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557B40" w:rsidRDefault="008A6368" w:rsidP="00590852">
      <w:pPr>
        <w:jc w:val="center"/>
        <w:rPr>
          <w:rFonts w:ascii="Times New Roman" w:hAnsi="Times New Roman" w:cs="Times New Roman"/>
          <w:b/>
          <w:sz w:val="24"/>
          <w:szCs w:val="24"/>
        </w:rPr>
      </w:pPr>
      <w:bookmarkStart w:id="0" w:name="_GoBack"/>
      <w:bookmarkEnd w:id="0"/>
      <w:r w:rsidRPr="00557B40">
        <w:rPr>
          <w:rFonts w:ascii="Times New Roman" w:hAnsi="Times New Roman" w:cs="Times New Roman"/>
          <w:b/>
          <w:sz w:val="24"/>
          <w:szCs w:val="24"/>
        </w:rPr>
        <w:t>UTC Comment form for Energy Independence Act Rulemaking, WAC 480-109</w:t>
      </w:r>
      <w:r w:rsidR="00101011" w:rsidRPr="00557B40">
        <w:rPr>
          <w:rFonts w:ascii="Times New Roman" w:hAnsi="Times New Roman" w:cs="Times New Roman"/>
          <w:b/>
          <w:sz w:val="24"/>
          <w:szCs w:val="24"/>
        </w:rPr>
        <w:t xml:space="preserve">, Docket </w:t>
      </w:r>
      <w:r w:rsidR="00C656B7" w:rsidRPr="00557B40">
        <w:rPr>
          <w:rFonts w:ascii="Times New Roman" w:hAnsi="Times New Roman" w:cs="Times New Roman"/>
          <w:b/>
          <w:sz w:val="24"/>
          <w:szCs w:val="24"/>
        </w:rPr>
        <w:t>UE-</w:t>
      </w:r>
      <w:r w:rsidR="00101011" w:rsidRPr="00557B40">
        <w:rPr>
          <w:rFonts w:ascii="Times New Roman" w:hAnsi="Times New Roman" w:cs="Times New Roman"/>
          <w:b/>
          <w:sz w:val="24"/>
          <w:szCs w:val="24"/>
        </w:rPr>
        <w:t>131723</w:t>
      </w:r>
    </w:p>
    <w:p w:rsidR="002C039A" w:rsidRPr="00557B40" w:rsidRDefault="00101011" w:rsidP="00101011">
      <w:pPr>
        <w:rPr>
          <w:rFonts w:ascii="Times New Roman" w:hAnsi="Times New Roman" w:cs="Times New Roman"/>
          <w:b/>
          <w:sz w:val="24"/>
          <w:szCs w:val="24"/>
          <w:u w:val="single"/>
        </w:rPr>
      </w:pPr>
      <w:r w:rsidRPr="00557B40">
        <w:rPr>
          <w:rFonts w:ascii="Times New Roman" w:hAnsi="Times New Roman" w:cs="Times New Roman"/>
          <w:sz w:val="24"/>
          <w:szCs w:val="24"/>
          <w:u w:val="single"/>
        </w:rPr>
        <w:t>S</w:t>
      </w:r>
      <w:r w:rsidR="00C656B7" w:rsidRPr="00557B40">
        <w:rPr>
          <w:rFonts w:ascii="Times New Roman" w:hAnsi="Times New Roman" w:cs="Times New Roman"/>
          <w:sz w:val="24"/>
          <w:szCs w:val="24"/>
          <w:u w:val="single"/>
        </w:rPr>
        <w:t>ubmit this form</w:t>
      </w:r>
      <w:r w:rsidR="009F6B32" w:rsidRPr="00557B40">
        <w:rPr>
          <w:rFonts w:ascii="Times New Roman" w:hAnsi="Times New Roman" w:cs="Times New Roman"/>
          <w:sz w:val="24"/>
          <w:szCs w:val="24"/>
          <w:u w:val="single"/>
        </w:rPr>
        <w:t xml:space="preserve"> by </w:t>
      </w:r>
      <w:r w:rsidRPr="00557B40">
        <w:rPr>
          <w:rFonts w:ascii="Times New Roman" w:hAnsi="Times New Roman" w:cs="Times New Roman"/>
          <w:sz w:val="24"/>
          <w:szCs w:val="24"/>
          <w:u w:val="single"/>
        </w:rPr>
        <w:t xml:space="preserve">5 PM </w:t>
      </w:r>
      <w:r w:rsidR="004403CE" w:rsidRPr="00557B40">
        <w:rPr>
          <w:rFonts w:ascii="Times New Roman" w:hAnsi="Times New Roman" w:cs="Times New Roman"/>
          <w:sz w:val="24"/>
          <w:szCs w:val="24"/>
          <w:u w:val="single"/>
        </w:rPr>
        <w:t>Friday</w:t>
      </w:r>
      <w:r w:rsidR="00590852" w:rsidRPr="00557B40">
        <w:rPr>
          <w:rFonts w:ascii="Times New Roman" w:hAnsi="Times New Roman" w:cs="Times New Roman"/>
          <w:sz w:val="24"/>
          <w:szCs w:val="24"/>
          <w:u w:val="single"/>
        </w:rPr>
        <w:t xml:space="preserve">, </w:t>
      </w:r>
      <w:r w:rsidR="004403CE" w:rsidRPr="00557B40">
        <w:rPr>
          <w:rFonts w:ascii="Times New Roman" w:hAnsi="Times New Roman" w:cs="Times New Roman"/>
          <w:sz w:val="24"/>
          <w:szCs w:val="24"/>
          <w:u w:val="single"/>
        </w:rPr>
        <w:t>May 9, 2014</w:t>
      </w:r>
      <w:r w:rsidR="009F6B32" w:rsidRPr="00557B40">
        <w:rPr>
          <w:rFonts w:ascii="Times New Roman" w:hAnsi="Times New Roman" w:cs="Times New Roman"/>
          <w:sz w:val="24"/>
          <w:szCs w:val="24"/>
          <w:u w:val="single"/>
        </w:rPr>
        <w:t xml:space="preserve"> </w:t>
      </w:r>
      <w:r w:rsidRPr="00557B40">
        <w:rPr>
          <w:rFonts w:ascii="Times New Roman" w:hAnsi="Times New Roman" w:cs="Times New Roman"/>
          <w:sz w:val="24"/>
          <w:szCs w:val="24"/>
          <w:u w:val="single"/>
        </w:rPr>
        <w:t xml:space="preserve">via the Commission’s Web portal at </w:t>
      </w:r>
      <w:hyperlink r:id="rId9" w:history="1">
        <w:r w:rsidRPr="00557B40">
          <w:rPr>
            <w:rStyle w:val="Hyperlink"/>
            <w:rFonts w:ascii="Times New Roman" w:hAnsi="Times New Roman" w:cs="Times New Roman"/>
            <w:sz w:val="24"/>
            <w:szCs w:val="24"/>
          </w:rPr>
          <w:t>www.utc.wa.gov/e-filing</w:t>
        </w:r>
      </w:hyperlink>
      <w:r w:rsidRPr="00557B40">
        <w:rPr>
          <w:rFonts w:ascii="Times New Roman" w:hAnsi="Times New Roman" w:cs="Times New Roman"/>
          <w:sz w:val="24"/>
          <w:szCs w:val="24"/>
          <w:u w:val="single"/>
        </w:rPr>
        <w:t xml:space="preserve"> or by e-mail to </w:t>
      </w:r>
      <w:hyperlink r:id="rId10" w:history="1">
        <w:r w:rsidR="008353FD" w:rsidRPr="00557B40">
          <w:rPr>
            <w:rStyle w:val="Hyperlink"/>
            <w:rFonts w:ascii="Times New Roman" w:hAnsi="Times New Roman" w:cs="Times New Roman"/>
            <w:b/>
            <w:sz w:val="24"/>
            <w:szCs w:val="24"/>
          </w:rPr>
          <w:t>records@utc.wa.gov</w:t>
        </w:r>
      </w:hyperlink>
      <w:r w:rsidR="009F6B32" w:rsidRPr="00557B40">
        <w:rPr>
          <w:rFonts w:ascii="Times New Roman" w:hAnsi="Times New Roman" w:cs="Times New Roman"/>
          <w:b/>
          <w:sz w:val="24"/>
          <w:szCs w:val="24"/>
          <w:u w:val="single"/>
        </w:rPr>
        <w:t>.</w:t>
      </w:r>
    </w:p>
    <w:p w:rsidR="008A6368" w:rsidRPr="00557B40" w:rsidRDefault="008A6368" w:rsidP="00AD3312">
      <w:pPr>
        <w:rPr>
          <w:rFonts w:ascii="Times New Roman" w:hAnsi="Times New Roman" w:cs="Times New Roman"/>
          <w:sz w:val="24"/>
          <w:szCs w:val="24"/>
        </w:rPr>
      </w:pPr>
    </w:p>
    <w:p w:rsidR="008D745E" w:rsidRPr="00557B40" w:rsidRDefault="00557B40" w:rsidP="00557B40">
      <w:pPr>
        <w:rPr>
          <w:rFonts w:ascii="Times New Roman" w:hAnsi="Times New Roman" w:cs="Times New Roman"/>
          <w:sz w:val="24"/>
          <w:szCs w:val="24"/>
        </w:rPr>
      </w:pPr>
      <w:r>
        <w:rPr>
          <w:rFonts w:ascii="Times New Roman" w:hAnsi="Times New Roman" w:cs="Times New Roman"/>
          <w:sz w:val="24"/>
          <w:szCs w:val="24"/>
        </w:rPr>
        <w:t xml:space="preserve">Comments on behalf of </w:t>
      </w:r>
      <w:r w:rsidR="00846DE1" w:rsidRPr="00557B40">
        <w:rPr>
          <w:rFonts w:ascii="Times New Roman" w:hAnsi="Times New Roman" w:cs="Times New Roman"/>
          <w:sz w:val="24"/>
          <w:szCs w:val="24"/>
        </w:rPr>
        <w:t>Pacifi</w:t>
      </w:r>
      <w:r w:rsidR="00E96DA7" w:rsidRPr="00557B40">
        <w:rPr>
          <w:rFonts w:ascii="Times New Roman" w:hAnsi="Times New Roman" w:cs="Times New Roman"/>
          <w:sz w:val="24"/>
          <w:szCs w:val="24"/>
        </w:rPr>
        <w:t>c Power &amp; Light Company</w:t>
      </w:r>
    </w:p>
    <w:p w:rsidR="00590852" w:rsidRPr="00557B40" w:rsidRDefault="008A6368" w:rsidP="008D745E">
      <w:pPr>
        <w:ind w:left="2160"/>
        <w:rPr>
          <w:rFonts w:ascii="Times New Roman" w:hAnsi="Times New Roman" w:cs="Times New Roman"/>
          <w:b/>
          <w:i/>
          <w:sz w:val="24"/>
          <w:szCs w:val="24"/>
        </w:rPr>
      </w:pPr>
      <w:r w:rsidRPr="00557B40">
        <w:rPr>
          <w:rFonts w:ascii="Times New Roman" w:hAnsi="Times New Roman" w:cs="Times New Roman"/>
          <w:sz w:val="24"/>
          <w:szCs w:val="24"/>
        </w:rPr>
        <w:tab/>
      </w:r>
      <w:r w:rsidRPr="00557B40">
        <w:rPr>
          <w:rFonts w:ascii="Times New Roman" w:hAnsi="Times New Roman" w:cs="Times New Roman"/>
          <w:sz w:val="24"/>
          <w:szCs w:val="24"/>
        </w:rPr>
        <w:tab/>
      </w:r>
      <w:r w:rsidRPr="00557B40">
        <w:rPr>
          <w:rFonts w:ascii="Times New Roman" w:hAnsi="Times New Roman" w:cs="Times New Roman"/>
          <w:sz w:val="24"/>
          <w:szCs w:val="24"/>
        </w:rPr>
        <w:tab/>
        <w:t xml:space="preserve">  </w:t>
      </w:r>
      <w:r w:rsidR="00101011" w:rsidRPr="00557B40">
        <w:rPr>
          <w:rFonts w:ascii="Times New Roman" w:hAnsi="Times New Roman" w:cs="Times New Roman"/>
          <w:sz w:val="24"/>
          <w:szCs w:val="24"/>
        </w:rPr>
        <w:t xml:space="preserve">  </w:t>
      </w:r>
      <w:r w:rsidRPr="00557B40">
        <w:rPr>
          <w:rFonts w:ascii="Times New Roman" w:hAnsi="Times New Roman" w:cs="Times New Roman"/>
          <w:sz w:val="24"/>
          <w:szCs w:val="24"/>
        </w:rPr>
        <w:t xml:space="preserve"> </w:t>
      </w:r>
    </w:p>
    <w:p w:rsidR="00EB0A98" w:rsidRPr="00557B40" w:rsidRDefault="00EB0A98" w:rsidP="00590852">
      <w:pPr>
        <w:spacing w:after="120"/>
        <w:rPr>
          <w:rFonts w:ascii="Times New Roman" w:hAnsi="Times New Roman" w:cs="Times New Roman"/>
          <w:sz w:val="24"/>
          <w:szCs w:val="24"/>
        </w:rPr>
      </w:pPr>
      <w:r w:rsidRPr="00557B40">
        <w:rPr>
          <w:rFonts w:ascii="Times New Roman" w:hAnsi="Times New Roman" w:cs="Times New Roman"/>
          <w:sz w:val="24"/>
          <w:szCs w:val="24"/>
        </w:rPr>
        <w:t xml:space="preserve">The </w:t>
      </w:r>
      <w:r w:rsidR="006779CD" w:rsidRPr="00557B40">
        <w:rPr>
          <w:rFonts w:ascii="Times New Roman" w:hAnsi="Times New Roman" w:cs="Times New Roman"/>
          <w:sz w:val="24"/>
          <w:szCs w:val="24"/>
        </w:rPr>
        <w:t xml:space="preserve">following </w:t>
      </w:r>
      <w:r w:rsidRPr="00557B40">
        <w:rPr>
          <w:rFonts w:ascii="Times New Roman" w:hAnsi="Times New Roman" w:cs="Times New Roman"/>
          <w:sz w:val="24"/>
          <w:szCs w:val="24"/>
        </w:rPr>
        <w:t xml:space="preserve">tables contain </w:t>
      </w:r>
      <w:r w:rsidR="00846DE1" w:rsidRPr="00557B40">
        <w:rPr>
          <w:rFonts w:ascii="Times New Roman" w:hAnsi="Times New Roman" w:cs="Times New Roman"/>
          <w:sz w:val="24"/>
          <w:szCs w:val="24"/>
        </w:rPr>
        <w:t>Pacifi</w:t>
      </w:r>
      <w:r w:rsidR="00F45F9F" w:rsidRPr="00557B40">
        <w:rPr>
          <w:rFonts w:ascii="Times New Roman" w:hAnsi="Times New Roman" w:cs="Times New Roman"/>
          <w:sz w:val="24"/>
          <w:szCs w:val="24"/>
        </w:rPr>
        <w:t>c Power</w:t>
      </w:r>
      <w:r w:rsidR="006517F0" w:rsidRPr="00557B40">
        <w:rPr>
          <w:rFonts w:ascii="Times New Roman" w:hAnsi="Times New Roman" w:cs="Times New Roman"/>
          <w:sz w:val="24"/>
          <w:szCs w:val="24"/>
        </w:rPr>
        <w:t xml:space="preserve">’s </w:t>
      </w:r>
      <w:r w:rsidR="00673194" w:rsidRPr="00557B40">
        <w:rPr>
          <w:rFonts w:ascii="Times New Roman" w:hAnsi="Times New Roman" w:cs="Times New Roman"/>
          <w:sz w:val="24"/>
          <w:szCs w:val="24"/>
        </w:rPr>
        <w:t xml:space="preserve">comments and </w:t>
      </w:r>
      <w:r w:rsidRPr="00557B40">
        <w:rPr>
          <w:rFonts w:ascii="Times New Roman" w:hAnsi="Times New Roman" w:cs="Times New Roman"/>
          <w:sz w:val="24"/>
          <w:szCs w:val="24"/>
        </w:rPr>
        <w:t xml:space="preserve">suggested revisions to the specific WAC sections, along with its rationale </w:t>
      </w:r>
      <w:r w:rsidR="006779CD" w:rsidRPr="00557B40">
        <w:rPr>
          <w:rFonts w:ascii="Times New Roman" w:hAnsi="Times New Roman" w:cs="Times New Roman"/>
          <w:sz w:val="24"/>
          <w:szCs w:val="24"/>
        </w:rPr>
        <w:t>for the suggested revision</w:t>
      </w:r>
      <w:r w:rsidRPr="00557B4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08"/>
        <w:gridCol w:w="3510"/>
        <w:gridCol w:w="3780"/>
        <w:gridCol w:w="4590"/>
      </w:tblGrid>
      <w:tr w:rsidR="008A6368" w:rsidRPr="00557B40" w:rsidTr="00BF4D51">
        <w:tc>
          <w:tcPr>
            <w:tcW w:w="1908" w:type="dxa"/>
          </w:tcPr>
          <w:p w:rsidR="008A6368" w:rsidRPr="00557B40" w:rsidRDefault="00AC724D" w:rsidP="004B371D">
            <w:pPr>
              <w:rPr>
                <w:rFonts w:ascii="Times New Roman" w:hAnsi="Times New Roman" w:cs="Times New Roman"/>
                <w:sz w:val="24"/>
                <w:szCs w:val="24"/>
              </w:rPr>
            </w:pPr>
            <w:r w:rsidRPr="00557B40">
              <w:rPr>
                <w:rFonts w:ascii="Times New Roman" w:hAnsi="Times New Roman" w:cs="Times New Roman"/>
                <w:sz w:val="24"/>
                <w:szCs w:val="24"/>
              </w:rPr>
              <w:br w:type="page"/>
            </w:r>
            <w:r w:rsidR="008353FD" w:rsidRPr="00557B40">
              <w:rPr>
                <w:rFonts w:ascii="Times New Roman" w:hAnsi="Times New Roman" w:cs="Times New Roman"/>
                <w:sz w:val="24"/>
                <w:szCs w:val="24"/>
              </w:rPr>
              <w:t>Comment 1</w:t>
            </w:r>
          </w:p>
        </w:tc>
        <w:tc>
          <w:tcPr>
            <w:tcW w:w="3510" w:type="dxa"/>
          </w:tcPr>
          <w:p w:rsidR="008A6368" w:rsidRPr="00557B40" w:rsidRDefault="008A6368" w:rsidP="00AD3312">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8A6368" w:rsidRPr="00557B40" w:rsidRDefault="008A6368" w:rsidP="008A6368">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8A6368" w:rsidRPr="00557B40" w:rsidRDefault="008A6368" w:rsidP="00AD3312">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8A6368" w:rsidRPr="00557B40" w:rsidTr="00557B40">
        <w:trPr>
          <w:trHeight w:val="2645"/>
        </w:trPr>
        <w:tc>
          <w:tcPr>
            <w:tcW w:w="1908" w:type="dxa"/>
            <w:shd w:val="clear" w:color="auto" w:fill="FFFFFF" w:themeFill="background1"/>
          </w:tcPr>
          <w:p w:rsidR="008A6368" w:rsidRPr="00557B40" w:rsidRDefault="004B371D" w:rsidP="00BF4D51">
            <w:pPr>
              <w:rPr>
                <w:rFonts w:ascii="Times New Roman" w:hAnsi="Times New Roman" w:cs="Times New Roman"/>
                <w:sz w:val="24"/>
                <w:szCs w:val="24"/>
                <w:highlight w:val="lightGray"/>
              </w:rPr>
            </w:pPr>
            <w:r w:rsidRPr="00557B40">
              <w:rPr>
                <w:rFonts w:ascii="Times New Roman" w:hAnsi="Times New Roman" w:cs="Times New Roman"/>
                <w:sz w:val="24"/>
                <w:szCs w:val="24"/>
              </w:rPr>
              <w:t>Regarding</w:t>
            </w:r>
            <w:r w:rsidR="00BF4D51" w:rsidRPr="00557B40">
              <w:rPr>
                <w:rFonts w:ascii="Times New Roman" w:hAnsi="Times New Roman" w:cs="Times New Roman"/>
                <w:sz w:val="24"/>
                <w:szCs w:val="24"/>
              </w:rPr>
              <w:t xml:space="preserve"> </w:t>
            </w:r>
            <w:r w:rsidR="008353FD" w:rsidRPr="00557B40">
              <w:rPr>
                <w:rFonts w:ascii="Times New Roman" w:hAnsi="Times New Roman" w:cs="Times New Roman"/>
                <w:sz w:val="24"/>
                <w:szCs w:val="24"/>
              </w:rPr>
              <w:t>WAC 480-109-</w:t>
            </w:r>
            <w:r w:rsidR="00200153" w:rsidRPr="00557B40">
              <w:rPr>
                <w:rFonts w:ascii="Times New Roman" w:hAnsi="Times New Roman" w:cs="Times New Roman"/>
                <w:sz w:val="24"/>
                <w:szCs w:val="24"/>
              </w:rPr>
              <w:t>007</w:t>
            </w:r>
          </w:p>
        </w:tc>
        <w:tc>
          <w:tcPr>
            <w:tcW w:w="3510" w:type="dxa"/>
          </w:tcPr>
          <w:p w:rsidR="008A6368" w:rsidRPr="00557B40" w:rsidRDefault="00200153" w:rsidP="00AD3312">
            <w:pPr>
              <w:rPr>
                <w:rFonts w:ascii="Times New Roman" w:hAnsi="Times New Roman" w:cs="Times New Roman"/>
                <w:sz w:val="24"/>
                <w:szCs w:val="24"/>
              </w:rPr>
            </w:pPr>
            <w:r w:rsidRPr="00557B40">
              <w:rPr>
                <w:rFonts w:ascii="Times New Roman" w:hAnsi="Times New Roman" w:cs="Times New Roman"/>
                <w:sz w:val="24"/>
                <w:szCs w:val="24"/>
              </w:rPr>
              <w:t>Several terms that are defined in RCW 19.285 are repeated in the draft</w:t>
            </w:r>
            <w:r w:rsidR="00434432" w:rsidRPr="00557B40">
              <w:rPr>
                <w:rFonts w:ascii="Times New Roman" w:hAnsi="Times New Roman" w:cs="Times New Roman"/>
                <w:sz w:val="24"/>
                <w:szCs w:val="24"/>
              </w:rPr>
              <w:t>.  For instance</w:t>
            </w:r>
            <w:r w:rsidRPr="00557B40">
              <w:rPr>
                <w:rFonts w:ascii="Times New Roman" w:hAnsi="Times New Roman" w:cs="Times New Roman"/>
                <w:sz w:val="24"/>
                <w:szCs w:val="24"/>
              </w:rPr>
              <w:t>:</w:t>
            </w:r>
          </w:p>
          <w:p w:rsidR="00434432" w:rsidRPr="00557B40" w:rsidRDefault="00434432" w:rsidP="00AD3312">
            <w:pPr>
              <w:rPr>
                <w:rFonts w:ascii="Times New Roman" w:hAnsi="Times New Roman" w:cs="Times New Roman"/>
                <w:sz w:val="24"/>
                <w:szCs w:val="24"/>
              </w:rPr>
            </w:pPr>
          </w:p>
          <w:p w:rsidR="00200153" w:rsidRPr="00557B40" w:rsidRDefault="00200153" w:rsidP="00465311">
            <w:pPr>
              <w:ind w:left="252"/>
              <w:rPr>
                <w:rFonts w:ascii="Times New Roman" w:hAnsi="Times New Roman" w:cs="Times New Roman"/>
                <w:sz w:val="24"/>
                <w:szCs w:val="24"/>
              </w:rPr>
            </w:pPr>
            <w:r w:rsidRPr="00557B40">
              <w:rPr>
                <w:rFonts w:ascii="Times New Roman" w:hAnsi="Times New Roman" w:cs="Times New Roman"/>
                <w:sz w:val="24"/>
                <w:szCs w:val="24"/>
              </w:rPr>
              <w:t>Commission</w:t>
            </w:r>
          </w:p>
          <w:p w:rsidR="00200153" w:rsidRPr="00557B40" w:rsidRDefault="00200153" w:rsidP="00465311">
            <w:pPr>
              <w:ind w:left="252"/>
              <w:rPr>
                <w:rFonts w:ascii="Times New Roman" w:hAnsi="Times New Roman" w:cs="Times New Roman"/>
                <w:sz w:val="24"/>
                <w:szCs w:val="24"/>
              </w:rPr>
            </w:pPr>
            <w:r w:rsidRPr="00557B40">
              <w:rPr>
                <w:rFonts w:ascii="Times New Roman" w:hAnsi="Times New Roman" w:cs="Times New Roman"/>
                <w:sz w:val="24"/>
                <w:szCs w:val="24"/>
              </w:rPr>
              <w:t>Conservation</w:t>
            </w:r>
          </w:p>
          <w:p w:rsidR="00200153" w:rsidRPr="00557B40" w:rsidRDefault="00200153" w:rsidP="00465311">
            <w:pPr>
              <w:ind w:left="252"/>
              <w:rPr>
                <w:rFonts w:ascii="Times New Roman" w:hAnsi="Times New Roman" w:cs="Times New Roman"/>
                <w:sz w:val="24"/>
                <w:szCs w:val="24"/>
              </w:rPr>
            </w:pPr>
            <w:r w:rsidRPr="00557B40">
              <w:rPr>
                <w:rFonts w:ascii="Times New Roman" w:hAnsi="Times New Roman" w:cs="Times New Roman"/>
                <w:sz w:val="24"/>
                <w:szCs w:val="24"/>
              </w:rPr>
              <w:t xml:space="preserve">Customer </w:t>
            </w:r>
          </w:p>
          <w:p w:rsidR="00E63874" w:rsidRPr="00557B40" w:rsidRDefault="00E63874" w:rsidP="00465311">
            <w:pPr>
              <w:ind w:left="252"/>
              <w:rPr>
                <w:rFonts w:ascii="Times New Roman" w:hAnsi="Times New Roman" w:cs="Times New Roman"/>
                <w:sz w:val="24"/>
                <w:szCs w:val="24"/>
              </w:rPr>
            </w:pPr>
            <w:r w:rsidRPr="00557B40">
              <w:rPr>
                <w:rFonts w:ascii="Times New Roman" w:hAnsi="Times New Roman" w:cs="Times New Roman"/>
                <w:sz w:val="24"/>
                <w:szCs w:val="24"/>
              </w:rPr>
              <w:t>Department</w:t>
            </w:r>
          </w:p>
          <w:p w:rsidR="00517602" w:rsidRPr="00557B40" w:rsidRDefault="00517602" w:rsidP="00465311">
            <w:pPr>
              <w:ind w:left="252"/>
              <w:rPr>
                <w:rFonts w:ascii="Times New Roman" w:hAnsi="Times New Roman" w:cs="Times New Roman"/>
                <w:sz w:val="24"/>
                <w:szCs w:val="24"/>
              </w:rPr>
            </w:pPr>
            <w:r w:rsidRPr="00557B40">
              <w:rPr>
                <w:rFonts w:ascii="Times New Roman" w:hAnsi="Times New Roman" w:cs="Times New Roman"/>
                <w:sz w:val="24"/>
                <w:szCs w:val="24"/>
              </w:rPr>
              <w:t>Distributed Generation</w:t>
            </w:r>
          </w:p>
          <w:p w:rsidR="00517602" w:rsidRPr="00557B40" w:rsidRDefault="00517602" w:rsidP="00AD3312">
            <w:pPr>
              <w:rPr>
                <w:rFonts w:ascii="Times New Roman" w:hAnsi="Times New Roman" w:cs="Times New Roman"/>
                <w:sz w:val="24"/>
                <w:szCs w:val="24"/>
              </w:rPr>
            </w:pPr>
          </w:p>
          <w:p w:rsidR="00200153" w:rsidRPr="00557B40" w:rsidRDefault="00200153" w:rsidP="00AD3312">
            <w:pPr>
              <w:rPr>
                <w:rFonts w:ascii="Times New Roman" w:hAnsi="Times New Roman" w:cs="Times New Roman"/>
                <w:sz w:val="24"/>
                <w:szCs w:val="24"/>
              </w:rPr>
            </w:pPr>
          </w:p>
        </w:tc>
        <w:tc>
          <w:tcPr>
            <w:tcW w:w="3780" w:type="dxa"/>
          </w:tcPr>
          <w:p w:rsidR="008A6368" w:rsidRPr="00557B40" w:rsidRDefault="00200153" w:rsidP="00AD3312">
            <w:pPr>
              <w:rPr>
                <w:rFonts w:ascii="Times New Roman" w:hAnsi="Times New Roman" w:cs="Times New Roman"/>
                <w:sz w:val="24"/>
                <w:szCs w:val="24"/>
              </w:rPr>
            </w:pPr>
            <w:r w:rsidRPr="00557B40">
              <w:rPr>
                <w:rFonts w:ascii="Times New Roman" w:hAnsi="Times New Roman" w:cs="Times New Roman"/>
                <w:sz w:val="24"/>
                <w:szCs w:val="24"/>
              </w:rPr>
              <w:t>Please remove all repetitive definitions</w:t>
            </w:r>
          </w:p>
        </w:tc>
        <w:tc>
          <w:tcPr>
            <w:tcW w:w="4590" w:type="dxa"/>
          </w:tcPr>
          <w:p w:rsidR="00F234F7" w:rsidRPr="00557B40" w:rsidRDefault="00600A63" w:rsidP="00E63874">
            <w:pPr>
              <w:rPr>
                <w:rFonts w:ascii="Times New Roman" w:hAnsi="Times New Roman" w:cs="Times New Roman"/>
                <w:sz w:val="24"/>
                <w:szCs w:val="24"/>
              </w:rPr>
            </w:pPr>
            <w:r w:rsidRPr="00557B40">
              <w:rPr>
                <w:rFonts w:ascii="Times New Roman" w:hAnsi="Times New Roman" w:cs="Times New Roman"/>
                <w:sz w:val="24"/>
                <w:szCs w:val="24"/>
              </w:rPr>
              <w:t>There was no</w:t>
            </w:r>
            <w:r w:rsidR="00F234F7" w:rsidRPr="00557B40">
              <w:rPr>
                <w:rFonts w:ascii="Times New Roman" w:hAnsi="Times New Roman" w:cs="Times New Roman"/>
                <w:sz w:val="24"/>
                <w:szCs w:val="24"/>
              </w:rPr>
              <w:t xml:space="preserve"> explanation relative to why certain definitions were replicated in the WAC revisions.</w:t>
            </w:r>
          </w:p>
          <w:p w:rsidR="00F234F7" w:rsidRPr="00557B40" w:rsidRDefault="00F234F7" w:rsidP="00E63874">
            <w:pPr>
              <w:rPr>
                <w:rFonts w:ascii="Times New Roman" w:hAnsi="Times New Roman" w:cs="Times New Roman"/>
                <w:sz w:val="24"/>
                <w:szCs w:val="24"/>
              </w:rPr>
            </w:pPr>
          </w:p>
          <w:p w:rsidR="008A6368" w:rsidRPr="00557B40" w:rsidRDefault="00200153" w:rsidP="00E63874">
            <w:pPr>
              <w:rPr>
                <w:rFonts w:ascii="Times New Roman" w:hAnsi="Times New Roman" w:cs="Times New Roman"/>
                <w:sz w:val="24"/>
                <w:szCs w:val="24"/>
              </w:rPr>
            </w:pPr>
            <w:r w:rsidRPr="00557B40">
              <w:rPr>
                <w:rFonts w:ascii="Times New Roman" w:hAnsi="Times New Roman" w:cs="Times New Roman"/>
                <w:sz w:val="24"/>
                <w:szCs w:val="24"/>
              </w:rPr>
              <w:t xml:space="preserve">As noted in the December 2, 2013 comment summary, </w:t>
            </w:r>
            <w:r w:rsidR="00E63874" w:rsidRPr="00557B40">
              <w:rPr>
                <w:rFonts w:ascii="Times New Roman" w:hAnsi="Times New Roman" w:cs="Times New Roman"/>
                <w:sz w:val="24"/>
                <w:szCs w:val="24"/>
              </w:rPr>
              <w:t xml:space="preserve">it </w:t>
            </w:r>
            <w:r w:rsidR="00E80441" w:rsidRPr="00557B40">
              <w:rPr>
                <w:rFonts w:ascii="Times New Roman" w:hAnsi="Times New Roman" w:cs="Times New Roman"/>
                <w:sz w:val="24"/>
                <w:szCs w:val="24"/>
              </w:rPr>
              <w:t>is not</w:t>
            </w:r>
            <w:r w:rsidR="00E63874" w:rsidRPr="00557B40">
              <w:rPr>
                <w:rFonts w:ascii="Times New Roman" w:hAnsi="Times New Roman" w:cs="Times New Roman"/>
                <w:sz w:val="24"/>
                <w:szCs w:val="24"/>
              </w:rPr>
              <w:t xml:space="preserve"> efficient or useful to replicate</w:t>
            </w:r>
            <w:r w:rsidRPr="00557B40">
              <w:rPr>
                <w:rFonts w:ascii="Times New Roman" w:hAnsi="Times New Roman" w:cs="Times New Roman"/>
                <w:sz w:val="24"/>
                <w:szCs w:val="24"/>
              </w:rPr>
              <w:t xml:space="preserve"> </w:t>
            </w:r>
            <w:r w:rsidR="00E63874" w:rsidRPr="00557B40">
              <w:rPr>
                <w:rFonts w:ascii="Times New Roman" w:hAnsi="Times New Roman" w:cs="Times New Roman"/>
                <w:sz w:val="24"/>
                <w:szCs w:val="24"/>
              </w:rPr>
              <w:t xml:space="preserve">RCW definitions </w:t>
            </w:r>
            <w:r w:rsidRPr="00557B40">
              <w:rPr>
                <w:rFonts w:ascii="Times New Roman" w:hAnsi="Times New Roman" w:cs="Times New Roman"/>
                <w:sz w:val="24"/>
                <w:szCs w:val="24"/>
              </w:rPr>
              <w:t>in the WAC</w:t>
            </w:r>
            <w:r w:rsidR="00434432" w:rsidRPr="00557B40">
              <w:rPr>
                <w:rFonts w:ascii="Times New Roman" w:hAnsi="Times New Roman" w:cs="Times New Roman"/>
                <w:sz w:val="24"/>
                <w:szCs w:val="24"/>
              </w:rPr>
              <w:t>.</w:t>
            </w:r>
          </w:p>
          <w:p w:rsidR="00BC1BC7" w:rsidRPr="00557B40" w:rsidRDefault="00BC1BC7" w:rsidP="00E63874">
            <w:pPr>
              <w:rPr>
                <w:rFonts w:ascii="Times New Roman" w:hAnsi="Times New Roman" w:cs="Times New Roman"/>
                <w:sz w:val="24"/>
                <w:szCs w:val="24"/>
              </w:rPr>
            </w:pPr>
          </w:p>
        </w:tc>
      </w:tr>
    </w:tbl>
    <w:p w:rsidR="008A6368" w:rsidRPr="00557B40" w:rsidRDefault="008A6368"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8A6368" w:rsidRPr="00557B40" w:rsidTr="00BF4D51">
        <w:trPr>
          <w:cantSplit/>
        </w:trPr>
        <w:tc>
          <w:tcPr>
            <w:tcW w:w="1908" w:type="dxa"/>
          </w:tcPr>
          <w:p w:rsidR="008A6368" w:rsidRPr="00557B40" w:rsidRDefault="008353FD" w:rsidP="0006580D">
            <w:pPr>
              <w:rPr>
                <w:rFonts w:ascii="Times New Roman" w:hAnsi="Times New Roman" w:cs="Times New Roman"/>
                <w:sz w:val="24"/>
                <w:szCs w:val="24"/>
              </w:rPr>
            </w:pPr>
            <w:r w:rsidRPr="00557B40">
              <w:rPr>
                <w:rFonts w:ascii="Times New Roman" w:hAnsi="Times New Roman" w:cs="Times New Roman"/>
                <w:sz w:val="24"/>
                <w:szCs w:val="24"/>
              </w:rPr>
              <w:t xml:space="preserve">Comment 2 </w:t>
            </w:r>
          </w:p>
        </w:tc>
        <w:tc>
          <w:tcPr>
            <w:tcW w:w="3510" w:type="dxa"/>
          </w:tcPr>
          <w:p w:rsidR="008A6368" w:rsidRPr="00557B40" w:rsidRDefault="008A6368"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8A6368" w:rsidRPr="00557B40" w:rsidRDefault="008A6368"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8A6368" w:rsidRPr="00557B40" w:rsidRDefault="008A6368"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8A6368" w:rsidRPr="00557B40" w:rsidTr="00BF4D51">
        <w:trPr>
          <w:cantSplit/>
          <w:trHeight w:val="4032"/>
        </w:trPr>
        <w:tc>
          <w:tcPr>
            <w:tcW w:w="1908" w:type="dxa"/>
          </w:tcPr>
          <w:p w:rsidR="008A6368" w:rsidRPr="00557B40" w:rsidRDefault="004B371D" w:rsidP="00BF4D51">
            <w:pPr>
              <w:rPr>
                <w:rFonts w:ascii="Times New Roman" w:hAnsi="Times New Roman" w:cs="Times New Roman"/>
                <w:sz w:val="24"/>
                <w:szCs w:val="24"/>
              </w:rPr>
            </w:pPr>
            <w:r w:rsidRPr="00557B40">
              <w:rPr>
                <w:rFonts w:ascii="Times New Roman" w:hAnsi="Times New Roman" w:cs="Times New Roman"/>
                <w:sz w:val="24"/>
                <w:szCs w:val="24"/>
              </w:rPr>
              <w:lastRenderedPageBreak/>
              <w:t>Regarding WAC 480-109-</w:t>
            </w:r>
            <w:r w:rsidR="00200153" w:rsidRPr="00557B40">
              <w:rPr>
                <w:rFonts w:ascii="Times New Roman" w:hAnsi="Times New Roman" w:cs="Times New Roman"/>
                <w:sz w:val="24"/>
                <w:szCs w:val="24"/>
              </w:rPr>
              <w:t>007</w:t>
            </w:r>
          </w:p>
        </w:tc>
        <w:tc>
          <w:tcPr>
            <w:tcW w:w="3510" w:type="dxa"/>
          </w:tcPr>
          <w:p w:rsidR="008A6368" w:rsidRPr="00557B40" w:rsidRDefault="00191CD1" w:rsidP="00200153">
            <w:pPr>
              <w:rPr>
                <w:rFonts w:ascii="Times New Roman" w:hAnsi="Times New Roman" w:cs="Times New Roman"/>
                <w:sz w:val="24"/>
                <w:szCs w:val="24"/>
              </w:rPr>
            </w:pPr>
            <w:r w:rsidRPr="00557B40">
              <w:rPr>
                <w:rFonts w:ascii="Times New Roman" w:hAnsi="Times New Roman" w:cs="Times New Roman"/>
                <w:sz w:val="24"/>
                <w:szCs w:val="24"/>
              </w:rPr>
              <w:t xml:space="preserve">(6) </w:t>
            </w:r>
            <w:r w:rsidR="00BE04C1" w:rsidRPr="00557B40">
              <w:rPr>
                <w:rFonts w:ascii="Times New Roman" w:hAnsi="Times New Roman" w:cs="Times New Roman"/>
                <w:sz w:val="24"/>
                <w:szCs w:val="24"/>
              </w:rPr>
              <w:t>“</w:t>
            </w:r>
            <w:r w:rsidR="00517602" w:rsidRPr="00557B40">
              <w:rPr>
                <w:rFonts w:ascii="Times New Roman" w:hAnsi="Times New Roman" w:cs="Times New Roman"/>
                <w:sz w:val="24"/>
                <w:szCs w:val="24"/>
              </w:rPr>
              <w:t>Cost-effective" means, consistent with RCW 80.52.030, that a project or resource is forecast:</w:t>
            </w:r>
            <w:r w:rsidR="00517602" w:rsidRPr="00557B40">
              <w:rPr>
                <w:rFonts w:ascii="Times New Roman" w:hAnsi="Times New Roman" w:cs="Times New Roman"/>
                <w:sz w:val="24"/>
                <w:szCs w:val="24"/>
              </w:rPr>
              <w:br/>
              <w:t xml:space="preserve">         (a) To be reliable and available within the time it is needed; and</w:t>
            </w:r>
            <w:r w:rsidR="00517602" w:rsidRPr="00557B40">
              <w:rPr>
                <w:rFonts w:ascii="Times New Roman" w:hAnsi="Times New Roman" w:cs="Times New Roman"/>
                <w:sz w:val="24"/>
                <w:szCs w:val="24"/>
              </w:rPr>
              <w:br/>
              <w:t xml:space="preserve">         (b) To meet or reduce the electric power demand of the intended consumers at an estimated incremental system cost no greater than that of the least-cost similarly reliable and available alternative project or resource, or any combination thereof.  </w:t>
            </w:r>
          </w:p>
          <w:p w:rsidR="006779CD" w:rsidRPr="00557B40" w:rsidRDefault="006779CD" w:rsidP="00200153">
            <w:pPr>
              <w:rPr>
                <w:rFonts w:ascii="Times New Roman" w:hAnsi="Times New Roman" w:cs="Times New Roman"/>
                <w:sz w:val="24"/>
                <w:szCs w:val="24"/>
              </w:rPr>
            </w:pPr>
          </w:p>
        </w:tc>
        <w:tc>
          <w:tcPr>
            <w:tcW w:w="3780" w:type="dxa"/>
          </w:tcPr>
          <w:p w:rsidR="008A6368" w:rsidRPr="00557B40" w:rsidRDefault="00517602" w:rsidP="0006580D">
            <w:pPr>
              <w:rPr>
                <w:rFonts w:ascii="Times New Roman" w:hAnsi="Times New Roman" w:cs="Times New Roman"/>
                <w:sz w:val="24"/>
                <w:szCs w:val="24"/>
              </w:rPr>
            </w:pPr>
            <w:r w:rsidRPr="00557B40">
              <w:rPr>
                <w:rFonts w:ascii="Times New Roman" w:hAnsi="Times New Roman" w:cs="Times New Roman"/>
                <w:sz w:val="24"/>
                <w:szCs w:val="24"/>
              </w:rPr>
              <w:t>Remove (a) and (b)</w:t>
            </w:r>
          </w:p>
        </w:tc>
        <w:tc>
          <w:tcPr>
            <w:tcW w:w="4590" w:type="dxa"/>
          </w:tcPr>
          <w:p w:rsidR="008A6368" w:rsidRPr="00557B40" w:rsidRDefault="004600DF" w:rsidP="00E63874">
            <w:pPr>
              <w:rPr>
                <w:rFonts w:ascii="Times New Roman" w:hAnsi="Times New Roman" w:cs="Times New Roman"/>
                <w:sz w:val="24"/>
                <w:szCs w:val="24"/>
              </w:rPr>
            </w:pPr>
            <w:r w:rsidRPr="00557B40">
              <w:rPr>
                <w:rFonts w:ascii="Times New Roman" w:hAnsi="Times New Roman" w:cs="Times New Roman"/>
                <w:sz w:val="24"/>
                <w:szCs w:val="24"/>
              </w:rPr>
              <w:t>There was no explanation provided as to why the additional language is needed in rules. Pacifi</w:t>
            </w:r>
            <w:r w:rsidR="00F45F9F" w:rsidRPr="00557B40">
              <w:rPr>
                <w:rFonts w:ascii="Times New Roman" w:hAnsi="Times New Roman" w:cs="Times New Roman"/>
                <w:sz w:val="24"/>
                <w:szCs w:val="24"/>
              </w:rPr>
              <w:t>c Power</w:t>
            </w:r>
            <w:r w:rsidRPr="00557B40">
              <w:rPr>
                <w:rFonts w:ascii="Times New Roman" w:hAnsi="Times New Roman" w:cs="Times New Roman"/>
                <w:sz w:val="24"/>
                <w:szCs w:val="24"/>
              </w:rPr>
              <w:t xml:space="preserve"> believes </w:t>
            </w:r>
            <w:r w:rsidR="00066362" w:rsidRPr="00557B40">
              <w:rPr>
                <w:rFonts w:ascii="Times New Roman" w:hAnsi="Times New Roman" w:cs="Times New Roman"/>
                <w:sz w:val="24"/>
                <w:szCs w:val="24"/>
              </w:rPr>
              <w:t>it</w:t>
            </w:r>
            <w:r w:rsidR="00F45F9F" w:rsidRPr="00557B40">
              <w:rPr>
                <w:rFonts w:ascii="Times New Roman" w:hAnsi="Times New Roman" w:cs="Times New Roman"/>
                <w:sz w:val="24"/>
                <w:szCs w:val="24"/>
              </w:rPr>
              <w:t xml:space="preserve"> i</w:t>
            </w:r>
            <w:r w:rsidR="00066362" w:rsidRPr="00557B40">
              <w:rPr>
                <w:rFonts w:ascii="Times New Roman" w:hAnsi="Times New Roman" w:cs="Times New Roman"/>
                <w:sz w:val="24"/>
                <w:szCs w:val="24"/>
              </w:rPr>
              <w:t>s</w:t>
            </w:r>
            <w:r w:rsidRPr="00557B40">
              <w:rPr>
                <w:rFonts w:ascii="Times New Roman" w:hAnsi="Times New Roman" w:cs="Times New Roman"/>
                <w:sz w:val="24"/>
                <w:szCs w:val="24"/>
              </w:rPr>
              <w:t xml:space="preserve"> </w:t>
            </w:r>
            <w:r w:rsidR="00E63874" w:rsidRPr="00557B40">
              <w:rPr>
                <w:rFonts w:ascii="Times New Roman" w:hAnsi="Times New Roman" w:cs="Times New Roman"/>
                <w:sz w:val="24"/>
                <w:szCs w:val="24"/>
              </w:rPr>
              <w:t>unnecessary, as t</w:t>
            </w:r>
            <w:r w:rsidR="00517602" w:rsidRPr="00557B40">
              <w:rPr>
                <w:rFonts w:ascii="Times New Roman" w:hAnsi="Times New Roman" w:cs="Times New Roman"/>
                <w:sz w:val="24"/>
                <w:szCs w:val="24"/>
              </w:rPr>
              <w:t>h</w:t>
            </w:r>
            <w:r w:rsidR="00E80441" w:rsidRPr="00557B40">
              <w:rPr>
                <w:rFonts w:ascii="Times New Roman" w:hAnsi="Times New Roman" w:cs="Times New Roman"/>
                <w:sz w:val="24"/>
                <w:szCs w:val="24"/>
              </w:rPr>
              <w:t>is</w:t>
            </w:r>
            <w:r w:rsidR="00517602" w:rsidRPr="00557B40">
              <w:rPr>
                <w:rFonts w:ascii="Times New Roman" w:hAnsi="Times New Roman" w:cs="Times New Roman"/>
                <w:sz w:val="24"/>
                <w:szCs w:val="24"/>
              </w:rPr>
              <w:t xml:space="preserve"> </w:t>
            </w:r>
            <w:r w:rsidR="00E63874" w:rsidRPr="00557B40">
              <w:rPr>
                <w:rFonts w:ascii="Times New Roman" w:hAnsi="Times New Roman" w:cs="Times New Roman"/>
                <w:sz w:val="24"/>
                <w:szCs w:val="24"/>
              </w:rPr>
              <w:t>repeat</w:t>
            </w:r>
            <w:r w:rsidR="00E80441" w:rsidRPr="00557B40">
              <w:rPr>
                <w:rFonts w:ascii="Times New Roman" w:hAnsi="Times New Roman" w:cs="Times New Roman"/>
                <w:sz w:val="24"/>
                <w:szCs w:val="24"/>
              </w:rPr>
              <w:t>s</w:t>
            </w:r>
            <w:r w:rsidR="00517602" w:rsidRPr="00557B40">
              <w:rPr>
                <w:rFonts w:ascii="Times New Roman" w:hAnsi="Times New Roman" w:cs="Times New Roman"/>
                <w:sz w:val="24"/>
                <w:szCs w:val="24"/>
              </w:rPr>
              <w:t xml:space="preserve"> RCW 80.52.030</w:t>
            </w:r>
            <w:r w:rsidR="00AF0F62" w:rsidRPr="00557B40">
              <w:rPr>
                <w:rFonts w:ascii="Times New Roman" w:hAnsi="Times New Roman" w:cs="Times New Roman"/>
                <w:sz w:val="24"/>
                <w:szCs w:val="24"/>
              </w:rPr>
              <w:t>(7)(a) &amp; (b)</w:t>
            </w:r>
            <w:r w:rsidR="00F234F7" w:rsidRPr="00557B40">
              <w:rPr>
                <w:rFonts w:ascii="Times New Roman" w:hAnsi="Times New Roman" w:cs="Times New Roman"/>
                <w:sz w:val="24"/>
                <w:szCs w:val="24"/>
              </w:rPr>
              <w:t>.</w:t>
            </w:r>
          </w:p>
          <w:p w:rsidR="00BC1BC7" w:rsidRPr="00557B40" w:rsidRDefault="00BC1BC7" w:rsidP="00E63874">
            <w:pPr>
              <w:rPr>
                <w:rFonts w:ascii="Times New Roman" w:hAnsi="Times New Roman" w:cs="Times New Roman"/>
                <w:sz w:val="24"/>
                <w:szCs w:val="24"/>
              </w:rPr>
            </w:pPr>
          </w:p>
        </w:tc>
      </w:tr>
    </w:tbl>
    <w:p w:rsidR="008A6368" w:rsidRPr="00557B40" w:rsidRDefault="008A6368"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002CFC" w:rsidRPr="00557B40" w:rsidTr="00E71395">
        <w:trPr>
          <w:cantSplit/>
        </w:trPr>
        <w:tc>
          <w:tcPr>
            <w:tcW w:w="1908" w:type="dxa"/>
          </w:tcPr>
          <w:p w:rsidR="00002CFC" w:rsidRPr="00557B40" w:rsidRDefault="00002CFC" w:rsidP="00703E01">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703E01" w:rsidRPr="00557B40">
              <w:rPr>
                <w:rFonts w:ascii="Times New Roman" w:hAnsi="Times New Roman" w:cs="Times New Roman"/>
                <w:sz w:val="24"/>
                <w:szCs w:val="24"/>
              </w:rPr>
              <w:t>3</w:t>
            </w:r>
          </w:p>
        </w:tc>
        <w:tc>
          <w:tcPr>
            <w:tcW w:w="3510" w:type="dxa"/>
          </w:tcPr>
          <w:p w:rsidR="00002CFC" w:rsidRPr="00557B40" w:rsidRDefault="00002CFC" w:rsidP="00E71395">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002CFC" w:rsidRPr="00557B40" w:rsidRDefault="00002CFC" w:rsidP="00E71395">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002CFC" w:rsidRPr="00557B40" w:rsidRDefault="00002CFC" w:rsidP="00E71395">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002CFC" w:rsidRPr="00557B40" w:rsidTr="00557B40">
        <w:trPr>
          <w:cantSplit/>
          <w:trHeight w:val="3482"/>
        </w:trPr>
        <w:tc>
          <w:tcPr>
            <w:tcW w:w="1908" w:type="dxa"/>
          </w:tcPr>
          <w:p w:rsidR="00002CFC" w:rsidRPr="00557B40" w:rsidRDefault="00002CFC" w:rsidP="00E71395">
            <w:pPr>
              <w:rPr>
                <w:rFonts w:ascii="Times New Roman" w:hAnsi="Times New Roman" w:cs="Times New Roman"/>
                <w:sz w:val="24"/>
                <w:szCs w:val="24"/>
              </w:rPr>
            </w:pPr>
            <w:r w:rsidRPr="00557B40">
              <w:rPr>
                <w:rFonts w:ascii="Times New Roman" w:hAnsi="Times New Roman" w:cs="Times New Roman"/>
                <w:sz w:val="24"/>
                <w:szCs w:val="24"/>
              </w:rPr>
              <w:t>Regarding WAC 480-109-007</w:t>
            </w:r>
          </w:p>
        </w:tc>
        <w:tc>
          <w:tcPr>
            <w:tcW w:w="3510" w:type="dxa"/>
          </w:tcPr>
          <w:p w:rsidR="00191CD1" w:rsidRPr="00557B40" w:rsidRDefault="00002CFC" w:rsidP="00002CFC">
            <w:pPr>
              <w:pStyle w:val="PlainText"/>
              <w:numPr>
                <w:ilvl w:val="0"/>
                <w:numId w:val="19"/>
              </w:numPr>
              <w:rPr>
                <w:rFonts w:ascii="Times New Roman" w:hAnsi="Times New Roman" w:cs="Times New Roman"/>
                <w:sz w:val="24"/>
                <w:szCs w:val="24"/>
              </w:rPr>
            </w:pPr>
            <w:r w:rsidRPr="00557B40">
              <w:rPr>
                <w:rFonts w:ascii="Times New Roman" w:hAnsi="Times New Roman" w:cs="Times New Roman"/>
                <w:sz w:val="24"/>
                <w:szCs w:val="24"/>
              </w:rPr>
              <w:t xml:space="preserve"> “Pro rata” means the</w:t>
            </w:r>
          </w:p>
          <w:p w:rsidR="00002CFC" w:rsidRPr="00557B40" w:rsidRDefault="00002CFC" w:rsidP="00191CD1">
            <w:pPr>
              <w:pStyle w:val="PlainText"/>
              <w:rPr>
                <w:rFonts w:ascii="Times New Roman" w:hAnsi="Times New Roman" w:cs="Times New Roman"/>
                <w:sz w:val="24"/>
                <w:szCs w:val="24"/>
              </w:rPr>
            </w:pPr>
            <w:r w:rsidRPr="00557B40">
              <w:rPr>
                <w:rFonts w:ascii="Times New Roman" w:hAnsi="Times New Roman" w:cs="Times New Roman"/>
                <w:sz w:val="24"/>
                <w:szCs w:val="24"/>
              </w:rPr>
              <w:t>calculation dividing the utility’s projected ten-year conservation potential into five equal proportions to establish the minimum biennial conservation target.</w:t>
            </w:r>
          </w:p>
        </w:tc>
        <w:tc>
          <w:tcPr>
            <w:tcW w:w="3780" w:type="dxa"/>
          </w:tcPr>
          <w:p w:rsidR="00002CFC" w:rsidRPr="00557B40" w:rsidRDefault="00002CFC" w:rsidP="00002CFC">
            <w:pPr>
              <w:rPr>
                <w:rFonts w:ascii="Times New Roman" w:hAnsi="Times New Roman" w:cs="Times New Roman"/>
                <w:sz w:val="24"/>
                <w:szCs w:val="24"/>
              </w:rPr>
            </w:pPr>
            <w:r w:rsidRPr="00557B40">
              <w:rPr>
                <w:rFonts w:ascii="Times New Roman" w:hAnsi="Times New Roman" w:cs="Times New Roman"/>
                <w:sz w:val="24"/>
                <w:szCs w:val="24"/>
              </w:rPr>
              <w:t>Do not change the existing WAC language.</w:t>
            </w:r>
          </w:p>
          <w:p w:rsidR="00002CFC" w:rsidRPr="00557B40" w:rsidRDefault="00002CFC" w:rsidP="00002CFC">
            <w:pPr>
              <w:pStyle w:val="PlainText"/>
              <w:ind w:left="360"/>
              <w:rPr>
                <w:rFonts w:ascii="Times New Roman" w:hAnsi="Times New Roman" w:cs="Times New Roman"/>
                <w:sz w:val="24"/>
                <w:szCs w:val="24"/>
              </w:rPr>
            </w:pPr>
          </w:p>
        </w:tc>
        <w:tc>
          <w:tcPr>
            <w:tcW w:w="4590" w:type="dxa"/>
          </w:tcPr>
          <w:p w:rsidR="00002CFC" w:rsidRPr="00557B40" w:rsidRDefault="004600DF" w:rsidP="00E80441">
            <w:pPr>
              <w:rPr>
                <w:rFonts w:ascii="Times New Roman" w:hAnsi="Times New Roman" w:cs="Times New Roman"/>
                <w:sz w:val="24"/>
                <w:szCs w:val="24"/>
              </w:rPr>
            </w:pPr>
            <w:r w:rsidRPr="00557B40">
              <w:rPr>
                <w:rFonts w:ascii="Times New Roman" w:hAnsi="Times New Roman" w:cs="Times New Roman"/>
                <w:color w:val="000000" w:themeColor="text1"/>
                <w:sz w:val="24"/>
                <w:szCs w:val="24"/>
              </w:rPr>
              <w:t>There was no expla</w:t>
            </w:r>
            <w:r w:rsidR="00E80441" w:rsidRPr="00557B40">
              <w:rPr>
                <w:rFonts w:ascii="Times New Roman" w:hAnsi="Times New Roman" w:cs="Times New Roman"/>
                <w:color w:val="000000" w:themeColor="text1"/>
                <w:sz w:val="24"/>
                <w:szCs w:val="24"/>
              </w:rPr>
              <w:t>nation provided for this change</w:t>
            </w:r>
            <w:r w:rsidRPr="00557B40">
              <w:rPr>
                <w:rFonts w:ascii="Times New Roman" w:hAnsi="Times New Roman" w:cs="Times New Roman"/>
                <w:color w:val="000000" w:themeColor="text1"/>
                <w:sz w:val="24"/>
                <w:szCs w:val="24"/>
              </w:rPr>
              <w:t xml:space="preserve"> and </w:t>
            </w:r>
            <w:r w:rsidR="00ED196E" w:rsidRPr="00557B40">
              <w:rPr>
                <w:rFonts w:ascii="Times New Roman" w:hAnsi="Times New Roman" w:cs="Times New Roman"/>
                <w:color w:val="000000" w:themeColor="text1"/>
                <w:sz w:val="24"/>
                <w:szCs w:val="24"/>
              </w:rPr>
              <w:t>the calculation is inconsistent with methodologies used by the Council in the development of the 6</w:t>
            </w:r>
            <w:r w:rsidR="00ED196E" w:rsidRPr="00557B40">
              <w:rPr>
                <w:rFonts w:ascii="Times New Roman" w:hAnsi="Times New Roman" w:cs="Times New Roman"/>
                <w:color w:val="000000" w:themeColor="text1"/>
                <w:sz w:val="24"/>
                <w:szCs w:val="24"/>
                <w:vertAlign w:val="superscript"/>
              </w:rPr>
              <w:t>th</w:t>
            </w:r>
            <w:r w:rsidR="00ED196E" w:rsidRPr="00557B40">
              <w:rPr>
                <w:rFonts w:ascii="Times New Roman" w:hAnsi="Times New Roman" w:cs="Times New Roman"/>
                <w:color w:val="000000" w:themeColor="text1"/>
                <w:sz w:val="24"/>
                <w:szCs w:val="24"/>
              </w:rPr>
              <w:t xml:space="preserve"> Regional Power Plan. The calculation is too simplistic in that it does</w:t>
            </w:r>
            <w:r w:rsidR="00E80441" w:rsidRPr="00557B40">
              <w:rPr>
                <w:rFonts w:ascii="Times New Roman" w:hAnsi="Times New Roman" w:cs="Times New Roman"/>
                <w:color w:val="000000" w:themeColor="text1"/>
                <w:sz w:val="24"/>
                <w:szCs w:val="24"/>
              </w:rPr>
              <w:t xml:space="preserve"> </w:t>
            </w:r>
            <w:r w:rsidR="00ED196E" w:rsidRPr="00557B40">
              <w:rPr>
                <w:rFonts w:ascii="Times New Roman" w:hAnsi="Times New Roman" w:cs="Times New Roman"/>
                <w:color w:val="000000" w:themeColor="text1"/>
                <w:sz w:val="24"/>
                <w:szCs w:val="24"/>
              </w:rPr>
              <w:t>n</w:t>
            </w:r>
            <w:r w:rsidR="00E80441" w:rsidRPr="00557B40">
              <w:rPr>
                <w:rFonts w:ascii="Times New Roman" w:hAnsi="Times New Roman" w:cs="Times New Roman"/>
                <w:color w:val="000000" w:themeColor="text1"/>
                <w:sz w:val="24"/>
                <w:szCs w:val="24"/>
              </w:rPr>
              <w:t>o</w:t>
            </w:r>
            <w:r w:rsidR="00ED196E" w:rsidRPr="00557B40">
              <w:rPr>
                <w:rFonts w:ascii="Times New Roman" w:hAnsi="Times New Roman" w:cs="Times New Roman"/>
                <w:color w:val="000000" w:themeColor="text1"/>
                <w:sz w:val="24"/>
                <w:szCs w:val="24"/>
              </w:rPr>
              <w:t xml:space="preserve">t recognize the differences in availability of resource potentials within the forecast period (i.e. lost opportunity verses discretionary), the rate at which emerging technologies become available in the market, or the barriers to ramping up in hard-to-reach markets. </w:t>
            </w:r>
          </w:p>
        </w:tc>
      </w:tr>
    </w:tbl>
    <w:p w:rsidR="00557B40" w:rsidRPr="00557B40" w:rsidRDefault="00557B40"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9F6B32" w:rsidRPr="00557B40" w:rsidTr="00BF4D51">
        <w:trPr>
          <w:cantSplit/>
        </w:trPr>
        <w:tc>
          <w:tcPr>
            <w:tcW w:w="1908" w:type="dxa"/>
          </w:tcPr>
          <w:p w:rsidR="009F6B32" w:rsidRPr="00557B40" w:rsidRDefault="008353FD" w:rsidP="00703E01">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703E01" w:rsidRPr="00557B40">
              <w:rPr>
                <w:rFonts w:ascii="Times New Roman" w:hAnsi="Times New Roman" w:cs="Times New Roman"/>
                <w:sz w:val="24"/>
                <w:szCs w:val="24"/>
              </w:rPr>
              <w:t>4</w:t>
            </w:r>
          </w:p>
        </w:tc>
        <w:tc>
          <w:tcPr>
            <w:tcW w:w="351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9F6B32" w:rsidRPr="00557B40" w:rsidTr="00BF4D51">
        <w:trPr>
          <w:cantSplit/>
          <w:trHeight w:val="4032"/>
        </w:trPr>
        <w:tc>
          <w:tcPr>
            <w:tcW w:w="1908" w:type="dxa"/>
          </w:tcPr>
          <w:p w:rsidR="009F6B32" w:rsidRPr="00557B40" w:rsidRDefault="004B371D" w:rsidP="00BF4D51">
            <w:pPr>
              <w:rPr>
                <w:rFonts w:ascii="Times New Roman" w:hAnsi="Times New Roman" w:cs="Times New Roman"/>
                <w:sz w:val="24"/>
                <w:szCs w:val="24"/>
              </w:rPr>
            </w:pPr>
            <w:r w:rsidRPr="00557B40">
              <w:rPr>
                <w:rFonts w:ascii="Times New Roman" w:hAnsi="Times New Roman" w:cs="Times New Roman"/>
                <w:sz w:val="24"/>
                <w:szCs w:val="24"/>
              </w:rPr>
              <w:lastRenderedPageBreak/>
              <w:t>Regarding</w:t>
            </w:r>
            <w:r w:rsidR="00BF4D51" w:rsidRPr="00557B40">
              <w:rPr>
                <w:rFonts w:ascii="Times New Roman" w:hAnsi="Times New Roman" w:cs="Times New Roman"/>
                <w:sz w:val="24"/>
                <w:szCs w:val="24"/>
              </w:rPr>
              <w:t xml:space="preserve"> </w:t>
            </w:r>
            <w:r w:rsidRPr="00557B40">
              <w:rPr>
                <w:rFonts w:ascii="Times New Roman" w:hAnsi="Times New Roman" w:cs="Times New Roman"/>
                <w:sz w:val="24"/>
                <w:szCs w:val="24"/>
              </w:rPr>
              <w:t>WAC 480-109-</w:t>
            </w:r>
            <w:r w:rsidR="00517602" w:rsidRPr="00557B40">
              <w:rPr>
                <w:rFonts w:ascii="Times New Roman" w:hAnsi="Times New Roman" w:cs="Times New Roman"/>
                <w:sz w:val="24"/>
                <w:szCs w:val="24"/>
              </w:rPr>
              <w:t>007</w:t>
            </w:r>
          </w:p>
        </w:tc>
        <w:tc>
          <w:tcPr>
            <w:tcW w:w="3510" w:type="dxa"/>
          </w:tcPr>
          <w:p w:rsidR="00517602" w:rsidRPr="00557B40" w:rsidRDefault="00517602" w:rsidP="004C389D">
            <w:pPr>
              <w:pStyle w:val="PlainText"/>
              <w:numPr>
                <w:ilvl w:val="0"/>
                <w:numId w:val="3"/>
              </w:numPr>
              <w:ind w:left="72" w:firstLine="0"/>
              <w:rPr>
                <w:rFonts w:ascii="Times New Roman" w:hAnsi="Times New Roman" w:cs="Times New Roman"/>
                <w:sz w:val="24"/>
                <w:szCs w:val="24"/>
              </w:rPr>
            </w:pPr>
            <w:r w:rsidRPr="00557B40">
              <w:rPr>
                <w:rFonts w:ascii="Times New Roman" w:hAnsi="Times New Roman" w:cs="Times New Roman"/>
                <w:sz w:val="24"/>
                <w:szCs w:val="24"/>
              </w:rPr>
              <w:t xml:space="preserve">“Single large facility conservation savings” means cost-effective conservation savings achieved in a single biennial period at the premises of a single customer of a utility whose recent annual electricity consumption prior to the conservation savings exceeded five average megawatts.  </w:t>
            </w:r>
          </w:p>
          <w:p w:rsidR="009F6B32" w:rsidRPr="00557B40" w:rsidRDefault="009F6B32" w:rsidP="0006580D">
            <w:pPr>
              <w:rPr>
                <w:rFonts w:ascii="Times New Roman" w:hAnsi="Times New Roman" w:cs="Times New Roman"/>
                <w:sz w:val="24"/>
                <w:szCs w:val="24"/>
              </w:rPr>
            </w:pPr>
          </w:p>
        </w:tc>
        <w:tc>
          <w:tcPr>
            <w:tcW w:w="3780" w:type="dxa"/>
          </w:tcPr>
          <w:p w:rsidR="00517602" w:rsidRPr="00557B40" w:rsidRDefault="00517602" w:rsidP="00517602">
            <w:pPr>
              <w:pStyle w:val="PlainText"/>
              <w:ind w:left="360"/>
              <w:rPr>
                <w:rFonts w:ascii="Times New Roman" w:hAnsi="Times New Roman" w:cs="Times New Roman"/>
                <w:sz w:val="24"/>
                <w:szCs w:val="24"/>
              </w:rPr>
            </w:pPr>
            <w:r w:rsidRPr="00557B40">
              <w:rPr>
                <w:rFonts w:ascii="Times New Roman" w:hAnsi="Times New Roman" w:cs="Times New Roman"/>
                <w:sz w:val="24"/>
                <w:szCs w:val="24"/>
              </w:rPr>
              <w:t xml:space="preserve">“Single large facility conservation savings” means cost-effective conservation savings achieved in a single biennial period at the premises of a single customer of a utility whose annual electricity consumption prior to the conservation savings exceeded five average megawatts.  </w:t>
            </w:r>
          </w:p>
          <w:p w:rsidR="009F6B32" w:rsidRPr="00557B40" w:rsidRDefault="009F6B32" w:rsidP="0006580D">
            <w:pPr>
              <w:rPr>
                <w:rFonts w:ascii="Times New Roman" w:hAnsi="Times New Roman" w:cs="Times New Roman"/>
                <w:sz w:val="24"/>
                <w:szCs w:val="24"/>
              </w:rPr>
            </w:pPr>
          </w:p>
        </w:tc>
        <w:tc>
          <w:tcPr>
            <w:tcW w:w="4590" w:type="dxa"/>
          </w:tcPr>
          <w:p w:rsidR="009F6B32" w:rsidRPr="00557B40" w:rsidRDefault="00517602" w:rsidP="00356C8A">
            <w:pPr>
              <w:rPr>
                <w:rFonts w:ascii="Times New Roman" w:hAnsi="Times New Roman" w:cs="Times New Roman"/>
                <w:sz w:val="24"/>
                <w:szCs w:val="24"/>
              </w:rPr>
            </w:pPr>
            <w:r w:rsidRPr="00557B40">
              <w:rPr>
                <w:rFonts w:ascii="Times New Roman" w:hAnsi="Times New Roman" w:cs="Times New Roman"/>
                <w:sz w:val="24"/>
                <w:szCs w:val="24"/>
              </w:rPr>
              <w:t xml:space="preserve">Remove “recent”, as it alters </w:t>
            </w:r>
            <w:r w:rsidR="00AF0F62" w:rsidRPr="00557B40">
              <w:rPr>
                <w:rFonts w:ascii="Times New Roman" w:hAnsi="Times New Roman" w:cs="Times New Roman"/>
                <w:sz w:val="24"/>
                <w:szCs w:val="24"/>
              </w:rPr>
              <w:t xml:space="preserve">the </w:t>
            </w:r>
            <w:r w:rsidR="00E33F41" w:rsidRPr="00557B40">
              <w:rPr>
                <w:rFonts w:ascii="Times New Roman" w:hAnsi="Times New Roman" w:cs="Times New Roman"/>
                <w:sz w:val="24"/>
                <w:szCs w:val="24"/>
              </w:rPr>
              <w:t>wording</w:t>
            </w:r>
            <w:r w:rsidR="00AF0F62" w:rsidRPr="00557B40">
              <w:rPr>
                <w:rFonts w:ascii="Times New Roman" w:hAnsi="Times New Roman" w:cs="Times New Roman"/>
                <w:sz w:val="24"/>
                <w:szCs w:val="24"/>
              </w:rPr>
              <w:t xml:space="preserve"> of </w:t>
            </w:r>
            <w:r w:rsidRPr="00557B40">
              <w:rPr>
                <w:rFonts w:ascii="Times New Roman" w:hAnsi="Times New Roman" w:cs="Times New Roman"/>
                <w:sz w:val="24"/>
                <w:szCs w:val="24"/>
              </w:rPr>
              <w:t>the statute.</w:t>
            </w:r>
          </w:p>
          <w:p w:rsidR="00F234F7" w:rsidRPr="00557B40" w:rsidRDefault="00F234F7" w:rsidP="00356C8A">
            <w:pPr>
              <w:rPr>
                <w:rFonts w:ascii="Times New Roman" w:hAnsi="Times New Roman" w:cs="Times New Roman"/>
                <w:sz w:val="24"/>
                <w:szCs w:val="24"/>
              </w:rPr>
            </w:pPr>
          </w:p>
          <w:p w:rsidR="00F234F7" w:rsidRPr="00557B40" w:rsidRDefault="00E33F41" w:rsidP="00356C8A">
            <w:pPr>
              <w:rPr>
                <w:rFonts w:ascii="Times New Roman" w:hAnsi="Times New Roman" w:cs="Times New Roman"/>
                <w:sz w:val="24"/>
                <w:szCs w:val="24"/>
              </w:rPr>
            </w:pPr>
            <w:r w:rsidRPr="00557B40">
              <w:rPr>
                <w:rFonts w:ascii="Times New Roman" w:hAnsi="Times New Roman" w:cs="Times New Roman"/>
                <w:sz w:val="24"/>
                <w:szCs w:val="24"/>
              </w:rPr>
              <w:t>The “Proposed T</w:t>
            </w:r>
            <w:r w:rsidR="00F234F7" w:rsidRPr="00557B40">
              <w:rPr>
                <w:rFonts w:ascii="Times New Roman" w:hAnsi="Times New Roman" w:cs="Times New Roman"/>
                <w:sz w:val="24"/>
                <w:szCs w:val="24"/>
              </w:rPr>
              <w:t>ext</w:t>
            </w:r>
            <w:r w:rsidRPr="00557B40">
              <w:rPr>
                <w:rFonts w:ascii="Times New Roman" w:hAnsi="Times New Roman" w:cs="Times New Roman"/>
                <w:sz w:val="24"/>
                <w:szCs w:val="24"/>
              </w:rPr>
              <w:t>”</w:t>
            </w:r>
            <w:r w:rsidR="00F234F7" w:rsidRPr="00557B40">
              <w:rPr>
                <w:rFonts w:ascii="Times New Roman" w:hAnsi="Times New Roman" w:cs="Times New Roman"/>
                <w:sz w:val="24"/>
                <w:szCs w:val="24"/>
              </w:rPr>
              <w:t xml:space="preserve"> restores the </w:t>
            </w:r>
            <w:r w:rsidRPr="00557B40">
              <w:rPr>
                <w:rFonts w:ascii="Times New Roman" w:hAnsi="Times New Roman" w:cs="Times New Roman"/>
                <w:sz w:val="24"/>
                <w:szCs w:val="24"/>
              </w:rPr>
              <w:t>wording</w:t>
            </w:r>
            <w:r w:rsidR="00F234F7" w:rsidRPr="00557B40">
              <w:rPr>
                <w:rFonts w:ascii="Times New Roman" w:hAnsi="Times New Roman" w:cs="Times New Roman"/>
                <w:sz w:val="24"/>
                <w:szCs w:val="24"/>
              </w:rPr>
              <w:t xml:space="preserve"> of the rule to that of HB 1643.</w:t>
            </w:r>
          </w:p>
          <w:p w:rsidR="00FD396C" w:rsidRPr="00557B40" w:rsidRDefault="00FD396C" w:rsidP="00356C8A">
            <w:pPr>
              <w:rPr>
                <w:rFonts w:ascii="Times New Roman" w:hAnsi="Times New Roman" w:cs="Times New Roman"/>
                <w:sz w:val="24"/>
                <w:szCs w:val="24"/>
              </w:rPr>
            </w:pPr>
          </w:p>
          <w:p w:rsidR="00BC1BC7" w:rsidRPr="00557B40" w:rsidRDefault="00BC1BC7" w:rsidP="00E33F41">
            <w:pPr>
              <w:rPr>
                <w:rFonts w:ascii="Times New Roman" w:hAnsi="Times New Roman" w:cs="Times New Roman"/>
                <w:sz w:val="24"/>
                <w:szCs w:val="24"/>
              </w:rPr>
            </w:pPr>
          </w:p>
        </w:tc>
      </w:tr>
    </w:tbl>
    <w:p w:rsidR="00E96DA7" w:rsidRPr="00557B40" w:rsidRDefault="00517602" w:rsidP="009F6B32">
      <w:pPr>
        <w:rPr>
          <w:rFonts w:ascii="Times New Roman" w:hAnsi="Times New Roman" w:cs="Times New Roman"/>
          <w:sz w:val="24"/>
          <w:szCs w:val="24"/>
        </w:rPr>
      </w:pPr>
      <w:r w:rsidRPr="00557B40">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908"/>
        <w:gridCol w:w="3510"/>
        <w:gridCol w:w="3780"/>
        <w:gridCol w:w="4590"/>
      </w:tblGrid>
      <w:tr w:rsidR="009F6B32" w:rsidRPr="00557B40" w:rsidTr="00BF4D51">
        <w:trPr>
          <w:cantSplit/>
        </w:trPr>
        <w:tc>
          <w:tcPr>
            <w:tcW w:w="1908" w:type="dxa"/>
          </w:tcPr>
          <w:p w:rsidR="009F6B32" w:rsidRPr="00557B40" w:rsidRDefault="008353FD" w:rsidP="00703E01">
            <w:pPr>
              <w:rPr>
                <w:rFonts w:ascii="Times New Roman" w:hAnsi="Times New Roman" w:cs="Times New Roman"/>
                <w:sz w:val="24"/>
                <w:szCs w:val="24"/>
              </w:rPr>
            </w:pPr>
            <w:r w:rsidRPr="00557B40">
              <w:rPr>
                <w:rFonts w:ascii="Times New Roman" w:hAnsi="Times New Roman" w:cs="Times New Roman"/>
                <w:sz w:val="24"/>
                <w:szCs w:val="24"/>
              </w:rPr>
              <w:lastRenderedPageBreak/>
              <w:t xml:space="preserve">Comment </w:t>
            </w:r>
            <w:r w:rsidR="00703E01" w:rsidRPr="00557B40">
              <w:rPr>
                <w:rFonts w:ascii="Times New Roman" w:hAnsi="Times New Roman" w:cs="Times New Roman"/>
                <w:sz w:val="24"/>
                <w:szCs w:val="24"/>
              </w:rPr>
              <w:t>5</w:t>
            </w:r>
          </w:p>
        </w:tc>
        <w:tc>
          <w:tcPr>
            <w:tcW w:w="351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FD2858" w:rsidRPr="00557B40" w:rsidTr="00BF4D51">
        <w:trPr>
          <w:cantSplit/>
          <w:trHeight w:val="4032"/>
        </w:trPr>
        <w:tc>
          <w:tcPr>
            <w:tcW w:w="1908" w:type="dxa"/>
          </w:tcPr>
          <w:p w:rsidR="00FD2858" w:rsidRPr="00557B40" w:rsidRDefault="00FD2858" w:rsidP="00BF4D51">
            <w:pPr>
              <w:rPr>
                <w:rFonts w:ascii="Times New Roman" w:hAnsi="Times New Roman" w:cs="Times New Roman"/>
                <w:sz w:val="24"/>
                <w:szCs w:val="24"/>
              </w:rPr>
            </w:pPr>
            <w:r w:rsidRPr="00557B40">
              <w:rPr>
                <w:rFonts w:ascii="Times New Roman" w:hAnsi="Times New Roman" w:cs="Times New Roman"/>
                <w:sz w:val="24"/>
                <w:szCs w:val="24"/>
              </w:rPr>
              <w:t>Regarding WAC 480-109-</w:t>
            </w:r>
            <w:r w:rsidR="004C389D" w:rsidRPr="00557B40">
              <w:rPr>
                <w:rFonts w:ascii="Times New Roman" w:hAnsi="Times New Roman" w:cs="Times New Roman"/>
                <w:sz w:val="24"/>
                <w:szCs w:val="24"/>
              </w:rPr>
              <w:t>010</w:t>
            </w:r>
            <w:r w:rsidRPr="00557B40">
              <w:rPr>
                <w:rFonts w:ascii="Times New Roman" w:hAnsi="Times New Roman" w:cs="Times New Roman"/>
                <w:sz w:val="24"/>
                <w:szCs w:val="24"/>
              </w:rPr>
              <w:t xml:space="preserve"> (1)(b)</w:t>
            </w:r>
          </w:p>
        </w:tc>
        <w:tc>
          <w:tcPr>
            <w:tcW w:w="3510" w:type="dxa"/>
          </w:tcPr>
          <w:p w:rsidR="00FD2858" w:rsidRPr="00557B40" w:rsidRDefault="00FD2858" w:rsidP="0006580D">
            <w:pPr>
              <w:rPr>
                <w:rFonts w:ascii="Times New Roman" w:hAnsi="Times New Roman" w:cs="Times New Roman"/>
                <w:sz w:val="24"/>
                <w:szCs w:val="24"/>
              </w:rPr>
            </w:pPr>
            <w:r w:rsidRPr="00557B40">
              <w:rPr>
                <w:rFonts w:ascii="Times New Roman" w:hAnsi="Times New Roman" w:cs="Times New Roman"/>
                <w:sz w:val="24"/>
                <w:szCs w:val="24"/>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council’s Sixth Northwest Conservation and Electric Power Plan.</w:t>
            </w:r>
          </w:p>
        </w:tc>
        <w:tc>
          <w:tcPr>
            <w:tcW w:w="3780" w:type="dxa"/>
          </w:tcPr>
          <w:p w:rsidR="004C389D" w:rsidRPr="00557B40" w:rsidRDefault="00FD2858" w:rsidP="004C389D">
            <w:pPr>
              <w:pStyle w:val="PlainText"/>
              <w:ind w:left="72" w:hanging="18"/>
              <w:rPr>
                <w:rFonts w:ascii="Times New Roman" w:hAnsi="Times New Roman" w:cs="Times New Roman"/>
                <w:sz w:val="24"/>
                <w:szCs w:val="24"/>
              </w:rPr>
            </w:pPr>
            <w:r w:rsidRPr="00557B40">
              <w:rPr>
                <w:rFonts w:ascii="Times New Roman" w:hAnsi="Times New Roman" w:cs="Times New Roman"/>
                <w:sz w:val="24"/>
                <w:szCs w:val="24"/>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council’s most recent Northwest Conservation and Electric Power Plan</w:t>
            </w:r>
            <w:r w:rsidR="00AF0F62" w:rsidRPr="00557B40">
              <w:rPr>
                <w:rFonts w:ascii="Times New Roman" w:hAnsi="Times New Roman" w:cs="Times New Roman"/>
                <w:sz w:val="24"/>
                <w:szCs w:val="24"/>
              </w:rPr>
              <w:t>,</w:t>
            </w:r>
            <w:r w:rsidR="004C389D" w:rsidRPr="00557B40">
              <w:rPr>
                <w:rFonts w:ascii="Times New Roman" w:hAnsi="Times New Roman" w:cs="Times New Roman"/>
                <w:sz w:val="24"/>
                <w:szCs w:val="24"/>
              </w:rPr>
              <w:t xml:space="preserve"> meaning specifically that utilities must utilize the following approach in developing the potential:</w:t>
            </w:r>
          </w:p>
          <w:p w:rsidR="004C389D" w:rsidRPr="00557B40" w:rsidRDefault="004C389D" w:rsidP="004C389D">
            <w:pPr>
              <w:pStyle w:val="PlainText"/>
              <w:ind w:left="720" w:hanging="720"/>
              <w:rPr>
                <w:rFonts w:ascii="Times New Roman" w:hAnsi="Times New Roman" w:cs="Times New Roman"/>
                <w:sz w:val="24"/>
                <w:szCs w:val="24"/>
              </w:rPr>
            </w:pPr>
            <w:r w:rsidRPr="00557B40">
              <w:rPr>
                <w:rFonts w:ascii="Times New Roman" w:hAnsi="Times New Roman" w:cs="Times New Roman"/>
                <w:sz w:val="24"/>
                <w:szCs w:val="24"/>
              </w:rPr>
              <w:t>            (i) Technical Potential:  An estimate of the amount of conservation potential available without regard to market barriers;</w:t>
            </w:r>
          </w:p>
          <w:p w:rsidR="004C389D" w:rsidRPr="00557B40" w:rsidRDefault="004C389D" w:rsidP="004C389D">
            <w:pPr>
              <w:pStyle w:val="PlainText"/>
              <w:ind w:left="720" w:hanging="720"/>
              <w:rPr>
                <w:rFonts w:ascii="Times New Roman" w:hAnsi="Times New Roman" w:cs="Times New Roman"/>
                <w:sz w:val="24"/>
                <w:szCs w:val="24"/>
              </w:rPr>
            </w:pPr>
            <w:r w:rsidRPr="00557B40">
              <w:rPr>
                <w:rFonts w:ascii="Times New Roman" w:hAnsi="Times New Roman" w:cs="Times New Roman"/>
                <w:sz w:val="24"/>
                <w:szCs w:val="24"/>
              </w:rPr>
              <w:t>            (ii) Achievable Potential:  The subset of Technical Potential the utility could expect to achieve given market barriers;</w:t>
            </w:r>
          </w:p>
          <w:p w:rsidR="004C389D" w:rsidRPr="00557B40" w:rsidRDefault="004C389D" w:rsidP="004C389D">
            <w:pPr>
              <w:pStyle w:val="PlainText"/>
              <w:ind w:left="720" w:hanging="720"/>
              <w:rPr>
                <w:rFonts w:ascii="Times New Roman" w:hAnsi="Times New Roman" w:cs="Times New Roman"/>
                <w:sz w:val="24"/>
                <w:szCs w:val="24"/>
              </w:rPr>
            </w:pPr>
            <w:r w:rsidRPr="00557B40">
              <w:rPr>
                <w:rFonts w:ascii="Times New Roman" w:hAnsi="Times New Roman" w:cs="Times New Roman"/>
                <w:sz w:val="24"/>
                <w:szCs w:val="24"/>
              </w:rPr>
              <w:t>            (iii) Economic Potential:  The subset of Technical Potential that is cost effective.</w:t>
            </w:r>
          </w:p>
          <w:p w:rsidR="004C389D" w:rsidRPr="00557B40" w:rsidRDefault="004C389D" w:rsidP="004C389D">
            <w:pPr>
              <w:pStyle w:val="PlainText"/>
              <w:ind w:left="720" w:hanging="720"/>
              <w:rPr>
                <w:rFonts w:ascii="Times New Roman" w:hAnsi="Times New Roman" w:cs="Times New Roman"/>
                <w:sz w:val="24"/>
                <w:szCs w:val="24"/>
              </w:rPr>
            </w:pPr>
            <w:r w:rsidRPr="00557B40">
              <w:rPr>
                <w:rFonts w:ascii="Times New Roman" w:hAnsi="Times New Roman" w:cs="Times New Roman"/>
                <w:sz w:val="24"/>
                <w:szCs w:val="24"/>
              </w:rPr>
              <w:t>            (iv) Avoided energy portfolio costs must reflect the 10% credit from the Northwest Power Act</w:t>
            </w:r>
          </w:p>
          <w:p w:rsidR="00FD2858" w:rsidRPr="00557B40" w:rsidRDefault="00FD2858" w:rsidP="00FD2858">
            <w:pPr>
              <w:rPr>
                <w:rFonts w:ascii="Times New Roman" w:hAnsi="Times New Roman" w:cs="Times New Roman"/>
                <w:sz w:val="24"/>
                <w:szCs w:val="24"/>
              </w:rPr>
            </w:pPr>
          </w:p>
        </w:tc>
        <w:tc>
          <w:tcPr>
            <w:tcW w:w="4590" w:type="dxa"/>
          </w:tcPr>
          <w:p w:rsidR="00FD396C" w:rsidRPr="00557B40" w:rsidRDefault="00600A63" w:rsidP="0006580D">
            <w:pPr>
              <w:rPr>
                <w:rFonts w:ascii="Times New Roman" w:hAnsi="Times New Roman" w:cs="Times New Roman"/>
                <w:sz w:val="24"/>
                <w:szCs w:val="24"/>
              </w:rPr>
            </w:pPr>
            <w:r w:rsidRPr="00557B40">
              <w:rPr>
                <w:rFonts w:ascii="Times New Roman" w:hAnsi="Times New Roman" w:cs="Times New Roman"/>
                <w:sz w:val="24"/>
                <w:szCs w:val="24"/>
              </w:rPr>
              <w:t>There was</w:t>
            </w:r>
            <w:r w:rsidR="00E80441" w:rsidRPr="00557B40">
              <w:rPr>
                <w:rFonts w:ascii="Times New Roman" w:hAnsi="Times New Roman" w:cs="Times New Roman"/>
                <w:sz w:val="24"/>
                <w:szCs w:val="24"/>
              </w:rPr>
              <w:t xml:space="preserve"> no</w:t>
            </w:r>
            <w:r w:rsidR="00FD396C" w:rsidRPr="00557B40">
              <w:rPr>
                <w:rFonts w:ascii="Times New Roman" w:hAnsi="Times New Roman" w:cs="Times New Roman"/>
                <w:sz w:val="24"/>
                <w:szCs w:val="24"/>
              </w:rPr>
              <w:t xml:space="preserve"> explanation for the revised </w:t>
            </w:r>
            <w:r w:rsidRPr="00557B40">
              <w:rPr>
                <w:rFonts w:ascii="Times New Roman" w:hAnsi="Times New Roman" w:cs="Times New Roman"/>
                <w:sz w:val="24"/>
                <w:szCs w:val="24"/>
              </w:rPr>
              <w:t>“</w:t>
            </w:r>
            <w:r w:rsidR="00FD396C" w:rsidRPr="00557B40">
              <w:rPr>
                <w:rFonts w:ascii="Times New Roman" w:hAnsi="Times New Roman" w:cs="Times New Roman"/>
                <w:sz w:val="24"/>
                <w:szCs w:val="24"/>
              </w:rPr>
              <w:t>Current Text</w:t>
            </w:r>
            <w:r w:rsidRPr="00557B40">
              <w:rPr>
                <w:rFonts w:ascii="Times New Roman" w:hAnsi="Times New Roman" w:cs="Times New Roman"/>
                <w:sz w:val="24"/>
                <w:szCs w:val="24"/>
              </w:rPr>
              <w:t>”</w:t>
            </w:r>
            <w:r w:rsidR="00FD396C" w:rsidRPr="00557B40">
              <w:rPr>
                <w:rFonts w:ascii="Times New Roman" w:hAnsi="Times New Roman" w:cs="Times New Roman"/>
                <w:sz w:val="24"/>
                <w:szCs w:val="24"/>
              </w:rPr>
              <w:t>.  The proposal does</w:t>
            </w:r>
            <w:r w:rsidR="00E80441" w:rsidRPr="00557B40">
              <w:rPr>
                <w:rFonts w:ascii="Times New Roman" w:hAnsi="Times New Roman" w:cs="Times New Roman"/>
                <w:sz w:val="24"/>
                <w:szCs w:val="24"/>
              </w:rPr>
              <w:t xml:space="preserve"> </w:t>
            </w:r>
            <w:r w:rsidR="00FD396C" w:rsidRPr="00557B40">
              <w:rPr>
                <w:rFonts w:ascii="Times New Roman" w:hAnsi="Times New Roman" w:cs="Times New Roman"/>
                <w:sz w:val="24"/>
                <w:szCs w:val="24"/>
              </w:rPr>
              <w:t>n</w:t>
            </w:r>
            <w:r w:rsidR="00E80441" w:rsidRPr="00557B40">
              <w:rPr>
                <w:rFonts w:ascii="Times New Roman" w:hAnsi="Times New Roman" w:cs="Times New Roman"/>
                <w:sz w:val="24"/>
                <w:szCs w:val="24"/>
              </w:rPr>
              <w:t>o</w:t>
            </w:r>
            <w:r w:rsidR="00FD396C" w:rsidRPr="00557B40">
              <w:rPr>
                <w:rFonts w:ascii="Times New Roman" w:hAnsi="Times New Roman" w:cs="Times New Roman"/>
                <w:sz w:val="24"/>
                <w:szCs w:val="24"/>
              </w:rPr>
              <w:t>t indicate a gain in efficiency or practical application of the rule.</w:t>
            </w:r>
          </w:p>
          <w:p w:rsidR="00FD396C" w:rsidRPr="00557B40" w:rsidRDefault="00FD396C" w:rsidP="0006580D">
            <w:pPr>
              <w:rPr>
                <w:rFonts w:ascii="Times New Roman" w:hAnsi="Times New Roman" w:cs="Times New Roman"/>
                <w:sz w:val="24"/>
                <w:szCs w:val="24"/>
              </w:rPr>
            </w:pPr>
          </w:p>
          <w:p w:rsidR="00FD396C" w:rsidRPr="00557B40" w:rsidRDefault="00FD396C" w:rsidP="0006580D">
            <w:pPr>
              <w:rPr>
                <w:rFonts w:ascii="Times New Roman" w:hAnsi="Times New Roman" w:cs="Times New Roman"/>
                <w:sz w:val="24"/>
                <w:szCs w:val="24"/>
              </w:rPr>
            </w:pPr>
            <w:r w:rsidRPr="00557B40">
              <w:rPr>
                <w:rFonts w:ascii="Times New Roman" w:hAnsi="Times New Roman" w:cs="Times New Roman"/>
                <w:sz w:val="24"/>
                <w:szCs w:val="24"/>
              </w:rPr>
              <w:t xml:space="preserve">The Current Text supports </w:t>
            </w:r>
            <w:r w:rsidR="00612292" w:rsidRPr="00557B40">
              <w:rPr>
                <w:rFonts w:ascii="Times New Roman" w:hAnsi="Times New Roman" w:cs="Times New Roman"/>
                <w:sz w:val="24"/>
                <w:szCs w:val="24"/>
              </w:rPr>
              <w:t>Pacifi</w:t>
            </w:r>
            <w:r w:rsidR="00F45F9F" w:rsidRPr="00557B40">
              <w:rPr>
                <w:rFonts w:ascii="Times New Roman" w:hAnsi="Times New Roman" w:cs="Times New Roman"/>
                <w:sz w:val="24"/>
                <w:szCs w:val="24"/>
              </w:rPr>
              <w:t>c Power</w:t>
            </w:r>
            <w:r w:rsidR="00612292" w:rsidRPr="00557B40">
              <w:rPr>
                <w:rFonts w:ascii="Times New Roman" w:hAnsi="Times New Roman" w:cs="Times New Roman"/>
                <w:sz w:val="24"/>
                <w:szCs w:val="24"/>
              </w:rPr>
              <w:t xml:space="preserve">’s </w:t>
            </w:r>
            <w:r w:rsidRPr="00557B40">
              <w:rPr>
                <w:rFonts w:ascii="Times New Roman" w:hAnsi="Times New Roman" w:cs="Times New Roman"/>
                <w:sz w:val="24"/>
                <w:szCs w:val="24"/>
              </w:rPr>
              <w:t>assertion that conditions, developed collaborative</w:t>
            </w:r>
            <w:r w:rsidR="00E33F41" w:rsidRPr="00557B40">
              <w:rPr>
                <w:rFonts w:ascii="Times New Roman" w:hAnsi="Times New Roman" w:cs="Times New Roman"/>
                <w:sz w:val="24"/>
                <w:szCs w:val="24"/>
              </w:rPr>
              <w:t>ly</w:t>
            </w:r>
            <w:r w:rsidRPr="00557B40">
              <w:rPr>
                <w:rFonts w:ascii="Times New Roman" w:hAnsi="Times New Roman" w:cs="Times New Roman"/>
                <w:sz w:val="24"/>
                <w:szCs w:val="24"/>
              </w:rPr>
              <w:t xml:space="preserve"> on a biennial basis, rather than permanent rules, be maintained.</w:t>
            </w:r>
          </w:p>
          <w:p w:rsidR="00FD396C" w:rsidRPr="00557B40" w:rsidRDefault="00FD396C" w:rsidP="0006580D">
            <w:pPr>
              <w:rPr>
                <w:rFonts w:ascii="Times New Roman" w:hAnsi="Times New Roman" w:cs="Times New Roman"/>
                <w:sz w:val="24"/>
                <w:szCs w:val="24"/>
              </w:rPr>
            </w:pPr>
          </w:p>
          <w:p w:rsidR="00AF0F62" w:rsidRPr="00557B40" w:rsidRDefault="00FD2858" w:rsidP="0006580D">
            <w:pPr>
              <w:rPr>
                <w:rFonts w:ascii="Times New Roman" w:hAnsi="Times New Roman" w:cs="Times New Roman"/>
                <w:sz w:val="24"/>
                <w:szCs w:val="24"/>
              </w:rPr>
            </w:pPr>
            <w:r w:rsidRPr="00557B40">
              <w:rPr>
                <w:rFonts w:ascii="Times New Roman" w:hAnsi="Times New Roman" w:cs="Times New Roman"/>
                <w:sz w:val="24"/>
                <w:szCs w:val="24"/>
              </w:rPr>
              <w:t>As presented, the WAC will need to be updated every time the Council updates the power plan.</w:t>
            </w:r>
            <w:r w:rsidR="004C389D" w:rsidRPr="00557B40">
              <w:rPr>
                <w:rFonts w:ascii="Times New Roman" w:hAnsi="Times New Roman" w:cs="Times New Roman"/>
                <w:sz w:val="24"/>
                <w:szCs w:val="24"/>
              </w:rPr>
              <w:t xml:space="preserve">   </w:t>
            </w:r>
          </w:p>
          <w:p w:rsidR="00AF0F62" w:rsidRPr="00557B40" w:rsidRDefault="00AF0F62" w:rsidP="0006580D">
            <w:pPr>
              <w:rPr>
                <w:rFonts w:ascii="Times New Roman" w:hAnsi="Times New Roman" w:cs="Times New Roman"/>
                <w:sz w:val="24"/>
                <w:szCs w:val="24"/>
              </w:rPr>
            </w:pPr>
          </w:p>
          <w:p w:rsidR="00FD2858" w:rsidRPr="00557B40" w:rsidRDefault="00E33F41" w:rsidP="0006580D">
            <w:pPr>
              <w:rPr>
                <w:rFonts w:ascii="Times New Roman" w:hAnsi="Times New Roman" w:cs="Times New Roman"/>
                <w:sz w:val="24"/>
                <w:szCs w:val="24"/>
              </w:rPr>
            </w:pPr>
            <w:r w:rsidRPr="00557B40">
              <w:rPr>
                <w:rFonts w:ascii="Times New Roman" w:hAnsi="Times New Roman" w:cs="Times New Roman"/>
                <w:sz w:val="24"/>
                <w:szCs w:val="24"/>
              </w:rPr>
              <w:t>If needed, the</w:t>
            </w:r>
            <w:r w:rsidR="00FD396C" w:rsidRPr="00557B40">
              <w:rPr>
                <w:rFonts w:ascii="Times New Roman" w:hAnsi="Times New Roman" w:cs="Times New Roman"/>
                <w:sz w:val="24"/>
                <w:szCs w:val="24"/>
              </w:rPr>
              <w:t xml:space="preserve"> </w:t>
            </w:r>
            <w:r w:rsidRPr="00557B40">
              <w:rPr>
                <w:rFonts w:ascii="Times New Roman" w:hAnsi="Times New Roman" w:cs="Times New Roman"/>
                <w:sz w:val="24"/>
                <w:szCs w:val="24"/>
              </w:rPr>
              <w:t>“</w:t>
            </w:r>
            <w:r w:rsidR="00FD396C" w:rsidRPr="00557B40">
              <w:rPr>
                <w:rFonts w:ascii="Times New Roman" w:hAnsi="Times New Roman" w:cs="Times New Roman"/>
                <w:sz w:val="24"/>
                <w:szCs w:val="24"/>
              </w:rPr>
              <w:t>Proposed Text</w:t>
            </w:r>
            <w:r w:rsidRPr="00557B40">
              <w:rPr>
                <w:rFonts w:ascii="Times New Roman" w:hAnsi="Times New Roman" w:cs="Times New Roman"/>
                <w:sz w:val="24"/>
                <w:szCs w:val="24"/>
              </w:rPr>
              <w:t>”</w:t>
            </w:r>
            <w:r w:rsidR="00FD396C" w:rsidRPr="00557B40">
              <w:rPr>
                <w:rFonts w:ascii="Times New Roman" w:hAnsi="Times New Roman" w:cs="Times New Roman"/>
                <w:sz w:val="24"/>
                <w:szCs w:val="24"/>
              </w:rPr>
              <w:t xml:space="preserve"> </w:t>
            </w:r>
            <w:r w:rsidR="00AF0F62" w:rsidRPr="00557B40">
              <w:rPr>
                <w:rFonts w:ascii="Times New Roman" w:hAnsi="Times New Roman" w:cs="Times New Roman"/>
                <w:sz w:val="24"/>
                <w:szCs w:val="24"/>
              </w:rPr>
              <w:t>c</w:t>
            </w:r>
            <w:r w:rsidR="004C389D" w:rsidRPr="00557B40">
              <w:rPr>
                <w:rFonts w:ascii="Times New Roman" w:hAnsi="Times New Roman" w:cs="Times New Roman"/>
                <w:sz w:val="24"/>
                <w:szCs w:val="24"/>
              </w:rPr>
              <w:t>larifie</w:t>
            </w:r>
            <w:r w:rsidR="00C13EC3" w:rsidRPr="00557B40">
              <w:rPr>
                <w:rFonts w:ascii="Times New Roman" w:hAnsi="Times New Roman" w:cs="Times New Roman"/>
                <w:sz w:val="24"/>
                <w:szCs w:val="24"/>
              </w:rPr>
              <w:t>s</w:t>
            </w:r>
            <w:r w:rsidR="004C389D" w:rsidRPr="00557B40">
              <w:rPr>
                <w:rFonts w:ascii="Times New Roman" w:hAnsi="Times New Roman" w:cs="Times New Roman"/>
                <w:sz w:val="24"/>
                <w:szCs w:val="24"/>
              </w:rPr>
              <w:t xml:space="preserve"> </w:t>
            </w:r>
            <w:r w:rsidR="00AF0F62" w:rsidRPr="00557B40">
              <w:rPr>
                <w:rFonts w:ascii="Times New Roman" w:hAnsi="Times New Roman" w:cs="Times New Roman"/>
                <w:sz w:val="24"/>
                <w:szCs w:val="24"/>
              </w:rPr>
              <w:t xml:space="preserve">the </w:t>
            </w:r>
            <w:r w:rsidR="004C389D" w:rsidRPr="00557B40">
              <w:rPr>
                <w:rFonts w:ascii="Times New Roman" w:hAnsi="Times New Roman" w:cs="Times New Roman"/>
                <w:sz w:val="24"/>
                <w:szCs w:val="24"/>
              </w:rPr>
              <w:t>Council methodology</w:t>
            </w:r>
            <w:r w:rsidR="00FD396C" w:rsidRPr="00557B40">
              <w:rPr>
                <w:rFonts w:ascii="Times New Roman" w:hAnsi="Times New Roman" w:cs="Times New Roman"/>
                <w:sz w:val="24"/>
                <w:szCs w:val="24"/>
              </w:rPr>
              <w:t xml:space="preserve"> and eliminates the </w:t>
            </w:r>
            <w:r w:rsidRPr="00557B40">
              <w:rPr>
                <w:rFonts w:ascii="Times New Roman" w:hAnsi="Times New Roman" w:cs="Times New Roman"/>
                <w:sz w:val="24"/>
                <w:szCs w:val="24"/>
              </w:rPr>
              <w:t>inefficiencies</w:t>
            </w:r>
            <w:r w:rsidR="00FD396C" w:rsidRPr="00557B40">
              <w:rPr>
                <w:rFonts w:ascii="Times New Roman" w:hAnsi="Times New Roman" w:cs="Times New Roman"/>
                <w:sz w:val="24"/>
                <w:szCs w:val="24"/>
              </w:rPr>
              <w:t xml:space="preserve"> of requiring regular rulemaking procedures</w:t>
            </w:r>
            <w:r w:rsidR="004C389D" w:rsidRPr="00557B40">
              <w:rPr>
                <w:rFonts w:ascii="Times New Roman" w:hAnsi="Times New Roman" w:cs="Times New Roman"/>
                <w:sz w:val="24"/>
                <w:szCs w:val="24"/>
              </w:rPr>
              <w:t>.</w:t>
            </w:r>
          </w:p>
          <w:p w:rsidR="00BC1BC7" w:rsidRPr="00557B40" w:rsidRDefault="00BC1BC7" w:rsidP="0006580D">
            <w:pPr>
              <w:rPr>
                <w:rFonts w:ascii="Times New Roman" w:hAnsi="Times New Roman" w:cs="Times New Roman"/>
                <w:sz w:val="24"/>
                <w:szCs w:val="24"/>
              </w:rPr>
            </w:pPr>
          </w:p>
        </w:tc>
      </w:tr>
    </w:tbl>
    <w:p w:rsidR="009F6B32" w:rsidRPr="00557B40" w:rsidRDefault="009F6B32" w:rsidP="009F6B32">
      <w:pPr>
        <w:rPr>
          <w:rFonts w:ascii="Times New Roman" w:hAnsi="Times New Roman" w:cs="Times New Roman"/>
          <w:sz w:val="24"/>
          <w:szCs w:val="24"/>
        </w:rPr>
      </w:pPr>
    </w:p>
    <w:p w:rsidR="009F6B32" w:rsidRPr="00557B40" w:rsidRDefault="009F6B3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360"/>
        <w:gridCol w:w="3150"/>
        <w:gridCol w:w="360"/>
        <w:gridCol w:w="3420"/>
        <w:gridCol w:w="360"/>
        <w:gridCol w:w="4590"/>
      </w:tblGrid>
      <w:tr w:rsidR="009F6B32" w:rsidRPr="00557B40" w:rsidTr="00BF4D51">
        <w:trPr>
          <w:cantSplit/>
        </w:trPr>
        <w:tc>
          <w:tcPr>
            <w:tcW w:w="1908" w:type="dxa"/>
            <w:gridSpan w:val="2"/>
          </w:tcPr>
          <w:p w:rsidR="009F6B32" w:rsidRPr="00557B40" w:rsidRDefault="008353FD" w:rsidP="00703E01">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703E01" w:rsidRPr="00557B40">
              <w:rPr>
                <w:rFonts w:ascii="Times New Roman" w:hAnsi="Times New Roman" w:cs="Times New Roman"/>
                <w:sz w:val="24"/>
                <w:szCs w:val="24"/>
              </w:rPr>
              <w:t>6</w:t>
            </w:r>
          </w:p>
        </w:tc>
        <w:tc>
          <w:tcPr>
            <w:tcW w:w="3510" w:type="dxa"/>
            <w:gridSpan w:val="2"/>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gridSpan w:val="2"/>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9F6B32" w:rsidRPr="00557B40" w:rsidTr="00E96DA7">
        <w:trPr>
          <w:cantSplit/>
          <w:trHeight w:val="10160"/>
        </w:trPr>
        <w:tc>
          <w:tcPr>
            <w:tcW w:w="1908" w:type="dxa"/>
            <w:gridSpan w:val="2"/>
          </w:tcPr>
          <w:p w:rsidR="009F6B32" w:rsidRPr="00557B40" w:rsidRDefault="004B371D" w:rsidP="00BF4D51">
            <w:pPr>
              <w:rPr>
                <w:rFonts w:ascii="Times New Roman" w:hAnsi="Times New Roman" w:cs="Times New Roman"/>
                <w:sz w:val="24"/>
                <w:szCs w:val="24"/>
              </w:rPr>
            </w:pPr>
            <w:r w:rsidRPr="00557B40">
              <w:rPr>
                <w:rFonts w:ascii="Times New Roman" w:hAnsi="Times New Roman" w:cs="Times New Roman"/>
                <w:sz w:val="24"/>
                <w:szCs w:val="24"/>
              </w:rPr>
              <w:lastRenderedPageBreak/>
              <w:t>Regarding</w:t>
            </w:r>
            <w:r w:rsidR="00BF4D51" w:rsidRPr="00557B40">
              <w:rPr>
                <w:rFonts w:ascii="Times New Roman" w:hAnsi="Times New Roman" w:cs="Times New Roman"/>
                <w:sz w:val="24"/>
                <w:szCs w:val="24"/>
              </w:rPr>
              <w:t xml:space="preserve"> </w:t>
            </w:r>
            <w:r w:rsidRPr="00557B40">
              <w:rPr>
                <w:rFonts w:ascii="Times New Roman" w:hAnsi="Times New Roman" w:cs="Times New Roman"/>
                <w:sz w:val="24"/>
                <w:szCs w:val="24"/>
              </w:rPr>
              <w:t>WAC 480-109-</w:t>
            </w:r>
            <w:r w:rsidR="00FD2858" w:rsidRPr="00557B40">
              <w:rPr>
                <w:rFonts w:ascii="Times New Roman" w:hAnsi="Times New Roman" w:cs="Times New Roman"/>
                <w:sz w:val="24"/>
                <w:szCs w:val="24"/>
              </w:rPr>
              <w:t>010(1)(c)</w:t>
            </w:r>
          </w:p>
        </w:tc>
        <w:tc>
          <w:tcPr>
            <w:tcW w:w="3510" w:type="dxa"/>
            <w:gridSpan w:val="2"/>
          </w:tcPr>
          <w:p w:rsidR="009F6B32" w:rsidRPr="00557B40" w:rsidRDefault="00FD2858" w:rsidP="0006580D">
            <w:pPr>
              <w:rPr>
                <w:rFonts w:ascii="Times New Roman" w:hAnsi="Times New Roman" w:cs="Times New Roman"/>
                <w:sz w:val="24"/>
                <w:szCs w:val="24"/>
              </w:rPr>
            </w:pPr>
            <w:r w:rsidRPr="00557B40">
              <w:rPr>
                <w:rFonts w:ascii="Times New Roman" w:hAnsi="Times New Roman" w:cs="Times New Roman"/>
                <w:sz w:val="24"/>
                <w:szCs w:val="24"/>
              </w:rPr>
              <w:t>The projection must include a list of each measure used in the potential, its unit energy savings value, and the source of that value.</w:t>
            </w:r>
          </w:p>
        </w:tc>
        <w:tc>
          <w:tcPr>
            <w:tcW w:w="3780" w:type="dxa"/>
            <w:gridSpan w:val="2"/>
          </w:tcPr>
          <w:p w:rsidR="009F6B32" w:rsidRPr="00557B40" w:rsidRDefault="00575292" w:rsidP="00575292">
            <w:pPr>
              <w:rPr>
                <w:rFonts w:ascii="Times New Roman" w:hAnsi="Times New Roman" w:cs="Times New Roman"/>
                <w:sz w:val="24"/>
                <w:szCs w:val="24"/>
              </w:rPr>
            </w:pPr>
            <w:r w:rsidRPr="00557B40">
              <w:rPr>
                <w:rFonts w:ascii="Times New Roman" w:hAnsi="Times New Roman" w:cs="Times New Roman"/>
                <w:sz w:val="24"/>
                <w:szCs w:val="24"/>
              </w:rPr>
              <w:t>The projection must include a list of each measure category used in the potential.</w:t>
            </w:r>
          </w:p>
        </w:tc>
        <w:tc>
          <w:tcPr>
            <w:tcW w:w="4590" w:type="dxa"/>
          </w:tcPr>
          <w:p w:rsidR="006C7C02" w:rsidRPr="00557B40" w:rsidRDefault="004600DF" w:rsidP="006C7C02">
            <w:pPr>
              <w:rPr>
                <w:rFonts w:ascii="Times New Roman" w:hAnsi="Times New Roman" w:cs="Times New Roman"/>
                <w:color w:val="000000" w:themeColor="text1"/>
                <w:sz w:val="24"/>
                <w:szCs w:val="24"/>
              </w:rPr>
            </w:pPr>
            <w:r w:rsidRPr="00557B40">
              <w:rPr>
                <w:rFonts w:ascii="Times New Roman" w:hAnsi="Times New Roman" w:cs="Times New Roman"/>
                <w:sz w:val="24"/>
                <w:szCs w:val="24"/>
              </w:rPr>
              <w:t xml:space="preserve">There is no explanation for </w:t>
            </w:r>
            <w:r w:rsidR="006C7C02" w:rsidRPr="00557B40">
              <w:rPr>
                <w:rFonts w:ascii="Times New Roman" w:hAnsi="Times New Roman" w:cs="Times New Roman"/>
                <w:sz w:val="24"/>
                <w:szCs w:val="24"/>
              </w:rPr>
              <w:t xml:space="preserve">how this rule </w:t>
            </w:r>
            <w:r w:rsidR="006C7C02" w:rsidRPr="00557B40">
              <w:rPr>
                <w:rFonts w:ascii="Times New Roman" w:hAnsi="Times New Roman" w:cs="Times New Roman"/>
                <w:color w:val="000000" w:themeColor="text1"/>
                <w:sz w:val="24"/>
                <w:szCs w:val="24"/>
              </w:rPr>
              <w:t>change would be effective in improving the practical implementation of the EIA, nor does it explain the rationale for the revision.</w:t>
            </w:r>
          </w:p>
          <w:p w:rsidR="006C7C02" w:rsidRPr="00557B40" w:rsidRDefault="006C7C02" w:rsidP="006C7C02">
            <w:pPr>
              <w:rPr>
                <w:rFonts w:ascii="Times New Roman" w:hAnsi="Times New Roman" w:cs="Times New Roman"/>
                <w:color w:val="000000" w:themeColor="text1"/>
                <w:sz w:val="24"/>
                <w:szCs w:val="24"/>
              </w:rPr>
            </w:pPr>
          </w:p>
          <w:p w:rsidR="006C7C02" w:rsidRPr="00557B40" w:rsidRDefault="006C7C02" w:rsidP="006C7C02">
            <w:pPr>
              <w:pStyle w:val="ListParagraph"/>
              <w:ind w:left="0"/>
              <w:rPr>
                <w:rFonts w:ascii="Times New Roman" w:hAnsi="Times New Roman" w:cs="Times New Roman"/>
                <w:color w:val="000000" w:themeColor="text1"/>
                <w:sz w:val="24"/>
                <w:szCs w:val="24"/>
              </w:rPr>
            </w:pPr>
            <w:r w:rsidRPr="00557B40">
              <w:rPr>
                <w:rFonts w:ascii="Times New Roman" w:hAnsi="Times New Roman" w:cs="Times New Roman"/>
                <w:color w:val="000000" w:themeColor="text1"/>
                <w:sz w:val="24"/>
                <w:szCs w:val="24"/>
              </w:rPr>
              <w:t xml:space="preserve">Currently the company provides extensive detail on end uses, unit energy consumption, unit energy savings and data sources in the CPA (Appendices B&amp;C). Appendix C-6 provides a Washington specific explicit comparison between CPA and regional savings values. The BCP filing includes the CPA as an Appendix. </w:t>
            </w:r>
          </w:p>
          <w:p w:rsidR="006C7C02" w:rsidRPr="00557B40" w:rsidRDefault="006C7C02" w:rsidP="006C7C02">
            <w:pPr>
              <w:pStyle w:val="ListParagraph"/>
              <w:ind w:left="0"/>
              <w:rPr>
                <w:rFonts w:ascii="Times New Roman" w:hAnsi="Times New Roman" w:cs="Times New Roman"/>
                <w:color w:val="000000" w:themeColor="text1"/>
                <w:sz w:val="24"/>
                <w:szCs w:val="24"/>
              </w:rPr>
            </w:pPr>
          </w:p>
          <w:p w:rsidR="006C7C02" w:rsidRPr="00557B40" w:rsidRDefault="006C7C02" w:rsidP="006C7C02">
            <w:pPr>
              <w:pStyle w:val="ListParagraph"/>
              <w:ind w:left="0"/>
              <w:rPr>
                <w:rFonts w:ascii="Times New Roman" w:hAnsi="Times New Roman" w:cs="Times New Roman"/>
                <w:color w:val="000000" w:themeColor="text1"/>
                <w:sz w:val="24"/>
                <w:szCs w:val="24"/>
              </w:rPr>
            </w:pPr>
            <w:r w:rsidRPr="00557B40">
              <w:rPr>
                <w:rFonts w:ascii="Times New Roman" w:hAnsi="Times New Roman" w:cs="Times New Roman"/>
                <w:color w:val="000000" w:themeColor="text1"/>
                <w:sz w:val="24"/>
                <w:szCs w:val="24"/>
              </w:rPr>
              <w:t xml:space="preserve">In addition, the company provides an Appendix in our BCP that shows which measures were selected by the IRP for the current biennial period. </w:t>
            </w:r>
          </w:p>
          <w:p w:rsidR="006C7C02" w:rsidRPr="00557B40" w:rsidRDefault="006C7C02" w:rsidP="006C7C02">
            <w:pPr>
              <w:pStyle w:val="ListParagraph"/>
              <w:ind w:left="0"/>
              <w:rPr>
                <w:rFonts w:ascii="Times New Roman" w:hAnsi="Times New Roman" w:cs="Times New Roman"/>
                <w:color w:val="000000" w:themeColor="text1"/>
                <w:sz w:val="24"/>
                <w:szCs w:val="24"/>
              </w:rPr>
            </w:pPr>
          </w:p>
          <w:p w:rsidR="006C7C02" w:rsidRPr="00557B40" w:rsidRDefault="006C7C02" w:rsidP="006C7C02">
            <w:pPr>
              <w:pStyle w:val="ListParagraph"/>
              <w:ind w:left="0"/>
              <w:rPr>
                <w:rFonts w:ascii="Times New Roman" w:hAnsi="Times New Roman" w:cs="Times New Roman"/>
                <w:color w:val="000000" w:themeColor="text1"/>
                <w:sz w:val="24"/>
                <w:szCs w:val="24"/>
              </w:rPr>
            </w:pPr>
            <w:r w:rsidRPr="00557B40">
              <w:rPr>
                <w:rFonts w:ascii="Times New Roman" w:hAnsi="Times New Roman" w:cs="Times New Roman"/>
                <w:color w:val="000000" w:themeColor="text1"/>
                <w:sz w:val="24"/>
                <w:szCs w:val="24"/>
              </w:rPr>
              <w:t>The information provided in the BCP and CPA illustrates that a robust all sector CPA utilizes more than UES values (contextually described in the proposed rules as savings per piece of equipment). CPA’s also incorporate energy savings per building, per sq. ft., per linear foot of refrigerated case, as a percent of end use by industry, etc.  </w:t>
            </w:r>
          </w:p>
          <w:p w:rsidR="006C7C02" w:rsidRPr="00557B40" w:rsidRDefault="006C7C02" w:rsidP="006C7C02">
            <w:pPr>
              <w:pStyle w:val="ListParagraph"/>
              <w:ind w:left="0"/>
              <w:rPr>
                <w:rFonts w:ascii="Times New Roman" w:hAnsi="Times New Roman" w:cs="Times New Roman"/>
                <w:color w:val="000000" w:themeColor="text1"/>
                <w:sz w:val="24"/>
                <w:szCs w:val="24"/>
              </w:rPr>
            </w:pPr>
          </w:p>
          <w:p w:rsidR="006C7C02" w:rsidRPr="00557B40" w:rsidRDefault="006C7C02" w:rsidP="006C7C02">
            <w:pPr>
              <w:pStyle w:val="ListParagraph"/>
              <w:ind w:left="0"/>
              <w:rPr>
                <w:rFonts w:ascii="Times New Roman" w:hAnsi="Times New Roman" w:cs="Times New Roman"/>
                <w:color w:val="000000" w:themeColor="text1"/>
                <w:sz w:val="24"/>
                <w:szCs w:val="24"/>
              </w:rPr>
            </w:pPr>
            <w:r w:rsidRPr="00557B40">
              <w:rPr>
                <w:rFonts w:ascii="Times New Roman" w:hAnsi="Times New Roman" w:cs="Times New Roman"/>
                <w:color w:val="000000" w:themeColor="text1"/>
                <w:sz w:val="24"/>
                <w:szCs w:val="24"/>
              </w:rPr>
              <w:t>While the proposed obligation generated by the new rules may be able to be satisfied by re-configuring or re-arranging the existing work, it may also require additional detail in the form of access to third party models or work papers which could increase costs.   </w:t>
            </w:r>
          </w:p>
          <w:p w:rsidR="006C7C02" w:rsidRPr="00557B40" w:rsidRDefault="006C7C02" w:rsidP="006C7C02">
            <w:pPr>
              <w:pStyle w:val="ListParagraph"/>
              <w:ind w:left="0"/>
              <w:rPr>
                <w:rFonts w:ascii="Times New Roman" w:hAnsi="Times New Roman" w:cs="Times New Roman"/>
                <w:color w:val="000000" w:themeColor="text1"/>
                <w:sz w:val="24"/>
                <w:szCs w:val="24"/>
              </w:rPr>
            </w:pPr>
          </w:p>
          <w:p w:rsidR="006C7C02" w:rsidRPr="00557B40" w:rsidRDefault="006C7C02" w:rsidP="006C7C02">
            <w:pPr>
              <w:pStyle w:val="ListParagraph"/>
              <w:ind w:left="0"/>
              <w:rPr>
                <w:rFonts w:ascii="Times New Roman" w:hAnsi="Times New Roman" w:cs="Times New Roman"/>
                <w:sz w:val="24"/>
                <w:szCs w:val="24"/>
              </w:rPr>
            </w:pPr>
            <w:r w:rsidRPr="00557B40">
              <w:rPr>
                <w:rFonts w:ascii="Times New Roman" w:hAnsi="Times New Roman" w:cs="Times New Roman"/>
                <w:color w:val="000000" w:themeColor="text1"/>
                <w:sz w:val="24"/>
                <w:szCs w:val="24"/>
              </w:rPr>
              <w:t xml:space="preserve">If needed, the “Proposed Text” is more </w:t>
            </w:r>
            <w:r w:rsidRPr="00557B40">
              <w:rPr>
                <w:rFonts w:ascii="Times New Roman" w:hAnsi="Times New Roman" w:cs="Times New Roman"/>
                <w:sz w:val="24"/>
                <w:szCs w:val="24"/>
              </w:rPr>
              <w:t>practical.</w:t>
            </w:r>
          </w:p>
          <w:p w:rsidR="009F6B32" w:rsidRPr="00557B40" w:rsidRDefault="009F6B32" w:rsidP="00BE6895">
            <w:pPr>
              <w:rPr>
                <w:rFonts w:ascii="Times New Roman" w:hAnsi="Times New Roman" w:cs="Times New Roman"/>
                <w:sz w:val="24"/>
                <w:szCs w:val="24"/>
              </w:rPr>
            </w:pPr>
          </w:p>
        </w:tc>
      </w:tr>
      <w:tr w:rsidR="00B00DE6" w:rsidRPr="00557B40" w:rsidTr="00557B40">
        <w:trPr>
          <w:cantSplit/>
        </w:trPr>
        <w:tc>
          <w:tcPr>
            <w:tcW w:w="1548" w:type="dxa"/>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lastRenderedPageBreak/>
              <w:t>Comment 7</w:t>
            </w:r>
          </w:p>
        </w:tc>
        <w:tc>
          <w:tcPr>
            <w:tcW w:w="3510" w:type="dxa"/>
            <w:gridSpan w:val="2"/>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gridSpan w:val="2"/>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950" w:type="dxa"/>
            <w:gridSpan w:val="2"/>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B00DE6" w:rsidRPr="00557B40" w:rsidTr="00557B40">
        <w:trPr>
          <w:cantSplit/>
          <w:trHeight w:val="2942"/>
        </w:trPr>
        <w:tc>
          <w:tcPr>
            <w:tcW w:w="1548" w:type="dxa"/>
          </w:tcPr>
          <w:p w:rsidR="00B00DE6" w:rsidRPr="00557B40" w:rsidRDefault="00B00DE6" w:rsidP="00B00DE6">
            <w:pPr>
              <w:rPr>
                <w:rFonts w:ascii="Times New Roman" w:hAnsi="Times New Roman" w:cs="Times New Roman"/>
                <w:sz w:val="24"/>
                <w:szCs w:val="24"/>
              </w:rPr>
            </w:pPr>
            <w:r w:rsidRPr="00557B40">
              <w:rPr>
                <w:rFonts w:ascii="Times New Roman" w:hAnsi="Times New Roman" w:cs="Times New Roman"/>
                <w:sz w:val="24"/>
                <w:szCs w:val="24"/>
              </w:rPr>
              <w:t>Regarding WAC 480-109-010 (2)(b)</w:t>
            </w:r>
          </w:p>
        </w:tc>
        <w:tc>
          <w:tcPr>
            <w:tcW w:w="3510" w:type="dxa"/>
            <w:gridSpan w:val="2"/>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t>The biennial conservation target must be no lower than a pro rata share of the utility’s ten-year cumulative achievable conservation potential.</w:t>
            </w:r>
          </w:p>
          <w:p w:rsidR="00B00DE6" w:rsidRPr="00557B40" w:rsidRDefault="00B00DE6" w:rsidP="00E71395">
            <w:pPr>
              <w:rPr>
                <w:rFonts w:ascii="Times New Roman" w:hAnsi="Times New Roman" w:cs="Times New Roman"/>
                <w:sz w:val="24"/>
                <w:szCs w:val="24"/>
              </w:rPr>
            </w:pPr>
          </w:p>
        </w:tc>
        <w:tc>
          <w:tcPr>
            <w:tcW w:w="3780" w:type="dxa"/>
            <w:gridSpan w:val="2"/>
          </w:tcPr>
          <w:p w:rsidR="00B00DE6" w:rsidRPr="00557B40" w:rsidRDefault="00B00DE6" w:rsidP="00B00DE6">
            <w:pPr>
              <w:rPr>
                <w:rFonts w:ascii="Times New Roman" w:hAnsi="Times New Roman" w:cs="Times New Roman"/>
                <w:sz w:val="24"/>
                <w:szCs w:val="24"/>
              </w:rPr>
            </w:pPr>
            <w:r w:rsidRPr="00557B40">
              <w:rPr>
                <w:rFonts w:ascii="Times New Roman" w:hAnsi="Times New Roman" w:cs="Times New Roman"/>
                <w:sz w:val="24"/>
                <w:szCs w:val="24"/>
              </w:rPr>
              <w:t xml:space="preserve">The biennial conservation target must be no lower than a pro rata share of the utility’s ten-year cumulative achievable conservation potential. Each utility must fully document how it prorated its ten-year cumulative conservation potential to determine the minimum level for its biennial conservation target. </w:t>
            </w:r>
          </w:p>
          <w:p w:rsidR="00B00DE6" w:rsidRPr="00557B40" w:rsidRDefault="00B00DE6" w:rsidP="00E71395">
            <w:pPr>
              <w:rPr>
                <w:rFonts w:ascii="Times New Roman" w:hAnsi="Times New Roman" w:cs="Times New Roman"/>
                <w:sz w:val="24"/>
                <w:szCs w:val="24"/>
              </w:rPr>
            </w:pPr>
          </w:p>
        </w:tc>
        <w:tc>
          <w:tcPr>
            <w:tcW w:w="4950" w:type="dxa"/>
            <w:gridSpan w:val="2"/>
          </w:tcPr>
          <w:p w:rsidR="00B00DE6" w:rsidRPr="00557B40" w:rsidRDefault="00B00DE6" w:rsidP="00E71395">
            <w:pPr>
              <w:rPr>
                <w:rFonts w:ascii="Times New Roman" w:hAnsi="Times New Roman" w:cs="Times New Roman"/>
                <w:sz w:val="24"/>
                <w:szCs w:val="24"/>
              </w:rPr>
            </w:pPr>
            <w:r w:rsidRPr="00557B40">
              <w:rPr>
                <w:rFonts w:ascii="Times New Roman" w:hAnsi="Times New Roman" w:cs="Times New Roman"/>
                <w:sz w:val="24"/>
                <w:szCs w:val="24"/>
              </w:rPr>
              <w:t>See Pacifi</w:t>
            </w:r>
            <w:r w:rsidR="00F45F9F" w:rsidRPr="00557B40">
              <w:rPr>
                <w:rFonts w:ascii="Times New Roman" w:hAnsi="Times New Roman" w:cs="Times New Roman"/>
                <w:sz w:val="24"/>
                <w:szCs w:val="24"/>
              </w:rPr>
              <w:t>c Power</w:t>
            </w:r>
            <w:r w:rsidR="00226088" w:rsidRPr="00557B40">
              <w:rPr>
                <w:rFonts w:ascii="Times New Roman" w:hAnsi="Times New Roman" w:cs="Times New Roman"/>
                <w:sz w:val="24"/>
                <w:szCs w:val="24"/>
              </w:rPr>
              <w:t xml:space="preserve">’s </w:t>
            </w:r>
            <w:r w:rsidR="00F45F9F" w:rsidRPr="00557B40">
              <w:rPr>
                <w:rFonts w:ascii="Times New Roman" w:hAnsi="Times New Roman" w:cs="Times New Roman"/>
                <w:sz w:val="24"/>
                <w:szCs w:val="24"/>
              </w:rPr>
              <w:t>r</w:t>
            </w:r>
            <w:r w:rsidR="00226088" w:rsidRPr="00557B40">
              <w:rPr>
                <w:rFonts w:ascii="Times New Roman" w:hAnsi="Times New Roman" w:cs="Times New Roman"/>
                <w:sz w:val="24"/>
                <w:szCs w:val="24"/>
              </w:rPr>
              <w:t>ational</w:t>
            </w:r>
            <w:r w:rsidR="00F45F9F" w:rsidRPr="00557B40">
              <w:rPr>
                <w:rFonts w:ascii="Times New Roman" w:hAnsi="Times New Roman" w:cs="Times New Roman"/>
                <w:sz w:val="24"/>
                <w:szCs w:val="24"/>
              </w:rPr>
              <w:t>e</w:t>
            </w:r>
            <w:r w:rsidR="00226088" w:rsidRPr="00557B40">
              <w:rPr>
                <w:rFonts w:ascii="Times New Roman" w:hAnsi="Times New Roman" w:cs="Times New Roman"/>
                <w:sz w:val="24"/>
                <w:szCs w:val="24"/>
              </w:rPr>
              <w:t xml:space="preserve"> for proposed change – Comment 3. </w:t>
            </w:r>
            <w:r w:rsidRPr="00557B40">
              <w:rPr>
                <w:rFonts w:ascii="Times New Roman" w:hAnsi="Times New Roman" w:cs="Times New Roman"/>
                <w:sz w:val="24"/>
                <w:szCs w:val="24"/>
              </w:rPr>
              <w:t xml:space="preserve">The full description </w:t>
            </w:r>
            <w:r w:rsidR="00226088" w:rsidRPr="00557B40">
              <w:rPr>
                <w:rFonts w:ascii="Times New Roman" w:hAnsi="Times New Roman" w:cs="Times New Roman"/>
                <w:sz w:val="24"/>
                <w:szCs w:val="24"/>
              </w:rPr>
              <w:t xml:space="preserve">in the Proposed text here is needed if no change is made to the Pro rata definition. </w:t>
            </w:r>
            <w:r w:rsidRPr="00557B40">
              <w:rPr>
                <w:rFonts w:ascii="Times New Roman" w:hAnsi="Times New Roman" w:cs="Times New Roman"/>
                <w:sz w:val="24"/>
                <w:szCs w:val="24"/>
              </w:rPr>
              <w:t xml:space="preserve"> </w:t>
            </w:r>
          </w:p>
          <w:p w:rsidR="00B00DE6" w:rsidRPr="00557B40" w:rsidRDefault="00B00DE6" w:rsidP="00E71395">
            <w:pPr>
              <w:rPr>
                <w:rFonts w:ascii="Times New Roman" w:hAnsi="Times New Roman" w:cs="Times New Roman"/>
                <w:sz w:val="24"/>
                <w:szCs w:val="24"/>
              </w:rPr>
            </w:pPr>
          </w:p>
          <w:p w:rsidR="00B00DE6" w:rsidRPr="00557B40" w:rsidRDefault="00B00DE6" w:rsidP="00E71395">
            <w:pPr>
              <w:rPr>
                <w:rFonts w:ascii="Times New Roman" w:hAnsi="Times New Roman" w:cs="Times New Roman"/>
                <w:sz w:val="24"/>
                <w:szCs w:val="24"/>
              </w:rPr>
            </w:pPr>
          </w:p>
          <w:p w:rsidR="00B00DE6" w:rsidRPr="00557B40" w:rsidRDefault="00B00DE6" w:rsidP="00E71395">
            <w:pPr>
              <w:rPr>
                <w:rFonts w:ascii="Times New Roman" w:hAnsi="Times New Roman" w:cs="Times New Roman"/>
                <w:sz w:val="24"/>
                <w:szCs w:val="24"/>
              </w:rPr>
            </w:pPr>
          </w:p>
        </w:tc>
      </w:tr>
    </w:tbl>
    <w:p w:rsidR="009F6B32" w:rsidRPr="00557B40" w:rsidRDefault="009F6B32"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3510"/>
        <w:gridCol w:w="3780"/>
        <w:gridCol w:w="4950"/>
      </w:tblGrid>
      <w:tr w:rsidR="009F6B32" w:rsidRPr="00557B40" w:rsidTr="00557B40">
        <w:trPr>
          <w:cantSplit/>
        </w:trPr>
        <w:tc>
          <w:tcPr>
            <w:tcW w:w="1548" w:type="dxa"/>
          </w:tcPr>
          <w:p w:rsidR="009F6B32" w:rsidRPr="00557B40" w:rsidRDefault="008353FD" w:rsidP="00226088">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226088" w:rsidRPr="00557B40">
              <w:rPr>
                <w:rFonts w:ascii="Times New Roman" w:hAnsi="Times New Roman" w:cs="Times New Roman"/>
                <w:sz w:val="24"/>
                <w:szCs w:val="24"/>
              </w:rPr>
              <w:t>8</w:t>
            </w:r>
          </w:p>
        </w:tc>
        <w:tc>
          <w:tcPr>
            <w:tcW w:w="351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950" w:type="dxa"/>
          </w:tcPr>
          <w:p w:rsidR="009F6B32" w:rsidRPr="00557B40" w:rsidRDefault="009F6B32"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9F6B32" w:rsidRPr="00557B40" w:rsidTr="00557B40">
        <w:trPr>
          <w:cantSplit/>
          <w:trHeight w:val="4032"/>
        </w:trPr>
        <w:tc>
          <w:tcPr>
            <w:tcW w:w="1548" w:type="dxa"/>
          </w:tcPr>
          <w:p w:rsidR="009F6B32" w:rsidRPr="00557B40" w:rsidRDefault="004B371D" w:rsidP="004B371D">
            <w:pPr>
              <w:rPr>
                <w:rFonts w:ascii="Times New Roman" w:hAnsi="Times New Roman" w:cs="Times New Roman"/>
                <w:sz w:val="24"/>
                <w:szCs w:val="24"/>
              </w:rPr>
            </w:pPr>
            <w:r w:rsidRPr="00557B40">
              <w:rPr>
                <w:rFonts w:ascii="Times New Roman" w:hAnsi="Times New Roman" w:cs="Times New Roman"/>
                <w:sz w:val="24"/>
                <w:szCs w:val="24"/>
              </w:rPr>
              <w:t>Regarding</w:t>
            </w:r>
            <w:r w:rsidR="00BF4D51" w:rsidRPr="00557B40">
              <w:rPr>
                <w:rFonts w:ascii="Times New Roman" w:hAnsi="Times New Roman" w:cs="Times New Roman"/>
                <w:sz w:val="24"/>
                <w:szCs w:val="24"/>
              </w:rPr>
              <w:t xml:space="preserve"> WAC</w:t>
            </w:r>
            <w:r w:rsidRPr="00557B40">
              <w:rPr>
                <w:rFonts w:ascii="Times New Roman" w:hAnsi="Times New Roman" w:cs="Times New Roman"/>
                <w:sz w:val="24"/>
                <w:szCs w:val="24"/>
              </w:rPr>
              <w:t xml:space="preserve"> 480-109-</w:t>
            </w:r>
            <w:r w:rsidR="00FD2858" w:rsidRPr="00557B40">
              <w:rPr>
                <w:rFonts w:ascii="Times New Roman" w:hAnsi="Times New Roman" w:cs="Times New Roman"/>
                <w:sz w:val="24"/>
                <w:szCs w:val="24"/>
              </w:rPr>
              <w:t>010 (3)(b)</w:t>
            </w:r>
          </w:p>
        </w:tc>
        <w:tc>
          <w:tcPr>
            <w:tcW w:w="3510" w:type="dxa"/>
          </w:tcPr>
          <w:p w:rsidR="009F6B32" w:rsidRPr="00557B40" w:rsidRDefault="00FD2858" w:rsidP="0006580D">
            <w:pPr>
              <w:rPr>
                <w:rFonts w:ascii="Times New Roman" w:hAnsi="Times New Roman" w:cs="Times New Roman"/>
                <w:sz w:val="24"/>
                <w:szCs w:val="24"/>
              </w:rPr>
            </w:pPr>
            <w:r w:rsidRPr="00557B40">
              <w:rPr>
                <w:rFonts w:ascii="Times New Roman" w:hAnsi="Times New Roman" w:cs="Times New Roman"/>
                <w:sz w:val="24"/>
                <w:szCs w:val="24"/>
              </w:rPr>
              <w:t>The plan must outline the extent of public participation in the development of the ten-year conservation potential and the biennial conservation target</w:t>
            </w:r>
          </w:p>
          <w:p w:rsidR="002E1CAF" w:rsidRPr="00557B40" w:rsidRDefault="002E1CAF" w:rsidP="0006580D">
            <w:pPr>
              <w:rPr>
                <w:rFonts w:ascii="Times New Roman" w:hAnsi="Times New Roman" w:cs="Times New Roman"/>
                <w:sz w:val="24"/>
                <w:szCs w:val="24"/>
              </w:rPr>
            </w:pPr>
          </w:p>
        </w:tc>
        <w:tc>
          <w:tcPr>
            <w:tcW w:w="3780" w:type="dxa"/>
          </w:tcPr>
          <w:p w:rsidR="009F6B32" w:rsidRPr="00557B40" w:rsidRDefault="000B4C13" w:rsidP="00D04E5A">
            <w:pPr>
              <w:rPr>
                <w:rFonts w:ascii="Times New Roman" w:hAnsi="Times New Roman" w:cs="Times New Roman"/>
                <w:sz w:val="24"/>
                <w:szCs w:val="24"/>
              </w:rPr>
            </w:pPr>
            <w:r w:rsidRPr="00557B40">
              <w:rPr>
                <w:rFonts w:ascii="Times New Roman" w:hAnsi="Times New Roman" w:cs="Times New Roman"/>
                <w:sz w:val="24"/>
                <w:szCs w:val="24"/>
              </w:rPr>
              <w:t>Do not change the existing WAC language.</w:t>
            </w:r>
          </w:p>
          <w:p w:rsidR="000B4C13" w:rsidRPr="00557B40" w:rsidRDefault="000B4C13" w:rsidP="00D04E5A">
            <w:pPr>
              <w:rPr>
                <w:rFonts w:ascii="Times New Roman" w:hAnsi="Times New Roman" w:cs="Times New Roman"/>
                <w:sz w:val="24"/>
                <w:szCs w:val="24"/>
              </w:rPr>
            </w:pPr>
          </w:p>
        </w:tc>
        <w:tc>
          <w:tcPr>
            <w:tcW w:w="4950" w:type="dxa"/>
          </w:tcPr>
          <w:p w:rsidR="00BC1BC7" w:rsidRPr="00557B40" w:rsidRDefault="00243A01" w:rsidP="00D04E5A">
            <w:pPr>
              <w:rPr>
                <w:rFonts w:ascii="Times New Roman" w:hAnsi="Times New Roman" w:cs="Times New Roman"/>
                <w:sz w:val="24"/>
                <w:szCs w:val="24"/>
              </w:rPr>
            </w:pPr>
            <w:r w:rsidRPr="00557B40">
              <w:rPr>
                <w:rFonts w:ascii="Times New Roman" w:hAnsi="Times New Roman" w:cs="Times New Roman"/>
                <w:sz w:val="24"/>
                <w:szCs w:val="24"/>
              </w:rPr>
              <w:t>There is no explanation of</w:t>
            </w:r>
            <w:r w:rsidR="00D04E5A" w:rsidRPr="00557B40">
              <w:rPr>
                <w:rFonts w:ascii="Times New Roman" w:hAnsi="Times New Roman" w:cs="Times New Roman"/>
                <w:sz w:val="24"/>
                <w:szCs w:val="24"/>
              </w:rPr>
              <w:t xml:space="preserve"> how</w:t>
            </w:r>
            <w:r w:rsidRPr="00557B40">
              <w:rPr>
                <w:rFonts w:ascii="Times New Roman" w:hAnsi="Times New Roman" w:cs="Times New Roman"/>
                <w:sz w:val="24"/>
                <w:szCs w:val="24"/>
              </w:rPr>
              <w:t xml:space="preserve"> the</w:t>
            </w:r>
            <w:r w:rsidR="00D04E5A" w:rsidRPr="00557B40">
              <w:rPr>
                <w:rFonts w:ascii="Times New Roman" w:hAnsi="Times New Roman" w:cs="Times New Roman"/>
                <w:sz w:val="24"/>
                <w:szCs w:val="24"/>
              </w:rPr>
              <w:t xml:space="preserve"> </w:t>
            </w:r>
            <w:r w:rsidR="000B4C13" w:rsidRPr="00557B40">
              <w:rPr>
                <w:rFonts w:ascii="Times New Roman" w:hAnsi="Times New Roman" w:cs="Times New Roman"/>
                <w:sz w:val="24"/>
                <w:szCs w:val="24"/>
              </w:rPr>
              <w:t>revision</w:t>
            </w:r>
            <w:r w:rsidR="00D04E5A" w:rsidRPr="00557B40">
              <w:rPr>
                <w:rFonts w:ascii="Times New Roman" w:hAnsi="Times New Roman" w:cs="Times New Roman"/>
                <w:sz w:val="24"/>
                <w:szCs w:val="24"/>
              </w:rPr>
              <w:t xml:space="preserve"> of this rule </w:t>
            </w:r>
            <w:r w:rsidR="000B4C13" w:rsidRPr="00557B40">
              <w:rPr>
                <w:rFonts w:ascii="Times New Roman" w:hAnsi="Times New Roman" w:cs="Times New Roman"/>
                <w:sz w:val="24"/>
                <w:szCs w:val="24"/>
              </w:rPr>
              <w:t xml:space="preserve">is necessary to </w:t>
            </w:r>
            <w:r w:rsidR="00D04E5A" w:rsidRPr="00557B40">
              <w:rPr>
                <w:rFonts w:ascii="Times New Roman" w:hAnsi="Times New Roman" w:cs="Times New Roman"/>
                <w:sz w:val="24"/>
                <w:szCs w:val="24"/>
              </w:rPr>
              <w:t>maximize the efficiency and practical implementation of the EIA.</w:t>
            </w:r>
          </w:p>
          <w:p w:rsidR="000B4C13" w:rsidRPr="00557B40" w:rsidRDefault="000B4C13" w:rsidP="00D04E5A">
            <w:pPr>
              <w:rPr>
                <w:rFonts w:ascii="Times New Roman" w:hAnsi="Times New Roman" w:cs="Times New Roman"/>
                <w:sz w:val="24"/>
                <w:szCs w:val="24"/>
              </w:rPr>
            </w:pPr>
          </w:p>
          <w:p w:rsidR="00D04E5A" w:rsidRPr="00557B40" w:rsidRDefault="00D04E5A" w:rsidP="00D04E5A">
            <w:pPr>
              <w:rPr>
                <w:rFonts w:ascii="Times New Roman" w:hAnsi="Times New Roman" w:cs="Times New Roman"/>
                <w:sz w:val="24"/>
                <w:szCs w:val="24"/>
              </w:rPr>
            </w:pPr>
          </w:p>
          <w:p w:rsidR="00D04E5A" w:rsidRPr="00557B40" w:rsidRDefault="00D04E5A" w:rsidP="00D04E5A">
            <w:pPr>
              <w:rPr>
                <w:rFonts w:ascii="Times New Roman" w:hAnsi="Times New Roman" w:cs="Times New Roman"/>
                <w:sz w:val="24"/>
                <w:szCs w:val="24"/>
              </w:rPr>
            </w:pPr>
          </w:p>
        </w:tc>
      </w:tr>
    </w:tbl>
    <w:p w:rsidR="009F6B32" w:rsidRPr="00557B40" w:rsidRDefault="009F6B32" w:rsidP="009F6B32">
      <w:pPr>
        <w:rPr>
          <w:rFonts w:ascii="Times New Roman" w:hAnsi="Times New Roman" w:cs="Times New Roman"/>
          <w:sz w:val="24"/>
          <w:szCs w:val="24"/>
        </w:rPr>
      </w:pPr>
    </w:p>
    <w:p w:rsidR="009F6B32" w:rsidRPr="00557B40" w:rsidRDefault="009F6B32" w:rsidP="00AD3312">
      <w:pPr>
        <w:rPr>
          <w:rFonts w:ascii="Times New Roman" w:hAnsi="Times New Roman" w:cs="Times New Roman"/>
          <w:sz w:val="24"/>
          <w:szCs w:val="24"/>
        </w:rPr>
      </w:pPr>
    </w:p>
    <w:p w:rsidR="004B371D" w:rsidRPr="00557B40" w:rsidRDefault="004B371D" w:rsidP="004B371D">
      <w:pPr>
        <w:rPr>
          <w:rFonts w:ascii="Times New Roman" w:hAnsi="Times New Roman" w:cs="Times New Roman"/>
          <w:sz w:val="24"/>
          <w:szCs w:val="24"/>
        </w:rPr>
      </w:pPr>
    </w:p>
    <w:p w:rsidR="004B371D" w:rsidRPr="00557B40" w:rsidRDefault="004B371D" w:rsidP="004B371D">
      <w:pPr>
        <w:rPr>
          <w:rFonts w:ascii="Times New Roman" w:hAnsi="Times New Roman" w:cs="Times New Roman"/>
          <w:sz w:val="24"/>
          <w:szCs w:val="24"/>
        </w:rPr>
      </w:pPr>
    </w:p>
    <w:p w:rsidR="004B371D" w:rsidRPr="00557B40" w:rsidRDefault="004B371D" w:rsidP="004B371D">
      <w:pPr>
        <w:rPr>
          <w:rFonts w:ascii="Times New Roman" w:hAnsi="Times New Roman" w:cs="Times New Roman"/>
          <w:sz w:val="24"/>
          <w:szCs w:val="24"/>
        </w:rPr>
      </w:pPr>
    </w:p>
    <w:p w:rsidR="00570822" w:rsidRPr="00557B40" w:rsidRDefault="00570822" w:rsidP="004B371D">
      <w:pPr>
        <w:rPr>
          <w:rFonts w:ascii="Times New Roman" w:hAnsi="Times New Roman" w:cs="Times New Roman"/>
          <w:sz w:val="24"/>
          <w:szCs w:val="24"/>
        </w:rPr>
      </w:pPr>
      <w:r w:rsidRPr="00557B40">
        <w:rPr>
          <w:rFonts w:ascii="Times New Roman" w:hAnsi="Times New Roman" w:cs="Times New Roman"/>
          <w:sz w:val="24"/>
          <w:szCs w:val="24"/>
        </w:rPr>
        <w:br w:type="page"/>
      </w:r>
    </w:p>
    <w:p w:rsidR="00101011" w:rsidRPr="00557B40" w:rsidRDefault="00101011" w:rsidP="004B371D">
      <w:pPr>
        <w:rPr>
          <w:rFonts w:ascii="Times New Roman" w:hAnsi="Times New Roman" w:cs="Times New Roman"/>
          <w:sz w:val="24"/>
          <w:szCs w:val="24"/>
        </w:rPr>
      </w:pPr>
    </w:p>
    <w:tbl>
      <w:tblPr>
        <w:tblStyle w:val="TableGrid"/>
        <w:tblW w:w="13788" w:type="dxa"/>
        <w:tblLook w:val="04A0" w:firstRow="1" w:lastRow="0" w:firstColumn="1" w:lastColumn="0" w:noHBand="0" w:noVBand="1"/>
      </w:tblPr>
      <w:tblGrid>
        <w:gridCol w:w="1548"/>
        <w:gridCol w:w="2610"/>
        <w:gridCol w:w="2430"/>
        <w:gridCol w:w="7200"/>
      </w:tblGrid>
      <w:tr w:rsidR="004B371D" w:rsidRPr="00557B40" w:rsidTr="00557B40">
        <w:trPr>
          <w:cantSplit/>
        </w:trPr>
        <w:tc>
          <w:tcPr>
            <w:tcW w:w="1548" w:type="dxa"/>
          </w:tcPr>
          <w:p w:rsidR="004B371D" w:rsidRPr="00557B40" w:rsidRDefault="004B371D" w:rsidP="00703E01">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226088" w:rsidRPr="00557B40">
              <w:rPr>
                <w:rFonts w:ascii="Times New Roman" w:hAnsi="Times New Roman" w:cs="Times New Roman"/>
                <w:sz w:val="24"/>
                <w:szCs w:val="24"/>
              </w:rPr>
              <w:t>9</w:t>
            </w:r>
          </w:p>
        </w:tc>
        <w:tc>
          <w:tcPr>
            <w:tcW w:w="2610" w:type="dxa"/>
          </w:tcPr>
          <w:p w:rsidR="004B371D" w:rsidRPr="00557B40" w:rsidRDefault="004B371D"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2430" w:type="dxa"/>
          </w:tcPr>
          <w:p w:rsidR="004B371D" w:rsidRPr="00557B40" w:rsidRDefault="004B371D"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7200" w:type="dxa"/>
          </w:tcPr>
          <w:p w:rsidR="004B371D" w:rsidRPr="00557B40" w:rsidRDefault="004B371D"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4B371D" w:rsidRPr="00557B40" w:rsidTr="00557B40">
        <w:trPr>
          <w:cantSplit/>
          <w:trHeight w:val="4032"/>
        </w:trPr>
        <w:tc>
          <w:tcPr>
            <w:tcW w:w="1548" w:type="dxa"/>
          </w:tcPr>
          <w:p w:rsidR="004B371D" w:rsidRPr="00557B40" w:rsidRDefault="004B371D" w:rsidP="00BF4D51">
            <w:pPr>
              <w:rPr>
                <w:rFonts w:ascii="Times New Roman" w:hAnsi="Times New Roman" w:cs="Times New Roman"/>
                <w:sz w:val="24"/>
                <w:szCs w:val="24"/>
              </w:rPr>
            </w:pPr>
            <w:r w:rsidRPr="00557B40">
              <w:rPr>
                <w:rFonts w:ascii="Times New Roman" w:hAnsi="Times New Roman" w:cs="Times New Roman"/>
                <w:sz w:val="24"/>
                <w:szCs w:val="24"/>
              </w:rPr>
              <w:lastRenderedPageBreak/>
              <w:t>Regarding</w:t>
            </w:r>
            <w:r w:rsidR="00BF4D51" w:rsidRPr="00557B40">
              <w:rPr>
                <w:rFonts w:ascii="Times New Roman" w:hAnsi="Times New Roman" w:cs="Times New Roman"/>
                <w:sz w:val="24"/>
                <w:szCs w:val="24"/>
              </w:rPr>
              <w:t xml:space="preserve"> </w:t>
            </w:r>
            <w:r w:rsidR="00FD2858" w:rsidRPr="00557B40">
              <w:rPr>
                <w:rFonts w:ascii="Times New Roman" w:hAnsi="Times New Roman" w:cs="Times New Roman"/>
                <w:sz w:val="24"/>
                <w:szCs w:val="24"/>
              </w:rPr>
              <w:t>WAC 480-109-010(4)</w:t>
            </w:r>
            <w:r w:rsidR="006A28B1" w:rsidRPr="00557B40">
              <w:rPr>
                <w:rFonts w:ascii="Times New Roman" w:hAnsi="Times New Roman" w:cs="Times New Roman"/>
                <w:sz w:val="24"/>
                <w:szCs w:val="24"/>
              </w:rPr>
              <w:t>(a)</w:t>
            </w:r>
            <w:r w:rsidR="00CF5B75" w:rsidRPr="00557B40">
              <w:rPr>
                <w:rFonts w:ascii="Times New Roman" w:hAnsi="Times New Roman" w:cs="Times New Roman"/>
                <w:sz w:val="24"/>
                <w:szCs w:val="24"/>
              </w:rPr>
              <w:t>(ii)</w:t>
            </w:r>
          </w:p>
          <w:p w:rsidR="00CF5B75" w:rsidRPr="00557B40" w:rsidRDefault="00CF5B75" w:rsidP="00BF4D51">
            <w:pPr>
              <w:rPr>
                <w:rFonts w:ascii="Times New Roman" w:hAnsi="Times New Roman" w:cs="Times New Roman"/>
                <w:sz w:val="24"/>
                <w:szCs w:val="24"/>
              </w:rPr>
            </w:pPr>
          </w:p>
          <w:p w:rsidR="00680787" w:rsidRPr="00557B40" w:rsidRDefault="00680787" w:rsidP="00BF4D51">
            <w:pPr>
              <w:rPr>
                <w:rFonts w:ascii="Times New Roman" w:hAnsi="Times New Roman" w:cs="Times New Roman"/>
                <w:sz w:val="24"/>
                <w:szCs w:val="24"/>
              </w:rPr>
            </w:pPr>
          </w:p>
          <w:p w:rsidR="00133A79" w:rsidRPr="00557B40" w:rsidRDefault="00133A79" w:rsidP="00BF4D51">
            <w:pPr>
              <w:rPr>
                <w:rFonts w:ascii="Times New Roman" w:hAnsi="Times New Roman" w:cs="Times New Roman"/>
                <w:sz w:val="24"/>
                <w:szCs w:val="24"/>
              </w:rPr>
            </w:pPr>
          </w:p>
          <w:p w:rsidR="00133A79" w:rsidRPr="00557B40" w:rsidRDefault="00133A79" w:rsidP="00BF4D51">
            <w:pPr>
              <w:rPr>
                <w:rFonts w:ascii="Times New Roman" w:hAnsi="Times New Roman" w:cs="Times New Roman"/>
                <w:sz w:val="24"/>
                <w:szCs w:val="24"/>
              </w:rPr>
            </w:pPr>
          </w:p>
          <w:p w:rsidR="00680787" w:rsidRPr="00557B40" w:rsidRDefault="00680787" w:rsidP="00BF4D51">
            <w:pPr>
              <w:rPr>
                <w:rFonts w:ascii="Times New Roman" w:hAnsi="Times New Roman" w:cs="Times New Roman"/>
                <w:sz w:val="24"/>
                <w:szCs w:val="24"/>
              </w:rPr>
            </w:pPr>
          </w:p>
          <w:p w:rsidR="00CF5B75" w:rsidRPr="00557B40" w:rsidRDefault="00CF5B75" w:rsidP="00BF4D51">
            <w:pPr>
              <w:rPr>
                <w:rFonts w:ascii="Times New Roman" w:hAnsi="Times New Roman" w:cs="Times New Roman"/>
                <w:sz w:val="24"/>
                <w:szCs w:val="24"/>
              </w:rPr>
            </w:pPr>
            <w:r w:rsidRPr="00557B40">
              <w:rPr>
                <w:rFonts w:ascii="Times New Roman" w:hAnsi="Times New Roman" w:cs="Times New Roman"/>
                <w:sz w:val="24"/>
                <w:szCs w:val="24"/>
              </w:rPr>
              <w:t>and</w:t>
            </w:r>
          </w:p>
          <w:p w:rsidR="00CF5B75" w:rsidRPr="00557B40" w:rsidRDefault="00CF5B75" w:rsidP="00BF4D51">
            <w:pPr>
              <w:rPr>
                <w:rFonts w:ascii="Times New Roman" w:hAnsi="Times New Roman" w:cs="Times New Roman"/>
                <w:sz w:val="24"/>
                <w:szCs w:val="24"/>
              </w:rPr>
            </w:pPr>
          </w:p>
          <w:p w:rsidR="00CF5B75" w:rsidRPr="00557B40" w:rsidRDefault="00680787" w:rsidP="00BF4D51">
            <w:pPr>
              <w:rPr>
                <w:rFonts w:ascii="Times New Roman" w:hAnsi="Times New Roman" w:cs="Times New Roman"/>
                <w:sz w:val="24"/>
                <w:szCs w:val="24"/>
              </w:rPr>
            </w:pPr>
            <w:r w:rsidRPr="00557B40">
              <w:rPr>
                <w:rFonts w:ascii="Times New Roman" w:hAnsi="Times New Roman" w:cs="Times New Roman"/>
                <w:sz w:val="24"/>
                <w:szCs w:val="24"/>
              </w:rPr>
              <w:t>WAC 480-109-</w:t>
            </w:r>
            <w:r w:rsidR="00CF5B75" w:rsidRPr="00557B40">
              <w:rPr>
                <w:rFonts w:ascii="Times New Roman" w:hAnsi="Times New Roman" w:cs="Times New Roman"/>
                <w:sz w:val="24"/>
                <w:szCs w:val="24"/>
              </w:rPr>
              <w:t>(4)(a)(iii)</w:t>
            </w:r>
          </w:p>
          <w:p w:rsidR="00133A79" w:rsidRPr="00557B40" w:rsidRDefault="00133A79" w:rsidP="00BF4D51">
            <w:pPr>
              <w:rPr>
                <w:rFonts w:ascii="Times New Roman" w:hAnsi="Times New Roman" w:cs="Times New Roman"/>
                <w:sz w:val="24"/>
                <w:szCs w:val="24"/>
              </w:rPr>
            </w:pPr>
          </w:p>
          <w:p w:rsidR="00324A1E" w:rsidRPr="00557B40" w:rsidRDefault="00324A1E" w:rsidP="00BF4D51">
            <w:pPr>
              <w:rPr>
                <w:rFonts w:ascii="Times New Roman" w:hAnsi="Times New Roman" w:cs="Times New Roman"/>
                <w:sz w:val="24"/>
                <w:szCs w:val="24"/>
              </w:rPr>
            </w:pPr>
            <w:r w:rsidRPr="00557B40">
              <w:rPr>
                <w:rFonts w:ascii="Times New Roman" w:hAnsi="Times New Roman" w:cs="Times New Roman"/>
                <w:sz w:val="24"/>
                <w:szCs w:val="24"/>
              </w:rPr>
              <w:t>And their associated sub-parts</w:t>
            </w:r>
          </w:p>
          <w:p w:rsidR="00324A1E" w:rsidRPr="00557B40" w:rsidRDefault="00324A1E" w:rsidP="00BF4D51">
            <w:pPr>
              <w:rPr>
                <w:rFonts w:ascii="Times New Roman" w:hAnsi="Times New Roman" w:cs="Times New Roman"/>
                <w:sz w:val="24"/>
                <w:szCs w:val="24"/>
              </w:rPr>
            </w:pPr>
          </w:p>
          <w:p w:rsidR="00AA0CE4" w:rsidRPr="00557B40" w:rsidRDefault="00AA0CE4" w:rsidP="00BF4D51">
            <w:pPr>
              <w:rPr>
                <w:rFonts w:ascii="Times New Roman" w:hAnsi="Times New Roman" w:cs="Times New Roman"/>
                <w:sz w:val="24"/>
                <w:szCs w:val="24"/>
              </w:rPr>
            </w:pPr>
          </w:p>
          <w:p w:rsidR="00AA0CE4" w:rsidRPr="00557B40" w:rsidRDefault="00AA0CE4" w:rsidP="00BF4D51">
            <w:pPr>
              <w:rPr>
                <w:rFonts w:ascii="Times New Roman" w:hAnsi="Times New Roman" w:cs="Times New Roman"/>
                <w:sz w:val="24"/>
                <w:szCs w:val="24"/>
              </w:rPr>
            </w:pPr>
          </w:p>
        </w:tc>
        <w:tc>
          <w:tcPr>
            <w:tcW w:w="2610" w:type="dxa"/>
          </w:tcPr>
          <w:p w:rsidR="004B371D" w:rsidRPr="00557B40" w:rsidRDefault="00FD2858" w:rsidP="0006580D">
            <w:pPr>
              <w:rPr>
                <w:rFonts w:ascii="Times New Roman" w:hAnsi="Times New Roman" w:cs="Times New Roman"/>
                <w:sz w:val="24"/>
                <w:szCs w:val="24"/>
              </w:rPr>
            </w:pPr>
            <w:r w:rsidRPr="00557B40">
              <w:rPr>
                <w:rFonts w:ascii="Times New Roman" w:hAnsi="Times New Roman" w:cs="Times New Roman"/>
                <w:sz w:val="24"/>
                <w:szCs w:val="24"/>
              </w:rPr>
              <w:t>Develop a conservation portfolio that includes all available, cost-effective, reliable, and feasible potential, as well as pilot programs that are not yet proven to be cost-effective.</w:t>
            </w:r>
          </w:p>
          <w:p w:rsidR="00CF5B75" w:rsidRPr="00557B40" w:rsidRDefault="00CF5B75" w:rsidP="0006580D">
            <w:pPr>
              <w:rPr>
                <w:rFonts w:ascii="Times New Roman" w:hAnsi="Times New Roman" w:cs="Times New Roman"/>
                <w:sz w:val="24"/>
                <w:szCs w:val="24"/>
              </w:rPr>
            </w:pPr>
          </w:p>
          <w:p w:rsidR="00CF5B75" w:rsidRPr="00557B40" w:rsidRDefault="00CF5B75" w:rsidP="0006580D">
            <w:pPr>
              <w:rPr>
                <w:rFonts w:ascii="Times New Roman" w:hAnsi="Times New Roman" w:cs="Times New Roman"/>
                <w:sz w:val="24"/>
                <w:szCs w:val="24"/>
              </w:rPr>
            </w:pPr>
            <w:r w:rsidRPr="00557B40">
              <w:rPr>
                <w:rFonts w:ascii="Times New Roman" w:hAnsi="Times New Roman" w:cs="Times New Roman"/>
                <w:sz w:val="24"/>
                <w:szCs w:val="24"/>
              </w:rPr>
              <w:t>and</w:t>
            </w:r>
          </w:p>
          <w:p w:rsidR="00CF5B75" w:rsidRPr="00557B40" w:rsidRDefault="00CF5B75" w:rsidP="0006580D">
            <w:pPr>
              <w:rPr>
                <w:rFonts w:ascii="Times New Roman" w:hAnsi="Times New Roman" w:cs="Times New Roman"/>
                <w:sz w:val="24"/>
                <w:szCs w:val="24"/>
              </w:rPr>
            </w:pPr>
          </w:p>
          <w:p w:rsidR="00CF5B75" w:rsidRPr="00557B40" w:rsidRDefault="00CF5B75" w:rsidP="0006580D">
            <w:pPr>
              <w:rPr>
                <w:rFonts w:ascii="Times New Roman" w:hAnsi="Times New Roman" w:cs="Times New Roman"/>
                <w:sz w:val="24"/>
                <w:szCs w:val="24"/>
              </w:rPr>
            </w:pPr>
            <w:r w:rsidRPr="00557B40">
              <w:rPr>
                <w:rFonts w:ascii="Times New Roman" w:hAnsi="Times New Roman" w:cs="Times New Roman"/>
                <w:sz w:val="24"/>
                <w:szCs w:val="24"/>
              </w:rPr>
              <w:t>Implement conservation programs identified in the portfolio</w:t>
            </w:r>
            <w:r w:rsidR="00324A1E" w:rsidRPr="00557B40">
              <w:rPr>
                <w:rFonts w:ascii="Times New Roman" w:hAnsi="Times New Roman" w:cs="Times New Roman"/>
                <w:sz w:val="24"/>
                <w:szCs w:val="24"/>
              </w:rPr>
              <w:t xml:space="preserve"> to the extent that programs remain cost-effective, reliable, and feasible.</w:t>
            </w:r>
          </w:p>
          <w:p w:rsidR="00AA772D" w:rsidRPr="00557B40" w:rsidRDefault="00AA772D" w:rsidP="0006580D">
            <w:pPr>
              <w:rPr>
                <w:rFonts w:ascii="Times New Roman" w:hAnsi="Times New Roman" w:cs="Times New Roman"/>
                <w:sz w:val="24"/>
                <w:szCs w:val="24"/>
              </w:rPr>
            </w:pPr>
          </w:p>
        </w:tc>
        <w:tc>
          <w:tcPr>
            <w:tcW w:w="2430" w:type="dxa"/>
          </w:tcPr>
          <w:p w:rsidR="004B371D" w:rsidRPr="00557B40" w:rsidRDefault="00CF5B75" w:rsidP="00D0054F">
            <w:pPr>
              <w:rPr>
                <w:rFonts w:ascii="Times New Roman" w:hAnsi="Times New Roman" w:cs="Times New Roman"/>
                <w:sz w:val="24"/>
                <w:szCs w:val="24"/>
              </w:rPr>
            </w:pPr>
            <w:r w:rsidRPr="00557B40">
              <w:rPr>
                <w:rFonts w:ascii="Times New Roman" w:hAnsi="Times New Roman" w:cs="Times New Roman"/>
                <w:sz w:val="24"/>
                <w:szCs w:val="24"/>
              </w:rPr>
              <w:t xml:space="preserve">Delete </w:t>
            </w:r>
            <w:r w:rsidR="00324A1E" w:rsidRPr="00557B40">
              <w:rPr>
                <w:rFonts w:ascii="Times New Roman" w:hAnsi="Times New Roman" w:cs="Times New Roman"/>
                <w:sz w:val="24"/>
                <w:szCs w:val="24"/>
              </w:rPr>
              <w:t>parts (ii) and (iii)</w:t>
            </w:r>
            <w:r w:rsidRPr="00557B40">
              <w:rPr>
                <w:rFonts w:ascii="Times New Roman" w:hAnsi="Times New Roman" w:cs="Times New Roman"/>
                <w:sz w:val="24"/>
                <w:szCs w:val="24"/>
              </w:rPr>
              <w:t xml:space="preserve"> </w:t>
            </w:r>
            <w:r w:rsidR="00133A79" w:rsidRPr="00557B40">
              <w:rPr>
                <w:rFonts w:ascii="Times New Roman" w:hAnsi="Times New Roman" w:cs="Times New Roman"/>
                <w:sz w:val="24"/>
                <w:szCs w:val="24"/>
              </w:rPr>
              <w:t xml:space="preserve">of </w:t>
            </w:r>
            <w:r w:rsidRPr="00557B40">
              <w:rPr>
                <w:rFonts w:ascii="Times New Roman" w:hAnsi="Times New Roman" w:cs="Times New Roman"/>
                <w:sz w:val="24"/>
                <w:szCs w:val="24"/>
              </w:rPr>
              <w:t xml:space="preserve">Section 4, as </w:t>
            </w:r>
            <w:r w:rsidR="00324A1E" w:rsidRPr="00557B40">
              <w:rPr>
                <w:rFonts w:ascii="Times New Roman" w:hAnsi="Times New Roman" w:cs="Times New Roman"/>
                <w:sz w:val="24"/>
                <w:szCs w:val="24"/>
              </w:rPr>
              <w:t>they are</w:t>
            </w:r>
            <w:r w:rsidRPr="00557B40">
              <w:rPr>
                <w:rFonts w:ascii="Times New Roman" w:hAnsi="Times New Roman" w:cs="Times New Roman"/>
                <w:sz w:val="24"/>
                <w:szCs w:val="24"/>
              </w:rPr>
              <w:t xml:space="preserve"> not needed to enhance the practical implementation of the EIA.</w:t>
            </w:r>
          </w:p>
          <w:p w:rsidR="00AA772D" w:rsidRPr="00557B40" w:rsidRDefault="00AA772D" w:rsidP="00D0054F">
            <w:pPr>
              <w:rPr>
                <w:rFonts w:ascii="Times New Roman" w:hAnsi="Times New Roman" w:cs="Times New Roman"/>
                <w:sz w:val="24"/>
                <w:szCs w:val="24"/>
              </w:rPr>
            </w:pPr>
          </w:p>
          <w:p w:rsidR="00EB4085" w:rsidRPr="00557B40" w:rsidRDefault="00EB4085" w:rsidP="00D0054F">
            <w:pPr>
              <w:rPr>
                <w:rFonts w:ascii="Times New Roman" w:hAnsi="Times New Roman" w:cs="Times New Roman"/>
                <w:sz w:val="24"/>
                <w:szCs w:val="24"/>
              </w:rPr>
            </w:pPr>
          </w:p>
          <w:p w:rsidR="00EB4085" w:rsidRPr="00557B40" w:rsidRDefault="00EB4085" w:rsidP="00D0054F">
            <w:pPr>
              <w:rPr>
                <w:rFonts w:ascii="Times New Roman" w:hAnsi="Times New Roman" w:cs="Times New Roman"/>
                <w:sz w:val="24"/>
                <w:szCs w:val="24"/>
              </w:rPr>
            </w:pPr>
          </w:p>
          <w:p w:rsidR="00EB4085" w:rsidRPr="00557B40" w:rsidRDefault="00EB4085" w:rsidP="00D0054F">
            <w:pPr>
              <w:rPr>
                <w:rFonts w:ascii="Times New Roman" w:hAnsi="Times New Roman" w:cs="Times New Roman"/>
                <w:sz w:val="24"/>
                <w:szCs w:val="24"/>
              </w:rPr>
            </w:pPr>
          </w:p>
        </w:tc>
        <w:tc>
          <w:tcPr>
            <w:tcW w:w="7200" w:type="dxa"/>
          </w:tcPr>
          <w:p w:rsidR="00BE04C1" w:rsidRPr="00557B40" w:rsidRDefault="00680787" w:rsidP="0006580D">
            <w:pPr>
              <w:rPr>
                <w:rFonts w:ascii="Times New Roman" w:hAnsi="Times New Roman" w:cs="Times New Roman"/>
                <w:sz w:val="24"/>
                <w:szCs w:val="24"/>
              </w:rPr>
            </w:pPr>
            <w:r w:rsidRPr="00557B40">
              <w:rPr>
                <w:rFonts w:ascii="Times New Roman" w:hAnsi="Times New Roman" w:cs="Times New Roman"/>
                <w:sz w:val="24"/>
                <w:szCs w:val="24"/>
              </w:rPr>
              <w:t>There is</w:t>
            </w:r>
            <w:r w:rsidR="003A1CA1" w:rsidRPr="00557B40">
              <w:rPr>
                <w:rFonts w:ascii="Times New Roman" w:hAnsi="Times New Roman" w:cs="Times New Roman"/>
                <w:sz w:val="24"/>
                <w:szCs w:val="24"/>
              </w:rPr>
              <w:t xml:space="preserve"> no explanation as to the </w:t>
            </w:r>
            <w:r w:rsidR="00CF5B75" w:rsidRPr="00557B40">
              <w:rPr>
                <w:rFonts w:ascii="Times New Roman" w:hAnsi="Times New Roman" w:cs="Times New Roman"/>
                <w:sz w:val="24"/>
                <w:szCs w:val="24"/>
              </w:rPr>
              <w:t>reason for the additional language</w:t>
            </w:r>
            <w:r w:rsidR="003A1CA1" w:rsidRPr="00557B40">
              <w:rPr>
                <w:rFonts w:ascii="Times New Roman" w:hAnsi="Times New Roman" w:cs="Times New Roman"/>
                <w:sz w:val="24"/>
                <w:szCs w:val="24"/>
              </w:rPr>
              <w:t xml:space="preserve"> and the additions are not necessary to maximize the efficiency and practical implementation of EIA. </w:t>
            </w:r>
            <w:r w:rsidR="00CF5B75" w:rsidRPr="00557B40">
              <w:rPr>
                <w:rFonts w:ascii="Times New Roman" w:hAnsi="Times New Roman" w:cs="Times New Roman"/>
                <w:sz w:val="24"/>
                <w:szCs w:val="24"/>
              </w:rPr>
              <w:t xml:space="preserve"> </w:t>
            </w:r>
            <w:r w:rsidR="007636C1" w:rsidRPr="00557B40">
              <w:rPr>
                <w:rFonts w:ascii="Times New Roman" w:hAnsi="Times New Roman" w:cs="Times New Roman"/>
                <w:sz w:val="24"/>
                <w:szCs w:val="24"/>
              </w:rPr>
              <w:t xml:space="preserve">  </w:t>
            </w:r>
          </w:p>
          <w:p w:rsidR="003A1CA1" w:rsidRPr="00557B40" w:rsidRDefault="003A1CA1" w:rsidP="003A1CA1">
            <w:pPr>
              <w:rPr>
                <w:rFonts w:ascii="Times New Roman" w:hAnsi="Times New Roman" w:cs="Times New Roman"/>
                <w:sz w:val="24"/>
                <w:szCs w:val="24"/>
              </w:rPr>
            </w:pPr>
          </w:p>
          <w:p w:rsidR="00CF5B75" w:rsidRPr="00557B40" w:rsidRDefault="000C3FBC" w:rsidP="0006580D">
            <w:pPr>
              <w:rPr>
                <w:rFonts w:ascii="Times New Roman" w:hAnsi="Times New Roman" w:cs="Times New Roman"/>
                <w:sz w:val="24"/>
                <w:szCs w:val="24"/>
              </w:rPr>
            </w:pPr>
            <w:r w:rsidRPr="00557B40">
              <w:rPr>
                <w:rFonts w:ascii="Times New Roman" w:hAnsi="Times New Roman" w:cs="Times New Roman"/>
                <w:sz w:val="24"/>
                <w:szCs w:val="24"/>
              </w:rPr>
              <w:t xml:space="preserve">Aspects </w:t>
            </w:r>
            <w:r w:rsidR="007636C1" w:rsidRPr="00557B40">
              <w:rPr>
                <w:rFonts w:ascii="Times New Roman" w:hAnsi="Times New Roman" w:cs="Times New Roman"/>
                <w:sz w:val="24"/>
                <w:szCs w:val="24"/>
              </w:rPr>
              <w:t xml:space="preserve">of the language in the subparts </w:t>
            </w:r>
            <w:r w:rsidR="00C10E80" w:rsidRPr="00557B40">
              <w:rPr>
                <w:rFonts w:ascii="Times New Roman" w:hAnsi="Times New Roman" w:cs="Times New Roman"/>
                <w:sz w:val="24"/>
                <w:szCs w:val="24"/>
              </w:rPr>
              <w:t>are</w:t>
            </w:r>
            <w:r w:rsidR="003A1CA1" w:rsidRPr="00557B40">
              <w:rPr>
                <w:rFonts w:ascii="Times New Roman" w:hAnsi="Times New Roman" w:cs="Times New Roman"/>
                <w:sz w:val="24"/>
                <w:szCs w:val="24"/>
              </w:rPr>
              <w:t xml:space="preserve"> confusing and possibly </w:t>
            </w:r>
            <w:r w:rsidR="007636C1" w:rsidRPr="00557B40">
              <w:rPr>
                <w:rFonts w:ascii="Times New Roman" w:hAnsi="Times New Roman" w:cs="Times New Roman"/>
                <w:sz w:val="24"/>
                <w:szCs w:val="24"/>
              </w:rPr>
              <w:t xml:space="preserve">contradictory, such as in </w:t>
            </w:r>
            <w:r w:rsidR="003A1CA1" w:rsidRPr="00557B40">
              <w:rPr>
                <w:rFonts w:ascii="Times New Roman" w:hAnsi="Times New Roman" w:cs="Times New Roman"/>
                <w:sz w:val="24"/>
                <w:szCs w:val="24"/>
              </w:rPr>
              <w:t>(4)(ii)</w:t>
            </w:r>
            <w:r w:rsidR="007636C1" w:rsidRPr="00557B40">
              <w:rPr>
                <w:rFonts w:ascii="Times New Roman" w:hAnsi="Times New Roman" w:cs="Times New Roman"/>
                <w:sz w:val="24"/>
                <w:szCs w:val="24"/>
              </w:rPr>
              <w:t>(B): “A utility’s conservation portfolio must contain programs that are not included in the biennial conservation target</w:t>
            </w:r>
            <w:r w:rsidR="003A1CA1" w:rsidRPr="00557B40">
              <w:rPr>
                <w:rFonts w:ascii="Times New Roman" w:hAnsi="Times New Roman" w:cs="Times New Roman"/>
                <w:sz w:val="24"/>
                <w:szCs w:val="24"/>
              </w:rPr>
              <w:t xml:space="preserve"> and are available, cost-effective, reliable, and feasible</w:t>
            </w:r>
            <w:r w:rsidR="007636C1" w:rsidRPr="00557B40">
              <w:rPr>
                <w:rFonts w:ascii="Times New Roman" w:hAnsi="Times New Roman" w:cs="Times New Roman"/>
                <w:sz w:val="24"/>
                <w:szCs w:val="24"/>
              </w:rPr>
              <w:t>”.</w:t>
            </w:r>
          </w:p>
          <w:p w:rsidR="00CF5B75" w:rsidRPr="00557B40" w:rsidRDefault="00CF5B75" w:rsidP="0006580D">
            <w:pPr>
              <w:rPr>
                <w:rFonts w:ascii="Times New Roman" w:hAnsi="Times New Roman" w:cs="Times New Roman"/>
                <w:sz w:val="24"/>
                <w:szCs w:val="24"/>
              </w:rPr>
            </w:pPr>
          </w:p>
          <w:p w:rsidR="00243A01" w:rsidRPr="00557B40" w:rsidRDefault="00EB4085" w:rsidP="00243A01">
            <w:pPr>
              <w:rPr>
                <w:rFonts w:ascii="Times New Roman" w:hAnsi="Times New Roman" w:cs="Times New Roman"/>
                <w:sz w:val="24"/>
                <w:szCs w:val="24"/>
              </w:rPr>
            </w:pPr>
            <w:r w:rsidRPr="00557B40">
              <w:rPr>
                <w:rFonts w:ascii="Times New Roman" w:hAnsi="Times New Roman" w:cs="Times New Roman"/>
                <w:sz w:val="24"/>
                <w:szCs w:val="24"/>
              </w:rPr>
              <w:t>Pacifi</w:t>
            </w:r>
            <w:r w:rsidR="00F45F9F" w:rsidRPr="00557B40">
              <w:rPr>
                <w:rFonts w:ascii="Times New Roman" w:hAnsi="Times New Roman" w:cs="Times New Roman"/>
                <w:sz w:val="24"/>
                <w:szCs w:val="24"/>
              </w:rPr>
              <w:t>c Power</w:t>
            </w:r>
            <w:r w:rsidRPr="00557B40">
              <w:rPr>
                <w:rFonts w:ascii="Times New Roman" w:hAnsi="Times New Roman" w:cs="Times New Roman"/>
                <w:sz w:val="24"/>
                <w:szCs w:val="24"/>
              </w:rPr>
              <w:t xml:space="preserve"> is concerned </w:t>
            </w:r>
            <w:r w:rsidR="000C3FBC" w:rsidRPr="00557B40">
              <w:rPr>
                <w:rFonts w:ascii="Times New Roman" w:hAnsi="Times New Roman" w:cs="Times New Roman"/>
                <w:sz w:val="24"/>
                <w:szCs w:val="24"/>
              </w:rPr>
              <w:t>that t</w:t>
            </w:r>
            <w:r w:rsidR="003A1CA1" w:rsidRPr="00557B40">
              <w:rPr>
                <w:rFonts w:ascii="Times New Roman" w:hAnsi="Times New Roman" w:cs="Times New Roman"/>
                <w:sz w:val="24"/>
                <w:szCs w:val="24"/>
              </w:rPr>
              <w:t xml:space="preserve">he </w:t>
            </w:r>
            <w:r w:rsidR="000C3FBC" w:rsidRPr="00557B40">
              <w:rPr>
                <w:rFonts w:ascii="Times New Roman" w:hAnsi="Times New Roman" w:cs="Times New Roman"/>
                <w:sz w:val="24"/>
                <w:szCs w:val="24"/>
              </w:rPr>
              <w:t xml:space="preserve">added </w:t>
            </w:r>
            <w:r w:rsidR="003A1CA1" w:rsidRPr="00557B40">
              <w:rPr>
                <w:rFonts w:ascii="Times New Roman" w:hAnsi="Times New Roman" w:cs="Times New Roman"/>
                <w:sz w:val="24"/>
                <w:szCs w:val="24"/>
              </w:rPr>
              <w:t xml:space="preserve">language </w:t>
            </w:r>
            <w:r w:rsidR="000C3FBC" w:rsidRPr="00557B40">
              <w:rPr>
                <w:rFonts w:ascii="Times New Roman" w:hAnsi="Times New Roman" w:cs="Times New Roman"/>
                <w:sz w:val="24"/>
                <w:szCs w:val="24"/>
              </w:rPr>
              <w:t xml:space="preserve">crosses over the line from the requirement under RCW 19.285.040 and 19.285.070 </w:t>
            </w:r>
            <w:r w:rsidR="003A1CA1" w:rsidRPr="00557B40">
              <w:rPr>
                <w:rFonts w:ascii="Times New Roman" w:hAnsi="Times New Roman" w:cs="Times New Roman"/>
                <w:sz w:val="24"/>
                <w:szCs w:val="24"/>
              </w:rPr>
              <w:t>for a utility to identify its achievable ten-year cost-effective conservation potential and establish</w:t>
            </w:r>
            <w:r w:rsidR="00C10E80" w:rsidRPr="00557B40">
              <w:rPr>
                <w:rFonts w:ascii="Times New Roman" w:hAnsi="Times New Roman" w:cs="Times New Roman"/>
                <w:sz w:val="24"/>
                <w:szCs w:val="24"/>
              </w:rPr>
              <w:t>ment</w:t>
            </w:r>
            <w:r w:rsidR="003A1CA1" w:rsidRPr="00557B40">
              <w:rPr>
                <w:rFonts w:ascii="Times New Roman" w:hAnsi="Times New Roman" w:cs="Times New Roman"/>
                <w:sz w:val="24"/>
                <w:szCs w:val="24"/>
              </w:rPr>
              <w:t xml:space="preserve"> of a biennial target to stating how a utility</w:t>
            </w:r>
            <w:r w:rsidR="00BB320D" w:rsidRPr="00557B40">
              <w:rPr>
                <w:rFonts w:ascii="Times New Roman" w:hAnsi="Times New Roman" w:cs="Times New Roman"/>
                <w:sz w:val="24"/>
                <w:szCs w:val="24"/>
              </w:rPr>
              <w:t xml:space="preserve"> must acquire those resources</w:t>
            </w:r>
            <w:r w:rsidRPr="00557B40">
              <w:rPr>
                <w:rFonts w:ascii="Times New Roman" w:hAnsi="Times New Roman" w:cs="Times New Roman"/>
                <w:sz w:val="24"/>
                <w:szCs w:val="24"/>
              </w:rPr>
              <w:t xml:space="preserve">. By </w:t>
            </w:r>
            <w:r w:rsidR="00243A01" w:rsidRPr="00557B40">
              <w:rPr>
                <w:rFonts w:ascii="Times New Roman" w:hAnsi="Times New Roman" w:cs="Times New Roman"/>
                <w:sz w:val="24"/>
                <w:szCs w:val="24"/>
              </w:rPr>
              <w:t>indicating that a utility “must develop” and “must implement” the specifics outlined in</w:t>
            </w:r>
            <w:r w:rsidR="00C10E80" w:rsidRPr="00557B40">
              <w:rPr>
                <w:rFonts w:ascii="Times New Roman" w:hAnsi="Times New Roman" w:cs="Times New Roman"/>
                <w:sz w:val="24"/>
                <w:szCs w:val="24"/>
              </w:rPr>
              <w:t xml:space="preserve"> </w:t>
            </w:r>
            <w:r w:rsidRPr="00557B40">
              <w:rPr>
                <w:rFonts w:ascii="Times New Roman" w:hAnsi="Times New Roman" w:cs="Times New Roman"/>
                <w:sz w:val="24"/>
                <w:szCs w:val="24"/>
              </w:rPr>
              <w:t>(4)</w:t>
            </w:r>
            <w:r w:rsidR="00243A01" w:rsidRPr="00557B40">
              <w:rPr>
                <w:rFonts w:ascii="Times New Roman" w:hAnsi="Times New Roman" w:cs="Times New Roman"/>
                <w:sz w:val="24"/>
                <w:szCs w:val="24"/>
              </w:rPr>
              <w:t xml:space="preserve">(ii) and (iii), </w:t>
            </w:r>
            <w:r w:rsidR="00C10E80" w:rsidRPr="00557B40">
              <w:rPr>
                <w:rFonts w:ascii="Times New Roman" w:hAnsi="Times New Roman" w:cs="Times New Roman"/>
                <w:sz w:val="24"/>
                <w:szCs w:val="24"/>
              </w:rPr>
              <w:t xml:space="preserve">the rule would remove an </w:t>
            </w:r>
            <w:r w:rsidR="00E33F41" w:rsidRPr="00557B40">
              <w:rPr>
                <w:rFonts w:ascii="Times New Roman" w:hAnsi="Times New Roman" w:cs="Times New Roman"/>
                <w:sz w:val="24"/>
                <w:szCs w:val="24"/>
              </w:rPr>
              <w:t>essential element of a utility’s advisory group engaged in the</w:t>
            </w:r>
            <w:r w:rsidR="00243A01" w:rsidRPr="00557B40">
              <w:rPr>
                <w:rFonts w:ascii="Times New Roman" w:hAnsi="Times New Roman" w:cs="Times New Roman"/>
                <w:sz w:val="24"/>
                <w:szCs w:val="24"/>
              </w:rPr>
              <w:t xml:space="preserve"> collaboratively-developed and vetted condition that indicates that a utility has the authority and sole responsibility to run its conservation programs with the necessary flexibility and transparency in order to meet</w:t>
            </w:r>
            <w:r w:rsidR="00BE04C1" w:rsidRPr="00557B40">
              <w:rPr>
                <w:rFonts w:ascii="Times New Roman" w:hAnsi="Times New Roman" w:cs="Times New Roman"/>
                <w:sz w:val="24"/>
                <w:szCs w:val="24"/>
              </w:rPr>
              <w:t xml:space="preserve"> the Commission-approved target.  I</w:t>
            </w:r>
            <w:r w:rsidR="00243A01" w:rsidRPr="00557B40">
              <w:rPr>
                <w:rFonts w:ascii="Times New Roman" w:hAnsi="Times New Roman" w:cs="Times New Roman"/>
                <w:sz w:val="24"/>
                <w:szCs w:val="24"/>
              </w:rPr>
              <w:t>f enacted, the utility would run programs required by the Commission</w:t>
            </w:r>
            <w:r w:rsidR="008D4530" w:rsidRPr="00557B40">
              <w:rPr>
                <w:rFonts w:ascii="Times New Roman" w:hAnsi="Times New Roman" w:cs="Times New Roman"/>
                <w:sz w:val="24"/>
                <w:szCs w:val="24"/>
              </w:rPr>
              <w:t xml:space="preserve"> however it’s unclear whether it would </w:t>
            </w:r>
            <w:r w:rsidR="00243A01" w:rsidRPr="00557B40">
              <w:rPr>
                <w:rFonts w:ascii="Times New Roman" w:hAnsi="Times New Roman" w:cs="Times New Roman"/>
                <w:sz w:val="24"/>
                <w:szCs w:val="24"/>
              </w:rPr>
              <w:t>remov</w:t>
            </w:r>
            <w:r w:rsidR="008D4530" w:rsidRPr="00557B40">
              <w:rPr>
                <w:rFonts w:ascii="Times New Roman" w:hAnsi="Times New Roman" w:cs="Times New Roman"/>
                <w:sz w:val="24"/>
                <w:szCs w:val="24"/>
              </w:rPr>
              <w:t>e</w:t>
            </w:r>
            <w:r w:rsidR="00243A01" w:rsidRPr="00557B40">
              <w:rPr>
                <w:rFonts w:ascii="Times New Roman" w:hAnsi="Times New Roman" w:cs="Times New Roman"/>
                <w:sz w:val="24"/>
                <w:szCs w:val="24"/>
              </w:rPr>
              <w:t xml:space="preserve"> a utility’s responsibility for prudent spending of ratepayers’ funding.</w:t>
            </w:r>
          </w:p>
          <w:p w:rsidR="00243A01" w:rsidRPr="00557B40" w:rsidRDefault="00243A01" w:rsidP="00243A01">
            <w:pPr>
              <w:rPr>
                <w:rFonts w:ascii="Times New Roman" w:hAnsi="Times New Roman" w:cs="Times New Roman"/>
                <w:sz w:val="24"/>
                <w:szCs w:val="24"/>
              </w:rPr>
            </w:pPr>
          </w:p>
          <w:p w:rsidR="00243A01" w:rsidRPr="00557B40" w:rsidRDefault="009621C5" w:rsidP="00243A01">
            <w:pPr>
              <w:rPr>
                <w:rFonts w:ascii="Times New Roman" w:hAnsi="Times New Roman" w:cs="Times New Roman"/>
                <w:sz w:val="24"/>
                <w:szCs w:val="24"/>
              </w:rPr>
            </w:pPr>
            <w:r w:rsidRPr="00557B40">
              <w:rPr>
                <w:rFonts w:ascii="Times New Roman" w:hAnsi="Times New Roman" w:cs="Times New Roman"/>
                <w:sz w:val="24"/>
                <w:szCs w:val="24"/>
              </w:rPr>
              <w:t>T</w:t>
            </w:r>
            <w:r w:rsidR="007636C1" w:rsidRPr="00557B40">
              <w:rPr>
                <w:rFonts w:ascii="Times New Roman" w:hAnsi="Times New Roman" w:cs="Times New Roman"/>
                <w:sz w:val="24"/>
                <w:szCs w:val="24"/>
              </w:rPr>
              <w:t>here are also new term</w:t>
            </w:r>
            <w:r w:rsidR="00E675FD" w:rsidRPr="00557B40">
              <w:rPr>
                <w:rFonts w:ascii="Times New Roman" w:hAnsi="Times New Roman" w:cs="Times New Roman"/>
                <w:sz w:val="24"/>
                <w:szCs w:val="24"/>
              </w:rPr>
              <w:t xml:space="preserve">s introduced </w:t>
            </w:r>
            <w:r w:rsidR="00243A01" w:rsidRPr="00557B40">
              <w:rPr>
                <w:rFonts w:ascii="Times New Roman" w:hAnsi="Times New Roman" w:cs="Times New Roman"/>
                <w:sz w:val="24"/>
                <w:szCs w:val="24"/>
              </w:rPr>
              <w:t xml:space="preserve">throughout the </w:t>
            </w:r>
            <w:r w:rsidR="00C10E80" w:rsidRPr="00557B40">
              <w:rPr>
                <w:rFonts w:ascii="Times New Roman" w:hAnsi="Times New Roman" w:cs="Times New Roman"/>
                <w:sz w:val="24"/>
                <w:szCs w:val="24"/>
              </w:rPr>
              <w:t>sub</w:t>
            </w:r>
            <w:r w:rsidR="00243A01" w:rsidRPr="00557B40">
              <w:rPr>
                <w:rFonts w:ascii="Times New Roman" w:hAnsi="Times New Roman" w:cs="Times New Roman"/>
                <w:sz w:val="24"/>
                <w:szCs w:val="24"/>
              </w:rPr>
              <w:t xml:space="preserve">parts </w:t>
            </w:r>
            <w:r w:rsidR="00E675FD" w:rsidRPr="00557B40">
              <w:rPr>
                <w:rFonts w:ascii="Times New Roman" w:hAnsi="Times New Roman" w:cs="Times New Roman"/>
                <w:sz w:val="24"/>
                <w:szCs w:val="24"/>
              </w:rPr>
              <w:t>that are undefined; for instance,</w:t>
            </w:r>
            <w:r w:rsidR="007636C1" w:rsidRPr="00557B40">
              <w:rPr>
                <w:rFonts w:ascii="Times New Roman" w:hAnsi="Times New Roman" w:cs="Times New Roman"/>
                <w:sz w:val="24"/>
                <w:szCs w:val="24"/>
              </w:rPr>
              <w:t xml:space="preserve"> </w:t>
            </w:r>
            <w:r w:rsidR="00E675FD" w:rsidRPr="00557B40">
              <w:rPr>
                <w:rFonts w:ascii="Times New Roman" w:hAnsi="Times New Roman" w:cs="Times New Roman"/>
                <w:sz w:val="24"/>
                <w:szCs w:val="24"/>
              </w:rPr>
              <w:t>“practical uptake”, “collaborative technical activities”, and “collaborative promotional activities”.</w:t>
            </w:r>
            <w:r w:rsidR="00C10E80" w:rsidRPr="00557B40">
              <w:rPr>
                <w:rFonts w:ascii="Times New Roman" w:hAnsi="Times New Roman" w:cs="Times New Roman"/>
                <w:sz w:val="24"/>
                <w:szCs w:val="24"/>
              </w:rPr>
              <w:t xml:space="preserve"> It</w:t>
            </w:r>
            <w:r w:rsidR="00E80441" w:rsidRPr="00557B40">
              <w:rPr>
                <w:rFonts w:ascii="Times New Roman" w:hAnsi="Times New Roman" w:cs="Times New Roman"/>
                <w:sz w:val="24"/>
                <w:szCs w:val="24"/>
              </w:rPr>
              <w:t xml:space="preserve"> i</w:t>
            </w:r>
            <w:r w:rsidR="00C10E80" w:rsidRPr="00557B40">
              <w:rPr>
                <w:rFonts w:ascii="Times New Roman" w:hAnsi="Times New Roman" w:cs="Times New Roman"/>
                <w:sz w:val="24"/>
                <w:szCs w:val="24"/>
              </w:rPr>
              <w:t xml:space="preserve">s not apparent how such subjective language leads to a more efficient and effective implementation of EIA. </w:t>
            </w:r>
            <w:r w:rsidR="00E675FD" w:rsidRPr="00557B40">
              <w:rPr>
                <w:rFonts w:ascii="Times New Roman" w:hAnsi="Times New Roman" w:cs="Times New Roman"/>
                <w:sz w:val="24"/>
                <w:szCs w:val="24"/>
              </w:rPr>
              <w:t xml:space="preserve">  </w:t>
            </w:r>
          </w:p>
          <w:p w:rsidR="00243A01" w:rsidRPr="00557B40" w:rsidRDefault="00243A01" w:rsidP="0006580D">
            <w:pPr>
              <w:rPr>
                <w:rFonts w:ascii="Times New Roman" w:hAnsi="Times New Roman" w:cs="Times New Roman"/>
                <w:sz w:val="24"/>
                <w:szCs w:val="24"/>
              </w:rPr>
            </w:pPr>
          </w:p>
          <w:p w:rsidR="003B215B" w:rsidRPr="00557B40" w:rsidRDefault="00BE04C1" w:rsidP="00E80441">
            <w:pPr>
              <w:rPr>
                <w:rFonts w:ascii="Times New Roman" w:hAnsi="Times New Roman" w:cs="Times New Roman"/>
                <w:sz w:val="24"/>
                <w:szCs w:val="24"/>
              </w:rPr>
            </w:pPr>
            <w:r w:rsidRPr="00557B40">
              <w:rPr>
                <w:rFonts w:ascii="Times New Roman" w:hAnsi="Times New Roman" w:cs="Times New Roman"/>
                <w:sz w:val="24"/>
                <w:szCs w:val="24"/>
              </w:rPr>
              <w:t>Lastly, t</w:t>
            </w:r>
            <w:r w:rsidR="00243A01" w:rsidRPr="00557B40">
              <w:rPr>
                <w:rFonts w:ascii="Times New Roman" w:hAnsi="Times New Roman" w:cs="Times New Roman"/>
                <w:sz w:val="24"/>
                <w:szCs w:val="24"/>
              </w:rPr>
              <w:t xml:space="preserve">here should not be a requirement to include pilot programs in the portfolio.  </w:t>
            </w:r>
            <w:r w:rsidR="00BC7A69" w:rsidRPr="00557B40">
              <w:rPr>
                <w:rFonts w:ascii="Times New Roman" w:hAnsi="Times New Roman" w:cs="Times New Roman"/>
                <w:sz w:val="24"/>
                <w:szCs w:val="24"/>
              </w:rPr>
              <w:t xml:space="preserve">Pilot programs should only be pursued if there is a </w:t>
            </w:r>
            <w:r w:rsidR="00AA772D" w:rsidRPr="00557B40">
              <w:rPr>
                <w:rFonts w:ascii="Times New Roman" w:hAnsi="Times New Roman" w:cs="Times New Roman"/>
                <w:sz w:val="24"/>
                <w:szCs w:val="24"/>
              </w:rPr>
              <w:t>chance</w:t>
            </w:r>
            <w:r w:rsidR="00BC7A69" w:rsidRPr="00557B40">
              <w:rPr>
                <w:rFonts w:ascii="Times New Roman" w:hAnsi="Times New Roman" w:cs="Times New Roman"/>
                <w:sz w:val="24"/>
                <w:szCs w:val="24"/>
              </w:rPr>
              <w:t xml:space="preserve"> for cost-effectiveness</w:t>
            </w:r>
            <w:r w:rsidR="00C13EC3" w:rsidRPr="00557B40">
              <w:rPr>
                <w:rFonts w:ascii="Times New Roman" w:hAnsi="Times New Roman" w:cs="Times New Roman"/>
                <w:sz w:val="24"/>
                <w:szCs w:val="24"/>
              </w:rPr>
              <w:t xml:space="preserve"> or to prov</w:t>
            </w:r>
            <w:r w:rsidR="00243A01" w:rsidRPr="00557B40">
              <w:rPr>
                <w:rFonts w:ascii="Times New Roman" w:hAnsi="Times New Roman" w:cs="Times New Roman"/>
                <w:sz w:val="24"/>
                <w:szCs w:val="24"/>
              </w:rPr>
              <w:t>i</w:t>
            </w:r>
            <w:r w:rsidR="00C13EC3" w:rsidRPr="00557B40">
              <w:rPr>
                <w:rFonts w:ascii="Times New Roman" w:hAnsi="Times New Roman" w:cs="Times New Roman"/>
                <w:sz w:val="24"/>
                <w:szCs w:val="24"/>
              </w:rPr>
              <w:t>de the market viability of a new technology</w:t>
            </w:r>
            <w:r w:rsidR="00BC7A69" w:rsidRPr="00557B40">
              <w:rPr>
                <w:rFonts w:ascii="Times New Roman" w:hAnsi="Times New Roman" w:cs="Times New Roman"/>
                <w:sz w:val="24"/>
                <w:szCs w:val="24"/>
              </w:rPr>
              <w:t>.</w:t>
            </w:r>
            <w:r w:rsidR="003B215B" w:rsidRPr="00557B40">
              <w:rPr>
                <w:rFonts w:ascii="Times New Roman" w:hAnsi="Times New Roman" w:cs="Times New Roman"/>
                <w:sz w:val="24"/>
                <w:szCs w:val="24"/>
              </w:rPr>
              <w:t xml:space="preserve">  If there’s a new technology that is proven and feasible, it may be added to the portfolio without needing to </w:t>
            </w:r>
            <w:r w:rsidR="00AA772D" w:rsidRPr="00557B40">
              <w:rPr>
                <w:rFonts w:ascii="Times New Roman" w:hAnsi="Times New Roman" w:cs="Times New Roman"/>
                <w:sz w:val="24"/>
                <w:szCs w:val="24"/>
              </w:rPr>
              <w:t>go through</w:t>
            </w:r>
            <w:r w:rsidR="003B215B" w:rsidRPr="00557B40">
              <w:rPr>
                <w:rFonts w:ascii="Times New Roman" w:hAnsi="Times New Roman" w:cs="Times New Roman"/>
                <w:sz w:val="24"/>
                <w:szCs w:val="24"/>
              </w:rPr>
              <w:t xml:space="preserve"> a pilot</w:t>
            </w:r>
            <w:r w:rsidR="00AA772D" w:rsidRPr="00557B40">
              <w:rPr>
                <w:rFonts w:ascii="Times New Roman" w:hAnsi="Times New Roman" w:cs="Times New Roman"/>
                <w:sz w:val="24"/>
                <w:szCs w:val="24"/>
              </w:rPr>
              <w:t xml:space="preserve"> phase</w:t>
            </w:r>
            <w:r w:rsidR="003B215B" w:rsidRPr="00557B40">
              <w:rPr>
                <w:rFonts w:ascii="Times New Roman" w:hAnsi="Times New Roman" w:cs="Times New Roman"/>
                <w:sz w:val="24"/>
                <w:szCs w:val="24"/>
              </w:rPr>
              <w:t>.</w:t>
            </w:r>
            <w:r w:rsidR="009621C5" w:rsidRPr="00557B40">
              <w:rPr>
                <w:rFonts w:ascii="Times New Roman" w:hAnsi="Times New Roman" w:cs="Times New Roman"/>
                <w:sz w:val="24"/>
                <w:szCs w:val="24"/>
              </w:rPr>
              <w:t xml:space="preserve">  It is</w:t>
            </w:r>
            <w:r w:rsidR="00E80441" w:rsidRPr="00557B40">
              <w:rPr>
                <w:rFonts w:ascii="Times New Roman" w:hAnsi="Times New Roman" w:cs="Times New Roman"/>
                <w:sz w:val="24"/>
                <w:szCs w:val="24"/>
              </w:rPr>
              <w:t xml:space="preserve"> un</w:t>
            </w:r>
            <w:r w:rsidR="009621C5" w:rsidRPr="00557B40">
              <w:rPr>
                <w:rFonts w:ascii="Times New Roman" w:hAnsi="Times New Roman" w:cs="Times New Roman"/>
                <w:sz w:val="24"/>
                <w:szCs w:val="24"/>
              </w:rPr>
              <w:t>clear how this requirement would increase efficiencies and the practical implementation of the EIA.</w:t>
            </w:r>
          </w:p>
        </w:tc>
      </w:tr>
    </w:tbl>
    <w:p w:rsidR="004B371D" w:rsidRPr="00557B40" w:rsidRDefault="004B371D" w:rsidP="004B371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830CC3" w:rsidRPr="00557B40" w:rsidTr="00242C3B">
        <w:trPr>
          <w:cantSplit/>
        </w:trPr>
        <w:tc>
          <w:tcPr>
            <w:tcW w:w="1908" w:type="dxa"/>
          </w:tcPr>
          <w:p w:rsidR="00830CC3" w:rsidRPr="00557B40" w:rsidRDefault="00BE04C1" w:rsidP="00BF5B0C">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BF5B0C" w:rsidRPr="00557B40">
              <w:rPr>
                <w:rFonts w:ascii="Times New Roman" w:hAnsi="Times New Roman" w:cs="Times New Roman"/>
                <w:sz w:val="24"/>
                <w:szCs w:val="24"/>
              </w:rPr>
              <w:t>10</w:t>
            </w:r>
          </w:p>
        </w:tc>
        <w:tc>
          <w:tcPr>
            <w:tcW w:w="3510" w:type="dxa"/>
          </w:tcPr>
          <w:p w:rsidR="00830CC3" w:rsidRPr="00557B40" w:rsidRDefault="00830CC3" w:rsidP="00242C3B">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830CC3" w:rsidRPr="00557B40" w:rsidRDefault="00830CC3" w:rsidP="00242C3B">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830CC3" w:rsidRPr="00557B40" w:rsidRDefault="00830CC3" w:rsidP="00242C3B">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830CC3" w:rsidRPr="00557B40" w:rsidTr="00242C3B">
        <w:trPr>
          <w:cantSplit/>
          <w:trHeight w:val="4032"/>
        </w:trPr>
        <w:tc>
          <w:tcPr>
            <w:tcW w:w="1908" w:type="dxa"/>
          </w:tcPr>
          <w:p w:rsidR="00830CC3" w:rsidRPr="00557B40" w:rsidRDefault="00830CC3" w:rsidP="00242C3B">
            <w:pPr>
              <w:rPr>
                <w:rFonts w:ascii="Times New Roman" w:hAnsi="Times New Roman" w:cs="Times New Roman"/>
                <w:sz w:val="24"/>
                <w:szCs w:val="24"/>
              </w:rPr>
            </w:pPr>
            <w:r w:rsidRPr="00557B40">
              <w:rPr>
                <w:rFonts w:ascii="Times New Roman" w:hAnsi="Times New Roman" w:cs="Times New Roman"/>
                <w:sz w:val="24"/>
                <w:szCs w:val="24"/>
              </w:rPr>
              <w:t>Regarding WAC 480-109-010 (4)(b)(iii)</w:t>
            </w:r>
          </w:p>
        </w:tc>
        <w:tc>
          <w:tcPr>
            <w:tcW w:w="3510" w:type="dxa"/>
          </w:tcPr>
          <w:p w:rsidR="00830CC3" w:rsidRPr="00557B40" w:rsidRDefault="00830CC3" w:rsidP="00242C3B">
            <w:pPr>
              <w:rPr>
                <w:rFonts w:ascii="Times New Roman" w:hAnsi="Times New Roman" w:cs="Times New Roman"/>
                <w:sz w:val="24"/>
                <w:szCs w:val="24"/>
              </w:rPr>
            </w:pPr>
            <w:r w:rsidRPr="00557B40">
              <w:rPr>
                <w:rFonts w:ascii="Times New Roman" w:hAnsi="Times New Roman" w:cs="Times New Roman"/>
                <w:sz w:val="24"/>
                <w:szCs w:val="24"/>
              </w:rPr>
              <w:t>code enforcement</w:t>
            </w:r>
          </w:p>
        </w:tc>
        <w:tc>
          <w:tcPr>
            <w:tcW w:w="3780" w:type="dxa"/>
          </w:tcPr>
          <w:p w:rsidR="00830CC3" w:rsidRPr="00557B40" w:rsidRDefault="00875CA1" w:rsidP="00242C3B">
            <w:pPr>
              <w:rPr>
                <w:rFonts w:ascii="Times New Roman" w:hAnsi="Times New Roman" w:cs="Times New Roman"/>
                <w:sz w:val="24"/>
                <w:szCs w:val="24"/>
              </w:rPr>
            </w:pPr>
            <w:r w:rsidRPr="00557B40">
              <w:rPr>
                <w:rFonts w:ascii="Times New Roman" w:hAnsi="Times New Roman" w:cs="Times New Roman"/>
                <w:sz w:val="24"/>
                <w:szCs w:val="24"/>
              </w:rPr>
              <w:t>None-delete subpart (b) list</w:t>
            </w:r>
          </w:p>
        </w:tc>
        <w:tc>
          <w:tcPr>
            <w:tcW w:w="4590" w:type="dxa"/>
          </w:tcPr>
          <w:p w:rsidR="002469D7" w:rsidRPr="00557B40" w:rsidRDefault="002469D7" w:rsidP="00242C3B">
            <w:pPr>
              <w:rPr>
                <w:rFonts w:ascii="Times New Roman" w:hAnsi="Times New Roman" w:cs="Times New Roman"/>
                <w:sz w:val="24"/>
                <w:szCs w:val="24"/>
              </w:rPr>
            </w:pPr>
            <w:r w:rsidRPr="00557B40">
              <w:rPr>
                <w:rFonts w:ascii="Times New Roman" w:hAnsi="Times New Roman" w:cs="Times New Roman"/>
                <w:sz w:val="24"/>
                <w:szCs w:val="24"/>
              </w:rPr>
              <w:t>It is</w:t>
            </w:r>
            <w:r w:rsidR="00E80441" w:rsidRPr="00557B40">
              <w:rPr>
                <w:rFonts w:ascii="Times New Roman" w:hAnsi="Times New Roman" w:cs="Times New Roman"/>
                <w:sz w:val="24"/>
                <w:szCs w:val="24"/>
              </w:rPr>
              <w:t xml:space="preserve"> not </w:t>
            </w:r>
            <w:r w:rsidRPr="00557B40">
              <w:rPr>
                <w:rFonts w:ascii="Times New Roman" w:hAnsi="Times New Roman" w:cs="Times New Roman"/>
                <w:sz w:val="24"/>
                <w:szCs w:val="24"/>
              </w:rPr>
              <w:t xml:space="preserve">clear why this language was added to the WAC proposed revision, relative to how it will increase the effectiveness of EIA implementation.  </w:t>
            </w:r>
          </w:p>
          <w:p w:rsidR="002469D7" w:rsidRPr="00557B40" w:rsidRDefault="002469D7" w:rsidP="00242C3B">
            <w:pPr>
              <w:rPr>
                <w:rFonts w:ascii="Times New Roman" w:hAnsi="Times New Roman" w:cs="Times New Roman"/>
                <w:sz w:val="24"/>
                <w:szCs w:val="24"/>
              </w:rPr>
            </w:pPr>
          </w:p>
          <w:p w:rsidR="00830CC3" w:rsidRPr="00557B40" w:rsidRDefault="002469D7" w:rsidP="00242C3B">
            <w:pPr>
              <w:rPr>
                <w:rFonts w:ascii="Times New Roman" w:hAnsi="Times New Roman" w:cs="Times New Roman"/>
                <w:sz w:val="24"/>
                <w:szCs w:val="24"/>
              </w:rPr>
            </w:pPr>
            <w:r w:rsidRPr="00557B40">
              <w:rPr>
                <w:rFonts w:ascii="Times New Roman" w:hAnsi="Times New Roman" w:cs="Times New Roman"/>
                <w:sz w:val="24"/>
                <w:szCs w:val="24"/>
              </w:rPr>
              <w:t>Since code enforcement is a function of government entities, this subpart should be stricken from the revision.</w:t>
            </w:r>
          </w:p>
          <w:p w:rsidR="009718EF" w:rsidRPr="00557B40" w:rsidRDefault="009718EF" w:rsidP="00242C3B">
            <w:pPr>
              <w:rPr>
                <w:rFonts w:ascii="Times New Roman" w:hAnsi="Times New Roman" w:cs="Times New Roman"/>
                <w:sz w:val="24"/>
                <w:szCs w:val="24"/>
              </w:rPr>
            </w:pPr>
          </w:p>
        </w:tc>
      </w:tr>
    </w:tbl>
    <w:p w:rsidR="00830CC3" w:rsidRPr="00557B40" w:rsidRDefault="00830CC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6A28B1" w:rsidRPr="00557B40" w:rsidTr="0006580D">
        <w:trPr>
          <w:cantSplit/>
        </w:trPr>
        <w:tc>
          <w:tcPr>
            <w:tcW w:w="1908" w:type="dxa"/>
          </w:tcPr>
          <w:p w:rsidR="006A28B1" w:rsidRPr="00557B40" w:rsidRDefault="00BE04C1" w:rsidP="00703E01">
            <w:pPr>
              <w:rPr>
                <w:rFonts w:ascii="Times New Roman" w:hAnsi="Times New Roman" w:cs="Times New Roman"/>
                <w:sz w:val="24"/>
                <w:szCs w:val="24"/>
              </w:rPr>
            </w:pPr>
            <w:r w:rsidRPr="00557B40">
              <w:rPr>
                <w:rFonts w:ascii="Times New Roman" w:hAnsi="Times New Roman" w:cs="Times New Roman"/>
                <w:sz w:val="24"/>
                <w:szCs w:val="24"/>
              </w:rPr>
              <w:t xml:space="preserve">Comment </w:t>
            </w:r>
            <w:r w:rsidR="00BF5B0C" w:rsidRPr="00557B40">
              <w:rPr>
                <w:rFonts w:ascii="Times New Roman" w:hAnsi="Times New Roman" w:cs="Times New Roman"/>
                <w:sz w:val="24"/>
                <w:szCs w:val="24"/>
              </w:rPr>
              <w:t>11</w:t>
            </w:r>
          </w:p>
        </w:tc>
        <w:tc>
          <w:tcPr>
            <w:tcW w:w="3510" w:type="dxa"/>
          </w:tcPr>
          <w:p w:rsidR="006A28B1" w:rsidRPr="00557B40" w:rsidRDefault="006A28B1"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6A28B1" w:rsidRPr="00557B40" w:rsidRDefault="006A28B1"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6A28B1" w:rsidRPr="00557B40" w:rsidRDefault="006A28B1"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6A28B1" w:rsidRPr="00557B40" w:rsidTr="0006580D">
        <w:trPr>
          <w:cantSplit/>
          <w:trHeight w:val="4032"/>
        </w:trPr>
        <w:tc>
          <w:tcPr>
            <w:tcW w:w="1908" w:type="dxa"/>
          </w:tcPr>
          <w:p w:rsidR="006A28B1" w:rsidRPr="00557B40" w:rsidRDefault="006A28B1" w:rsidP="0006580D">
            <w:pPr>
              <w:rPr>
                <w:rFonts w:ascii="Times New Roman" w:hAnsi="Times New Roman" w:cs="Times New Roman"/>
                <w:sz w:val="24"/>
                <w:szCs w:val="24"/>
              </w:rPr>
            </w:pPr>
            <w:r w:rsidRPr="00557B40">
              <w:rPr>
                <w:rFonts w:ascii="Times New Roman" w:hAnsi="Times New Roman" w:cs="Times New Roman"/>
                <w:sz w:val="24"/>
                <w:szCs w:val="24"/>
              </w:rPr>
              <w:t>Regarding WAC 480-109-010 (5)</w:t>
            </w:r>
          </w:p>
        </w:tc>
        <w:tc>
          <w:tcPr>
            <w:tcW w:w="3510" w:type="dxa"/>
          </w:tcPr>
          <w:p w:rsidR="006A28B1" w:rsidRPr="00557B40" w:rsidRDefault="006A28B1" w:rsidP="0006580D">
            <w:pPr>
              <w:rPr>
                <w:rFonts w:ascii="Times New Roman" w:hAnsi="Times New Roman" w:cs="Times New Roman"/>
                <w:sz w:val="24"/>
                <w:szCs w:val="24"/>
              </w:rPr>
            </w:pPr>
            <w:r w:rsidRPr="00557B40">
              <w:rPr>
                <w:rFonts w:ascii="Times New Roman" w:hAnsi="Times New Roman" w:cs="Times New Roman"/>
                <w:sz w:val="24"/>
                <w:szCs w:val="24"/>
              </w:rPr>
              <w:t>A utility retains the responsibility to demonstrate the prudence of all conservation expenditures, as required by RCW 19.285.050(2).</w:t>
            </w:r>
          </w:p>
        </w:tc>
        <w:tc>
          <w:tcPr>
            <w:tcW w:w="3780" w:type="dxa"/>
          </w:tcPr>
          <w:p w:rsidR="006A28B1" w:rsidRPr="00557B40" w:rsidRDefault="00E324A9" w:rsidP="00BF5B0C">
            <w:pPr>
              <w:rPr>
                <w:rFonts w:ascii="Times New Roman" w:hAnsi="Times New Roman" w:cs="Times New Roman"/>
                <w:sz w:val="24"/>
                <w:szCs w:val="24"/>
              </w:rPr>
            </w:pPr>
            <w:r w:rsidRPr="00557B40">
              <w:rPr>
                <w:rFonts w:ascii="Times New Roman" w:hAnsi="Times New Roman" w:cs="Times New Roman"/>
                <w:sz w:val="24"/>
                <w:szCs w:val="24"/>
              </w:rPr>
              <w:t>A utility retains the operational authority and ultimate responsibility for meeting the biennial conservation target</w:t>
            </w:r>
            <w:r w:rsidR="00CE33BB" w:rsidRPr="00557B40">
              <w:rPr>
                <w:rFonts w:ascii="Times New Roman" w:hAnsi="Times New Roman" w:cs="Times New Roman"/>
                <w:sz w:val="24"/>
                <w:szCs w:val="24"/>
              </w:rPr>
              <w:t>.  A utility must</w:t>
            </w:r>
            <w:r w:rsidR="00BA3422" w:rsidRPr="00557B40">
              <w:rPr>
                <w:rFonts w:ascii="Times New Roman" w:hAnsi="Times New Roman" w:cs="Times New Roman"/>
                <w:sz w:val="24"/>
                <w:szCs w:val="24"/>
              </w:rPr>
              <w:t xml:space="preserve"> </w:t>
            </w:r>
            <w:r w:rsidRPr="00557B40">
              <w:rPr>
                <w:rFonts w:ascii="Times New Roman" w:hAnsi="Times New Roman" w:cs="Times New Roman"/>
                <w:sz w:val="24"/>
                <w:szCs w:val="24"/>
              </w:rPr>
              <w:t xml:space="preserve">demonstrate the prudence </w:t>
            </w:r>
            <w:r w:rsidR="00CE33BB" w:rsidRPr="00557B40">
              <w:rPr>
                <w:rFonts w:ascii="Times New Roman" w:hAnsi="Times New Roman" w:cs="Times New Roman"/>
                <w:sz w:val="24"/>
                <w:szCs w:val="24"/>
              </w:rPr>
              <w:t xml:space="preserve">and cost-effectiveness of its conservation programs to the Commission after the savings are achieved, </w:t>
            </w:r>
            <w:r w:rsidRPr="00557B40">
              <w:rPr>
                <w:rFonts w:ascii="Times New Roman" w:hAnsi="Times New Roman" w:cs="Times New Roman"/>
                <w:sz w:val="24"/>
                <w:szCs w:val="24"/>
              </w:rPr>
              <w:t xml:space="preserve">as required by </w:t>
            </w:r>
            <w:r w:rsidR="00CE33BB" w:rsidRPr="00557B40">
              <w:rPr>
                <w:rFonts w:ascii="Times New Roman" w:hAnsi="Times New Roman" w:cs="Times New Roman"/>
                <w:sz w:val="24"/>
                <w:szCs w:val="24"/>
              </w:rPr>
              <w:t xml:space="preserve">RCW 19.285.040(1)(d) and </w:t>
            </w:r>
            <w:r w:rsidRPr="00557B40">
              <w:rPr>
                <w:rFonts w:ascii="Times New Roman" w:hAnsi="Times New Roman" w:cs="Times New Roman"/>
                <w:sz w:val="24"/>
                <w:szCs w:val="24"/>
              </w:rPr>
              <w:t>RCW 19.285.050(2).</w:t>
            </w:r>
          </w:p>
        </w:tc>
        <w:tc>
          <w:tcPr>
            <w:tcW w:w="4590" w:type="dxa"/>
          </w:tcPr>
          <w:p w:rsidR="00736F7A" w:rsidRPr="00557B40" w:rsidRDefault="00736F7A" w:rsidP="0006580D">
            <w:pPr>
              <w:rPr>
                <w:rFonts w:ascii="Times New Roman" w:hAnsi="Times New Roman" w:cs="Times New Roman"/>
                <w:sz w:val="24"/>
                <w:szCs w:val="24"/>
              </w:rPr>
            </w:pPr>
            <w:r w:rsidRPr="00557B40">
              <w:rPr>
                <w:rFonts w:ascii="Times New Roman" w:hAnsi="Times New Roman" w:cs="Times New Roman"/>
                <w:sz w:val="24"/>
                <w:szCs w:val="24"/>
              </w:rPr>
              <w:t xml:space="preserve">No rationale was provided </w:t>
            </w:r>
            <w:r w:rsidR="00E80441" w:rsidRPr="00557B40">
              <w:rPr>
                <w:rFonts w:ascii="Times New Roman" w:hAnsi="Times New Roman" w:cs="Times New Roman"/>
                <w:sz w:val="24"/>
                <w:szCs w:val="24"/>
              </w:rPr>
              <w:t>on</w:t>
            </w:r>
            <w:r w:rsidRPr="00557B40">
              <w:rPr>
                <w:rFonts w:ascii="Times New Roman" w:hAnsi="Times New Roman" w:cs="Times New Roman"/>
                <w:sz w:val="24"/>
                <w:szCs w:val="24"/>
              </w:rPr>
              <w:t xml:space="preserve"> how the “Current Text” will maximize the practical</w:t>
            </w:r>
            <w:r w:rsidR="00E324A9" w:rsidRPr="00557B40">
              <w:rPr>
                <w:rFonts w:ascii="Times New Roman" w:hAnsi="Times New Roman" w:cs="Times New Roman"/>
                <w:sz w:val="24"/>
                <w:szCs w:val="24"/>
              </w:rPr>
              <w:t xml:space="preserve"> </w:t>
            </w:r>
            <w:r w:rsidRPr="00557B40">
              <w:rPr>
                <w:rFonts w:ascii="Times New Roman" w:hAnsi="Times New Roman" w:cs="Times New Roman"/>
                <w:sz w:val="24"/>
                <w:szCs w:val="24"/>
              </w:rPr>
              <w:t>application of the EIA.</w:t>
            </w:r>
            <w:r w:rsidR="00E324A9" w:rsidRPr="00557B40">
              <w:rPr>
                <w:rFonts w:ascii="Times New Roman" w:hAnsi="Times New Roman" w:cs="Times New Roman"/>
                <w:sz w:val="24"/>
                <w:szCs w:val="24"/>
              </w:rPr>
              <w:t xml:space="preserve"> </w:t>
            </w:r>
          </w:p>
          <w:p w:rsidR="00B9460E" w:rsidRPr="00557B40" w:rsidRDefault="00B9460E" w:rsidP="0006580D">
            <w:pPr>
              <w:rPr>
                <w:rFonts w:ascii="Times New Roman" w:hAnsi="Times New Roman" w:cs="Times New Roman"/>
                <w:sz w:val="24"/>
                <w:szCs w:val="24"/>
              </w:rPr>
            </w:pPr>
          </w:p>
          <w:p w:rsidR="00B9460E" w:rsidRPr="00557B40" w:rsidRDefault="00CE33BB" w:rsidP="0006580D">
            <w:pPr>
              <w:rPr>
                <w:rFonts w:ascii="Times New Roman" w:hAnsi="Times New Roman" w:cs="Times New Roman"/>
                <w:sz w:val="24"/>
                <w:szCs w:val="24"/>
              </w:rPr>
            </w:pPr>
            <w:r w:rsidRPr="00557B40">
              <w:rPr>
                <w:rFonts w:ascii="Times New Roman" w:hAnsi="Times New Roman" w:cs="Times New Roman"/>
                <w:sz w:val="24"/>
                <w:szCs w:val="24"/>
              </w:rPr>
              <w:t xml:space="preserve">The </w:t>
            </w:r>
            <w:r w:rsidR="00BE04C1" w:rsidRPr="00557B40">
              <w:rPr>
                <w:rFonts w:ascii="Times New Roman" w:hAnsi="Times New Roman" w:cs="Times New Roman"/>
                <w:sz w:val="24"/>
                <w:szCs w:val="24"/>
              </w:rPr>
              <w:t>“</w:t>
            </w:r>
            <w:r w:rsidRPr="00557B40">
              <w:rPr>
                <w:rFonts w:ascii="Times New Roman" w:hAnsi="Times New Roman" w:cs="Times New Roman"/>
                <w:sz w:val="24"/>
                <w:szCs w:val="24"/>
              </w:rPr>
              <w:t>Proposed Text</w:t>
            </w:r>
            <w:r w:rsidR="00BE04C1" w:rsidRPr="00557B40">
              <w:rPr>
                <w:rFonts w:ascii="Times New Roman" w:hAnsi="Times New Roman" w:cs="Times New Roman"/>
                <w:sz w:val="24"/>
                <w:szCs w:val="24"/>
              </w:rPr>
              <w:t>”</w:t>
            </w:r>
            <w:r w:rsidRPr="00557B40">
              <w:rPr>
                <w:rFonts w:ascii="Times New Roman" w:hAnsi="Times New Roman" w:cs="Times New Roman"/>
                <w:sz w:val="24"/>
                <w:szCs w:val="24"/>
              </w:rPr>
              <w:t xml:space="preserve"> reinstates the concept of a utility’s operational authority and </w:t>
            </w:r>
            <w:r w:rsidR="00875CA1" w:rsidRPr="00557B40">
              <w:rPr>
                <w:rFonts w:ascii="Times New Roman" w:hAnsi="Times New Roman" w:cs="Times New Roman"/>
                <w:sz w:val="24"/>
                <w:szCs w:val="24"/>
              </w:rPr>
              <w:t>emphasizes</w:t>
            </w:r>
            <w:r w:rsidRPr="00557B40">
              <w:rPr>
                <w:rFonts w:ascii="Times New Roman" w:hAnsi="Times New Roman" w:cs="Times New Roman"/>
                <w:sz w:val="24"/>
                <w:szCs w:val="24"/>
              </w:rPr>
              <w:t xml:space="preserve"> why the prescriptively-oriented terms in the proposed revisions to 480-109-010(4)(a)(ii) and (iii) are inappropriate</w:t>
            </w:r>
            <w:r w:rsidR="00F05C58" w:rsidRPr="00557B40">
              <w:rPr>
                <w:rFonts w:ascii="Times New Roman" w:hAnsi="Times New Roman" w:cs="Times New Roman"/>
                <w:sz w:val="24"/>
                <w:szCs w:val="24"/>
              </w:rPr>
              <w:t>.</w:t>
            </w:r>
          </w:p>
          <w:p w:rsidR="00BC1BC7" w:rsidRPr="00557B40" w:rsidRDefault="00BC1BC7" w:rsidP="0006580D">
            <w:pPr>
              <w:rPr>
                <w:rFonts w:ascii="Times New Roman" w:hAnsi="Times New Roman" w:cs="Times New Roman"/>
                <w:sz w:val="24"/>
                <w:szCs w:val="24"/>
              </w:rPr>
            </w:pPr>
          </w:p>
        </w:tc>
      </w:tr>
    </w:tbl>
    <w:p w:rsidR="006A28B1" w:rsidRPr="00557B40" w:rsidRDefault="006A28B1" w:rsidP="00AD3312">
      <w:pPr>
        <w:rPr>
          <w:rFonts w:ascii="Times New Roman" w:hAnsi="Times New Roman" w:cs="Times New Roman"/>
          <w:sz w:val="24"/>
          <w:szCs w:val="24"/>
        </w:rPr>
      </w:pPr>
    </w:p>
    <w:p w:rsidR="00E324A9" w:rsidRPr="00557B40" w:rsidRDefault="00E324A9" w:rsidP="00AD3312">
      <w:pPr>
        <w:rPr>
          <w:rFonts w:ascii="Times New Roman" w:hAnsi="Times New Roman" w:cs="Times New Roman"/>
          <w:sz w:val="24"/>
          <w:szCs w:val="24"/>
        </w:rPr>
      </w:pPr>
      <w:r w:rsidRPr="00557B40">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908"/>
        <w:gridCol w:w="3510"/>
        <w:gridCol w:w="3780"/>
        <w:gridCol w:w="4590"/>
      </w:tblGrid>
      <w:tr w:rsidR="00E324A9" w:rsidRPr="00557B40" w:rsidTr="0006580D">
        <w:trPr>
          <w:cantSplit/>
        </w:trPr>
        <w:tc>
          <w:tcPr>
            <w:tcW w:w="1908" w:type="dxa"/>
          </w:tcPr>
          <w:p w:rsidR="00E324A9" w:rsidRPr="00557B40" w:rsidRDefault="00830CC3" w:rsidP="006609D2">
            <w:pPr>
              <w:rPr>
                <w:rFonts w:ascii="Times New Roman" w:hAnsi="Times New Roman" w:cs="Times New Roman"/>
                <w:sz w:val="24"/>
                <w:szCs w:val="24"/>
              </w:rPr>
            </w:pPr>
            <w:r w:rsidRPr="00557B40">
              <w:rPr>
                <w:rFonts w:ascii="Times New Roman" w:hAnsi="Times New Roman" w:cs="Times New Roman"/>
                <w:sz w:val="24"/>
                <w:szCs w:val="24"/>
              </w:rPr>
              <w:lastRenderedPageBreak/>
              <w:t>Comment 1</w:t>
            </w:r>
            <w:r w:rsidR="006609D2" w:rsidRPr="00557B40">
              <w:rPr>
                <w:rFonts w:ascii="Times New Roman" w:hAnsi="Times New Roman" w:cs="Times New Roman"/>
                <w:sz w:val="24"/>
                <w:szCs w:val="24"/>
              </w:rPr>
              <w:t>2</w:t>
            </w:r>
          </w:p>
        </w:tc>
        <w:tc>
          <w:tcPr>
            <w:tcW w:w="3510" w:type="dxa"/>
          </w:tcPr>
          <w:p w:rsidR="00E324A9" w:rsidRPr="00557B40" w:rsidRDefault="00E324A9"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E324A9" w:rsidRPr="00557B40" w:rsidRDefault="00E324A9"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E324A9" w:rsidRPr="00557B40" w:rsidRDefault="00E324A9"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E324A9" w:rsidRPr="00557B40" w:rsidTr="00557B40">
        <w:trPr>
          <w:cantSplit/>
          <w:trHeight w:val="5102"/>
        </w:trPr>
        <w:tc>
          <w:tcPr>
            <w:tcW w:w="1908" w:type="dxa"/>
          </w:tcPr>
          <w:p w:rsidR="00E324A9" w:rsidRPr="00557B40" w:rsidRDefault="00E324A9" w:rsidP="0006580D">
            <w:pPr>
              <w:rPr>
                <w:rFonts w:ascii="Times New Roman" w:hAnsi="Times New Roman" w:cs="Times New Roman"/>
                <w:sz w:val="24"/>
                <w:szCs w:val="24"/>
              </w:rPr>
            </w:pPr>
            <w:r w:rsidRPr="00557B40">
              <w:rPr>
                <w:rFonts w:ascii="Times New Roman" w:hAnsi="Times New Roman" w:cs="Times New Roman"/>
                <w:sz w:val="24"/>
                <w:szCs w:val="24"/>
              </w:rPr>
              <w:t>Regarding WAC 480-109-010 (8)</w:t>
            </w:r>
          </w:p>
        </w:tc>
        <w:tc>
          <w:tcPr>
            <w:tcW w:w="3510" w:type="dxa"/>
          </w:tcPr>
          <w:p w:rsidR="00E324A9" w:rsidRPr="00557B40" w:rsidRDefault="00E324A9" w:rsidP="00E324A9">
            <w:pPr>
              <w:rPr>
                <w:rFonts w:ascii="Times New Roman" w:hAnsi="Times New Roman" w:cs="Times New Roman"/>
                <w:sz w:val="24"/>
                <w:szCs w:val="24"/>
              </w:rPr>
            </w:pPr>
            <w:r w:rsidRPr="00557B40">
              <w:rPr>
                <w:rFonts w:ascii="Times New Roman" w:hAnsi="Times New Roman" w:cs="Times New Roman"/>
                <w:sz w:val="24"/>
                <w:szCs w:val="24"/>
              </w:rPr>
              <w:t>A utility must evaluate all types of conservation using cost-effectiveness tests consistent with those used by the council, except low-income conservation programs.</w:t>
            </w:r>
          </w:p>
          <w:p w:rsidR="00E324A9" w:rsidRPr="00557B40" w:rsidRDefault="00E324A9" w:rsidP="00E324A9">
            <w:pPr>
              <w:rPr>
                <w:rFonts w:ascii="Times New Roman" w:hAnsi="Times New Roman" w:cs="Times New Roman"/>
                <w:sz w:val="24"/>
                <w:szCs w:val="24"/>
              </w:rPr>
            </w:pPr>
            <w:r w:rsidRPr="00557B40">
              <w:rPr>
                <w:rFonts w:ascii="Times New Roman" w:hAnsi="Times New Roman" w:cs="Times New Roman"/>
                <w:sz w:val="24"/>
                <w:szCs w:val="24"/>
              </w:rPr>
              <w:t>(a) Low-income conservation programs should be evaluated for cost-effectiveness using the Savings-to-Investment Ratio, as described in the department’s Weatherization Manual For Managing the Low-Income Weatherization Program.</w:t>
            </w:r>
          </w:p>
          <w:p w:rsidR="00E324A9" w:rsidRPr="00557B40" w:rsidRDefault="00E324A9" w:rsidP="00E324A9">
            <w:pPr>
              <w:rPr>
                <w:rFonts w:ascii="Times New Roman" w:hAnsi="Times New Roman" w:cs="Times New Roman"/>
                <w:sz w:val="24"/>
                <w:szCs w:val="24"/>
              </w:rPr>
            </w:pPr>
            <w:r w:rsidRPr="00557B40">
              <w:rPr>
                <w:rFonts w:ascii="Times New Roman" w:hAnsi="Times New Roman" w:cs="Times New Roman"/>
                <w:sz w:val="24"/>
                <w:szCs w:val="24"/>
              </w:rPr>
              <w:t>(b) Low-income conservation programs may be excluded from portfolio-level cost-effectiveness calculations.</w:t>
            </w:r>
          </w:p>
        </w:tc>
        <w:tc>
          <w:tcPr>
            <w:tcW w:w="3780" w:type="dxa"/>
          </w:tcPr>
          <w:p w:rsidR="00E324A9" w:rsidRPr="00557B40" w:rsidRDefault="00E324A9" w:rsidP="00DB7442">
            <w:pPr>
              <w:rPr>
                <w:rFonts w:ascii="Times New Roman" w:hAnsi="Times New Roman" w:cs="Times New Roman"/>
                <w:sz w:val="24"/>
                <w:szCs w:val="24"/>
              </w:rPr>
            </w:pPr>
            <w:r w:rsidRPr="00557B40">
              <w:rPr>
                <w:rFonts w:ascii="Times New Roman" w:hAnsi="Times New Roman" w:cs="Times New Roman"/>
                <w:sz w:val="24"/>
                <w:szCs w:val="24"/>
              </w:rPr>
              <w:t xml:space="preserve">A utility must evaluate all types of conservation using </w:t>
            </w:r>
            <w:r w:rsidR="00DB7442" w:rsidRPr="00557B40">
              <w:rPr>
                <w:rFonts w:ascii="Times New Roman" w:hAnsi="Times New Roman" w:cs="Times New Roman"/>
                <w:sz w:val="24"/>
                <w:szCs w:val="24"/>
              </w:rPr>
              <w:t xml:space="preserve">the TRC test as modified by the Council. </w:t>
            </w:r>
          </w:p>
        </w:tc>
        <w:tc>
          <w:tcPr>
            <w:tcW w:w="4590" w:type="dxa"/>
          </w:tcPr>
          <w:p w:rsidR="00DB7442" w:rsidRPr="00557B40" w:rsidRDefault="00DB7442" w:rsidP="0006580D">
            <w:pPr>
              <w:rPr>
                <w:rFonts w:ascii="Times New Roman" w:hAnsi="Times New Roman" w:cs="Times New Roman"/>
                <w:sz w:val="24"/>
                <w:szCs w:val="24"/>
              </w:rPr>
            </w:pPr>
            <w:r w:rsidRPr="00557B40">
              <w:rPr>
                <w:rFonts w:ascii="Times New Roman" w:hAnsi="Times New Roman" w:cs="Times New Roman"/>
                <w:sz w:val="24"/>
                <w:szCs w:val="24"/>
              </w:rPr>
              <w:t>There is no explanation of how the revision of this rule is necessary to maximize the efficiency and practical implementation of the EIA.</w:t>
            </w:r>
          </w:p>
          <w:p w:rsidR="00DB7442" w:rsidRPr="00557B40" w:rsidRDefault="00DB7442" w:rsidP="0006580D">
            <w:pPr>
              <w:rPr>
                <w:rFonts w:ascii="Times New Roman" w:hAnsi="Times New Roman" w:cs="Times New Roman"/>
                <w:sz w:val="24"/>
                <w:szCs w:val="24"/>
              </w:rPr>
            </w:pPr>
          </w:p>
          <w:p w:rsidR="00C21CBD" w:rsidRPr="00557B40" w:rsidRDefault="0064787B" w:rsidP="00DB7442">
            <w:pPr>
              <w:rPr>
                <w:rFonts w:ascii="Times New Roman" w:hAnsi="Times New Roman" w:cs="Times New Roman"/>
                <w:sz w:val="24"/>
                <w:szCs w:val="24"/>
              </w:rPr>
            </w:pPr>
            <w:r w:rsidRPr="00557B40">
              <w:rPr>
                <w:rFonts w:ascii="Times New Roman" w:hAnsi="Times New Roman" w:cs="Times New Roman"/>
                <w:sz w:val="24"/>
                <w:szCs w:val="24"/>
              </w:rPr>
              <w:t>The company understands the challenges in delivering low income conservation under the current cost-effectiveness evaluation criteria however u</w:t>
            </w:r>
            <w:r w:rsidR="00DB7442" w:rsidRPr="00557B40">
              <w:rPr>
                <w:rFonts w:ascii="Times New Roman" w:hAnsi="Times New Roman" w:cs="Times New Roman"/>
                <w:sz w:val="24"/>
                <w:szCs w:val="24"/>
              </w:rPr>
              <w:t>ntil</w:t>
            </w:r>
            <w:r w:rsidRPr="00557B40">
              <w:rPr>
                <w:rFonts w:ascii="Times New Roman" w:hAnsi="Times New Roman" w:cs="Times New Roman"/>
                <w:sz w:val="24"/>
                <w:szCs w:val="24"/>
              </w:rPr>
              <w:t xml:space="preserve"> a review of the possible </w:t>
            </w:r>
            <w:r w:rsidR="00DB7442" w:rsidRPr="00557B40">
              <w:rPr>
                <w:rFonts w:ascii="Times New Roman" w:hAnsi="Times New Roman" w:cs="Times New Roman"/>
                <w:sz w:val="24"/>
                <w:szCs w:val="24"/>
              </w:rPr>
              <w:t xml:space="preserve">ramifications of </w:t>
            </w:r>
            <w:r w:rsidRPr="00557B40">
              <w:rPr>
                <w:rFonts w:ascii="Times New Roman" w:hAnsi="Times New Roman" w:cs="Times New Roman"/>
                <w:sz w:val="24"/>
                <w:szCs w:val="24"/>
              </w:rPr>
              <w:t xml:space="preserve">this change can be conducted and addressed the company believes its prudent to continue to apply the </w:t>
            </w:r>
            <w:r w:rsidR="00875CA1" w:rsidRPr="00557B40">
              <w:rPr>
                <w:rFonts w:ascii="Times New Roman" w:hAnsi="Times New Roman" w:cs="Times New Roman"/>
                <w:sz w:val="24"/>
                <w:szCs w:val="24"/>
              </w:rPr>
              <w:t xml:space="preserve">same cost-effectiveness tests to all programs to ensure compliance with RCW 19.285. </w:t>
            </w:r>
          </w:p>
          <w:p w:rsidR="0064787B" w:rsidRPr="00557B40" w:rsidRDefault="0064787B" w:rsidP="00DB7442">
            <w:pPr>
              <w:rPr>
                <w:rFonts w:ascii="Times New Roman" w:hAnsi="Times New Roman" w:cs="Times New Roman"/>
                <w:sz w:val="24"/>
                <w:szCs w:val="24"/>
              </w:rPr>
            </w:pPr>
          </w:p>
          <w:p w:rsidR="00E76042" w:rsidRPr="00557B40" w:rsidRDefault="00E76042" w:rsidP="0006580D">
            <w:pPr>
              <w:rPr>
                <w:rFonts w:ascii="Times New Roman" w:hAnsi="Times New Roman" w:cs="Times New Roman"/>
                <w:sz w:val="24"/>
                <w:szCs w:val="24"/>
              </w:rPr>
            </w:pPr>
          </w:p>
          <w:p w:rsidR="00225546" w:rsidRPr="00557B40" w:rsidRDefault="00225546" w:rsidP="0006580D">
            <w:pPr>
              <w:rPr>
                <w:rFonts w:ascii="Times New Roman" w:hAnsi="Times New Roman" w:cs="Times New Roman"/>
                <w:sz w:val="24"/>
                <w:szCs w:val="24"/>
              </w:rPr>
            </w:pPr>
          </w:p>
          <w:p w:rsidR="00BC1BC7" w:rsidRPr="00557B40" w:rsidRDefault="00BC1BC7" w:rsidP="00225546">
            <w:pPr>
              <w:rPr>
                <w:rFonts w:ascii="Times New Roman" w:hAnsi="Times New Roman" w:cs="Times New Roman"/>
                <w:sz w:val="24"/>
                <w:szCs w:val="24"/>
              </w:rPr>
            </w:pPr>
          </w:p>
        </w:tc>
      </w:tr>
    </w:tbl>
    <w:p w:rsidR="00EA2EA9" w:rsidRPr="00557B40" w:rsidRDefault="00EA2EA9" w:rsidP="00EA2E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EA2EA9" w:rsidRPr="00557B40" w:rsidTr="00242C3B">
        <w:trPr>
          <w:cantSplit/>
        </w:trPr>
        <w:tc>
          <w:tcPr>
            <w:tcW w:w="1908" w:type="dxa"/>
          </w:tcPr>
          <w:p w:rsidR="00EA2EA9" w:rsidRPr="00557B40" w:rsidRDefault="00AA772D" w:rsidP="00703E01">
            <w:pPr>
              <w:rPr>
                <w:rFonts w:ascii="Times New Roman" w:hAnsi="Times New Roman" w:cs="Times New Roman"/>
                <w:sz w:val="24"/>
                <w:szCs w:val="24"/>
              </w:rPr>
            </w:pPr>
            <w:r w:rsidRPr="00557B40">
              <w:rPr>
                <w:rFonts w:ascii="Times New Roman" w:hAnsi="Times New Roman" w:cs="Times New Roman"/>
                <w:sz w:val="24"/>
                <w:szCs w:val="24"/>
              </w:rPr>
              <w:t>Comment 1</w:t>
            </w:r>
            <w:r w:rsidR="00703E01" w:rsidRPr="00557B40">
              <w:rPr>
                <w:rFonts w:ascii="Times New Roman" w:hAnsi="Times New Roman" w:cs="Times New Roman"/>
                <w:sz w:val="24"/>
                <w:szCs w:val="24"/>
              </w:rPr>
              <w:t>3</w:t>
            </w:r>
          </w:p>
        </w:tc>
        <w:tc>
          <w:tcPr>
            <w:tcW w:w="3510" w:type="dxa"/>
          </w:tcPr>
          <w:p w:rsidR="00EA2EA9" w:rsidRPr="00557B40" w:rsidRDefault="00EA2EA9" w:rsidP="00242C3B">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EA2EA9" w:rsidRPr="00557B40" w:rsidRDefault="00EA2EA9" w:rsidP="00242C3B">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EA2EA9" w:rsidRPr="00557B40" w:rsidRDefault="00EA2EA9" w:rsidP="00242C3B">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EA2EA9" w:rsidRPr="00557B40" w:rsidTr="00242C3B">
        <w:trPr>
          <w:cantSplit/>
          <w:trHeight w:val="4032"/>
        </w:trPr>
        <w:tc>
          <w:tcPr>
            <w:tcW w:w="1908" w:type="dxa"/>
          </w:tcPr>
          <w:p w:rsidR="00EA2EA9" w:rsidRPr="00557B40" w:rsidRDefault="00520CAC" w:rsidP="00242C3B">
            <w:pPr>
              <w:rPr>
                <w:rFonts w:ascii="Times New Roman" w:hAnsi="Times New Roman" w:cs="Times New Roman"/>
                <w:sz w:val="24"/>
                <w:szCs w:val="24"/>
              </w:rPr>
            </w:pPr>
            <w:r w:rsidRPr="00557B40">
              <w:rPr>
                <w:rFonts w:ascii="Times New Roman" w:hAnsi="Times New Roman" w:cs="Times New Roman"/>
                <w:sz w:val="24"/>
                <w:szCs w:val="24"/>
              </w:rPr>
              <w:t xml:space="preserve">Regarding WAC 480-109-AAA </w:t>
            </w:r>
          </w:p>
          <w:p w:rsidR="00520CAC" w:rsidRPr="00557B40" w:rsidRDefault="00520CAC" w:rsidP="00242C3B">
            <w:pPr>
              <w:rPr>
                <w:rFonts w:ascii="Times New Roman" w:hAnsi="Times New Roman" w:cs="Times New Roman"/>
                <w:sz w:val="24"/>
                <w:szCs w:val="24"/>
              </w:rPr>
            </w:pPr>
          </w:p>
          <w:p w:rsidR="00520CAC" w:rsidRPr="00557B40" w:rsidRDefault="00520CAC" w:rsidP="00242C3B">
            <w:pPr>
              <w:rPr>
                <w:rFonts w:ascii="Times New Roman" w:hAnsi="Times New Roman" w:cs="Times New Roman"/>
                <w:sz w:val="24"/>
                <w:szCs w:val="24"/>
              </w:rPr>
            </w:pPr>
            <w:r w:rsidRPr="00557B40">
              <w:rPr>
                <w:rFonts w:ascii="Times New Roman" w:hAnsi="Times New Roman" w:cs="Times New Roman"/>
                <w:sz w:val="24"/>
                <w:szCs w:val="24"/>
              </w:rPr>
              <w:t>All sections and subparts</w:t>
            </w:r>
          </w:p>
        </w:tc>
        <w:tc>
          <w:tcPr>
            <w:tcW w:w="3510" w:type="dxa"/>
          </w:tcPr>
          <w:p w:rsidR="00EA2EA9" w:rsidRPr="00557B40" w:rsidRDefault="003910B5" w:rsidP="003910B5">
            <w:pPr>
              <w:rPr>
                <w:rFonts w:ascii="Times New Roman" w:hAnsi="Times New Roman" w:cs="Times New Roman"/>
                <w:sz w:val="24"/>
                <w:szCs w:val="24"/>
              </w:rPr>
            </w:pPr>
            <w:r w:rsidRPr="00557B40">
              <w:rPr>
                <w:rFonts w:ascii="Times New Roman" w:hAnsi="Times New Roman" w:cs="Times New Roman"/>
                <w:sz w:val="24"/>
                <w:szCs w:val="24"/>
              </w:rPr>
              <w:t>Conservation advisory group</w:t>
            </w:r>
          </w:p>
          <w:p w:rsidR="00EA2EA9" w:rsidRPr="00557B40" w:rsidRDefault="00EA2EA9" w:rsidP="00242C3B">
            <w:pPr>
              <w:rPr>
                <w:rFonts w:ascii="Times New Roman" w:hAnsi="Times New Roman" w:cs="Times New Roman"/>
                <w:sz w:val="24"/>
                <w:szCs w:val="24"/>
              </w:rPr>
            </w:pPr>
          </w:p>
        </w:tc>
        <w:tc>
          <w:tcPr>
            <w:tcW w:w="3780" w:type="dxa"/>
          </w:tcPr>
          <w:p w:rsidR="00EA2EA9" w:rsidRPr="00557B40" w:rsidRDefault="003910B5" w:rsidP="003910B5">
            <w:pPr>
              <w:ind w:left="72"/>
              <w:rPr>
                <w:rFonts w:ascii="Times New Roman" w:hAnsi="Times New Roman" w:cs="Times New Roman"/>
                <w:sz w:val="24"/>
                <w:szCs w:val="24"/>
              </w:rPr>
            </w:pPr>
            <w:r w:rsidRPr="00557B40">
              <w:rPr>
                <w:rFonts w:ascii="Times New Roman" w:hAnsi="Times New Roman" w:cs="Times New Roman"/>
                <w:sz w:val="24"/>
                <w:szCs w:val="24"/>
              </w:rPr>
              <w:t>None-not needed</w:t>
            </w:r>
          </w:p>
          <w:p w:rsidR="00EA2EA9" w:rsidRPr="00557B40" w:rsidRDefault="00EA2EA9" w:rsidP="00242C3B">
            <w:pPr>
              <w:pStyle w:val="ListParagraph"/>
              <w:rPr>
                <w:rFonts w:ascii="Times New Roman" w:hAnsi="Times New Roman" w:cs="Times New Roman"/>
                <w:sz w:val="24"/>
                <w:szCs w:val="24"/>
              </w:rPr>
            </w:pPr>
          </w:p>
        </w:tc>
        <w:tc>
          <w:tcPr>
            <w:tcW w:w="4590" w:type="dxa"/>
          </w:tcPr>
          <w:p w:rsidR="003910B5" w:rsidRPr="00557B40" w:rsidRDefault="003910B5" w:rsidP="00242C3B">
            <w:pPr>
              <w:rPr>
                <w:rFonts w:ascii="Times New Roman" w:hAnsi="Times New Roman" w:cs="Times New Roman"/>
                <w:sz w:val="24"/>
                <w:szCs w:val="24"/>
              </w:rPr>
            </w:pPr>
            <w:r w:rsidRPr="00557B40">
              <w:rPr>
                <w:rFonts w:ascii="Times New Roman" w:hAnsi="Times New Roman" w:cs="Times New Roman"/>
                <w:sz w:val="24"/>
                <w:szCs w:val="24"/>
              </w:rPr>
              <w:t>There is no explanation as to how the “Current Text” will increase the efficiency of the EIA implementation.</w:t>
            </w:r>
          </w:p>
          <w:p w:rsidR="003910B5" w:rsidRPr="00557B40" w:rsidRDefault="003910B5" w:rsidP="00242C3B">
            <w:pPr>
              <w:rPr>
                <w:rFonts w:ascii="Times New Roman" w:hAnsi="Times New Roman" w:cs="Times New Roman"/>
                <w:sz w:val="24"/>
                <w:szCs w:val="24"/>
              </w:rPr>
            </w:pPr>
          </w:p>
          <w:p w:rsidR="00EA2EA9" w:rsidRPr="00557B40" w:rsidRDefault="00EA2EA9" w:rsidP="00242C3B">
            <w:pPr>
              <w:rPr>
                <w:rFonts w:ascii="Times New Roman" w:hAnsi="Times New Roman" w:cs="Times New Roman"/>
                <w:sz w:val="24"/>
                <w:szCs w:val="24"/>
              </w:rPr>
            </w:pPr>
            <w:r w:rsidRPr="00557B40">
              <w:rPr>
                <w:rFonts w:ascii="Times New Roman" w:hAnsi="Times New Roman" w:cs="Times New Roman"/>
                <w:sz w:val="24"/>
                <w:szCs w:val="24"/>
              </w:rPr>
              <w:t xml:space="preserve">This section is </w:t>
            </w:r>
            <w:r w:rsidR="003910B5" w:rsidRPr="00557B40">
              <w:rPr>
                <w:rFonts w:ascii="Times New Roman" w:hAnsi="Times New Roman" w:cs="Times New Roman"/>
                <w:sz w:val="24"/>
                <w:szCs w:val="24"/>
              </w:rPr>
              <w:t xml:space="preserve">partly </w:t>
            </w:r>
            <w:r w:rsidRPr="00557B40">
              <w:rPr>
                <w:rFonts w:ascii="Times New Roman" w:hAnsi="Times New Roman" w:cs="Times New Roman"/>
                <w:sz w:val="24"/>
                <w:szCs w:val="24"/>
              </w:rPr>
              <w:t>transferred from the biennial conditions</w:t>
            </w:r>
            <w:r w:rsidR="003910B5" w:rsidRPr="00557B40">
              <w:rPr>
                <w:rFonts w:ascii="Times New Roman" w:hAnsi="Times New Roman" w:cs="Times New Roman"/>
                <w:sz w:val="24"/>
                <w:szCs w:val="24"/>
              </w:rPr>
              <w:t>, with new conditions added</w:t>
            </w:r>
            <w:r w:rsidRPr="00557B40">
              <w:rPr>
                <w:rFonts w:ascii="Times New Roman" w:hAnsi="Times New Roman" w:cs="Times New Roman"/>
                <w:sz w:val="24"/>
                <w:szCs w:val="24"/>
              </w:rPr>
              <w:t>.</w:t>
            </w:r>
          </w:p>
          <w:p w:rsidR="00EA2EA9" w:rsidRPr="00557B40" w:rsidRDefault="00EA2EA9" w:rsidP="00242C3B">
            <w:pPr>
              <w:rPr>
                <w:rFonts w:ascii="Times New Roman" w:hAnsi="Times New Roman" w:cs="Times New Roman"/>
                <w:sz w:val="24"/>
                <w:szCs w:val="24"/>
              </w:rPr>
            </w:pPr>
          </w:p>
          <w:p w:rsidR="00EA2EA9" w:rsidRPr="00557B40" w:rsidRDefault="003910B5" w:rsidP="00242C3B">
            <w:pPr>
              <w:rPr>
                <w:rFonts w:ascii="Times New Roman" w:hAnsi="Times New Roman" w:cs="Times New Roman"/>
                <w:sz w:val="24"/>
                <w:szCs w:val="24"/>
              </w:rPr>
            </w:pPr>
            <w:r w:rsidRPr="00557B40">
              <w:rPr>
                <w:rFonts w:ascii="Times New Roman" w:hAnsi="Times New Roman" w:cs="Times New Roman"/>
                <w:sz w:val="24"/>
                <w:szCs w:val="24"/>
              </w:rPr>
              <w:t>It is recommended</w:t>
            </w:r>
            <w:r w:rsidR="00EA2EA9" w:rsidRPr="00557B40">
              <w:rPr>
                <w:rFonts w:ascii="Times New Roman" w:hAnsi="Times New Roman" w:cs="Times New Roman"/>
                <w:sz w:val="24"/>
                <w:szCs w:val="24"/>
              </w:rPr>
              <w:t xml:space="preserve"> that this section be deleted, allowing the requirement to reside in the biennial conditions, thus allowing maximum flexibility for all stakeholders</w:t>
            </w:r>
            <w:r w:rsidR="009155D8" w:rsidRPr="00557B40">
              <w:rPr>
                <w:rFonts w:ascii="Times New Roman" w:hAnsi="Times New Roman" w:cs="Times New Roman"/>
                <w:sz w:val="24"/>
                <w:szCs w:val="24"/>
              </w:rPr>
              <w:t xml:space="preserve"> and the ability for further modifications, as needed, to be made over time</w:t>
            </w:r>
            <w:r w:rsidR="00EA2EA9" w:rsidRPr="00557B40">
              <w:rPr>
                <w:rFonts w:ascii="Times New Roman" w:hAnsi="Times New Roman" w:cs="Times New Roman"/>
                <w:sz w:val="24"/>
                <w:szCs w:val="24"/>
              </w:rPr>
              <w:t xml:space="preserve">.  </w:t>
            </w:r>
          </w:p>
          <w:p w:rsidR="00EA2EA9" w:rsidRPr="00557B40" w:rsidRDefault="00EA2EA9" w:rsidP="00242C3B">
            <w:pPr>
              <w:rPr>
                <w:rFonts w:ascii="Times New Roman" w:hAnsi="Times New Roman" w:cs="Times New Roman"/>
                <w:sz w:val="24"/>
                <w:szCs w:val="24"/>
              </w:rPr>
            </w:pPr>
          </w:p>
        </w:tc>
      </w:tr>
    </w:tbl>
    <w:p w:rsidR="00EA2EA9" w:rsidRPr="00557B40" w:rsidRDefault="00EA2EA9" w:rsidP="00EA2EA9">
      <w:pPr>
        <w:rPr>
          <w:rFonts w:ascii="Times New Roman" w:hAnsi="Times New Roman" w:cs="Times New Roman"/>
          <w:sz w:val="24"/>
          <w:szCs w:val="24"/>
        </w:rPr>
      </w:pPr>
    </w:p>
    <w:p w:rsidR="00EA2EA9" w:rsidRPr="00557B40" w:rsidRDefault="00EA2EA9" w:rsidP="00AD3312">
      <w:pPr>
        <w:rPr>
          <w:rFonts w:ascii="Times New Roman" w:hAnsi="Times New Roman" w:cs="Times New Roman"/>
          <w:sz w:val="24"/>
          <w:szCs w:val="24"/>
        </w:rPr>
      </w:pPr>
      <w:r w:rsidRPr="00557B40">
        <w:rPr>
          <w:rFonts w:ascii="Times New Roman" w:hAnsi="Times New Roman" w:cs="Times New Roman"/>
          <w:sz w:val="24"/>
          <w:szCs w:val="24"/>
        </w:rPr>
        <w:br w:type="page"/>
      </w:r>
    </w:p>
    <w:p w:rsidR="00FF7EAF" w:rsidRPr="00557B40" w:rsidRDefault="00FF7EAF" w:rsidP="001671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167112" w:rsidRPr="00557B40" w:rsidTr="0006580D">
        <w:trPr>
          <w:cantSplit/>
        </w:trPr>
        <w:tc>
          <w:tcPr>
            <w:tcW w:w="1908" w:type="dxa"/>
          </w:tcPr>
          <w:p w:rsidR="00167112" w:rsidRPr="00557B40" w:rsidRDefault="00BE04C1" w:rsidP="00703E01">
            <w:pPr>
              <w:rPr>
                <w:rFonts w:ascii="Times New Roman" w:hAnsi="Times New Roman" w:cs="Times New Roman"/>
                <w:sz w:val="24"/>
                <w:szCs w:val="24"/>
              </w:rPr>
            </w:pPr>
            <w:r w:rsidRPr="00557B40">
              <w:rPr>
                <w:rFonts w:ascii="Times New Roman" w:hAnsi="Times New Roman" w:cs="Times New Roman"/>
                <w:sz w:val="24"/>
                <w:szCs w:val="24"/>
              </w:rPr>
              <w:t>Comment 1</w:t>
            </w:r>
            <w:r w:rsidR="00703E01" w:rsidRPr="00557B40">
              <w:rPr>
                <w:rFonts w:ascii="Times New Roman" w:hAnsi="Times New Roman" w:cs="Times New Roman"/>
                <w:sz w:val="24"/>
                <w:szCs w:val="24"/>
              </w:rPr>
              <w:t>4</w:t>
            </w:r>
            <w:r w:rsidR="00167112" w:rsidRPr="00557B40">
              <w:rPr>
                <w:rFonts w:ascii="Times New Roman" w:hAnsi="Times New Roman" w:cs="Times New Roman"/>
                <w:sz w:val="24"/>
                <w:szCs w:val="24"/>
              </w:rPr>
              <w:t xml:space="preserve"> </w:t>
            </w:r>
          </w:p>
        </w:tc>
        <w:tc>
          <w:tcPr>
            <w:tcW w:w="3510" w:type="dxa"/>
          </w:tcPr>
          <w:p w:rsidR="00167112" w:rsidRPr="00557B40" w:rsidRDefault="00167112" w:rsidP="0006580D">
            <w:pPr>
              <w:rPr>
                <w:rFonts w:ascii="Times New Roman" w:hAnsi="Times New Roman" w:cs="Times New Roman"/>
                <w:sz w:val="24"/>
                <w:szCs w:val="24"/>
              </w:rPr>
            </w:pPr>
            <w:r w:rsidRPr="00557B40">
              <w:rPr>
                <w:rFonts w:ascii="Times New Roman" w:hAnsi="Times New Roman" w:cs="Times New Roman"/>
                <w:sz w:val="24"/>
                <w:szCs w:val="24"/>
              </w:rPr>
              <w:t>Current Text</w:t>
            </w:r>
          </w:p>
        </w:tc>
        <w:tc>
          <w:tcPr>
            <w:tcW w:w="3780" w:type="dxa"/>
          </w:tcPr>
          <w:p w:rsidR="00167112" w:rsidRPr="00557B40" w:rsidRDefault="00167112" w:rsidP="0006580D">
            <w:pPr>
              <w:rPr>
                <w:rFonts w:ascii="Times New Roman" w:hAnsi="Times New Roman" w:cs="Times New Roman"/>
                <w:sz w:val="24"/>
                <w:szCs w:val="24"/>
              </w:rPr>
            </w:pPr>
            <w:r w:rsidRPr="00557B40">
              <w:rPr>
                <w:rFonts w:ascii="Times New Roman" w:hAnsi="Times New Roman" w:cs="Times New Roman"/>
                <w:sz w:val="24"/>
                <w:szCs w:val="24"/>
              </w:rPr>
              <w:t>Proposed Text</w:t>
            </w:r>
          </w:p>
        </w:tc>
        <w:tc>
          <w:tcPr>
            <w:tcW w:w="4590" w:type="dxa"/>
          </w:tcPr>
          <w:p w:rsidR="00167112" w:rsidRPr="00557B40" w:rsidRDefault="00167112" w:rsidP="0006580D">
            <w:pPr>
              <w:rPr>
                <w:rFonts w:ascii="Times New Roman" w:hAnsi="Times New Roman" w:cs="Times New Roman"/>
                <w:sz w:val="24"/>
                <w:szCs w:val="24"/>
              </w:rPr>
            </w:pPr>
            <w:r w:rsidRPr="00557B40">
              <w:rPr>
                <w:rFonts w:ascii="Times New Roman" w:hAnsi="Times New Roman" w:cs="Times New Roman"/>
                <w:sz w:val="24"/>
                <w:szCs w:val="24"/>
              </w:rPr>
              <w:t>Rationale for proposed change</w:t>
            </w:r>
          </w:p>
        </w:tc>
      </w:tr>
      <w:tr w:rsidR="00167112" w:rsidRPr="00557B40" w:rsidTr="0006580D">
        <w:trPr>
          <w:cantSplit/>
          <w:trHeight w:val="4032"/>
        </w:trPr>
        <w:tc>
          <w:tcPr>
            <w:tcW w:w="1908" w:type="dxa"/>
          </w:tcPr>
          <w:p w:rsidR="00167112" w:rsidRPr="00557B40" w:rsidRDefault="00167112" w:rsidP="0006580D">
            <w:pPr>
              <w:rPr>
                <w:rFonts w:ascii="Times New Roman" w:hAnsi="Times New Roman" w:cs="Times New Roman"/>
                <w:sz w:val="24"/>
                <w:szCs w:val="24"/>
              </w:rPr>
            </w:pPr>
            <w:r w:rsidRPr="00557B40">
              <w:rPr>
                <w:rFonts w:ascii="Times New Roman" w:hAnsi="Times New Roman" w:cs="Times New Roman"/>
                <w:sz w:val="24"/>
                <w:szCs w:val="24"/>
              </w:rPr>
              <w:t>Regarding WAC 480-109-</w:t>
            </w:r>
            <w:r w:rsidR="003910B5" w:rsidRPr="00557B40">
              <w:rPr>
                <w:rFonts w:ascii="Times New Roman" w:hAnsi="Times New Roman" w:cs="Times New Roman"/>
                <w:sz w:val="24"/>
                <w:szCs w:val="24"/>
              </w:rPr>
              <w:t xml:space="preserve">BBB </w:t>
            </w:r>
          </w:p>
          <w:p w:rsidR="00BE04C1" w:rsidRPr="00557B40" w:rsidRDefault="00BE04C1" w:rsidP="0006580D">
            <w:pPr>
              <w:rPr>
                <w:rFonts w:ascii="Times New Roman" w:hAnsi="Times New Roman" w:cs="Times New Roman"/>
                <w:sz w:val="24"/>
                <w:szCs w:val="24"/>
              </w:rPr>
            </w:pPr>
          </w:p>
          <w:p w:rsidR="00BE04C1" w:rsidRPr="00557B40" w:rsidRDefault="00BE04C1" w:rsidP="0006580D">
            <w:pPr>
              <w:rPr>
                <w:rFonts w:ascii="Times New Roman" w:hAnsi="Times New Roman" w:cs="Times New Roman"/>
                <w:sz w:val="24"/>
                <w:szCs w:val="24"/>
              </w:rPr>
            </w:pPr>
            <w:r w:rsidRPr="00557B40">
              <w:rPr>
                <w:rFonts w:ascii="Times New Roman" w:hAnsi="Times New Roman" w:cs="Times New Roman"/>
                <w:sz w:val="24"/>
                <w:szCs w:val="24"/>
              </w:rPr>
              <w:t>All sections and subparts</w:t>
            </w:r>
          </w:p>
        </w:tc>
        <w:tc>
          <w:tcPr>
            <w:tcW w:w="3510" w:type="dxa"/>
          </w:tcPr>
          <w:p w:rsidR="00167112" w:rsidRPr="00557B40" w:rsidRDefault="003910B5" w:rsidP="0006580D">
            <w:pPr>
              <w:rPr>
                <w:rFonts w:ascii="Times New Roman" w:hAnsi="Times New Roman" w:cs="Times New Roman"/>
                <w:sz w:val="24"/>
                <w:szCs w:val="24"/>
              </w:rPr>
            </w:pPr>
            <w:r w:rsidRPr="00557B40">
              <w:rPr>
                <w:rFonts w:ascii="Times New Roman" w:hAnsi="Times New Roman" w:cs="Times New Roman"/>
                <w:sz w:val="24"/>
                <w:szCs w:val="24"/>
              </w:rPr>
              <w:t>Conservation reporting</w:t>
            </w:r>
            <w:r w:rsidR="007E4062" w:rsidRPr="00557B40">
              <w:rPr>
                <w:rFonts w:ascii="Times New Roman" w:hAnsi="Times New Roman" w:cs="Times New Roman"/>
                <w:sz w:val="24"/>
                <w:szCs w:val="24"/>
              </w:rPr>
              <w:t xml:space="preserve">  </w:t>
            </w:r>
          </w:p>
        </w:tc>
        <w:tc>
          <w:tcPr>
            <w:tcW w:w="3780" w:type="dxa"/>
          </w:tcPr>
          <w:p w:rsidR="00167112" w:rsidRPr="00557B40" w:rsidRDefault="00BC1BC7" w:rsidP="007E4062">
            <w:pPr>
              <w:rPr>
                <w:rFonts w:ascii="Times New Roman" w:hAnsi="Times New Roman" w:cs="Times New Roman"/>
                <w:sz w:val="24"/>
                <w:szCs w:val="24"/>
              </w:rPr>
            </w:pPr>
            <w:r w:rsidRPr="00557B40">
              <w:rPr>
                <w:rFonts w:ascii="Times New Roman" w:hAnsi="Times New Roman" w:cs="Times New Roman"/>
                <w:sz w:val="24"/>
                <w:szCs w:val="24"/>
              </w:rPr>
              <w:t>Delete section</w:t>
            </w:r>
            <w:r w:rsidR="007E4062" w:rsidRPr="00557B40">
              <w:rPr>
                <w:rFonts w:ascii="Times New Roman" w:hAnsi="Times New Roman" w:cs="Times New Roman"/>
                <w:sz w:val="24"/>
                <w:szCs w:val="24"/>
              </w:rPr>
              <w:t xml:space="preserve">  </w:t>
            </w:r>
          </w:p>
        </w:tc>
        <w:tc>
          <w:tcPr>
            <w:tcW w:w="4590" w:type="dxa"/>
          </w:tcPr>
          <w:p w:rsidR="00D83F72" w:rsidRPr="00557B40" w:rsidRDefault="00D83F72" w:rsidP="0006580D">
            <w:pPr>
              <w:rPr>
                <w:rFonts w:ascii="Times New Roman" w:hAnsi="Times New Roman" w:cs="Times New Roman"/>
                <w:sz w:val="24"/>
                <w:szCs w:val="24"/>
              </w:rPr>
            </w:pPr>
            <w:r w:rsidRPr="00557B40">
              <w:rPr>
                <w:rFonts w:ascii="Times New Roman" w:hAnsi="Times New Roman" w:cs="Times New Roman"/>
                <w:sz w:val="24"/>
                <w:szCs w:val="24"/>
              </w:rPr>
              <w:t>It is unclear as to how this new section wil</w:t>
            </w:r>
            <w:r w:rsidR="00366AE0" w:rsidRPr="00557B40">
              <w:rPr>
                <w:rFonts w:ascii="Times New Roman" w:hAnsi="Times New Roman" w:cs="Times New Roman"/>
                <w:sz w:val="24"/>
                <w:szCs w:val="24"/>
              </w:rPr>
              <w:t>l increase the efficiency of EIA</w:t>
            </w:r>
            <w:r w:rsidRPr="00557B40">
              <w:rPr>
                <w:rFonts w:ascii="Times New Roman" w:hAnsi="Times New Roman" w:cs="Times New Roman"/>
                <w:sz w:val="24"/>
                <w:szCs w:val="24"/>
              </w:rPr>
              <w:t xml:space="preserve"> implementation.</w:t>
            </w:r>
          </w:p>
          <w:p w:rsidR="00D83F72" w:rsidRPr="00557B40" w:rsidRDefault="00D83F72" w:rsidP="0006580D">
            <w:pPr>
              <w:rPr>
                <w:rFonts w:ascii="Times New Roman" w:hAnsi="Times New Roman" w:cs="Times New Roman"/>
                <w:sz w:val="24"/>
                <w:szCs w:val="24"/>
              </w:rPr>
            </w:pPr>
          </w:p>
          <w:p w:rsidR="003E36EA" w:rsidRPr="00557B40" w:rsidRDefault="00D83F72" w:rsidP="0006580D">
            <w:pPr>
              <w:rPr>
                <w:rFonts w:ascii="Times New Roman" w:hAnsi="Times New Roman" w:cs="Times New Roman"/>
                <w:sz w:val="24"/>
                <w:szCs w:val="24"/>
              </w:rPr>
            </w:pPr>
            <w:r w:rsidRPr="00557B40">
              <w:rPr>
                <w:rFonts w:ascii="Times New Roman" w:hAnsi="Times New Roman" w:cs="Times New Roman"/>
                <w:sz w:val="24"/>
                <w:szCs w:val="24"/>
              </w:rPr>
              <w:t xml:space="preserve">This transfer and modification of selected biennial conditions </w:t>
            </w:r>
            <w:r w:rsidR="003E36EA" w:rsidRPr="00557B40">
              <w:rPr>
                <w:rFonts w:ascii="Times New Roman" w:hAnsi="Times New Roman" w:cs="Times New Roman"/>
                <w:sz w:val="24"/>
                <w:szCs w:val="24"/>
              </w:rPr>
              <w:t>is duplicative in some cases</w:t>
            </w:r>
            <w:r w:rsidR="00366AE0" w:rsidRPr="00557B40">
              <w:rPr>
                <w:rFonts w:ascii="Times New Roman" w:hAnsi="Times New Roman" w:cs="Times New Roman"/>
                <w:sz w:val="24"/>
                <w:szCs w:val="24"/>
              </w:rPr>
              <w:t xml:space="preserve">, mixes the </w:t>
            </w:r>
            <w:r w:rsidR="008251A1" w:rsidRPr="00557B40">
              <w:rPr>
                <w:rFonts w:ascii="Times New Roman" w:hAnsi="Times New Roman" w:cs="Times New Roman"/>
                <w:sz w:val="24"/>
                <w:szCs w:val="24"/>
              </w:rPr>
              <w:t xml:space="preserve">reporting </w:t>
            </w:r>
            <w:r w:rsidR="00366AE0" w:rsidRPr="00557B40">
              <w:rPr>
                <w:rFonts w:ascii="Times New Roman" w:hAnsi="Times New Roman" w:cs="Times New Roman"/>
                <w:sz w:val="24"/>
                <w:szCs w:val="24"/>
              </w:rPr>
              <w:t>requirements and intent of separate reports,</w:t>
            </w:r>
            <w:r w:rsidR="003E36EA" w:rsidRPr="00557B40">
              <w:rPr>
                <w:rFonts w:ascii="Times New Roman" w:hAnsi="Times New Roman" w:cs="Times New Roman"/>
                <w:sz w:val="24"/>
                <w:szCs w:val="24"/>
              </w:rPr>
              <w:t xml:space="preserve"> and introduces some timeframes that conflict with established filing requirements. </w:t>
            </w:r>
          </w:p>
          <w:p w:rsidR="003E36EA" w:rsidRPr="00557B40" w:rsidRDefault="003E36EA" w:rsidP="0006580D">
            <w:pPr>
              <w:rPr>
                <w:rFonts w:ascii="Times New Roman" w:hAnsi="Times New Roman" w:cs="Times New Roman"/>
                <w:sz w:val="24"/>
                <w:szCs w:val="24"/>
              </w:rPr>
            </w:pPr>
          </w:p>
          <w:p w:rsidR="00F05C58" w:rsidRPr="00557B40" w:rsidRDefault="00E712A5" w:rsidP="0006580D">
            <w:pPr>
              <w:rPr>
                <w:rFonts w:ascii="Times New Roman" w:hAnsi="Times New Roman" w:cs="Times New Roman"/>
                <w:sz w:val="24"/>
                <w:szCs w:val="24"/>
              </w:rPr>
            </w:pPr>
            <w:r w:rsidRPr="00557B40">
              <w:rPr>
                <w:rFonts w:ascii="Times New Roman" w:hAnsi="Times New Roman" w:cs="Times New Roman"/>
                <w:sz w:val="24"/>
                <w:szCs w:val="24"/>
              </w:rPr>
              <w:t xml:space="preserve">Memorializing conditions </w:t>
            </w:r>
            <w:r w:rsidR="003E36EA" w:rsidRPr="00557B40">
              <w:rPr>
                <w:rFonts w:ascii="Times New Roman" w:hAnsi="Times New Roman" w:cs="Times New Roman"/>
                <w:sz w:val="24"/>
                <w:szCs w:val="24"/>
              </w:rPr>
              <w:t xml:space="preserve">that are collaboratively developed and vetted by the advisory groups </w:t>
            </w:r>
            <w:r w:rsidRPr="00557B40">
              <w:rPr>
                <w:rFonts w:ascii="Times New Roman" w:hAnsi="Times New Roman" w:cs="Times New Roman"/>
                <w:sz w:val="24"/>
                <w:szCs w:val="24"/>
              </w:rPr>
              <w:t xml:space="preserve">into </w:t>
            </w:r>
            <w:r w:rsidR="003E36EA" w:rsidRPr="00557B40">
              <w:rPr>
                <w:rFonts w:ascii="Times New Roman" w:hAnsi="Times New Roman" w:cs="Times New Roman"/>
                <w:sz w:val="24"/>
                <w:szCs w:val="24"/>
              </w:rPr>
              <w:t xml:space="preserve">rigid </w:t>
            </w:r>
            <w:r w:rsidRPr="00557B40">
              <w:rPr>
                <w:rFonts w:ascii="Times New Roman" w:hAnsi="Times New Roman" w:cs="Times New Roman"/>
                <w:sz w:val="24"/>
                <w:szCs w:val="24"/>
              </w:rPr>
              <w:t xml:space="preserve">rules is inadvisable as it </w:t>
            </w:r>
            <w:r w:rsidR="003E36EA" w:rsidRPr="00557B40">
              <w:rPr>
                <w:rFonts w:ascii="Times New Roman" w:hAnsi="Times New Roman" w:cs="Times New Roman"/>
                <w:sz w:val="24"/>
                <w:szCs w:val="24"/>
              </w:rPr>
              <w:t xml:space="preserve">removes the ability </w:t>
            </w:r>
            <w:r w:rsidRPr="00557B40">
              <w:rPr>
                <w:rFonts w:ascii="Times New Roman" w:hAnsi="Times New Roman" w:cs="Times New Roman"/>
                <w:sz w:val="24"/>
                <w:szCs w:val="24"/>
              </w:rPr>
              <w:t xml:space="preserve">to adaptively manage these conditions over time as the need arises. </w:t>
            </w:r>
          </w:p>
          <w:p w:rsidR="003E36EA" w:rsidRPr="00557B40" w:rsidRDefault="003E36EA" w:rsidP="0006580D">
            <w:pPr>
              <w:rPr>
                <w:rFonts w:ascii="Times New Roman" w:hAnsi="Times New Roman" w:cs="Times New Roman"/>
                <w:sz w:val="24"/>
                <w:szCs w:val="24"/>
              </w:rPr>
            </w:pPr>
          </w:p>
          <w:p w:rsidR="003E36EA" w:rsidRPr="00557B40" w:rsidRDefault="003E36EA" w:rsidP="0006580D">
            <w:pPr>
              <w:rPr>
                <w:rFonts w:ascii="Times New Roman" w:hAnsi="Times New Roman" w:cs="Times New Roman"/>
                <w:sz w:val="24"/>
                <w:szCs w:val="24"/>
              </w:rPr>
            </w:pPr>
            <w:r w:rsidRPr="00557B40">
              <w:rPr>
                <w:rFonts w:ascii="Times New Roman" w:hAnsi="Times New Roman" w:cs="Times New Roman"/>
                <w:sz w:val="24"/>
                <w:szCs w:val="24"/>
              </w:rPr>
              <w:t xml:space="preserve">It is recommended that the entire </w:t>
            </w:r>
            <w:r w:rsidR="00366AE0" w:rsidRPr="00557B40">
              <w:rPr>
                <w:rFonts w:ascii="Times New Roman" w:hAnsi="Times New Roman" w:cs="Times New Roman"/>
                <w:sz w:val="24"/>
                <w:szCs w:val="24"/>
              </w:rPr>
              <w:t xml:space="preserve">BBB </w:t>
            </w:r>
            <w:r w:rsidRPr="00557B40">
              <w:rPr>
                <w:rFonts w:ascii="Times New Roman" w:hAnsi="Times New Roman" w:cs="Times New Roman"/>
                <w:sz w:val="24"/>
                <w:szCs w:val="24"/>
              </w:rPr>
              <w:t>section be stricken.</w:t>
            </w:r>
          </w:p>
          <w:p w:rsidR="00F05C58" w:rsidRPr="00557B40" w:rsidRDefault="00F05C58" w:rsidP="0006580D">
            <w:pPr>
              <w:rPr>
                <w:rFonts w:ascii="Times New Roman" w:hAnsi="Times New Roman" w:cs="Times New Roman"/>
                <w:sz w:val="24"/>
                <w:szCs w:val="24"/>
              </w:rPr>
            </w:pPr>
          </w:p>
        </w:tc>
      </w:tr>
    </w:tbl>
    <w:p w:rsidR="00167112" w:rsidRPr="00557B40" w:rsidRDefault="00167112" w:rsidP="00167112">
      <w:pPr>
        <w:rPr>
          <w:rFonts w:ascii="Times New Roman" w:hAnsi="Times New Roman" w:cs="Times New Roman"/>
          <w:sz w:val="24"/>
          <w:szCs w:val="24"/>
        </w:rPr>
      </w:pPr>
    </w:p>
    <w:p w:rsidR="00E96DA7" w:rsidRPr="00557B40" w:rsidRDefault="00E96DA7" w:rsidP="00AD3312">
      <w:pPr>
        <w:rPr>
          <w:rFonts w:ascii="Times New Roman" w:hAnsi="Times New Roman" w:cs="Times New Roman"/>
          <w:sz w:val="24"/>
          <w:szCs w:val="24"/>
        </w:rPr>
        <w:sectPr w:rsidR="00E96DA7" w:rsidRPr="00557B40" w:rsidSect="009621C5">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450" w:left="720" w:header="720" w:footer="720" w:gutter="0"/>
          <w:cols w:space="720"/>
          <w:docGrid w:linePitch="360"/>
        </w:sectPr>
      </w:pPr>
    </w:p>
    <w:p w:rsidR="00E324A9" w:rsidRPr="00557B40" w:rsidRDefault="00366AE0" w:rsidP="00AD3312">
      <w:pPr>
        <w:rPr>
          <w:rFonts w:ascii="Times New Roman" w:hAnsi="Times New Roman" w:cs="Times New Roman"/>
          <w:sz w:val="24"/>
          <w:szCs w:val="24"/>
        </w:rPr>
      </w:pPr>
      <w:r w:rsidRPr="00557B40">
        <w:rPr>
          <w:rFonts w:ascii="Times New Roman" w:hAnsi="Times New Roman" w:cs="Times New Roman"/>
          <w:sz w:val="24"/>
          <w:szCs w:val="24"/>
        </w:rPr>
        <w:lastRenderedPageBreak/>
        <w:t>Additional Utility Comments</w:t>
      </w:r>
    </w:p>
    <w:p w:rsidR="00366AE0" w:rsidRPr="00557B40" w:rsidRDefault="00366AE0" w:rsidP="00AD3312">
      <w:pPr>
        <w:rPr>
          <w:rFonts w:ascii="Times New Roman" w:hAnsi="Times New Roman" w:cs="Times New Roman"/>
          <w:sz w:val="24"/>
          <w:szCs w:val="24"/>
        </w:rPr>
      </w:pPr>
    </w:p>
    <w:p w:rsidR="00366AE0" w:rsidRPr="00557B40" w:rsidRDefault="00366AE0" w:rsidP="00AD3312">
      <w:pPr>
        <w:rPr>
          <w:rFonts w:ascii="Times New Roman" w:hAnsi="Times New Roman" w:cs="Times New Roman"/>
          <w:sz w:val="24"/>
          <w:szCs w:val="24"/>
        </w:rPr>
      </w:pPr>
      <w:r w:rsidRPr="00557B40">
        <w:rPr>
          <w:rFonts w:ascii="Times New Roman" w:hAnsi="Times New Roman" w:cs="Times New Roman"/>
          <w:sz w:val="24"/>
          <w:szCs w:val="24"/>
        </w:rPr>
        <w:t>Regarding the question posed in the UTC’s April 9, 2014 Notice of Opportunity to File Written Comments memo:</w:t>
      </w:r>
    </w:p>
    <w:p w:rsidR="00366AE0" w:rsidRPr="00557B40" w:rsidRDefault="00366AE0" w:rsidP="00AD3312">
      <w:pPr>
        <w:rPr>
          <w:rFonts w:ascii="Times New Roman" w:hAnsi="Times New Roman" w:cs="Times New Roman"/>
          <w:sz w:val="24"/>
          <w:szCs w:val="24"/>
        </w:rPr>
      </w:pPr>
    </w:p>
    <w:p w:rsidR="00366AE0" w:rsidRPr="00557B40" w:rsidRDefault="00366AE0" w:rsidP="00366AE0">
      <w:pPr>
        <w:ind w:left="720"/>
        <w:rPr>
          <w:rFonts w:ascii="Times New Roman" w:hAnsi="Times New Roman" w:cs="Times New Roman"/>
          <w:i/>
          <w:sz w:val="24"/>
          <w:szCs w:val="24"/>
          <w:u w:val="single"/>
        </w:rPr>
      </w:pPr>
      <w:r w:rsidRPr="00557B40">
        <w:rPr>
          <w:rFonts w:ascii="Times New Roman" w:hAnsi="Times New Roman" w:cs="Times New Roman"/>
          <w:i/>
          <w:sz w:val="24"/>
          <w:szCs w:val="24"/>
          <w:u w:val="single"/>
        </w:rPr>
        <w:t>Measuring progress across reporting periods</w:t>
      </w:r>
    </w:p>
    <w:p w:rsidR="00366AE0" w:rsidRPr="00557B40" w:rsidRDefault="00366AE0" w:rsidP="00366AE0">
      <w:pPr>
        <w:ind w:left="720"/>
        <w:rPr>
          <w:rFonts w:ascii="Times New Roman" w:hAnsi="Times New Roman" w:cs="Times New Roman"/>
          <w:i/>
          <w:sz w:val="24"/>
          <w:szCs w:val="24"/>
        </w:rPr>
      </w:pPr>
    </w:p>
    <w:p w:rsidR="00366AE0" w:rsidRPr="00557B40" w:rsidRDefault="00366AE0" w:rsidP="00366AE0">
      <w:pPr>
        <w:spacing w:line="264" w:lineRule="auto"/>
        <w:ind w:left="720"/>
        <w:rPr>
          <w:rFonts w:ascii="Times New Roman" w:hAnsi="Times New Roman" w:cs="Times New Roman"/>
          <w:i/>
          <w:sz w:val="24"/>
          <w:szCs w:val="24"/>
        </w:rPr>
      </w:pPr>
      <w:r w:rsidRPr="00557B40">
        <w:rPr>
          <w:rFonts w:ascii="Times New Roman" w:hAnsi="Times New Roman" w:cs="Times New Roman"/>
          <w:i/>
          <w:sz w:val="24"/>
          <w:szCs w:val="24"/>
        </w:rPr>
        <w:t>The Commission’s rules require the reporting of biennial conservation achievement and annual renewables achievement relative to targets, but do not assess the utilities’ broader progress in meeting the EIA’s policy to “increas[e] energy conservation” and “protect clean air and water.”</w:t>
      </w:r>
      <w:r w:rsidRPr="00557B40">
        <w:rPr>
          <w:rStyle w:val="FootnoteReference"/>
          <w:rFonts w:ascii="Times New Roman" w:hAnsi="Times New Roman" w:cs="Times New Roman"/>
          <w:i/>
          <w:sz w:val="24"/>
          <w:szCs w:val="24"/>
        </w:rPr>
        <w:footnoteReference w:id="1"/>
      </w:r>
      <w:r w:rsidRPr="00557B40">
        <w:rPr>
          <w:rFonts w:ascii="Times New Roman" w:hAnsi="Times New Roman" w:cs="Times New Roman"/>
          <w:i/>
          <w:sz w:val="24"/>
          <w:szCs w:val="24"/>
        </w:rPr>
        <w:t xml:space="preserve">  The reports could be enhanced to reflect the statutory policy by including basic metrics that monitor reductions of load or emissions in utility service territories across reporting periods.</w:t>
      </w:r>
    </w:p>
    <w:p w:rsidR="00366AE0" w:rsidRPr="00557B40" w:rsidRDefault="00366AE0" w:rsidP="00366AE0">
      <w:pPr>
        <w:ind w:left="720"/>
        <w:rPr>
          <w:rFonts w:ascii="Times New Roman" w:hAnsi="Times New Roman" w:cs="Times New Roman"/>
          <w:sz w:val="24"/>
          <w:szCs w:val="24"/>
        </w:rPr>
      </w:pPr>
    </w:p>
    <w:p w:rsidR="00E255D9" w:rsidRPr="00557B40" w:rsidRDefault="00F74267" w:rsidP="00E255D9">
      <w:pPr>
        <w:rPr>
          <w:rFonts w:ascii="Times New Roman" w:hAnsi="Times New Roman" w:cs="Times New Roman"/>
          <w:sz w:val="24"/>
          <w:szCs w:val="24"/>
        </w:rPr>
      </w:pPr>
      <w:r w:rsidRPr="00557B40">
        <w:rPr>
          <w:rFonts w:ascii="Times New Roman" w:hAnsi="Times New Roman" w:cs="Times New Roman"/>
          <w:sz w:val="24"/>
          <w:szCs w:val="24"/>
        </w:rPr>
        <w:t>Pacifi</w:t>
      </w:r>
      <w:r w:rsidR="00F45F9F" w:rsidRPr="00557B40">
        <w:rPr>
          <w:rFonts w:ascii="Times New Roman" w:hAnsi="Times New Roman" w:cs="Times New Roman"/>
          <w:sz w:val="24"/>
          <w:szCs w:val="24"/>
        </w:rPr>
        <w:t>c Power</w:t>
      </w:r>
      <w:r w:rsidRPr="00557B40">
        <w:rPr>
          <w:rFonts w:ascii="Times New Roman" w:hAnsi="Times New Roman" w:cs="Times New Roman"/>
          <w:sz w:val="24"/>
          <w:szCs w:val="24"/>
        </w:rPr>
        <w:t xml:space="preserve"> believes </w:t>
      </w:r>
      <w:r w:rsidR="00E255D9" w:rsidRPr="00557B40">
        <w:rPr>
          <w:rFonts w:ascii="Times New Roman" w:hAnsi="Times New Roman" w:cs="Times New Roman"/>
          <w:sz w:val="24"/>
          <w:szCs w:val="24"/>
        </w:rPr>
        <w:t xml:space="preserve">that these metrics are unnecessary, as the metrics required of the utilities are already enumerated in RCW 19.285.  Additionally, the </w:t>
      </w:r>
      <w:r w:rsidRPr="00557B40">
        <w:rPr>
          <w:rFonts w:ascii="Times New Roman" w:hAnsi="Times New Roman" w:cs="Times New Roman"/>
          <w:sz w:val="24"/>
          <w:szCs w:val="24"/>
        </w:rPr>
        <w:t xml:space="preserve">metrics mentioned in the </w:t>
      </w:r>
      <w:r w:rsidR="00E255D9" w:rsidRPr="00557B40">
        <w:rPr>
          <w:rFonts w:ascii="Times New Roman" w:hAnsi="Times New Roman" w:cs="Times New Roman"/>
          <w:sz w:val="24"/>
          <w:szCs w:val="24"/>
        </w:rPr>
        <w:t>question omit other key items noted in RCW 19.285.020.  Lastly, any statewide metrics should be performed by the Department of Commerce, rather than the UTC.  If enacted, such metrics would place unnecessary and burdensome requirements on the utilities.</w:t>
      </w:r>
    </w:p>
    <w:p w:rsidR="00366AE0" w:rsidRPr="00557B40" w:rsidRDefault="00366AE0" w:rsidP="00E255D9">
      <w:pPr>
        <w:rPr>
          <w:rFonts w:ascii="Times New Roman" w:hAnsi="Times New Roman" w:cs="Times New Roman"/>
          <w:sz w:val="24"/>
          <w:szCs w:val="24"/>
        </w:rPr>
      </w:pPr>
    </w:p>
    <w:sectPr w:rsidR="00366AE0" w:rsidRPr="00557B40" w:rsidSect="009621C5">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8F" w:rsidRDefault="00E5788F" w:rsidP="004403CE">
      <w:r>
        <w:separator/>
      </w:r>
    </w:p>
  </w:endnote>
  <w:endnote w:type="continuationSeparator" w:id="0">
    <w:p w:rsidR="00E5788F" w:rsidRDefault="00E5788F" w:rsidP="0044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8F" w:rsidRDefault="00E5788F" w:rsidP="004403CE">
      <w:r>
        <w:separator/>
      </w:r>
    </w:p>
  </w:footnote>
  <w:footnote w:type="continuationSeparator" w:id="0">
    <w:p w:rsidR="00E5788F" w:rsidRDefault="00E5788F" w:rsidP="004403CE">
      <w:r>
        <w:continuationSeparator/>
      </w:r>
    </w:p>
  </w:footnote>
  <w:footnote w:id="1">
    <w:p w:rsidR="00366AE0" w:rsidRPr="00E60ED7" w:rsidRDefault="00366AE0" w:rsidP="00366AE0">
      <w:pPr>
        <w:pStyle w:val="FootnoteText"/>
        <w:spacing w:after="120"/>
        <w:rPr>
          <w:rFonts w:ascii="Times New Roman" w:hAnsi="Times New Roman"/>
          <w:sz w:val="22"/>
          <w:szCs w:val="22"/>
        </w:rPr>
      </w:pPr>
      <w:r w:rsidRPr="00E60ED7">
        <w:rPr>
          <w:rStyle w:val="FootnoteReference"/>
          <w:rFonts w:ascii="Times New Roman" w:hAnsi="Times New Roman"/>
          <w:sz w:val="22"/>
          <w:szCs w:val="22"/>
        </w:rPr>
        <w:footnoteRef/>
      </w:r>
      <w:r w:rsidRPr="00E60ED7">
        <w:rPr>
          <w:rFonts w:ascii="Times New Roman" w:hAnsi="Times New Roman"/>
          <w:sz w:val="22"/>
          <w:szCs w:val="22"/>
        </w:rPr>
        <w:t xml:space="preserve"> RCW 19.285.020.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06" w:rsidRDefault="009E2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941"/>
    <w:multiLevelType w:val="hybridMultilevel"/>
    <w:tmpl w:val="FE406A90"/>
    <w:lvl w:ilvl="0" w:tplc="AE20A394">
      <w:start w:val="18"/>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E7CCB"/>
    <w:multiLevelType w:val="hybridMultilevel"/>
    <w:tmpl w:val="735A9FB0"/>
    <w:lvl w:ilvl="0" w:tplc="F518330A">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EF5676"/>
    <w:multiLevelType w:val="hybridMultilevel"/>
    <w:tmpl w:val="7482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D47D7"/>
    <w:multiLevelType w:val="hybridMultilevel"/>
    <w:tmpl w:val="E64810D8"/>
    <w:lvl w:ilvl="0" w:tplc="0B341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91A6D"/>
    <w:multiLevelType w:val="hybridMultilevel"/>
    <w:tmpl w:val="AFB8BDD6"/>
    <w:lvl w:ilvl="0" w:tplc="2CB6B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B4D56"/>
    <w:multiLevelType w:val="hybridMultilevel"/>
    <w:tmpl w:val="620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31FDE"/>
    <w:multiLevelType w:val="hybridMultilevel"/>
    <w:tmpl w:val="4D622430"/>
    <w:lvl w:ilvl="0" w:tplc="7C7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C175F"/>
    <w:multiLevelType w:val="hybridMultilevel"/>
    <w:tmpl w:val="C622A77E"/>
    <w:lvl w:ilvl="0" w:tplc="A7D04D6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F3EE2"/>
    <w:multiLevelType w:val="multilevel"/>
    <w:tmpl w:val="6470B954"/>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u w:val="none"/>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5F7CC7"/>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7933"/>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15C2C"/>
    <w:multiLevelType w:val="hybridMultilevel"/>
    <w:tmpl w:val="B01816D4"/>
    <w:lvl w:ilvl="0" w:tplc="8A068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C53C0"/>
    <w:multiLevelType w:val="hybridMultilevel"/>
    <w:tmpl w:val="77D23DAA"/>
    <w:lvl w:ilvl="0" w:tplc="CDFCD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EDC7358"/>
    <w:multiLevelType w:val="hybridMultilevel"/>
    <w:tmpl w:val="A4B643DE"/>
    <w:lvl w:ilvl="0" w:tplc="5C68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491CEB"/>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E52BE"/>
    <w:multiLevelType w:val="hybridMultilevel"/>
    <w:tmpl w:val="350C9CD0"/>
    <w:lvl w:ilvl="0" w:tplc="09B024C4">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7C5560"/>
    <w:multiLevelType w:val="multilevel"/>
    <w:tmpl w:val="DE76F7C4"/>
    <w:lvl w:ilvl="0">
      <w:start w:val="25"/>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A317183"/>
    <w:multiLevelType w:val="hybridMultilevel"/>
    <w:tmpl w:val="B46C2266"/>
    <w:lvl w:ilvl="0" w:tplc="01E295A4">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7"/>
  </w:num>
  <w:num w:numId="3">
    <w:abstractNumId w:val="9"/>
  </w:num>
  <w:num w:numId="4">
    <w:abstractNumId w:val="16"/>
  </w:num>
  <w:num w:numId="5">
    <w:abstractNumId w:val="1"/>
  </w:num>
  <w:num w:numId="6">
    <w:abstractNumId w:val="10"/>
  </w:num>
  <w:num w:numId="7">
    <w:abstractNumId w:val="15"/>
  </w:num>
  <w:num w:numId="8">
    <w:abstractNumId w:val="18"/>
  </w:num>
  <w:num w:numId="9">
    <w:abstractNumId w:val="4"/>
  </w:num>
  <w:num w:numId="10">
    <w:abstractNumId w:val="11"/>
  </w:num>
  <w:num w:numId="11">
    <w:abstractNumId w:val="3"/>
  </w:num>
  <w:num w:numId="12">
    <w:abstractNumId w:val="6"/>
  </w:num>
  <w:num w:numId="13">
    <w:abstractNumId w:val="7"/>
  </w:num>
  <w:num w:numId="14">
    <w:abstractNumId w:val="12"/>
  </w:num>
  <w:num w:numId="15">
    <w:abstractNumId w:val="13"/>
  </w:num>
  <w:num w:numId="16">
    <w:abstractNumId w:val="14"/>
  </w:num>
  <w:num w:numId="17">
    <w:abstractNumId w:val="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02CFC"/>
    <w:rsid w:val="00035F6F"/>
    <w:rsid w:val="0006580D"/>
    <w:rsid w:val="00065936"/>
    <w:rsid w:val="00066362"/>
    <w:rsid w:val="00081D50"/>
    <w:rsid w:val="000921EB"/>
    <w:rsid w:val="000B4C13"/>
    <w:rsid w:val="000C3FBC"/>
    <w:rsid w:val="000E640C"/>
    <w:rsid w:val="00101011"/>
    <w:rsid w:val="00101E2D"/>
    <w:rsid w:val="001248D5"/>
    <w:rsid w:val="00133A79"/>
    <w:rsid w:val="00167112"/>
    <w:rsid w:val="00173A3B"/>
    <w:rsid w:val="00191CD1"/>
    <w:rsid w:val="001B304F"/>
    <w:rsid w:val="001C5AB1"/>
    <w:rsid w:val="001E1D7A"/>
    <w:rsid w:val="00200153"/>
    <w:rsid w:val="00214F86"/>
    <w:rsid w:val="00225546"/>
    <w:rsid w:val="00226088"/>
    <w:rsid w:val="00242C3B"/>
    <w:rsid w:val="00243A01"/>
    <w:rsid w:val="002469D7"/>
    <w:rsid w:val="002568D7"/>
    <w:rsid w:val="002653F9"/>
    <w:rsid w:val="002B244B"/>
    <w:rsid w:val="002B5A54"/>
    <w:rsid w:val="002C039A"/>
    <w:rsid w:val="002D7B7C"/>
    <w:rsid w:val="002E1122"/>
    <w:rsid w:val="002E1CAF"/>
    <w:rsid w:val="002E2044"/>
    <w:rsid w:val="002E4895"/>
    <w:rsid w:val="003168A2"/>
    <w:rsid w:val="00317B02"/>
    <w:rsid w:val="00324A1E"/>
    <w:rsid w:val="00326B03"/>
    <w:rsid w:val="00356C8A"/>
    <w:rsid w:val="0036286C"/>
    <w:rsid w:val="00366AE0"/>
    <w:rsid w:val="00366C0A"/>
    <w:rsid w:val="00373517"/>
    <w:rsid w:val="003755E7"/>
    <w:rsid w:val="00383F30"/>
    <w:rsid w:val="003910B5"/>
    <w:rsid w:val="003A1A6D"/>
    <w:rsid w:val="003A1CA1"/>
    <w:rsid w:val="003B215B"/>
    <w:rsid w:val="003E36EA"/>
    <w:rsid w:val="00411DF1"/>
    <w:rsid w:val="00430587"/>
    <w:rsid w:val="004305B9"/>
    <w:rsid w:val="00434432"/>
    <w:rsid w:val="004403CE"/>
    <w:rsid w:val="004445F9"/>
    <w:rsid w:val="00450029"/>
    <w:rsid w:val="004600DF"/>
    <w:rsid w:val="00460CE9"/>
    <w:rsid w:val="00465311"/>
    <w:rsid w:val="00477809"/>
    <w:rsid w:val="00486539"/>
    <w:rsid w:val="004B371D"/>
    <w:rsid w:val="004C0B89"/>
    <w:rsid w:val="004C389D"/>
    <w:rsid w:val="00517602"/>
    <w:rsid w:val="00520CAC"/>
    <w:rsid w:val="005361BA"/>
    <w:rsid w:val="00552600"/>
    <w:rsid w:val="00557B40"/>
    <w:rsid w:val="00570822"/>
    <w:rsid w:val="0057104B"/>
    <w:rsid w:val="00575292"/>
    <w:rsid w:val="00580738"/>
    <w:rsid w:val="00590852"/>
    <w:rsid w:val="00597A15"/>
    <w:rsid w:val="00597D9C"/>
    <w:rsid w:val="005A197A"/>
    <w:rsid w:val="005A6C74"/>
    <w:rsid w:val="005B3510"/>
    <w:rsid w:val="005C5A94"/>
    <w:rsid w:val="005D199B"/>
    <w:rsid w:val="005D6A85"/>
    <w:rsid w:val="005F1203"/>
    <w:rsid w:val="00600A63"/>
    <w:rsid w:val="00612292"/>
    <w:rsid w:val="0064787B"/>
    <w:rsid w:val="006517F0"/>
    <w:rsid w:val="006609D2"/>
    <w:rsid w:val="00671412"/>
    <w:rsid w:val="00672F7B"/>
    <w:rsid w:val="00673194"/>
    <w:rsid w:val="006779CD"/>
    <w:rsid w:val="00680787"/>
    <w:rsid w:val="006A28B1"/>
    <w:rsid w:val="006A41EE"/>
    <w:rsid w:val="006B5AE5"/>
    <w:rsid w:val="006C5739"/>
    <w:rsid w:val="006C7C02"/>
    <w:rsid w:val="00703E01"/>
    <w:rsid w:val="007211D4"/>
    <w:rsid w:val="00736F7A"/>
    <w:rsid w:val="0074762F"/>
    <w:rsid w:val="007636C1"/>
    <w:rsid w:val="00772C64"/>
    <w:rsid w:val="007B0F12"/>
    <w:rsid w:val="007C2AAE"/>
    <w:rsid w:val="007D489C"/>
    <w:rsid w:val="007E00D9"/>
    <w:rsid w:val="007E4062"/>
    <w:rsid w:val="0081165B"/>
    <w:rsid w:val="00811CD1"/>
    <w:rsid w:val="008251A1"/>
    <w:rsid w:val="00830CC3"/>
    <w:rsid w:val="008353FD"/>
    <w:rsid w:val="00846DE1"/>
    <w:rsid w:val="00847DAA"/>
    <w:rsid w:val="00875CA1"/>
    <w:rsid w:val="008A6368"/>
    <w:rsid w:val="008B680E"/>
    <w:rsid w:val="008D4530"/>
    <w:rsid w:val="008D5263"/>
    <w:rsid w:val="008D745E"/>
    <w:rsid w:val="009155D8"/>
    <w:rsid w:val="00921D75"/>
    <w:rsid w:val="009621C5"/>
    <w:rsid w:val="009718EF"/>
    <w:rsid w:val="00971A26"/>
    <w:rsid w:val="00976BB5"/>
    <w:rsid w:val="009A0C71"/>
    <w:rsid w:val="009A31DB"/>
    <w:rsid w:val="009E2F06"/>
    <w:rsid w:val="009F6B32"/>
    <w:rsid w:val="00A04962"/>
    <w:rsid w:val="00A13C8B"/>
    <w:rsid w:val="00A16A33"/>
    <w:rsid w:val="00A55E99"/>
    <w:rsid w:val="00A57A2D"/>
    <w:rsid w:val="00A84C2A"/>
    <w:rsid w:val="00AA0CE4"/>
    <w:rsid w:val="00AA772D"/>
    <w:rsid w:val="00AC26D8"/>
    <w:rsid w:val="00AC724D"/>
    <w:rsid w:val="00AD1B44"/>
    <w:rsid w:val="00AD3312"/>
    <w:rsid w:val="00AD7FBD"/>
    <w:rsid w:val="00AE24B2"/>
    <w:rsid w:val="00AE273E"/>
    <w:rsid w:val="00AF0F62"/>
    <w:rsid w:val="00B00DE6"/>
    <w:rsid w:val="00B13041"/>
    <w:rsid w:val="00B1693D"/>
    <w:rsid w:val="00B33CCD"/>
    <w:rsid w:val="00B56E10"/>
    <w:rsid w:val="00B60DB9"/>
    <w:rsid w:val="00B83FFF"/>
    <w:rsid w:val="00B9460E"/>
    <w:rsid w:val="00BA3422"/>
    <w:rsid w:val="00BB320D"/>
    <w:rsid w:val="00BC1BC7"/>
    <w:rsid w:val="00BC7A69"/>
    <w:rsid w:val="00BC7E05"/>
    <w:rsid w:val="00BE04C1"/>
    <w:rsid w:val="00BE6895"/>
    <w:rsid w:val="00BF4D51"/>
    <w:rsid w:val="00BF5B0C"/>
    <w:rsid w:val="00C06008"/>
    <w:rsid w:val="00C10E80"/>
    <w:rsid w:val="00C13EC3"/>
    <w:rsid w:val="00C21CBD"/>
    <w:rsid w:val="00C23AB9"/>
    <w:rsid w:val="00C2547E"/>
    <w:rsid w:val="00C266C5"/>
    <w:rsid w:val="00C656B7"/>
    <w:rsid w:val="00C72F25"/>
    <w:rsid w:val="00C73DB3"/>
    <w:rsid w:val="00C77F93"/>
    <w:rsid w:val="00C96940"/>
    <w:rsid w:val="00CE33BB"/>
    <w:rsid w:val="00CF1C6D"/>
    <w:rsid w:val="00CF5B75"/>
    <w:rsid w:val="00D0054F"/>
    <w:rsid w:val="00D04E5A"/>
    <w:rsid w:val="00D246B1"/>
    <w:rsid w:val="00D41AF4"/>
    <w:rsid w:val="00D50C17"/>
    <w:rsid w:val="00D5266C"/>
    <w:rsid w:val="00D66277"/>
    <w:rsid w:val="00D7114B"/>
    <w:rsid w:val="00D73C94"/>
    <w:rsid w:val="00D74176"/>
    <w:rsid w:val="00D745AD"/>
    <w:rsid w:val="00D83F72"/>
    <w:rsid w:val="00DA1B86"/>
    <w:rsid w:val="00DB7442"/>
    <w:rsid w:val="00DC7962"/>
    <w:rsid w:val="00DD2A47"/>
    <w:rsid w:val="00E0306F"/>
    <w:rsid w:val="00E114C2"/>
    <w:rsid w:val="00E255D9"/>
    <w:rsid w:val="00E273B4"/>
    <w:rsid w:val="00E324A9"/>
    <w:rsid w:val="00E33F41"/>
    <w:rsid w:val="00E5788F"/>
    <w:rsid w:val="00E63874"/>
    <w:rsid w:val="00E675FD"/>
    <w:rsid w:val="00E712A5"/>
    <w:rsid w:val="00E76042"/>
    <w:rsid w:val="00E80441"/>
    <w:rsid w:val="00E96DA7"/>
    <w:rsid w:val="00EA2EA9"/>
    <w:rsid w:val="00EB0A98"/>
    <w:rsid w:val="00EB4085"/>
    <w:rsid w:val="00EB4571"/>
    <w:rsid w:val="00ED0FC2"/>
    <w:rsid w:val="00ED196E"/>
    <w:rsid w:val="00EE41AE"/>
    <w:rsid w:val="00F03836"/>
    <w:rsid w:val="00F05C58"/>
    <w:rsid w:val="00F21B68"/>
    <w:rsid w:val="00F234F7"/>
    <w:rsid w:val="00F30723"/>
    <w:rsid w:val="00F31088"/>
    <w:rsid w:val="00F4158C"/>
    <w:rsid w:val="00F45F9F"/>
    <w:rsid w:val="00F640BF"/>
    <w:rsid w:val="00F641F6"/>
    <w:rsid w:val="00F642CB"/>
    <w:rsid w:val="00F74267"/>
    <w:rsid w:val="00F830C4"/>
    <w:rsid w:val="00F916AC"/>
    <w:rsid w:val="00FA1ED1"/>
    <w:rsid w:val="00FA4E33"/>
    <w:rsid w:val="00FB6980"/>
    <w:rsid w:val="00FD2858"/>
    <w:rsid w:val="00FD396C"/>
    <w:rsid w:val="00FD5951"/>
    <w:rsid w:val="00FE0138"/>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3203">
      <w:bodyDiv w:val="1"/>
      <w:marLeft w:val="0"/>
      <w:marRight w:val="0"/>
      <w:marTop w:val="0"/>
      <w:marBottom w:val="0"/>
      <w:divBdr>
        <w:top w:val="none" w:sz="0" w:space="0" w:color="auto"/>
        <w:left w:val="none" w:sz="0" w:space="0" w:color="auto"/>
        <w:bottom w:val="none" w:sz="0" w:space="0" w:color="auto"/>
        <w:right w:val="none" w:sz="0" w:space="0" w:color="auto"/>
      </w:divBdr>
    </w:div>
    <w:div w:id="889922931">
      <w:bodyDiv w:val="1"/>
      <w:marLeft w:val="0"/>
      <w:marRight w:val="0"/>
      <w:marTop w:val="0"/>
      <w:marBottom w:val="0"/>
      <w:divBdr>
        <w:top w:val="none" w:sz="0" w:space="0" w:color="auto"/>
        <w:left w:val="none" w:sz="0" w:space="0" w:color="auto"/>
        <w:bottom w:val="none" w:sz="0" w:space="0" w:color="auto"/>
        <w:right w:val="none" w:sz="0" w:space="0" w:color="auto"/>
      </w:divBdr>
    </w:div>
    <w:div w:id="946423051">
      <w:bodyDiv w:val="1"/>
      <w:marLeft w:val="0"/>
      <w:marRight w:val="0"/>
      <w:marTop w:val="0"/>
      <w:marBottom w:val="0"/>
      <w:divBdr>
        <w:top w:val="none" w:sz="0" w:space="0" w:color="auto"/>
        <w:left w:val="none" w:sz="0" w:space="0" w:color="auto"/>
        <w:bottom w:val="none" w:sz="0" w:space="0" w:color="auto"/>
        <w:right w:val="none" w:sz="0" w:space="0" w:color="auto"/>
      </w:divBdr>
    </w:div>
    <w:div w:id="18212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ords@utc.wa.gov"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9EF5C1-B4F2-4D79-8ACF-AF76642D5E82}"/>
</file>

<file path=customXml/itemProps2.xml><?xml version="1.0" encoding="utf-8"?>
<ds:datastoreItem xmlns:ds="http://schemas.openxmlformats.org/officeDocument/2006/customXml" ds:itemID="{846E06CC-5CD2-4A1F-BB24-F74B9EF0DEBA}"/>
</file>

<file path=customXml/itemProps3.xml><?xml version="1.0" encoding="utf-8"?>
<ds:datastoreItem xmlns:ds="http://schemas.openxmlformats.org/officeDocument/2006/customXml" ds:itemID="{FD7F7654-881A-414D-89CE-DCA01F423F6A}"/>
</file>

<file path=customXml/itemProps4.xml><?xml version="1.0" encoding="utf-8"?>
<ds:datastoreItem xmlns:ds="http://schemas.openxmlformats.org/officeDocument/2006/customXml" ds:itemID="{7DB5F5C5-F431-4BBA-8EFB-292F294F0257}"/>
</file>

<file path=customXml/itemProps5.xml><?xml version="1.0" encoding="utf-8"?>
<ds:datastoreItem xmlns:ds="http://schemas.openxmlformats.org/officeDocument/2006/customXml" ds:itemID="{0BC554BA-51F2-42FE-9EF8-BD944F4C26F2}"/>
</file>

<file path=docProps/app.xml><?xml version="1.0" encoding="utf-8"?>
<Properties xmlns="http://schemas.openxmlformats.org/officeDocument/2006/extended-properties" xmlns:vt="http://schemas.openxmlformats.org/officeDocument/2006/docPropsVTypes">
  <Template>Normal</Template>
  <TotalTime>0</TotalTime>
  <Pages>14</Pages>
  <Words>2390</Words>
  <Characters>13626</Characters>
  <Application>Microsoft Office Word</Application>
  <DocSecurity>0</DocSecurity>
  <Lines>113</Lines>
  <Paragraphs>31</Paragraphs>
  <ScaleCrop>false</ScaleCrop>
  <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2014-05-09T22:48:00Z</dcterms:created>
  <dcterms:modified xsi:type="dcterms:W3CDTF">2014-05-09T22:48:00Z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0x0101006E56B4D1795A2E4DB2F0B01679ED314A0031828D9AD7978C44B84C17DE6D43F527</vt:lpwstr>
  </property>
  <property fmtid="{D5CDD505-2E9C-101B-9397-08002B2CF9AE}" pid="4" name="_docset_NoMedatataSyncRequired">
    <vt:lpwstr>False</vt:lpwstr>
  </property>
</Properties>
</file>