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ED45" w14:textId="77777777" w:rsidR="00AF1736" w:rsidRPr="00964D21" w:rsidRDefault="00AF1736">
      <w:pPr>
        <w:jc w:val="center"/>
        <w:rPr>
          <w:b/>
          <w:bCs/>
          <w:szCs w:val="24"/>
        </w:rPr>
      </w:pPr>
      <w:bookmarkStart w:id="0" w:name="_GoBack"/>
      <w:bookmarkEnd w:id="0"/>
      <w:r w:rsidRPr="00964D21">
        <w:rPr>
          <w:b/>
          <w:bCs/>
          <w:szCs w:val="24"/>
        </w:rPr>
        <w:t xml:space="preserve">BEFORE THE WASHINGTON </w:t>
      </w:r>
    </w:p>
    <w:p w14:paraId="5A90499B" w14:textId="77777777" w:rsidR="00B43A04" w:rsidRPr="00964D21" w:rsidRDefault="00AF1736">
      <w:pPr>
        <w:jc w:val="center"/>
        <w:rPr>
          <w:b/>
          <w:bCs/>
          <w:szCs w:val="24"/>
        </w:rPr>
      </w:pPr>
      <w:r w:rsidRPr="00964D21">
        <w:rPr>
          <w:b/>
          <w:bCs/>
          <w:szCs w:val="24"/>
        </w:rPr>
        <w:t xml:space="preserve">UTILITIES AND TRANSPORTATION COMMISSION </w:t>
      </w:r>
    </w:p>
    <w:p w14:paraId="6C649B78" w14:textId="77777777" w:rsidR="00B43A04" w:rsidRDefault="00B43A04">
      <w:pPr>
        <w:jc w:val="center"/>
        <w:rPr>
          <w:szCs w:val="24"/>
        </w:rPr>
      </w:pPr>
    </w:p>
    <w:p w14:paraId="28F6618E" w14:textId="77777777" w:rsidR="00964D21" w:rsidRPr="00964D21" w:rsidRDefault="00964D21">
      <w:pPr>
        <w:jc w:val="center"/>
        <w:rPr>
          <w:szCs w:val="24"/>
        </w:rPr>
      </w:pPr>
    </w:p>
    <w:tbl>
      <w:tblPr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310"/>
        <w:gridCol w:w="4272"/>
      </w:tblGrid>
      <w:tr w:rsidR="00B43A04" w:rsidRPr="00964D21" w14:paraId="1E00A790" w14:textId="77777777" w:rsidTr="003F19A3">
        <w:trPr>
          <w:trHeight w:val="1593"/>
        </w:trPr>
        <w:tc>
          <w:tcPr>
            <w:tcW w:w="4508" w:type="dxa"/>
            <w:tcBorders>
              <w:bottom w:val="single" w:sz="4" w:space="0" w:color="auto"/>
            </w:tcBorders>
          </w:tcPr>
          <w:p w14:paraId="6AAD3477" w14:textId="77777777" w:rsidR="00AF1736" w:rsidRPr="00964D21" w:rsidRDefault="00AF1736" w:rsidP="00AF1736">
            <w:pPr>
              <w:tabs>
                <w:tab w:val="left" w:pos="2160"/>
              </w:tabs>
              <w:rPr>
                <w:bCs/>
                <w:szCs w:val="24"/>
              </w:rPr>
            </w:pPr>
            <w:r w:rsidRPr="00964D21">
              <w:rPr>
                <w:bCs/>
                <w:szCs w:val="24"/>
              </w:rPr>
              <w:t>WASHINGTON UTILITIES AND TRANSPORTATION COMMISSION,</w:t>
            </w:r>
          </w:p>
          <w:p w14:paraId="11C2AC66" w14:textId="77777777" w:rsidR="00AF1736" w:rsidRPr="00964D21" w:rsidRDefault="00AF1736" w:rsidP="00AF1736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14:paraId="745C7F7F" w14:textId="756CCDC9" w:rsidR="00AF1736" w:rsidRPr="00964D21" w:rsidRDefault="00AF1736" w:rsidP="00AF1736">
            <w:pPr>
              <w:tabs>
                <w:tab w:val="left" w:pos="2160"/>
              </w:tabs>
              <w:rPr>
                <w:bCs/>
                <w:szCs w:val="24"/>
              </w:rPr>
            </w:pPr>
            <w:r w:rsidRPr="00964D21">
              <w:rPr>
                <w:bCs/>
                <w:szCs w:val="24"/>
              </w:rPr>
              <w:tab/>
            </w:r>
            <w:r w:rsidR="00964D21">
              <w:rPr>
                <w:bCs/>
                <w:szCs w:val="24"/>
              </w:rPr>
              <w:t xml:space="preserve">             </w:t>
            </w:r>
            <w:r w:rsidRPr="00964D21">
              <w:rPr>
                <w:bCs/>
                <w:szCs w:val="24"/>
              </w:rPr>
              <w:t>Complainant,</w:t>
            </w:r>
          </w:p>
          <w:p w14:paraId="1B941F0E" w14:textId="77777777" w:rsidR="00AF1736" w:rsidRPr="00964D21" w:rsidRDefault="00AF1736" w:rsidP="00AF1736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14:paraId="1C780F90" w14:textId="77777777" w:rsidR="00AF1736" w:rsidRPr="00964D21" w:rsidRDefault="00AF1736" w:rsidP="00AF1736">
            <w:pPr>
              <w:rPr>
                <w:bCs/>
                <w:szCs w:val="24"/>
              </w:rPr>
            </w:pPr>
            <w:proofErr w:type="gramStart"/>
            <w:r w:rsidRPr="00964D21">
              <w:rPr>
                <w:bCs/>
                <w:szCs w:val="24"/>
              </w:rPr>
              <w:t>v</w:t>
            </w:r>
            <w:proofErr w:type="gramEnd"/>
            <w:r w:rsidRPr="00964D21">
              <w:rPr>
                <w:bCs/>
                <w:szCs w:val="24"/>
              </w:rPr>
              <w:t>.</w:t>
            </w:r>
          </w:p>
          <w:p w14:paraId="44F9D8FC" w14:textId="77777777" w:rsidR="00AF1736" w:rsidRPr="00964D21" w:rsidRDefault="00AF1736" w:rsidP="00AF1736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14:paraId="400614F0" w14:textId="3C0EC639" w:rsidR="00AF1736" w:rsidRPr="00964D21" w:rsidRDefault="00AF1736" w:rsidP="00AF1736">
            <w:pPr>
              <w:tabs>
                <w:tab w:val="left" w:pos="2160"/>
              </w:tabs>
              <w:rPr>
                <w:bCs/>
                <w:szCs w:val="24"/>
              </w:rPr>
            </w:pPr>
            <w:r w:rsidRPr="00964D21">
              <w:rPr>
                <w:bCs/>
                <w:szCs w:val="24"/>
              </w:rPr>
              <w:t xml:space="preserve">PACIFIC POWER &amp; LIGHT COMPANY, </w:t>
            </w:r>
          </w:p>
          <w:p w14:paraId="445E096A" w14:textId="77777777" w:rsidR="00AF1736" w:rsidRPr="00964D21" w:rsidRDefault="00AF1736" w:rsidP="00AF1736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14:paraId="669BF342" w14:textId="0F095E21" w:rsidR="00454391" w:rsidRPr="00964D21" w:rsidRDefault="00AF1736" w:rsidP="00AF1736">
            <w:pPr>
              <w:tabs>
                <w:tab w:val="left" w:pos="1456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964D21">
              <w:rPr>
                <w:bCs/>
                <w:szCs w:val="24"/>
              </w:rPr>
              <w:tab/>
            </w:r>
            <w:r w:rsidR="00964D21">
              <w:rPr>
                <w:bCs/>
                <w:szCs w:val="24"/>
              </w:rPr>
              <w:t xml:space="preserve">                          </w:t>
            </w:r>
            <w:r w:rsidRPr="00964D21">
              <w:rPr>
                <w:bCs/>
                <w:szCs w:val="24"/>
              </w:rPr>
              <w:t>Respondent.</w:t>
            </w:r>
          </w:p>
        </w:tc>
        <w:tc>
          <w:tcPr>
            <w:tcW w:w="310" w:type="dxa"/>
          </w:tcPr>
          <w:p w14:paraId="07D01D52" w14:textId="77777777" w:rsidR="00B43A04" w:rsidRPr="00964D21" w:rsidRDefault="00B43A04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56018D4F" w14:textId="77777777" w:rsidR="00B43A04" w:rsidRPr="00964D21" w:rsidRDefault="00B43A04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1496E439" w14:textId="77777777" w:rsidR="00B43A04" w:rsidRPr="00964D21" w:rsidRDefault="00B43A04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7BBE0DFC" w14:textId="77777777" w:rsidR="00B43A04" w:rsidRPr="00964D21" w:rsidRDefault="00B43A04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452B6DFD" w14:textId="77777777" w:rsidR="00625777" w:rsidRPr="00964D21" w:rsidRDefault="00B43A04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2E275D0D" w14:textId="77777777" w:rsidR="00E34B0B" w:rsidRPr="00964D21" w:rsidRDefault="00E34B0B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372982E8" w14:textId="77777777" w:rsidR="00AF1736" w:rsidRPr="00964D21" w:rsidRDefault="00AF1736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4E8FC730" w14:textId="77777777" w:rsidR="00AF1736" w:rsidRPr="00964D21" w:rsidRDefault="00AF1736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7CD94C28" w14:textId="77777777" w:rsidR="00AF1736" w:rsidRPr="00964D21" w:rsidRDefault="00AF1736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374BA4ED" w14:textId="77777777" w:rsidR="00AF1736" w:rsidRPr="00964D21" w:rsidRDefault="00AF1736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  <w:p w14:paraId="6C02DE74" w14:textId="77777777" w:rsidR="00AF1736" w:rsidRPr="00964D21" w:rsidRDefault="00AF1736">
            <w:pPr>
              <w:pStyle w:val="SingleSpacing"/>
              <w:spacing w:line="240" w:lineRule="auto"/>
              <w:rPr>
                <w:szCs w:val="24"/>
              </w:rPr>
            </w:pPr>
            <w:r w:rsidRPr="00964D21">
              <w:rPr>
                <w:szCs w:val="24"/>
              </w:rPr>
              <w:t>)</w:t>
            </w:r>
          </w:p>
        </w:tc>
        <w:tc>
          <w:tcPr>
            <w:tcW w:w="4272" w:type="dxa"/>
            <w:shd w:val="clear" w:color="auto" w:fill="auto"/>
          </w:tcPr>
          <w:p w14:paraId="451CF77C" w14:textId="77777777" w:rsidR="00B43A04" w:rsidRPr="00964D21" w:rsidRDefault="00AF1736" w:rsidP="00EA17EA">
            <w:pPr>
              <w:pStyle w:val="SingleSpacing"/>
              <w:spacing w:line="240" w:lineRule="auto"/>
              <w:ind w:left="492" w:hanging="90"/>
              <w:rPr>
                <w:b/>
                <w:szCs w:val="24"/>
              </w:rPr>
            </w:pPr>
            <w:bookmarkStart w:id="1" w:name="CaseNumber"/>
            <w:bookmarkEnd w:id="1"/>
            <w:r w:rsidRPr="00964D21">
              <w:rPr>
                <w:b/>
                <w:szCs w:val="24"/>
              </w:rPr>
              <w:t>DOCKET NO. UE-144160</w:t>
            </w:r>
          </w:p>
          <w:p w14:paraId="034F26E5" w14:textId="77777777" w:rsidR="00B43A04" w:rsidRPr="00964D21" w:rsidRDefault="00B43A04">
            <w:pPr>
              <w:pStyle w:val="SingleSpacing"/>
              <w:spacing w:line="240" w:lineRule="auto"/>
              <w:rPr>
                <w:szCs w:val="24"/>
              </w:rPr>
            </w:pPr>
          </w:p>
          <w:p w14:paraId="0E93C050" w14:textId="77777777" w:rsidR="00AF1736" w:rsidRPr="00964D21" w:rsidRDefault="00AF1736" w:rsidP="00AF1736">
            <w:pPr>
              <w:pStyle w:val="BodyText2"/>
              <w:ind w:left="410"/>
              <w:rPr>
                <w:bCs w:val="0"/>
                <w:szCs w:val="24"/>
              </w:rPr>
            </w:pPr>
          </w:p>
          <w:p w14:paraId="55457B7B" w14:textId="77777777" w:rsidR="00AF1736" w:rsidRPr="00964D21" w:rsidRDefault="00AF1736" w:rsidP="00AF1736">
            <w:pPr>
              <w:pStyle w:val="BodyText2"/>
              <w:ind w:left="410"/>
              <w:rPr>
                <w:bCs w:val="0"/>
                <w:szCs w:val="24"/>
              </w:rPr>
            </w:pPr>
          </w:p>
          <w:p w14:paraId="76A46BD6" w14:textId="77777777" w:rsidR="003F19A3" w:rsidRDefault="00B349A3" w:rsidP="00AF1736">
            <w:pPr>
              <w:pStyle w:val="BodyText2"/>
              <w:ind w:left="410"/>
              <w:rPr>
                <w:bCs w:val="0"/>
                <w:szCs w:val="24"/>
              </w:rPr>
            </w:pPr>
            <w:r w:rsidRPr="00964D21">
              <w:rPr>
                <w:bCs w:val="0"/>
                <w:szCs w:val="24"/>
              </w:rPr>
              <w:t xml:space="preserve">UNOPPOSED </w:t>
            </w:r>
            <w:r w:rsidR="00623288" w:rsidRPr="00964D21">
              <w:rPr>
                <w:bCs w:val="0"/>
                <w:szCs w:val="24"/>
              </w:rPr>
              <w:t xml:space="preserve">JOINT MOTION </w:t>
            </w:r>
          </w:p>
          <w:p w14:paraId="659EF3ED" w14:textId="1CC9D6A6" w:rsidR="00B43A04" w:rsidRPr="00964D21" w:rsidRDefault="00623288" w:rsidP="00AF1736">
            <w:pPr>
              <w:pStyle w:val="BodyText2"/>
              <w:ind w:left="410"/>
              <w:rPr>
                <w:bCs w:val="0"/>
                <w:szCs w:val="24"/>
              </w:rPr>
            </w:pPr>
            <w:r w:rsidRPr="00964D21">
              <w:rPr>
                <w:bCs w:val="0"/>
                <w:szCs w:val="24"/>
              </w:rPr>
              <w:t>TO ADMIT EVIDENCE</w:t>
            </w:r>
            <w:r w:rsidR="00E34C41" w:rsidRPr="00964D21">
              <w:rPr>
                <w:bCs w:val="0"/>
                <w:szCs w:val="24"/>
              </w:rPr>
              <w:t xml:space="preserve"> </w:t>
            </w:r>
          </w:p>
        </w:tc>
      </w:tr>
    </w:tbl>
    <w:p w14:paraId="1A28F856" w14:textId="77777777" w:rsidR="00B43A04" w:rsidRPr="00964D21" w:rsidRDefault="00B43A04" w:rsidP="00656B7E">
      <w:pPr>
        <w:ind w:hanging="540"/>
        <w:rPr>
          <w:szCs w:val="24"/>
        </w:rPr>
      </w:pPr>
    </w:p>
    <w:p w14:paraId="618A3DD9" w14:textId="37125AA6" w:rsidR="0042709D" w:rsidRPr="00964D21" w:rsidRDefault="0042709D" w:rsidP="0042709D">
      <w:pPr>
        <w:spacing w:line="480" w:lineRule="auto"/>
        <w:ind w:hanging="720"/>
        <w:rPr>
          <w:szCs w:val="24"/>
        </w:rPr>
      </w:pPr>
      <w:r w:rsidRPr="003F19A3">
        <w:rPr>
          <w:i/>
          <w:szCs w:val="24"/>
        </w:rPr>
        <w:t>1</w:t>
      </w:r>
      <w:r w:rsidRPr="00964D21">
        <w:rPr>
          <w:szCs w:val="24"/>
        </w:rPr>
        <w:tab/>
      </w:r>
      <w:r w:rsidR="00964D21">
        <w:rPr>
          <w:szCs w:val="24"/>
        </w:rPr>
        <w:tab/>
      </w:r>
      <w:r w:rsidR="00623288" w:rsidRPr="00964D21">
        <w:rPr>
          <w:szCs w:val="24"/>
        </w:rPr>
        <w:t>Under WAC 480-07-480 and Order 02 issued in this proceeding, Washington Utility and Transportation Commission Staff</w:t>
      </w:r>
      <w:r w:rsidR="00964D21">
        <w:rPr>
          <w:szCs w:val="24"/>
        </w:rPr>
        <w:t>;</w:t>
      </w:r>
      <w:r w:rsidR="00623288" w:rsidRPr="00964D21">
        <w:rPr>
          <w:szCs w:val="24"/>
        </w:rPr>
        <w:t xml:space="preserve"> Pacific Power </w:t>
      </w:r>
      <w:r w:rsidR="00964D21">
        <w:rPr>
          <w:szCs w:val="24"/>
        </w:rPr>
        <w:t>&amp; Light Company, a division of PacifiCorp</w:t>
      </w:r>
      <w:r w:rsidR="00313AFF">
        <w:rPr>
          <w:szCs w:val="24"/>
        </w:rPr>
        <w:t xml:space="preserve"> </w:t>
      </w:r>
      <w:r w:rsidR="00623288" w:rsidRPr="00964D21">
        <w:rPr>
          <w:szCs w:val="24"/>
        </w:rPr>
        <w:t>(Pacifi</w:t>
      </w:r>
      <w:r w:rsidR="00313AFF">
        <w:rPr>
          <w:szCs w:val="24"/>
        </w:rPr>
        <w:t>c Power</w:t>
      </w:r>
      <w:r w:rsidR="00623288" w:rsidRPr="00964D21">
        <w:rPr>
          <w:szCs w:val="24"/>
        </w:rPr>
        <w:t>)</w:t>
      </w:r>
      <w:r w:rsidR="00964D21">
        <w:rPr>
          <w:szCs w:val="24"/>
        </w:rPr>
        <w:t>;</w:t>
      </w:r>
      <w:r w:rsidR="00DD5D21">
        <w:rPr>
          <w:szCs w:val="24"/>
        </w:rPr>
        <w:t xml:space="preserve"> and</w:t>
      </w:r>
      <w:r w:rsidR="00623288" w:rsidRPr="00964D21">
        <w:rPr>
          <w:szCs w:val="24"/>
        </w:rPr>
        <w:t xml:space="preserve"> the Renewable Energy Coalition</w:t>
      </w:r>
      <w:r w:rsidR="00DD5D21">
        <w:rPr>
          <w:szCs w:val="24"/>
        </w:rPr>
        <w:t xml:space="preserve"> </w:t>
      </w:r>
      <w:r w:rsidR="00623288" w:rsidRPr="00964D21">
        <w:rPr>
          <w:szCs w:val="24"/>
        </w:rPr>
        <w:t>jointly move to admit the following documents</w:t>
      </w:r>
      <w:r w:rsidR="00FD62B7" w:rsidRPr="00964D21">
        <w:rPr>
          <w:szCs w:val="24"/>
        </w:rPr>
        <w:t>, which are attached hereto,</w:t>
      </w:r>
      <w:r w:rsidR="00623288" w:rsidRPr="00964D21">
        <w:rPr>
          <w:szCs w:val="24"/>
        </w:rPr>
        <w:t xml:space="preserve"> into the record in this proceeding:</w:t>
      </w:r>
      <w:r w:rsidR="005F691C" w:rsidRPr="00964D21">
        <w:rPr>
          <w:b/>
          <w:bCs/>
          <w:szCs w:val="24"/>
        </w:rPr>
        <w:t xml:space="preserve"> </w:t>
      </w:r>
    </w:p>
    <w:p w14:paraId="71A0EBB3" w14:textId="0F7394DD" w:rsidR="005F691C" w:rsidRPr="00964D21" w:rsidRDefault="005F691C" w:rsidP="005F691C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 xml:space="preserve">Exhibit 1: </w:t>
      </w:r>
      <w:r w:rsidRPr="00964D21">
        <w:rPr>
          <w:szCs w:val="24"/>
        </w:rPr>
        <w:t>Redacted list of qualifying facilities on PacifiCorp’s system;</w:t>
      </w:r>
    </w:p>
    <w:p w14:paraId="457F2A96" w14:textId="77777777" w:rsidR="005F691C" w:rsidRPr="00964D21" w:rsidRDefault="005F691C" w:rsidP="005F691C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>Exhibit 2:</w:t>
      </w:r>
      <w:r w:rsidRPr="00964D21">
        <w:rPr>
          <w:szCs w:val="24"/>
        </w:rPr>
        <w:t xml:space="preserve"> Pacific Power’s Oregon Schedule 37;</w:t>
      </w:r>
    </w:p>
    <w:p w14:paraId="3A91A05F" w14:textId="77777777" w:rsidR="005F691C" w:rsidRPr="00964D21" w:rsidRDefault="005F691C" w:rsidP="005F691C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>Exhibit 3:</w:t>
      </w:r>
      <w:r w:rsidRPr="00964D21">
        <w:rPr>
          <w:szCs w:val="24"/>
        </w:rPr>
        <w:t xml:space="preserve"> Pacific Power’s Oregon Schedule 38; </w:t>
      </w:r>
    </w:p>
    <w:p w14:paraId="7FC23B38" w14:textId="77777777" w:rsidR="005F691C" w:rsidRPr="00964D21" w:rsidRDefault="005F691C" w:rsidP="005F691C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>Exhibit 4:</w:t>
      </w:r>
      <w:r w:rsidRPr="00964D21">
        <w:rPr>
          <w:szCs w:val="24"/>
        </w:rPr>
        <w:t xml:space="preserve"> Rocky Mountain Power’s Utah Schedule 37;</w:t>
      </w:r>
    </w:p>
    <w:p w14:paraId="5966C3F6" w14:textId="77777777" w:rsidR="005F691C" w:rsidRPr="00964D21" w:rsidRDefault="005F691C" w:rsidP="005F691C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>Exhibit 5:</w:t>
      </w:r>
      <w:r w:rsidRPr="00964D21">
        <w:rPr>
          <w:szCs w:val="24"/>
        </w:rPr>
        <w:t xml:space="preserve"> Rocky Mountain Power’s Utah Schedule 38;</w:t>
      </w:r>
    </w:p>
    <w:p w14:paraId="656E15FA" w14:textId="6CF019B3" w:rsidR="0042709D" w:rsidRPr="00964D21" w:rsidRDefault="0042709D" w:rsidP="0042709D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 xml:space="preserve">Exhibit 6: </w:t>
      </w:r>
      <w:r w:rsidRPr="00964D21">
        <w:rPr>
          <w:bCs/>
          <w:szCs w:val="24"/>
        </w:rPr>
        <w:t>Rocky Mountain Power’s Idaho avoided cost pricing tables;</w:t>
      </w:r>
    </w:p>
    <w:p w14:paraId="56788E81" w14:textId="510C314F" w:rsidR="005F691C" w:rsidRPr="00964D21" w:rsidRDefault="0042709D" w:rsidP="005F691C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>Exhibit 7</w:t>
      </w:r>
      <w:r w:rsidR="005F691C" w:rsidRPr="00964D21">
        <w:rPr>
          <w:b/>
          <w:bCs/>
          <w:szCs w:val="24"/>
        </w:rPr>
        <w:t>:</w:t>
      </w:r>
      <w:r w:rsidR="005F691C" w:rsidRPr="00964D21">
        <w:rPr>
          <w:szCs w:val="24"/>
        </w:rPr>
        <w:t xml:space="preserve"> Rocky Mountain Power’s Wyoming Schedule 37; </w:t>
      </w:r>
    </w:p>
    <w:p w14:paraId="69FFD868" w14:textId="4D74DA43" w:rsidR="005F691C" w:rsidRPr="00964D21" w:rsidRDefault="0042709D" w:rsidP="005F691C">
      <w:pPr>
        <w:pStyle w:val="ListParagraph"/>
        <w:numPr>
          <w:ilvl w:val="0"/>
          <w:numId w:val="30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>Exhibit 8</w:t>
      </w:r>
      <w:r w:rsidR="005F691C" w:rsidRPr="00964D21">
        <w:rPr>
          <w:b/>
          <w:bCs/>
          <w:szCs w:val="24"/>
        </w:rPr>
        <w:t>:</w:t>
      </w:r>
      <w:r w:rsidR="005F691C" w:rsidRPr="00964D21">
        <w:rPr>
          <w:szCs w:val="24"/>
        </w:rPr>
        <w:t xml:space="preserve"> Rocky Mountain Power’s Wyoming Schedule 38; and</w:t>
      </w:r>
    </w:p>
    <w:p w14:paraId="07A12B5A" w14:textId="35BC3D65" w:rsidR="00B349A3" w:rsidRPr="00964D21" w:rsidRDefault="0042709D" w:rsidP="005F691C">
      <w:pPr>
        <w:pStyle w:val="ListParagraph"/>
        <w:numPr>
          <w:ilvl w:val="0"/>
          <w:numId w:val="31"/>
        </w:numPr>
        <w:spacing w:line="480" w:lineRule="auto"/>
        <w:rPr>
          <w:szCs w:val="24"/>
        </w:rPr>
      </w:pPr>
      <w:r w:rsidRPr="00964D21">
        <w:rPr>
          <w:b/>
          <w:bCs/>
          <w:szCs w:val="24"/>
        </w:rPr>
        <w:t>Exhibit 9</w:t>
      </w:r>
      <w:r w:rsidR="005F691C" w:rsidRPr="00964D21">
        <w:rPr>
          <w:b/>
          <w:bCs/>
          <w:szCs w:val="24"/>
        </w:rPr>
        <w:t>:</w:t>
      </w:r>
      <w:r w:rsidR="005F691C" w:rsidRPr="00964D21">
        <w:rPr>
          <w:szCs w:val="24"/>
        </w:rPr>
        <w:t xml:space="preserve"> Rocky Mountain Power’s November 7, 2014 Application for revised Wyoming Schedule 37 rates (20000-458-EA-14).</w:t>
      </w:r>
    </w:p>
    <w:p w14:paraId="1039042E" w14:textId="7DD6A04C" w:rsidR="00B349A3" w:rsidRPr="00964D21" w:rsidRDefault="00B349A3" w:rsidP="00B349A3">
      <w:pPr>
        <w:spacing w:line="480" w:lineRule="auto"/>
        <w:ind w:hanging="720"/>
        <w:rPr>
          <w:szCs w:val="24"/>
        </w:rPr>
      </w:pPr>
      <w:r w:rsidRPr="003F19A3">
        <w:rPr>
          <w:i/>
          <w:szCs w:val="24"/>
        </w:rPr>
        <w:lastRenderedPageBreak/>
        <w:t>2</w:t>
      </w:r>
      <w:r w:rsidRPr="00964D21">
        <w:rPr>
          <w:szCs w:val="24"/>
        </w:rPr>
        <w:tab/>
      </w:r>
      <w:r w:rsidR="00964D21">
        <w:rPr>
          <w:szCs w:val="24"/>
        </w:rPr>
        <w:tab/>
      </w:r>
      <w:r w:rsidR="00DD5D21">
        <w:rPr>
          <w:szCs w:val="24"/>
        </w:rPr>
        <w:t>Counsel for Boise White Paper, L.L.C. has indicated that it will not oppose this motion.</w:t>
      </w:r>
    </w:p>
    <w:p w14:paraId="2ECBF078" w14:textId="5B1D146D" w:rsidR="00B43A04" w:rsidRPr="00964D21" w:rsidRDefault="00B43A04" w:rsidP="00D301DA">
      <w:pPr>
        <w:keepNext/>
        <w:spacing w:line="480" w:lineRule="auto"/>
        <w:ind w:left="1980"/>
        <w:rPr>
          <w:szCs w:val="24"/>
        </w:rPr>
      </w:pPr>
      <w:proofErr w:type="gramStart"/>
      <w:r w:rsidRPr="00964D21">
        <w:rPr>
          <w:szCs w:val="24"/>
        </w:rPr>
        <w:t xml:space="preserve">Dated this </w:t>
      </w:r>
      <w:r w:rsidR="00B349A3" w:rsidRPr="00964D21">
        <w:rPr>
          <w:szCs w:val="24"/>
        </w:rPr>
        <w:t>7</w:t>
      </w:r>
      <w:r w:rsidR="000457F0" w:rsidRPr="00964D21">
        <w:rPr>
          <w:szCs w:val="24"/>
        </w:rPr>
        <w:t>th</w:t>
      </w:r>
      <w:r w:rsidRPr="00964D21">
        <w:rPr>
          <w:szCs w:val="24"/>
        </w:rPr>
        <w:t xml:space="preserve"> day of </w:t>
      </w:r>
      <w:r w:rsidR="00B349A3" w:rsidRPr="00964D21">
        <w:rPr>
          <w:szCs w:val="24"/>
        </w:rPr>
        <w:t>May</w:t>
      </w:r>
      <w:r w:rsidR="00454391" w:rsidRPr="00964D21">
        <w:rPr>
          <w:szCs w:val="24"/>
        </w:rPr>
        <w:t>, 2015</w:t>
      </w:r>
      <w:r w:rsidR="00833F04" w:rsidRPr="00964D21">
        <w:rPr>
          <w:szCs w:val="24"/>
        </w:rPr>
        <w:t>.</w:t>
      </w:r>
      <w:proofErr w:type="gramEnd"/>
    </w:p>
    <w:p w14:paraId="666F4E4E" w14:textId="076C17F7" w:rsidR="0000482B" w:rsidRPr="00964D21" w:rsidRDefault="00B43A04" w:rsidP="00B17330">
      <w:pPr>
        <w:keepNext/>
        <w:spacing w:line="480" w:lineRule="auto"/>
        <w:ind w:left="2880" w:firstLine="720"/>
        <w:rPr>
          <w:szCs w:val="24"/>
        </w:rPr>
      </w:pPr>
      <w:r w:rsidRPr="00964D21">
        <w:rPr>
          <w:szCs w:val="24"/>
        </w:rPr>
        <w:t>Respectfully submitted,</w:t>
      </w:r>
    </w:p>
    <w:p w14:paraId="1025EC20" w14:textId="77777777" w:rsidR="00CD1028" w:rsidRPr="00964D21" w:rsidRDefault="00CD1028" w:rsidP="00B17330">
      <w:pPr>
        <w:keepNext/>
        <w:ind w:left="2880" w:firstLine="720"/>
        <w:rPr>
          <w:szCs w:val="24"/>
        </w:rPr>
      </w:pPr>
    </w:p>
    <w:p w14:paraId="11FF32AD" w14:textId="4382CDAE" w:rsidR="00CD1028" w:rsidRPr="00964D21" w:rsidRDefault="00AD3BF5" w:rsidP="00B17330">
      <w:pPr>
        <w:keepNext/>
        <w:ind w:left="2880" w:firstLine="720"/>
        <w:rPr>
          <w:szCs w:val="24"/>
          <w:u w:val="single"/>
        </w:rPr>
      </w:pPr>
      <w:r>
        <w:rPr>
          <w:szCs w:val="24"/>
          <w:u w:val="single"/>
        </w:rPr>
        <w:t>__/s/ Christopher Casey</w:t>
      </w:r>
      <w:r w:rsidR="00B349A3" w:rsidRPr="00964D21">
        <w:rPr>
          <w:szCs w:val="24"/>
          <w:u w:val="single"/>
        </w:rPr>
        <w:tab/>
      </w:r>
      <w:r w:rsidR="00B349A3" w:rsidRPr="00964D21">
        <w:rPr>
          <w:szCs w:val="24"/>
          <w:u w:val="single"/>
        </w:rPr>
        <w:tab/>
      </w:r>
    </w:p>
    <w:p w14:paraId="05A56F2B" w14:textId="1BF13A88" w:rsidR="00B349A3" w:rsidRPr="00964D21" w:rsidRDefault="00B349A3" w:rsidP="00B349A3">
      <w:pPr>
        <w:keepNext/>
        <w:ind w:left="2880" w:firstLine="720"/>
        <w:rPr>
          <w:szCs w:val="24"/>
        </w:rPr>
      </w:pPr>
      <w:r w:rsidRPr="00964D21">
        <w:rPr>
          <w:szCs w:val="24"/>
        </w:rPr>
        <w:t>Christopher Casey, Assistant Attorney General</w:t>
      </w:r>
    </w:p>
    <w:p w14:paraId="105F284F" w14:textId="77777777" w:rsidR="00B349A3" w:rsidRPr="00964D21" w:rsidRDefault="00B349A3" w:rsidP="00B349A3">
      <w:pPr>
        <w:pStyle w:val="BodyTextIndent2"/>
        <w:spacing w:after="0" w:line="240" w:lineRule="auto"/>
        <w:ind w:left="0" w:firstLine="3600"/>
        <w:rPr>
          <w:szCs w:val="24"/>
        </w:rPr>
      </w:pPr>
      <w:r w:rsidRPr="00964D21">
        <w:rPr>
          <w:szCs w:val="24"/>
        </w:rPr>
        <w:t>Office of the Attorney General</w:t>
      </w:r>
    </w:p>
    <w:p w14:paraId="2D9A1B51" w14:textId="77777777" w:rsidR="00B349A3" w:rsidRPr="00964D21" w:rsidRDefault="00B349A3" w:rsidP="00B349A3">
      <w:pPr>
        <w:pStyle w:val="BodyTextIndent2"/>
        <w:spacing w:after="0" w:line="240" w:lineRule="auto"/>
        <w:ind w:left="0" w:firstLine="3600"/>
        <w:rPr>
          <w:szCs w:val="24"/>
        </w:rPr>
      </w:pPr>
      <w:r w:rsidRPr="00964D21">
        <w:rPr>
          <w:szCs w:val="24"/>
        </w:rPr>
        <w:t>Utilities and Transportation Division</w:t>
      </w:r>
    </w:p>
    <w:p w14:paraId="0C16CA3F" w14:textId="77777777" w:rsidR="00B349A3" w:rsidRPr="00964D21" w:rsidRDefault="00B349A3" w:rsidP="00B349A3">
      <w:pPr>
        <w:pStyle w:val="BodyTextIndent2"/>
        <w:spacing w:after="0" w:line="240" w:lineRule="auto"/>
        <w:ind w:left="0" w:firstLine="3600"/>
        <w:rPr>
          <w:szCs w:val="24"/>
        </w:rPr>
      </w:pPr>
      <w:r w:rsidRPr="00964D21">
        <w:rPr>
          <w:szCs w:val="24"/>
        </w:rPr>
        <w:t>1400 S. Evergreen Park Drive SW</w:t>
      </w:r>
    </w:p>
    <w:p w14:paraId="615981DD" w14:textId="77777777" w:rsidR="00B349A3" w:rsidRPr="00964D21" w:rsidRDefault="00B349A3" w:rsidP="00B349A3">
      <w:pPr>
        <w:pStyle w:val="BodyTextIndent2"/>
        <w:spacing w:after="0" w:line="240" w:lineRule="auto"/>
        <w:ind w:left="0" w:firstLine="3600"/>
        <w:rPr>
          <w:szCs w:val="24"/>
        </w:rPr>
      </w:pPr>
      <w:r w:rsidRPr="00964D21">
        <w:rPr>
          <w:szCs w:val="24"/>
        </w:rPr>
        <w:t>P.O. Box 40128</w:t>
      </w:r>
    </w:p>
    <w:p w14:paraId="41D7F737" w14:textId="77777777" w:rsidR="00B349A3" w:rsidRPr="00964D21" w:rsidRDefault="00B349A3" w:rsidP="00B349A3">
      <w:pPr>
        <w:pStyle w:val="BodyTextIndent2"/>
        <w:spacing w:after="0" w:line="240" w:lineRule="auto"/>
        <w:ind w:left="0" w:firstLine="3600"/>
        <w:rPr>
          <w:szCs w:val="24"/>
        </w:rPr>
      </w:pPr>
      <w:r w:rsidRPr="00964D21">
        <w:rPr>
          <w:szCs w:val="24"/>
        </w:rPr>
        <w:t>Olympia, WA 98504-0128</w:t>
      </w:r>
    </w:p>
    <w:p w14:paraId="1533E375" w14:textId="77777777" w:rsidR="00B349A3" w:rsidRPr="00964D21" w:rsidRDefault="00B349A3" w:rsidP="00B349A3">
      <w:pPr>
        <w:pStyle w:val="BodyTextIndent2"/>
        <w:spacing w:after="0" w:line="240" w:lineRule="auto"/>
        <w:ind w:left="0" w:firstLine="3600"/>
        <w:rPr>
          <w:szCs w:val="24"/>
        </w:rPr>
      </w:pPr>
      <w:r w:rsidRPr="00964D21">
        <w:rPr>
          <w:szCs w:val="24"/>
        </w:rPr>
        <w:t xml:space="preserve">Phone: (360) 664-1189 </w:t>
      </w:r>
    </w:p>
    <w:p w14:paraId="21B0EFEE" w14:textId="18EF3D21" w:rsidR="00B349A3" w:rsidRPr="00964D21" w:rsidRDefault="00B349A3" w:rsidP="00B349A3">
      <w:pPr>
        <w:pStyle w:val="BodyTextIndent2"/>
        <w:spacing w:after="0" w:line="240" w:lineRule="auto"/>
        <w:ind w:left="0" w:firstLine="3600"/>
        <w:rPr>
          <w:szCs w:val="24"/>
        </w:rPr>
      </w:pPr>
      <w:r w:rsidRPr="00964D21">
        <w:rPr>
          <w:szCs w:val="24"/>
        </w:rPr>
        <w:t xml:space="preserve">E-mail:  ccasey@utc.wa.gov </w:t>
      </w:r>
    </w:p>
    <w:p w14:paraId="5D1190EF" w14:textId="77777777" w:rsidR="00FD62B7" w:rsidRPr="00964D21" w:rsidRDefault="00FD62B7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Counsel for Washington Utility and Transportation Committee Staff</w:t>
      </w:r>
    </w:p>
    <w:p w14:paraId="3004939A" w14:textId="77777777" w:rsidR="00FD62B7" w:rsidRPr="00964D21" w:rsidRDefault="00FD62B7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</w:p>
    <w:p w14:paraId="3A9F4E0B" w14:textId="77777777" w:rsidR="00FD62B7" w:rsidRPr="00964D21" w:rsidRDefault="00FD62B7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</w:p>
    <w:p w14:paraId="68BC4987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  <w:u w:val="single"/>
        </w:rPr>
      </w:pPr>
      <w:r w:rsidRPr="00964D21">
        <w:rPr>
          <w:szCs w:val="24"/>
          <w:u w:val="single"/>
        </w:rPr>
        <w:tab/>
      </w:r>
      <w:r w:rsidRPr="00964D21">
        <w:rPr>
          <w:szCs w:val="24"/>
          <w:u w:val="single"/>
        </w:rPr>
        <w:tab/>
      </w:r>
      <w:r w:rsidRPr="00964D21">
        <w:rPr>
          <w:szCs w:val="24"/>
          <w:u w:val="single"/>
        </w:rPr>
        <w:tab/>
      </w:r>
      <w:r w:rsidRPr="00964D21">
        <w:rPr>
          <w:szCs w:val="24"/>
          <w:u w:val="single"/>
        </w:rPr>
        <w:tab/>
      </w:r>
    </w:p>
    <w:p w14:paraId="5ACB8981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Dustin T. Till, Senior Counsel</w:t>
      </w:r>
    </w:p>
    <w:p w14:paraId="7C00E507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PacifiCorp</w:t>
      </w:r>
    </w:p>
    <w:p w14:paraId="3A5D58D9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825 NE Multnomah Street</w:t>
      </w:r>
    </w:p>
    <w:p w14:paraId="71988EF3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Suite 1800</w:t>
      </w:r>
    </w:p>
    <w:p w14:paraId="1D087C8C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Portland, OR 97232</w:t>
      </w:r>
    </w:p>
    <w:p w14:paraId="5E631BE5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503.813.6589 (t)</w:t>
      </w:r>
    </w:p>
    <w:p w14:paraId="25D1419E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503.813.7252 (f)</w:t>
      </w:r>
    </w:p>
    <w:p w14:paraId="3A025838" w14:textId="77777777" w:rsidR="00FD62B7" w:rsidRPr="00964D21" w:rsidRDefault="00B349A3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 xml:space="preserve">dustin.till@pacificorp.com  </w:t>
      </w:r>
    </w:p>
    <w:p w14:paraId="7B28CFC7" w14:textId="67B7F023" w:rsidR="00583D0E" w:rsidRPr="00964D21" w:rsidRDefault="00583D0E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Counsel for PacifiCorp</w:t>
      </w:r>
    </w:p>
    <w:p w14:paraId="0736219B" w14:textId="77777777" w:rsidR="00FD62B7" w:rsidRPr="00964D21" w:rsidRDefault="00FD62B7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</w:p>
    <w:p w14:paraId="42B3DE92" w14:textId="77777777" w:rsidR="00FD62B7" w:rsidRPr="00964D21" w:rsidRDefault="00FD62B7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</w:p>
    <w:p w14:paraId="6B8FDD83" w14:textId="49AB1649" w:rsidR="00FD62B7" w:rsidRPr="00964D21" w:rsidRDefault="00AD3BF5" w:rsidP="00FD62B7">
      <w:pPr>
        <w:pStyle w:val="BodyTextIndent2"/>
        <w:spacing w:after="0" w:line="240" w:lineRule="auto"/>
        <w:ind w:left="3600"/>
        <w:contextualSpacing/>
        <w:rPr>
          <w:szCs w:val="24"/>
          <w:u w:val="single"/>
        </w:rPr>
      </w:pPr>
      <w:r>
        <w:rPr>
          <w:szCs w:val="24"/>
          <w:u w:val="single"/>
        </w:rPr>
        <w:t>__/s/ Irion Sanger</w:t>
      </w:r>
      <w:r w:rsidR="00B349A3" w:rsidRPr="00964D21">
        <w:rPr>
          <w:szCs w:val="24"/>
          <w:u w:val="single"/>
        </w:rPr>
        <w:tab/>
      </w:r>
      <w:r w:rsidR="00B349A3" w:rsidRPr="00964D21">
        <w:rPr>
          <w:szCs w:val="24"/>
          <w:u w:val="single"/>
        </w:rPr>
        <w:tab/>
      </w:r>
      <w:r w:rsidR="00B349A3" w:rsidRPr="00964D21">
        <w:rPr>
          <w:szCs w:val="24"/>
          <w:u w:val="single"/>
        </w:rPr>
        <w:tab/>
      </w:r>
    </w:p>
    <w:p w14:paraId="42DC3335" w14:textId="77777777" w:rsidR="00FD62B7" w:rsidRPr="00964D21" w:rsidRDefault="00CD1028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Irion A. Sanger</w:t>
      </w:r>
    </w:p>
    <w:p w14:paraId="29A68B29" w14:textId="77777777" w:rsidR="00FD62B7" w:rsidRPr="00964D21" w:rsidRDefault="00CD1028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Sanger Law, PC</w:t>
      </w:r>
    </w:p>
    <w:p w14:paraId="3EFA43AF" w14:textId="77777777" w:rsidR="00FD62B7" w:rsidRPr="00964D21" w:rsidRDefault="00CD1028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1117 SE 53rd Avenue</w:t>
      </w:r>
    </w:p>
    <w:p w14:paraId="12B1D198" w14:textId="77777777" w:rsidR="00FD62B7" w:rsidRPr="00964D21" w:rsidRDefault="00CD1028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Portland, OR 97215</w:t>
      </w:r>
    </w:p>
    <w:p w14:paraId="4F08C802" w14:textId="77777777" w:rsidR="00FD62B7" w:rsidRPr="00964D21" w:rsidRDefault="00CD1028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Telephone: 503-756-7533</w:t>
      </w:r>
    </w:p>
    <w:p w14:paraId="679FAC8F" w14:textId="77777777" w:rsidR="00FD62B7" w:rsidRPr="00964D21" w:rsidRDefault="00CD1028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Fax: 503-334-2235</w:t>
      </w:r>
    </w:p>
    <w:p w14:paraId="749D2993" w14:textId="62F62E32" w:rsidR="00FD62B7" w:rsidRPr="00964D21" w:rsidRDefault="00FD62B7" w:rsidP="00FD62B7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>irion@sanger-law.com</w:t>
      </w:r>
    </w:p>
    <w:p w14:paraId="4668BD06" w14:textId="438800E2" w:rsidR="00FD62B7" w:rsidRPr="00964D21" w:rsidRDefault="00B349A3" w:rsidP="002F11DB">
      <w:pPr>
        <w:pStyle w:val="BodyTextIndent2"/>
        <w:spacing w:after="0" w:line="240" w:lineRule="auto"/>
        <w:ind w:left="3600"/>
        <w:contextualSpacing/>
        <w:rPr>
          <w:szCs w:val="24"/>
        </w:rPr>
      </w:pPr>
      <w:r w:rsidRPr="00964D21">
        <w:rPr>
          <w:szCs w:val="24"/>
        </w:rPr>
        <w:t xml:space="preserve">Of </w:t>
      </w:r>
      <w:r w:rsidR="00F81F53" w:rsidRPr="00964D21">
        <w:rPr>
          <w:szCs w:val="24"/>
        </w:rPr>
        <w:t>A</w:t>
      </w:r>
      <w:r w:rsidR="00B17330" w:rsidRPr="00964D21">
        <w:rPr>
          <w:szCs w:val="24"/>
        </w:rPr>
        <w:t>ttorneys fo</w:t>
      </w:r>
      <w:r w:rsidR="00F81F53" w:rsidRPr="00964D21">
        <w:rPr>
          <w:szCs w:val="24"/>
        </w:rPr>
        <w:t>r the Renewable Energy Coalition</w:t>
      </w:r>
    </w:p>
    <w:sectPr w:rsidR="00FD62B7" w:rsidRPr="00964D21" w:rsidSect="003F1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42401" w14:textId="77777777" w:rsidR="000A4BD2" w:rsidRDefault="000A4BD2">
      <w:r>
        <w:separator/>
      </w:r>
    </w:p>
  </w:endnote>
  <w:endnote w:type="continuationSeparator" w:id="0">
    <w:p w14:paraId="759589BA" w14:textId="77777777" w:rsidR="000A4BD2" w:rsidRDefault="000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17E53" w14:textId="77777777" w:rsidR="00F477FC" w:rsidRDefault="00F47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C2D1" w14:textId="6D9D4B20" w:rsidR="000A4BD2" w:rsidRPr="00D04330" w:rsidRDefault="00B349A3">
    <w:pPr>
      <w:pStyle w:val="Footer"/>
      <w:rPr>
        <w:szCs w:val="24"/>
      </w:rPr>
    </w:pPr>
    <w:r>
      <w:rPr>
        <w:szCs w:val="24"/>
      </w:rPr>
      <w:t>JOINT UNOPPOSED MOTION TO ADMIT EVIDENCE</w:t>
    </w:r>
    <w:r w:rsidR="000A4BD2" w:rsidRPr="00D04330">
      <w:rPr>
        <w:szCs w:val="24"/>
      </w:rPr>
      <w:tab/>
      <w:t xml:space="preserve">Page </w:t>
    </w:r>
    <w:r w:rsidR="000A4BD2" w:rsidRPr="00D04330">
      <w:rPr>
        <w:rStyle w:val="PageNumber"/>
        <w:szCs w:val="24"/>
      </w:rPr>
      <w:fldChar w:fldCharType="begin"/>
    </w:r>
    <w:r w:rsidR="000A4BD2" w:rsidRPr="00D04330">
      <w:rPr>
        <w:rStyle w:val="PageNumber"/>
        <w:szCs w:val="24"/>
      </w:rPr>
      <w:instrText xml:space="preserve"> PAGE </w:instrText>
    </w:r>
    <w:r w:rsidR="000A4BD2" w:rsidRPr="00D04330">
      <w:rPr>
        <w:rStyle w:val="PageNumber"/>
        <w:szCs w:val="24"/>
      </w:rPr>
      <w:fldChar w:fldCharType="separate"/>
    </w:r>
    <w:r w:rsidR="00F477FC">
      <w:rPr>
        <w:rStyle w:val="PageNumber"/>
        <w:noProof/>
        <w:szCs w:val="24"/>
      </w:rPr>
      <w:t>1</w:t>
    </w:r>
    <w:r w:rsidR="000A4BD2" w:rsidRPr="00D04330">
      <w:rPr>
        <w:rStyle w:val="PageNumber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5E19C" w14:textId="77777777" w:rsidR="00F477FC" w:rsidRDefault="00F47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3663C" w14:textId="77777777" w:rsidR="000A4BD2" w:rsidRDefault="000A4BD2">
      <w:r>
        <w:separator/>
      </w:r>
    </w:p>
  </w:footnote>
  <w:footnote w:type="continuationSeparator" w:id="0">
    <w:p w14:paraId="03CDA19C" w14:textId="77777777" w:rsidR="000A4BD2" w:rsidRDefault="000A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49C2A" w14:textId="77777777" w:rsidR="00F477FC" w:rsidRDefault="00F47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20ED4" w14:textId="77777777" w:rsidR="00F477FC" w:rsidRDefault="00F477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6580" w14:textId="77777777" w:rsidR="00F477FC" w:rsidRDefault="00F47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24D"/>
    <w:multiLevelType w:val="hybridMultilevel"/>
    <w:tmpl w:val="3DB48B48"/>
    <w:lvl w:ilvl="0" w:tplc="2DDC9F0E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07FF6"/>
    <w:multiLevelType w:val="hybridMultilevel"/>
    <w:tmpl w:val="012C2C4C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30E1"/>
    <w:multiLevelType w:val="multilevel"/>
    <w:tmpl w:val="66DA40B2"/>
    <w:lvl w:ilvl="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4999"/>
    <w:multiLevelType w:val="hybridMultilevel"/>
    <w:tmpl w:val="B36E1A76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C6007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3AE8"/>
    <w:multiLevelType w:val="multilevel"/>
    <w:tmpl w:val="83E6A54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6673C"/>
    <w:multiLevelType w:val="hybridMultilevel"/>
    <w:tmpl w:val="849A9B6C"/>
    <w:lvl w:ilvl="0" w:tplc="00528236">
      <w:start w:val="1"/>
      <w:numFmt w:val="decimal"/>
      <w:lvlText w:val="%1."/>
      <w:lvlJc w:val="left"/>
      <w:pPr>
        <w:ind w:left="144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FD7EC6"/>
    <w:multiLevelType w:val="hybridMultilevel"/>
    <w:tmpl w:val="827E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E42DB"/>
    <w:multiLevelType w:val="multilevel"/>
    <w:tmpl w:val="EB768D30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5C57"/>
    <w:multiLevelType w:val="hybridMultilevel"/>
    <w:tmpl w:val="66DA40B2"/>
    <w:lvl w:ilvl="0" w:tplc="D74AED86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53170"/>
    <w:multiLevelType w:val="hybridMultilevel"/>
    <w:tmpl w:val="A1E69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7A10"/>
    <w:multiLevelType w:val="hybridMultilevel"/>
    <w:tmpl w:val="2F183434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013C2"/>
    <w:multiLevelType w:val="multilevel"/>
    <w:tmpl w:val="849A9B6C"/>
    <w:lvl w:ilvl="0">
      <w:start w:val="1"/>
      <w:numFmt w:val="decimal"/>
      <w:lvlText w:val="%1."/>
      <w:lvlJc w:val="left"/>
      <w:pPr>
        <w:ind w:left="1440" w:hanging="18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1F167A"/>
    <w:multiLevelType w:val="multilevel"/>
    <w:tmpl w:val="0186CD6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A108E"/>
    <w:multiLevelType w:val="hybridMultilevel"/>
    <w:tmpl w:val="97368E60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3F2A6B"/>
    <w:multiLevelType w:val="multilevel"/>
    <w:tmpl w:val="83E6A54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30150"/>
    <w:multiLevelType w:val="hybridMultilevel"/>
    <w:tmpl w:val="0186CD60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116DD"/>
    <w:multiLevelType w:val="hybridMultilevel"/>
    <w:tmpl w:val="ADC637F2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3624"/>
    <w:multiLevelType w:val="multilevel"/>
    <w:tmpl w:val="3DB48B48"/>
    <w:lvl w:ilvl="0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6A57F2"/>
    <w:multiLevelType w:val="hybridMultilevel"/>
    <w:tmpl w:val="3D6A5E4C"/>
    <w:lvl w:ilvl="0" w:tplc="565EB126">
      <w:start w:val="1"/>
      <w:numFmt w:val="decimal"/>
      <w:lvlText w:val="%1."/>
      <w:lvlJc w:val="right"/>
      <w:pPr>
        <w:ind w:left="1440" w:hanging="14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B767B2"/>
    <w:multiLevelType w:val="hybridMultilevel"/>
    <w:tmpl w:val="D9205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BD0845"/>
    <w:multiLevelType w:val="hybridMultilevel"/>
    <w:tmpl w:val="EB768D30"/>
    <w:lvl w:ilvl="0" w:tplc="2DDC9F0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D0B69"/>
    <w:multiLevelType w:val="hybridMultilevel"/>
    <w:tmpl w:val="827E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14193"/>
    <w:multiLevelType w:val="multilevel"/>
    <w:tmpl w:val="3D6A5E4C"/>
    <w:lvl w:ilvl="0">
      <w:start w:val="1"/>
      <w:numFmt w:val="decimal"/>
      <w:lvlText w:val="%1."/>
      <w:lvlJc w:val="right"/>
      <w:pPr>
        <w:ind w:left="1440" w:hanging="14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40538"/>
    <w:multiLevelType w:val="hybridMultilevel"/>
    <w:tmpl w:val="ED1CC8A0"/>
    <w:lvl w:ilvl="0" w:tplc="2DDC9F0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10EFE"/>
    <w:multiLevelType w:val="hybridMultilevel"/>
    <w:tmpl w:val="0A2224B8"/>
    <w:lvl w:ilvl="0" w:tplc="A3AEDB7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0257E51"/>
    <w:multiLevelType w:val="hybridMultilevel"/>
    <w:tmpl w:val="923A47B6"/>
    <w:lvl w:ilvl="0" w:tplc="A552C492">
      <w:start w:val="1"/>
      <w:numFmt w:val="decimal"/>
      <w:lvlText w:val="%1."/>
      <w:lvlJc w:val="right"/>
      <w:pPr>
        <w:ind w:left="0" w:firstLine="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707FB4"/>
    <w:multiLevelType w:val="hybridMultilevel"/>
    <w:tmpl w:val="E3CE190C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71166"/>
    <w:multiLevelType w:val="multilevel"/>
    <w:tmpl w:val="D92057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1A4D82"/>
    <w:multiLevelType w:val="multilevel"/>
    <w:tmpl w:val="97368E6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9"/>
  </w:num>
  <w:num w:numId="3">
    <w:abstractNumId w:val="27"/>
  </w:num>
  <w:num w:numId="4">
    <w:abstractNumId w:val="5"/>
  </w:num>
  <w:num w:numId="5">
    <w:abstractNumId w:val="11"/>
  </w:num>
  <w:num w:numId="6">
    <w:abstractNumId w:val="13"/>
  </w:num>
  <w:num w:numId="7">
    <w:abstractNumId w:val="28"/>
  </w:num>
  <w:num w:numId="8">
    <w:abstractNumId w:val="1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26"/>
  </w:num>
  <w:num w:numId="17">
    <w:abstractNumId w:val="9"/>
  </w:num>
  <w:num w:numId="18">
    <w:abstractNumId w:val="23"/>
  </w:num>
  <w:num w:numId="19">
    <w:abstractNumId w:val="8"/>
  </w:num>
  <w:num w:numId="20">
    <w:abstractNumId w:val="2"/>
  </w:num>
  <w:num w:numId="21">
    <w:abstractNumId w:val="20"/>
  </w:num>
  <w:num w:numId="22">
    <w:abstractNumId w:val="7"/>
  </w:num>
  <w:num w:numId="23">
    <w:abstractNumId w:val="0"/>
  </w:num>
  <w:num w:numId="24">
    <w:abstractNumId w:val="17"/>
  </w:num>
  <w:num w:numId="25">
    <w:abstractNumId w:val="18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02"/>
    <w:rsid w:val="0000482B"/>
    <w:rsid w:val="00011931"/>
    <w:rsid w:val="00023324"/>
    <w:rsid w:val="0002356E"/>
    <w:rsid w:val="00031D0A"/>
    <w:rsid w:val="000457F0"/>
    <w:rsid w:val="00050975"/>
    <w:rsid w:val="00052728"/>
    <w:rsid w:val="000678A4"/>
    <w:rsid w:val="00070BAE"/>
    <w:rsid w:val="000909C6"/>
    <w:rsid w:val="000A119D"/>
    <w:rsid w:val="000A4BD2"/>
    <w:rsid w:val="000C0C2C"/>
    <w:rsid w:val="000C3C3C"/>
    <w:rsid w:val="000F3D40"/>
    <w:rsid w:val="00117E20"/>
    <w:rsid w:val="00121783"/>
    <w:rsid w:val="0014076F"/>
    <w:rsid w:val="00141E33"/>
    <w:rsid w:val="0019573A"/>
    <w:rsid w:val="001A03E0"/>
    <w:rsid w:val="001B59EB"/>
    <w:rsid w:val="001D0AB3"/>
    <w:rsid w:val="001D13A1"/>
    <w:rsid w:val="001D437F"/>
    <w:rsid w:val="001E0DFA"/>
    <w:rsid w:val="001E0F19"/>
    <w:rsid w:val="00207AB6"/>
    <w:rsid w:val="002308AC"/>
    <w:rsid w:val="00245175"/>
    <w:rsid w:val="00265EEB"/>
    <w:rsid w:val="00267A25"/>
    <w:rsid w:val="00283EF2"/>
    <w:rsid w:val="00290525"/>
    <w:rsid w:val="002D3711"/>
    <w:rsid w:val="002E6011"/>
    <w:rsid w:val="002F0B88"/>
    <w:rsid w:val="002F11DB"/>
    <w:rsid w:val="00301C91"/>
    <w:rsid w:val="003139F2"/>
    <w:rsid w:val="00313AFF"/>
    <w:rsid w:val="0031421B"/>
    <w:rsid w:val="00316C68"/>
    <w:rsid w:val="0032110B"/>
    <w:rsid w:val="00371117"/>
    <w:rsid w:val="0037612A"/>
    <w:rsid w:val="003A68D1"/>
    <w:rsid w:val="003B09C5"/>
    <w:rsid w:val="003B40EF"/>
    <w:rsid w:val="003C7C8A"/>
    <w:rsid w:val="003E76C0"/>
    <w:rsid w:val="003F19A3"/>
    <w:rsid w:val="00402D08"/>
    <w:rsid w:val="004151FF"/>
    <w:rsid w:val="004169C9"/>
    <w:rsid w:val="0042709D"/>
    <w:rsid w:val="00442290"/>
    <w:rsid w:val="00443EC1"/>
    <w:rsid w:val="004453A7"/>
    <w:rsid w:val="00454391"/>
    <w:rsid w:val="004563C8"/>
    <w:rsid w:val="00472CBD"/>
    <w:rsid w:val="0048270B"/>
    <w:rsid w:val="004836C5"/>
    <w:rsid w:val="004C0276"/>
    <w:rsid w:val="004C7953"/>
    <w:rsid w:val="004E427D"/>
    <w:rsid w:val="004E6470"/>
    <w:rsid w:val="004E791C"/>
    <w:rsid w:val="0050087A"/>
    <w:rsid w:val="00505C91"/>
    <w:rsid w:val="0051556C"/>
    <w:rsid w:val="00523F20"/>
    <w:rsid w:val="00525829"/>
    <w:rsid w:val="00525CE3"/>
    <w:rsid w:val="00531335"/>
    <w:rsid w:val="0054485C"/>
    <w:rsid w:val="005608BE"/>
    <w:rsid w:val="00560FF2"/>
    <w:rsid w:val="00571FC8"/>
    <w:rsid w:val="00583375"/>
    <w:rsid w:val="00583D0E"/>
    <w:rsid w:val="00597E43"/>
    <w:rsid w:val="005A36AA"/>
    <w:rsid w:val="005C3C17"/>
    <w:rsid w:val="005C69DD"/>
    <w:rsid w:val="005D1E67"/>
    <w:rsid w:val="005F33E9"/>
    <w:rsid w:val="005F691C"/>
    <w:rsid w:val="006019CF"/>
    <w:rsid w:val="00605D23"/>
    <w:rsid w:val="00623288"/>
    <w:rsid w:val="00625777"/>
    <w:rsid w:val="006336EC"/>
    <w:rsid w:val="00656B7E"/>
    <w:rsid w:val="0066536E"/>
    <w:rsid w:val="00682C44"/>
    <w:rsid w:val="006866C4"/>
    <w:rsid w:val="0068767D"/>
    <w:rsid w:val="006A0E97"/>
    <w:rsid w:val="006A3AAB"/>
    <w:rsid w:val="006B19A1"/>
    <w:rsid w:val="006B59A5"/>
    <w:rsid w:val="006C3849"/>
    <w:rsid w:val="006C5D37"/>
    <w:rsid w:val="006E08FC"/>
    <w:rsid w:val="0072035D"/>
    <w:rsid w:val="0072300E"/>
    <w:rsid w:val="007258F0"/>
    <w:rsid w:val="007261D1"/>
    <w:rsid w:val="00734BED"/>
    <w:rsid w:val="007560BE"/>
    <w:rsid w:val="00782955"/>
    <w:rsid w:val="00790546"/>
    <w:rsid w:val="00792C00"/>
    <w:rsid w:val="007932B6"/>
    <w:rsid w:val="007D4A0A"/>
    <w:rsid w:val="007F58E9"/>
    <w:rsid w:val="00806854"/>
    <w:rsid w:val="008249F9"/>
    <w:rsid w:val="008323AE"/>
    <w:rsid w:val="00833F04"/>
    <w:rsid w:val="0084654D"/>
    <w:rsid w:val="00866F16"/>
    <w:rsid w:val="008726E2"/>
    <w:rsid w:val="008732C9"/>
    <w:rsid w:val="00880E34"/>
    <w:rsid w:val="008A0870"/>
    <w:rsid w:val="008B4113"/>
    <w:rsid w:val="008B5B83"/>
    <w:rsid w:val="008E1823"/>
    <w:rsid w:val="00913202"/>
    <w:rsid w:val="00914806"/>
    <w:rsid w:val="00932591"/>
    <w:rsid w:val="00934279"/>
    <w:rsid w:val="00954ABA"/>
    <w:rsid w:val="0095713B"/>
    <w:rsid w:val="00964D21"/>
    <w:rsid w:val="0096593A"/>
    <w:rsid w:val="0097098F"/>
    <w:rsid w:val="009848F1"/>
    <w:rsid w:val="00985FC7"/>
    <w:rsid w:val="009D74B0"/>
    <w:rsid w:val="009E483A"/>
    <w:rsid w:val="009E7B11"/>
    <w:rsid w:val="009F63BF"/>
    <w:rsid w:val="00A15373"/>
    <w:rsid w:val="00A3427B"/>
    <w:rsid w:val="00A34A88"/>
    <w:rsid w:val="00A40AD0"/>
    <w:rsid w:val="00A649DC"/>
    <w:rsid w:val="00A815B2"/>
    <w:rsid w:val="00A91456"/>
    <w:rsid w:val="00AD2538"/>
    <w:rsid w:val="00AD3BF5"/>
    <w:rsid w:val="00AE55C3"/>
    <w:rsid w:val="00AF1736"/>
    <w:rsid w:val="00B02F07"/>
    <w:rsid w:val="00B11CD9"/>
    <w:rsid w:val="00B149EA"/>
    <w:rsid w:val="00B17330"/>
    <w:rsid w:val="00B3334F"/>
    <w:rsid w:val="00B349A3"/>
    <w:rsid w:val="00B43A04"/>
    <w:rsid w:val="00B60B8A"/>
    <w:rsid w:val="00BA15CA"/>
    <w:rsid w:val="00BA2185"/>
    <w:rsid w:val="00BA6872"/>
    <w:rsid w:val="00BB5B1B"/>
    <w:rsid w:val="00C02820"/>
    <w:rsid w:val="00C1078A"/>
    <w:rsid w:val="00C30E31"/>
    <w:rsid w:val="00C57A3C"/>
    <w:rsid w:val="00C9535E"/>
    <w:rsid w:val="00CA1D92"/>
    <w:rsid w:val="00CA1E04"/>
    <w:rsid w:val="00CA4454"/>
    <w:rsid w:val="00CA5158"/>
    <w:rsid w:val="00CC1B4B"/>
    <w:rsid w:val="00CC2460"/>
    <w:rsid w:val="00CD1028"/>
    <w:rsid w:val="00CD6F7B"/>
    <w:rsid w:val="00CE702F"/>
    <w:rsid w:val="00D04098"/>
    <w:rsid w:val="00D04330"/>
    <w:rsid w:val="00D1552B"/>
    <w:rsid w:val="00D16639"/>
    <w:rsid w:val="00D20786"/>
    <w:rsid w:val="00D301DA"/>
    <w:rsid w:val="00D41FC5"/>
    <w:rsid w:val="00D50E34"/>
    <w:rsid w:val="00D57785"/>
    <w:rsid w:val="00D66A67"/>
    <w:rsid w:val="00D96E52"/>
    <w:rsid w:val="00DA46A2"/>
    <w:rsid w:val="00DD51C2"/>
    <w:rsid w:val="00DD5D21"/>
    <w:rsid w:val="00E14336"/>
    <w:rsid w:val="00E242C6"/>
    <w:rsid w:val="00E32D46"/>
    <w:rsid w:val="00E34B0B"/>
    <w:rsid w:val="00E34C41"/>
    <w:rsid w:val="00E46961"/>
    <w:rsid w:val="00E744EF"/>
    <w:rsid w:val="00E91245"/>
    <w:rsid w:val="00EA17EA"/>
    <w:rsid w:val="00EA47A3"/>
    <w:rsid w:val="00ED153A"/>
    <w:rsid w:val="00EE3435"/>
    <w:rsid w:val="00EE455B"/>
    <w:rsid w:val="00EE5D09"/>
    <w:rsid w:val="00EE67BC"/>
    <w:rsid w:val="00EE6905"/>
    <w:rsid w:val="00F04F2C"/>
    <w:rsid w:val="00F13C02"/>
    <w:rsid w:val="00F27E03"/>
    <w:rsid w:val="00F31EA6"/>
    <w:rsid w:val="00F36092"/>
    <w:rsid w:val="00F477FC"/>
    <w:rsid w:val="00F55892"/>
    <w:rsid w:val="00F81F53"/>
    <w:rsid w:val="00FB4C09"/>
    <w:rsid w:val="00FD62B7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695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54" w:lineRule="exact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1440"/>
    </w:pPr>
  </w:style>
  <w:style w:type="paragraph" w:styleId="BodyText2">
    <w:name w:val="Body Text 2"/>
    <w:basedOn w:val="Normal"/>
    <w:rPr>
      <w:b/>
      <w:bCs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customStyle="1" w:styleId="wfxRecipient">
    <w:name w:val="wfxRecipient"/>
    <w:basedOn w:val="Normal"/>
    <w:rsid w:val="003A68D1"/>
    <w:pPr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szCs w:val="24"/>
    </w:rPr>
  </w:style>
  <w:style w:type="character" w:styleId="FollowedHyperlink">
    <w:name w:val="FollowedHyperlink"/>
    <w:basedOn w:val="DefaultParagraphFont"/>
    <w:rsid w:val="008A0870"/>
    <w:rPr>
      <w:color w:val="800080"/>
      <w:u w:val="single"/>
    </w:rPr>
  </w:style>
  <w:style w:type="paragraph" w:customStyle="1" w:styleId="StyleBottomSinglesolidlineAuto15ptLinewidthFromte">
    <w:name w:val="Style Bottom: (Single solid line Auto  1.5 pt Line width From te..."/>
    <w:basedOn w:val="Normal"/>
    <w:next w:val="Normal"/>
    <w:rsid w:val="00E242C6"/>
    <w:pPr>
      <w:pBdr>
        <w:bottom w:val="single" w:sz="12" w:space="14" w:color="auto"/>
      </w:pBdr>
      <w:spacing w:line="480" w:lineRule="auto"/>
    </w:pPr>
  </w:style>
  <w:style w:type="table" w:styleId="TableGrid">
    <w:name w:val="Table Grid"/>
    <w:basedOn w:val="TableNormal"/>
    <w:rsid w:val="00F5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7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349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349A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54" w:lineRule="exact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1440"/>
    </w:pPr>
  </w:style>
  <w:style w:type="paragraph" w:styleId="BodyText2">
    <w:name w:val="Body Text 2"/>
    <w:basedOn w:val="Normal"/>
    <w:rPr>
      <w:b/>
      <w:bCs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customStyle="1" w:styleId="wfxRecipient">
    <w:name w:val="wfxRecipient"/>
    <w:basedOn w:val="Normal"/>
    <w:rsid w:val="003A68D1"/>
    <w:pPr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szCs w:val="24"/>
    </w:rPr>
  </w:style>
  <w:style w:type="character" w:styleId="FollowedHyperlink">
    <w:name w:val="FollowedHyperlink"/>
    <w:basedOn w:val="DefaultParagraphFont"/>
    <w:rsid w:val="008A0870"/>
    <w:rPr>
      <w:color w:val="800080"/>
      <w:u w:val="single"/>
    </w:rPr>
  </w:style>
  <w:style w:type="paragraph" w:customStyle="1" w:styleId="StyleBottomSinglesolidlineAuto15ptLinewidthFromte">
    <w:name w:val="Style Bottom: (Single solid line Auto  1.5 pt Line width From te..."/>
    <w:basedOn w:val="Normal"/>
    <w:next w:val="Normal"/>
    <w:rsid w:val="00E242C6"/>
    <w:pPr>
      <w:pBdr>
        <w:bottom w:val="single" w:sz="12" w:space="14" w:color="auto"/>
      </w:pBdr>
      <w:spacing w:line="480" w:lineRule="auto"/>
    </w:pPr>
  </w:style>
  <w:style w:type="table" w:styleId="TableGrid">
    <w:name w:val="Table Grid"/>
    <w:basedOn w:val="TableNormal"/>
    <w:rsid w:val="00F5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7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349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349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22B5B1-AFBE-42CD-8EF0-71F49001A77B}"/>
</file>

<file path=customXml/itemProps2.xml><?xml version="1.0" encoding="utf-8"?>
<ds:datastoreItem xmlns:ds="http://schemas.openxmlformats.org/officeDocument/2006/customXml" ds:itemID="{161BB5CF-FE13-4429-AEF8-27183E301E2A}"/>
</file>

<file path=customXml/itemProps3.xml><?xml version="1.0" encoding="utf-8"?>
<ds:datastoreItem xmlns:ds="http://schemas.openxmlformats.org/officeDocument/2006/customXml" ds:itemID="{50EFC1D4-F2A6-4EFB-82D5-476B92F8D2DA}"/>
</file>

<file path=customXml/itemProps4.xml><?xml version="1.0" encoding="utf-8"?>
<ds:datastoreItem xmlns:ds="http://schemas.openxmlformats.org/officeDocument/2006/customXml" ds:itemID="{B4CD7541-C863-43A2-938A-124251EC8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2015-05-07T22:07:00Z</dcterms:created>
  <dcterms:modified xsi:type="dcterms:W3CDTF">2015-05-07T22:07:00Z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