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RPr="00444457" w:rsidTr="00F45919">
        <w:tc>
          <w:tcPr>
            <w:tcW w:w="4788" w:type="dxa"/>
          </w:tcPr>
          <w:p w:rsidR="00F86C06" w:rsidRPr="00444457" w:rsidRDefault="00F86C06" w:rsidP="00F45919">
            <w:pPr>
              <w:pStyle w:val="Header"/>
              <w:rPr>
                <w:rFonts w:ascii="Times New Roman" w:hAnsi="Times New Roman" w:cs="Times New Roman"/>
                <w:b/>
                <w:bCs/>
                <w:sz w:val="18"/>
                <w:szCs w:val="18"/>
              </w:rPr>
            </w:pPr>
            <w:r w:rsidRPr="00444457">
              <w:rPr>
                <w:rFonts w:ascii="Times New Roman" w:hAnsi="Times New Roman" w:cs="Times New Roman"/>
                <w:b/>
                <w:bCs/>
                <w:sz w:val="18"/>
                <w:szCs w:val="18"/>
              </w:rPr>
              <w:t>Avista Corp.</w:t>
            </w:r>
          </w:p>
          <w:p w:rsidR="00F86C06" w:rsidRPr="00444457" w:rsidRDefault="00F86C06" w:rsidP="00F45919">
            <w:pPr>
              <w:pStyle w:val="Header"/>
              <w:rPr>
                <w:rFonts w:ascii="Times New Roman" w:hAnsi="Times New Roman" w:cs="Times New Roman"/>
                <w:sz w:val="18"/>
                <w:szCs w:val="18"/>
              </w:rPr>
            </w:pPr>
            <w:r w:rsidRPr="00444457">
              <w:rPr>
                <w:rFonts w:ascii="Times New Roman" w:hAnsi="Times New Roman" w:cs="Times New Roman"/>
                <w:sz w:val="18"/>
                <w:szCs w:val="18"/>
              </w:rPr>
              <w:t>1411 East Mission   P.O. Box 3727</w:t>
            </w:r>
          </w:p>
          <w:p w:rsidR="00F86C06" w:rsidRPr="00444457" w:rsidRDefault="00344DC2" w:rsidP="00F45919">
            <w:pPr>
              <w:pStyle w:val="Header"/>
              <w:rPr>
                <w:rFonts w:ascii="Times New Roman" w:hAnsi="Times New Roman" w:cs="Times New Roman"/>
                <w:sz w:val="18"/>
                <w:szCs w:val="18"/>
              </w:rPr>
            </w:pPr>
            <w:r w:rsidRPr="00444457">
              <w:rPr>
                <w:rFonts w:ascii="Times New Roman" w:hAnsi="Times New Roman" w:cs="Times New Roman"/>
                <w:sz w:val="18"/>
                <w:szCs w:val="18"/>
              </w:rPr>
              <w:t>Spokane,</w:t>
            </w:r>
            <w:r w:rsidR="00F86C06" w:rsidRPr="00444457">
              <w:rPr>
                <w:rFonts w:ascii="Times New Roman" w:hAnsi="Times New Roman" w:cs="Times New Roman"/>
                <w:sz w:val="18"/>
                <w:szCs w:val="18"/>
              </w:rPr>
              <w:t xml:space="preserve"> Washington  99220-0500</w:t>
            </w:r>
          </w:p>
          <w:p w:rsidR="00F86C06" w:rsidRPr="00444457" w:rsidRDefault="00F86C06" w:rsidP="00F45919">
            <w:pPr>
              <w:pStyle w:val="Header"/>
              <w:rPr>
                <w:rFonts w:ascii="Times New Roman" w:hAnsi="Times New Roman" w:cs="Times New Roman"/>
                <w:sz w:val="18"/>
                <w:szCs w:val="18"/>
              </w:rPr>
            </w:pPr>
            <w:r w:rsidRPr="00444457">
              <w:rPr>
                <w:rFonts w:ascii="Times New Roman" w:hAnsi="Times New Roman" w:cs="Times New Roman"/>
                <w:sz w:val="18"/>
                <w:szCs w:val="18"/>
              </w:rPr>
              <w:t>Telephone 509-489-0500</w:t>
            </w:r>
          </w:p>
          <w:p w:rsidR="00F86C06" w:rsidRPr="00444457" w:rsidRDefault="00F86C06" w:rsidP="00F45919">
            <w:pPr>
              <w:pStyle w:val="Header"/>
              <w:rPr>
                <w:rFonts w:ascii="Times New Roman" w:hAnsi="Times New Roman" w:cs="Times New Roman"/>
                <w:sz w:val="18"/>
                <w:szCs w:val="18"/>
              </w:rPr>
            </w:pPr>
            <w:r w:rsidRPr="00444457">
              <w:rPr>
                <w:rFonts w:ascii="Times New Roman" w:hAnsi="Times New Roman" w:cs="Times New Roman"/>
                <w:sz w:val="18"/>
                <w:szCs w:val="18"/>
              </w:rPr>
              <w:t>Toll Free   800-727-9170</w:t>
            </w:r>
          </w:p>
          <w:p w:rsidR="00F86C06" w:rsidRPr="00444457" w:rsidRDefault="00F86C06" w:rsidP="00F45919">
            <w:pPr>
              <w:pStyle w:val="Header"/>
              <w:rPr>
                <w:rFonts w:ascii="Times New Roman" w:hAnsi="Times New Roman" w:cs="Times New Roman"/>
                <w:b/>
                <w:bCs/>
                <w:sz w:val="18"/>
                <w:szCs w:val="18"/>
              </w:rPr>
            </w:pPr>
          </w:p>
        </w:tc>
        <w:tc>
          <w:tcPr>
            <w:tcW w:w="4788" w:type="dxa"/>
          </w:tcPr>
          <w:p w:rsidR="00F86C06" w:rsidRPr="00444457" w:rsidRDefault="00F86C06" w:rsidP="00F45919">
            <w:pPr>
              <w:pStyle w:val="Header"/>
              <w:tabs>
                <w:tab w:val="left" w:pos="2232"/>
              </w:tabs>
              <w:rPr>
                <w:rFonts w:ascii="Times New Roman" w:hAnsi="Times New Roman" w:cs="Times New Roman"/>
                <w:b/>
                <w:bCs/>
                <w:sz w:val="16"/>
                <w:szCs w:val="16"/>
              </w:rPr>
            </w:pPr>
            <w:r w:rsidRPr="00444457">
              <w:rPr>
                <w:rFonts w:ascii="Times New Roman" w:hAnsi="Times New Roman" w:cs="Times New Roman"/>
                <w:b/>
                <w:bCs/>
                <w:sz w:val="16"/>
                <w:szCs w:val="16"/>
              </w:rPr>
              <w:t xml:space="preserve"> </w:t>
            </w:r>
            <w:r w:rsidRPr="00444457">
              <w:rPr>
                <w:rFonts w:ascii="Times New Roman" w:hAnsi="Times New Roman" w:cs="Times New Roman"/>
                <w:b/>
                <w:bCs/>
                <w:sz w:val="16"/>
                <w:szCs w:val="16"/>
              </w:rPr>
              <w:tab/>
              <w:t xml:space="preserve"> </w:t>
            </w:r>
          </w:p>
        </w:tc>
      </w:tr>
    </w:tbl>
    <w:p w:rsidR="00FC1D02" w:rsidRPr="00444457" w:rsidRDefault="00FC1D02" w:rsidP="00F45919">
      <w:pPr>
        <w:pStyle w:val="NoSpacing"/>
        <w:ind w:right="-270"/>
        <w:jc w:val="both"/>
        <w:rPr>
          <w:rFonts w:ascii="Times New Roman" w:hAnsi="Times New Roman"/>
          <w:sz w:val="24"/>
          <w:szCs w:val="24"/>
        </w:rPr>
      </w:pPr>
    </w:p>
    <w:p w:rsidR="00F45919" w:rsidRPr="00444457" w:rsidRDefault="00C412B8" w:rsidP="00F45919">
      <w:pPr>
        <w:pStyle w:val="NoSpacing"/>
        <w:ind w:right="-270"/>
        <w:jc w:val="both"/>
        <w:rPr>
          <w:rFonts w:ascii="Times New Roman" w:hAnsi="Times New Roman"/>
          <w:sz w:val="24"/>
          <w:szCs w:val="24"/>
        </w:rPr>
      </w:pPr>
      <w:r w:rsidRPr="00444457">
        <w:rPr>
          <w:rFonts w:ascii="Times New Roman" w:hAnsi="Times New Roman"/>
          <w:sz w:val="24"/>
          <w:szCs w:val="24"/>
        </w:rPr>
        <w:t>October 5</w:t>
      </w:r>
      <w:r w:rsidR="003D2B0E" w:rsidRPr="00444457">
        <w:rPr>
          <w:rFonts w:ascii="Times New Roman" w:hAnsi="Times New Roman"/>
          <w:sz w:val="24"/>
          <w:szCs w:val="24"/>
        </w:rPr>
        <w:t>, 2015</w:t>
      </w:r>
    </w:p>
    <w:p w:rsidR="00FC1D02" w:rsidRPr="00444457" w:rsidRDefault="00FC1D02" w:rsidP="00F45919">
      <w:pPr>
        <w:pStyle w:val="NoSpacing"/>
        <w:ind w:right="-270"/>
        <w:jc w:val="both"/>
        <w:rPr>
          <w:rFonts w:ascii="Times New Roman" w:hAnsi="Times New Roman"/>
          <w:sz w:val="24"/>
          <w:szCs w:val="24"/>
        </w:rPr>
      </w:pPr>
    </w:p>
    <w:p w:rsidR="00F45919" w:rsidRPr="00444457" w:rsidRDefault="00F45919" w:rsidP="00F45919">
      <w:pPr>
        <w:pStyle w:val="NoSpacing"/>
        <w:ind w:right="-270"/>
        <w:jc w:val="both"/>
        <w:rPr>
          <w:rFonts w:ascii="Times New Roman" w:hAnsi="Times New Roman"/>
          <w:sz w:val="24"/>
          <w:szCs w:val="24"/>
        </w:rPr>
      </w:pPr>
    </w:p>
    <w:p w:rsidR="00F45919" w:rsidRPr="00444457" w:rsidRDefault="00F45919" w:rsidP="00F45919">
      <w:pPr>
        <w:pStyle w:val="NoSpacing"/>
        <w:ind w:right="-270"/>
        <w:jc w:val="both"/>
        <w:rPr>
          <w:rFonts w:ascii="Times New Roman" w:hAnsi="Times New Roman"/>
          <w:b/>
          <w:i/>
          <w:sz w:val="24"/>
          <w:szCs w:val="24"/>
        </w:rPr>
      </w:pPr>
      <w:r w:rsidRPr="00444457">
        <w:rPr>
          <w:rFonts w:ascii="Times New Roman" w:hAnsi="Times New Roman"/>
          <w:b/>
          <w:i/>
          <w:sz w:val="24"/>
          <w:szCs w:val="24"/>
        </w:rPr>
        <w:t>Via Electronic Mail</w:t>
      </w:r>
    </w:p>
    <w:p w:rsidR="00F45919" w:rsidRPr="00444457" w:rsidRDefault="00F45919" w:rsidP="00F45919">
      <w:pPr>
        <w:pStyle w:val="NoSpacing"/>
        <w:ind w:right="-270"/>
        <w:jc w:val="both"/>
        <w:rPr>
          <w:rFonts w:ascii="Times New Roman" w:hAnsi="Times New Roman"/>
          <w:b/>
          <w:sz w:val="24"/>
          <w:szCs w:val="24"/>
          <w:u w:val="single"/>
        </w:rPr>
      </w:pPr>
    </w:p>
    <w:p w:rsidR="00F45919" w:rsidRPr="00444457" w:rsidRDefault="00F45919" w:rsidP="00F45919">
      <w:pPr>
        <w:ind w:right="-270"/>
        <w:jc w:val="both"/>
        <w:rPr>
          <w:rFonts w:ascii="Times New Roman" w:hAnsi="Times New Roman" w:cs="Times New Roman"/>
        </w:rPr>
      </w:pPr>
      <w:r w:rsidRPr="00444457">
        <w:rPr>
          <w:rFonts w:ascii="Times New Roman" w:hAnsi="Times New Roman" w:cs="Times New Roman"/>
        </w:rPr>
        <w:t>Steven V. King</w:t>
      </w:r>
    </w:p>
    <w:p w:rsidR="00F45919" w:rsidRPr="00444457" w:rsidRDefault="00F45919" w:rsidP="00F45919">
      <w:pPr>
        <w:ind w:right="-270"/>
        <w:jc w:val="both"/>
        <w:rPr>
          <w:rFonts w:ascii="Times New Roman" w:hAnsi="Times New Roman" w:cs="Times New Roman"/>
        </w:rPr>
      </w:pPr>
      <w:r w:rsidRPr="00444457">
        <w:rPr>
          <w:rFonts w:ascii="Times New Roman" w:hAnsi="Times New Roman" w:cs="Times New Roman"/>
        </w:rPr>
        <w:t>Executive Director and Secretary</w:t>
      </w:r>
    </w:p>
    <w:p w:rsidR="00F45919" w:rsidRPr="00444457" w:rsidRDefault="00F45919" w:rsidP="00F45919">
      <w:pPr>
        <w:ind w:right="-270"/>
        <w:jc w:val="both"/>
        <w:rPr>
          <w:rFonts w:ascii="Times New Roman" w:hAnsi="Times New Roman" w:cs="Times New Roman"/>
        </w:rPr>
      </w:pPr>
      <w:r w:rsidRPr="00444457">
        <w:rPr>
          <w:rFonts w:ascii="Times New Roman" w:hAnsi="Times New Roman" w:cs="Times New Roman"/>
        </w:rPr>
        <w:t>Washington Utilities &amp; Transportation Commission</w:t>
      </w:r>
    </w:p>
    <w:p w:rsidR="00F45919" w:rsidRPr="00444457" w:rsidRDefault="00F45919" w:rsidP="00F45919">
      <w:pPr>
        <w:ind w:right="-270"/>
        <w:jc w:val="both"/>
        <w:rPr>
          <w:rFonts w:ascii="Times New Roman" w:hAnsi="Times New Roman" w:cs="Times New Roman"/>
        </w:rPr>
      </w:pPr>
      <w:r w:rsidRPr="00444457">
        <w:rPr>
          <w:rFonts w:ascii="Times New Roman" w:hAnsi="Times New Roman" w:cs="Times New Roman"/>
        </w:rPr>
        <w:t>1300 S. Evergreen Park Drive S. W.</w:t>
      </w:r>
    </w:p>
    <w:p w:rsidR="00F45919" w:rsidRPr="00444457" w:rsidRDefault="00F45919" w:rsidP="00F45919">
      <w:pPr>
        <w:ind w:right="-270"/>
        <w:jc w:val="both"/>
        <w:rPr>
          <w:rFonts w:ascii="Times New Roman" w:hAnsi="Times New Roman" w:cs="Times New Roman"/>
        </w:rPr>
      </w:pPr>
      <w:r w:rsidRPr="00444457">
        <w:rPr>
          <w:rFonts w:ascii="Times New Roman" w:hAnsi="Times New Roman" w:cs="Times New Roman"/>
        </w:rPr>
        <w:t>P.O. Box 47250</w:t>
      </w:r>
    </w:p>
    <w:p w:rsidR="00F45919" w:rsidRPr="00444457" w:rsidRDefault="00F45919" w:rsidP="00F45919">
      <w:pPr>
        <w:ind w:right="-270"/>
        <w:jc w:val="both"/>
        <w:rPr>
          <w:rFonts w:ascii="Times New Roman" w:hAnsi="Times New Roman" w:cs="Times New Roman"/>
        </w:rPr>
      </w:pPr>
      <w:r w:rsidRPr="00444457">
        <w:rPr>
          <w:rFonts w:ascii="Times New Roman" w:hAnsi="Times New Roman" w:cs="Times New Roman"/>
        </w:rPr>
        <w:t>Olympia, Washington  98504-7250</w:t>
      </w:r>
    </w:p>
    <w:p w:rsidR="00F45919" w:rsidRPr="00444457" w:rsidRDefault="00F45919" w:rsidP="00F45919">
      <w:pPr>
        <w:pStyle w:val="NoSpacing"/>
        <w:ind w:right="-270"/>
        <w:jc w:val="both"/>
        <w:rPr>
          <w:rFonts w:ascii="Times New Roman" w:hAnsi="Times New Roman"/>
          <w:b/>
          <w:sz w:val="24"/>
          <w:szCs w:val="24"/>
          <w:u w:val="single"/>
        </w:rPr>
      </w:pPr>
    </w:p>
    <w:p w:rsidR="00F45919" w:rsidRPr="00444457" w:rsidRDefault="00F45919" w:rsidP="007B73D2">
      <w:pPr>
        <w:pStyle w:val="NoSpacing"/>
        <w:ind w:left="720" w:hanging="720"/>
        <w:jc w:val="both"/>
        <w:rPr>
          <w:rFonts w:ascii="Times New Roman" w:hAnsi="Times New Roman"/>
          <w:sz w:val="24"/>
          <w:szCs w:val="24"/>
        </w:rPr>
      </w:pPr>
      <w:r w:rsidRPr="00444457">
        <w:rPr>
          <w:rFonts w:ascii="Times New Roman" w:hAnsi="Times New Roman"/>
          <w:sz w:val="24"/>
          <w:szCs w:val="24"/>
        </w:rPr>
        <w:t>Re:</w:t>
      </w:r>
      <w:r w:rsidRPr="00444457">
        <w:rPr>
          <w:rFonts w:ascii="Times New Roman" w:hAnsi="Times New Roman"/>
          <w:sz w:val="24"/>
          <w:szCs w:val="24"/>
        </w:rPr>
        <w:tab/>
      </w:r>
      <w:r w:rsidR="00D96E8B" w:rsidRPr="00444457">
        <w:rPr>
          <w:rFonts w:ascii="Times New Roman" w:hAnsi="Times New Roman"/>
          <w:sz w:val="24"/>
          <w:szCs w:val="24"/>
        </w:rPr>
        <w:t>Docket No. U</w:t>
      </w:r>
      <w:r w:rsidR="003D2B0E" w:rsidRPr="00444457">
        <w:rPr>
          <w:rFonts w:ascii="Times New Roman" w:hAnsi="Times New Roman"/>
          <w:sz w:val="24"/>
          <w:szCs w:val="24"/>
        </w:rPr>
        <w:t>-144155</w:t>
      </w:r>
      <w:r w:rsidR="00D96E8B" w:rsidRPr="00444457">
        <w:rPr>
          <w:rFonts w:ascii="Times New Roman" w:hAnsi="Times New Roman"/>
          <w:sz w:val="24"/>
          <w:szCs w:val="24"/>
        </w:rPr>
        <w:t xml:space="preserve"> - </w:t>
      </w:r>
      <w:r w:rsidR="008A797C" w:rsidRPr="00444457">
        <w:rPr>
          <w:rFonts w:ascii="Times New Roman" w:hAnsi="Times New Roman"/>
          <w:sz w:val="24"/>
          <w:szCs w:val="24"/>
        </w:rPr>
        <w:t>Comments of Avista Utilities</w:t>
      </w:r>
    </w:p>
    <w:p w:rsidR="00F45919" w:rsidRPr="00444457" w:rsidRDefault="00F45919" w:rsidP="00F45919">
      <w:pPr>
        <w:pStyle w:val="NoSpacing"/>
        <w:ind w:right="-270"/>
        <w:jc w:val="both"/>
        <w:rPr>
          <w:rFonts w:ascii="Times New Roman" w:hAnsi="Times New Roman"/>
          <w:sz w:val="24"/>
          <w:szCs w:val="24"/>
        </w:rPr>
      </w:pPr>
    </w:p>
    <w:p w:rsidR="00F45919" w:rsidRPr="00444457" w:rsidRDefault="00F45919" w:rsidP="00F45919">
      <w:pPr>
        <w:pStyle w:val="NoSpacing"/>
        <w:spacing w:line="360" w:lineRule="auto"/>
        <w:ind w:right="-270"/>
        <w:contextualSpacing/>
        <w:jc w:val="both"/>
        <w:rPr>
          <w:rFonts w:ascii="Times New Roman" w:hAnsi="Times New Roman"/>
          <w:sz w:val="24"/>
          <w:szCs w:val="24"/>
        </w:rPr>
      </w:pPr>
      <w:r w:rsidRPr="00444457">
        <w:rPr>
          <w:rFonts w:ascii="Times New Roman" w:hAnsi="Times New Roman"/>
          <w:sz w:val="24"/>
          <w:szCs w:val="24"/>
        </w:rPr>
        <w:t>Dear Mr. King,</w:t>
      </w:r>
    </w:p>
    <w:p w:rsidR="00EC60B7" w:rsidRDefault="00EC60B7" w:rsidP="003D2B0E">
      <w:pPr>
        <w:pStyle w:val="NoSpacing"/>
        <w:spacing w:line="360" w:lineRule="auto"/>
        <w:ind w:firstLine="720"/>
        <w:jc w:val="both"/>
        <w:rPr>
          <w:rFonts w:ascii="Times New Roman" w:hAnsi="Times New Roman"/>
          <w:sz w:val="24"/>
          <w:szCs w:val="24"/>
        </w:rPr>
      </w:pPr>
    </w:p>
    <w:p w:rsidR="003D2B0E" w:rsidRPr="00444457" w:rsidRDefault="00F45919" w:rsidP="003D2B0E">
      <w:pPr>
        <w:pStyle w:val="NoSpacing"/>
        <w:spacing w:line="360" w:lineRule="auto"/>
        <w:ind w:firstLine="720"/>
        <w:jc w:val="both"/>
        <w:rPr>
          <w:rFonts w:ascii="Times New Roman" w:hAnsi="Times New Roman"/>
          <w:sz w:val="24"/>
          <w:szCs w:val="24"/>
        </w:rPr>
      </w:pPr>
      <w:r w:rsidRPr="00444457">
        <w:rPr>
          <w:rFonts w:ascii="Times New Roman" w:hAnsi="Times New Roman"/>
          <w:sz w:val="24"/>
          <w:szCs w:val="24"/>
        </w:rPr>
        <w:t>Avista Corporation</w:t>
      </w:r>
      <w:r w:rsidR="00E83CFB" w:rsidRPr="00444457">
        <w:rPr>
          <w:rFonts w:ascii="Times New Roman" w:hAnsi="Times New Roman"/>
          <w:sz w:val="24"/>
          <w:szCs w:val="24"/>
        </w:rPr>
        <w:t>,</w:t>
      </w:r>
      <w:r w:rsidRPr="00444457">
        <w:rPr>
          <w:rFonts w:ascii="Times New Roman" w:hAnsi="Times New Roman"/>
          <w:sz w:val="24"/>
          <w:szCs w:val="24"/>
        </w:rPr>
        <w:t xml:space="preserve"> dba Avista Utilities (Avista or Company)</w:t>
      </w:r>
      <w:r w:rsidR="00E83CFB" w:rsidRPr="00444457">
        <w:rPr>
          <w:rFonts w:ascii="Times New Roman" w:hAnsi="Times New Roman"/>
          <w:sz w:val="24"/>
          <w:szCs w:val="24"/>
        </w:rPr>
        <w:t>,</w:t>
      </w:r>
      <w:r w:rsidRPr="00444457">
        <w:rPr>
          <w:rFonts w:ascii="Times New Roman" w:hAnsi="Times New Roman"/>
          <w:sz w:val="24"/>
          <w:szCs w:val="24"/>
        </w:rPr>
        <w:t xml:space="preserve"> submits the following comments in accordance with the Washington Utilities and Transportation Commission’s (Commission) </w:t>
      </w:r>
      <w:r w:rsidR="0027626A" w:rsidRPr="00444457">
        <w:rPr>
          <w:rFonts w:ascii="Times New Roman" w:hAnsi="Times New Roman"/>
          <w:sz w:val="24"/>
          <w:szCs w:val="24"/>
        </w:rPr>
        <w:t xml:space="preserve">Supplemental </w:t>
      </w:r>
      <w:r w:rsidRPr="00444457">
        <w:rPr>
          <w:rFonts w:ascii="Times New Roman" w:hAnsi="Times New Roman"/>
          <w:sz w:val="24"/>
          <w:szCs w:val="24"/>
        </w:rPr>
        <w:t xml:space="preserve">Notice of Opportunity to </w:t>
      </w:r>
      <w:r w:rsidR="0027626A" w:rsidRPr="00444457">
        <w:rPr>
          <w:rFonts w:ascii="Times New Roman" w:hAnsi="Times New Roman"/>
          <w:sz w:val="24"/>
          <w:szCs w:val="24"/>
        </w:rPr>
        <w:t>File</w:t>
      </w:r>
      <w:r w:rsidRPr="00444457">
        <w:rPr>
          <w:rFonts w:ascii="Times New Roman" w:hAnsi="Times New Roman"/>
          <w:sz w:val="24"/>
          <w:szCs w:val="24"/>
        </w:rPr>
        <w:t xml:space="preserve"> Written Comments (N</w:t>
      </w:r>
      <w:r w:rsidR="003D2B0E" w:rsidRPr="00444457">
        <w:rPr>
          <w:rFonts w:ascii="Times New Roman" w:hAnsi="Times New Roman"/>
          <w:sz w:val="24"/>
          <w:szCs w:val="24"/>
        </w:rPr>
        <w:t>otice) issued in Docket U-144155</w:t>
      </w:r>
      <w:r w:rsidR="0027626A" w:rsidRPr="00444457">
        <w:rPr>
          <w:rFonts w:ascii="Times New Roman" w:hAnsi="Times New Roman"/>
          <w:sz w:val="24"/>
          <w:szCs w:val="24"/>
        </w:rPr>
        <w:t xml:space="preserve"> on September 4, 2015</w:t>
      </w:r>
      <w:r w:rsidRPr="00444457">
        <w:rPr>
          <w:rFonts w:ascii="Times New Roman" w:hAnsi="Times New Roman"/>
          <w:sz w:val="24"/>
          <w:szCs w:val="24"/>
        </w:rPr>
        <w:t>.</w:t>
      </w:r>
    </w:p>
    <w:p w:rsidR="00C412B8" w:rsidRPr="00444457" w:rsidRDefault="003D2B0E" w:rsidP="004A351A">
      <w:pPr>
        <w:pStyle w:val="NoSpacing"/>
        <w:spacing w:line="360" w:lineRule="auto"/>
        <w:jc w:val="both"/>
        <w:rPr>
          <w:rFonts w:ascii="Times New Roman" w:hAnsi="Times New Roman"/>
          <w:sz w:val="24"/>
          <w:szCs w:val="24"/>
        </w:rPr>
      </w:pPr>
      <w:r w:rsidRPr="00444457">
        <w:rPr>
          <w:rFonts w:ascii="Times New Roman" w:hAnsi="Times New Roman"/>
          <w:sz w:val="24"/>
          <w:szCs w:val="24"/>
        </w:rPr>
        <w:t xml:space="preserve"> </w:t>
      </w:r>
      <w:r w:rsidR="004A351A" w:rsidRPr="00444457">
        <w:rPr>
          <w:rFonts w:ascii="Times New Roman" w:hAnsi="Times New Roman"/>
          <w:sz w:val="24"/>
          <w:szCs w:val="24"/>
        </w:rPr>
        <w:tab/>
      </w:r>
    </w:p>
    <w:p w:rsidR="004A351A" w:rsidRPr="00444457" w:rsidRDefault="004A351A" w:rsidP="00C412B8">
      <w:pPr>
        <w:pStyle w:val="NoSpacing"/>
        <w:spacing w:line="360" w:lineRule="auto"/>
        <w:ind w:firstLine="720"/>
        <w:jc w:val="both"/>
        <w:rPr>
          <w:rFonts w:ascii="Times New Roman" w:hAnsi="Times New Roman"/>
          <w:sz w:val="24"/>
          <w:szCs w:val="24"/>
        </w:rPr>
      </w:pPr>
      <w:r w:rsidRPr="00444457">
        <w:rPr>
          <w:rFonts w:ascii="Times New Roman" w:hAnsi="Times New Roman"/>
          <w:sz w:val="24"/>
          <w:szCs w:val="24"/>
        </w:rPr>
        <w:t>On February 18, 2015, the Washington Utilities and Transportation Commission (Commission) filed with the Code Reviser a Preproposal Statement of Inquiry (CR-101) to consider adoption of rules within Washington Administrative Code (WAC) 480-90-178 and WAC 480-100-178, Billing requirements and payment date. This rulemaking considers establishing standards for all regulated energy companies to investigate and issue a retroactive corrective bill for meter errors including, but not limited to, those created by stopped, slowed, erratic or unassigned usage.</w:t>
      </w:r>
    </w:p>
    <w:p w:rsidR="004A351A" w:rsidRPr="00444457" w:rsidRDefault="004A351A" w:rsidP="004A351A">
      <w:pPr>
        <w:pStyle w:val="NoSpacing"/>
        <w:spacing w:line="360" w:lineRule="auto"/>
        <w:jc w:val="both"/>
        <w:rPr>
          <w:rFonts w:ascii="Times New Roman" w:hAnsi="Times New Roman"/>
          <w:sz w:val="24"/>
          <w:szCs w:val="24"/>
        </w:rPr>
      </w:pPr>
    </w:p>
    <w:p w:rsidR="00C412B8" w:rsidRPr="00444457" w:rsidRDefault="004A351A" w:rsidP="009F4DE5">
      <w:pPr>
        <w:pStyle w:val="NoSpacing"/>
        <w:spacing w:line="360" w:lineRule="auto"/>
        <w:ind w:firstLine="720"/>
        <w:jc w:val="both"/>
        <w:rPr>
          <w:rFonts w:ascii="Times New Roman" w:hAnsi="Times New Roman"/>
          <w:sz w:val="24"/>
          <w:szCs w:val="24"/>
        </w:rPr>
      </w:pPr>
      <w:r w:rsidRPr="00444457">
        <w:rPr>
          <w:rFonts w:ascii="Times New Roman" w:hAnsi="Times New Roman"/>
          <w:sz w:val="24"/>
          <w:szCs w:val="24"/>
        </w:rPr>
        <w:lastRenderedPageBreak/>
        <w:t xml:space="preserve">The Commission received written comments on the CR-101 on March 23, 2015. In addition, a workshop with interested stakeholders was held on May 20, 2015. </w:t>
      </w:r>
      <w:r w:rsidR="00C412B8" w:rsidRPr="00444457">
        <w:rPr>
          <w:rFonts w:ascii="Times New Roman" w:hAnsi="Times New Roman"/>
          <w:sz w:val="24"/>
          <w:szCs w:val="24"/>
        </w:rPr>
        <w:t xml:space="preserve">Following this workshop the Commission </w:t>
      </w:r>
      <w:r w:rsidR="0027626A" w:rsidRPr="00444457">
        <w:rPr>
          <w:rFonts w:ascii="Times New Roman" w:hAnsi="Times New Roman"/>
          <w:sz w:val="24"/>
          <w:szCs w:val="24"/>
        </w:rPr>
        <w:t xml:space="preserve">issued a second Notice of Opportunity to Submit Written Comments and revised draft rule with </w:t>
      </w:r>
      <w:r w:rsidR="00C412B8" w:rsidRPr="00444457">
        <w:rPr>
          <w:rFonts w:ascii="Times New Roman" w:hAnsi="Times New Roman"/>
          <w:sz w:val="24"/>
          <w:szCs w:val="24"/>
        </w:rPr>
        <w:t xml:space="preserve">comments </w:t>
      </w:r>
      <w:r w:rsidR="0027626A" w:rsidRPr="00444457">
        <w:rPr>
          <w:rFonts w:ascii="Times New Roman" w:hAnsi="Times New Roman"/>
          <w:sz w:val="24"/>
          <w:szCs w:val="24"/>
        </w:rPr>
        <w:t xml:space="preserve">due </w:t>
      </w:r>
      <w:r w:rsidR="00C412B8" w:rsidRPr="00444457">
        <w:rPr>
          <w:rFonts w:ascii="Times New Roman" w:hAnsi="Times New Roman"/>
          <w:sz w:val="24"/>
          <w:szCs w:val="24"/>
        </w:rPr>
        <w:t xml:space="preserve">on July 21, 2015. </w:t>
      </w:r>
      <w:r w:rsidRPr="00444457">
        <w:rPr>
          <w:rFonts w:ascii="Times New Roman" w:hAnsi="Times New Roman"/>
          <w:sz w:val="24"/>
          <w:szCs w:val="24"/>
        </w:rPr>
        <w:t xml:space="preserve">Avista appreciates </w:t>
      </w:r>
      <w:r w:rsidR="00C412B8" w:rsidRPr="00444457">
        <w:rPr>
          <w:rFonts w:ascii="Times New Roman" w:hAnsi="Times New Roman"/>
          <w:sz w:val="24"/>
          <w:szCs w:val="24"/>
        </w:rPr>
        <w:t xml:space="preserve">the iterative process taken by the Commission to </w:t>
      </w:r>
      <w:r w:rsidR="0027626A" w:rsidRPr="00444457">
        <w:rPr>
          <w:rFonts w:ascii="Times New Roman" w:hAnsi="Times New Roman"/>
          <w:sz w:val="24"/>
          <w:szCs w:val="24"/>
        </w:rPr>
        <w:t>attempt to</w:t>
      </w:r>
      <w:r w:rsidR="00C412B8" w:rsidRPr="00444457">
        <w:rPr>
          <w:rFonts w:ascii="Times New Roman" w:hAnsi="Times New Roman"/>
          <w:sz w:val="24"/>
          <w:szCs w:val="24"/>
        </w:rPr>
        <w:t xml:space="preserve"> reach consensus on the language of the draft rule</w:t>
      </w:r>
      <w:r w:rsidR="0027626A" w:rsidRPr="00444457">
        <w:rPr>
          <w:rFonts w:ascii="Times New Roman" w:hAnsi="Times New Roman"/>
          <w:sz w:val="24"/>
          <w:szCs w:val="24"/>
        </w:rPr>
        <w:t xml:space="preserve">s and believes the language of the current draft rules is a great improvement over the initial draft.     </w:t>
      </w:r>
      <w:r w:rsidR="00C412B8" w:rsidRPr="00444457">
        <w:rPr>
          <w:rFonts w:ascii="Times New Roman" w:hAnsi="Times New Roman"/>
          <w:sz w:val="24"/>
          <w:szCs w:val="24"/>
        </w:rPr>
        <w:t xml:space="preserve">   </w:t>
      </w:r>
    </w:p>
    <w:p w:rsidR="00C412B8" w:rsidRPr="00444457" w:rsidRDefault="00C412B8" w:rsidP="00D565CB">
      <w:pPr>
        <w:pStyle w:val="NoSpacing"/>
        <w:ind w:firstLine="720"/>
        <w:jc w:val="both"/>
        <w:rPr>
          <w:rFonts w:ascii="Times New Roman" w:hAnsi="Times New Roman"/>
          <w:sz w:val="24"/>
          <w:szCs w:val="24"/>
        </w:rPr>
      </w:pPr>
    </w:p>
    <w:p w:rsidR="00C14BEF" w:rsidRPr="00444457" w:rsidRDefault="009C742C" w:rsidP="009F4DE5">
      <w:pPr>
        <w:pStyle w:val="NoSpacing"/>
        <w:spacing w:line="360" w:lineRule="auto"/>
        <w:ind w:firstLine="720"/>
        <w:jc w:val="both"/>
        <w:rPr>
          <w:rFonts w:ascii="Times New Roman" w:hAnsi="Times New Roman"/>
          <w:sz w:val="24"/>
          <w:szCs w:val="24"/>
        </w:rPr>
      </w:pPr>
      <w:r w:rsidRPr="00444457">
        <w:rPr>
          <w:rFonts w:ascii="Times New Roman" w:hAnsi="Times New Roman"/>
          <w:sz w:val="24"/>
          <w:szCs w:val="24"/>
        </w:rPr>
        <w:t>Avista</w:t>
      </w:r>
      <w:r w:rsidR="000816F2" w:rsidRPr="00444457">
        <w:rPr>
          <w:rFonts w:ascii="Times New Roman" w:hAnsi="Times New Roman"/>
          <w:sz w:val="24"/>
          <w:szCs w:val="24"/>
        </w:rPr>
        <w:t xml:space="preserve"> supports the intent of the draft rules and offers the following </w:t>
      </w:r>
      <w:r w:rsidR="00C14BEF" w:rsidRPr="00444457">
        <w:rPr>
          <w:rFonts w:ascii="Times New Roman" w:hAnsi="Times New Roman"/>
          <w:sz w:val="24"/>
          <w:szCs w:val="24"/>
        </w:rPr>
        <w:t>responses to the specific question’s included in the Notice.</w:t>
      </w:r>
    </w:p>
    <w:p w:rsidR="0027626A" w:rsidRPr="00444457" w:rsidRDefault="0027626A" w:rsidP="009F4DE5">
      <w:pPr>
        <w:pStyle w:val="NoSpacing"/>
        <w:spacing w:line="360" w:lineRule="auto"/>
        <w:ind w:firstLine="720"/>
        <w:jc w:val="both"/>
        <w:rPr>
          <w:rFonts w:ascii="Times New Roman" w:hAnsi="Times New Roman"/>
          <w:sz w:val="24"/>
          <w:szCs w:val="24"/>
        </w:rPr>
      </w:pPr>
    </w:p>
    <w:p w:rsidR="0027626A" w:rsidRPr="00444457" w:rsidRDefault="0027626A" w:rsidP="00D565CB">
      <w:pPr>
        <w:pStyle w:val="ListParagraph"/>
        <w:numPr>
          <w:ilvl w:val="0"/>
          <w:numId w:val="17"/>
        </w:numPr>
        <w:spacing w:line="264" w:lineRule="auto"/>
        <w:contextualSpacing w:val="0"/>
        <w:jc w:val="both"/>
      </w:pPr>
      <w:r w:rsidRPr="00444457">
        <w:t>Please provide the three most recent years of data regarding the number of corrected bills issued for under-billed amounts due to meter failure or malfunctions, or unassigned energy usage meters that exceeded six months in duration. Please provide the information in the following format:</w:t>
      </w:r>
    </w:p>
    <w:p w:rsidR="00D565CB" w:rsidRDefault="00D565CB" w:rsidP="00D565CB">
      <w:pPr>
        <w:pStyle w:val="NoSpacing"/>
        <w:spacing w:line="360" w:lineRule="auto"/>
        <w:jc w:val="both"/>
        <w:rPr>
          <w:rFonts w:ascii="Times New Roman" w:hAnsi="Times New Roman"/>
          <w:sz w:val="24"/>
          <w:szCs w:val="24"/>
        </w:rPr>
      </w:pPr>
    </w:p>
    <w:p w:rsidR="0027626A" w:rsidRDefault="0027626A" w:rsidP="0027626A">
      <w:pPr>
        <w:rPr>
          <w:rFonts w:ascii="Times New Roman" w:hAnsi="Times New Roman" w:cs="Times New Roman"/>
          <w:b/>
        </w:rPr>
      </w:pPr>
      <w:r w:rsidRPr="00444457">
        <w:rPr>
          <w:rFonts w:ascii="Times New Roman" w:hAnsi="Times New Roman" w:cs="Times New Roman"/>
          <w:b/>
        </w:rPr>
        <w:t>Response:</w:t>
      </w:r>
    </w:p>
    <w:p w:rsidR="008944B3" w:rsidRPr="00444457" w:rsidRDefault="008944B3" w:rsidP="0027626A">
      <w:pPr>
        <w:rPr>
          <w:rFonts w:ascii="Times New Roman" w:hAnsi="Times New Roman" w:cs="Times New Roman"/>
          <w:b/>
        </w:rPr>
      </w:pPr>
    </w:p>
    <w:tbl>
      <w:tblPr>
        <w:tblStyle w:val="TableGrid"/>
        <w:tblW w:w="0" w:type="auto"/>
        <w:jc w:val="center"/>
        <w:tblInd w:w="-623" w:type="dxa"/>
        <w:tblLook w:val="04A0"/>
      </w:tblPr>
      <w:tblGrid>
        <w:gridCol w:w="687"/>
        <w:gridCol w:w="1710"/>
        <w:gridCol w:w="1440"/>
        <w:gridCol w:w="1766"/>
        <w:gridCol w:w="1340"/>
        <w:gridCol w:w="1636"/>
      </w:tblGrid>
      <w:tr w:rsidR="008944B3" w:rsidRPr="00D565CB" w:rsidTr="00EC60B7">
        <w:trPr>
          <w:trHeight w:val="300"/>
          <w:jc w:val="center"/>
        </w:trPr>
        <w:tc>
          <w:tcPr>
            <w:tcW w:w="687" w:type="dxa"/>
            <w:noWrap/>
            <w:hideMark/>
          </w:tcPr>
          <w:p w:rsidR="008944B3" w:rsidRPr="00D565CB" w:rsidRDefault="008944B3" w:rsidP="00EC60B7">
            <w:pPr>
              <w:rPr>
                <w:rFonts w:ascii="Times New Roman" w:hAnsi="Times New Roman" w:cs="Times New Roman"/>
                <w:bCs/>
              </w:rPr>
            </w:pPr>
            <w:r w:rsidRPr="00D565CB">
              <w:rPr>
                <w:rFonts w:ascii="Times New Roman" w:hAnsi="Times New Roman" w:cs="Times New Roman"/>
              </w:rPr>
              <w:br w:type="page"/>
            </w:r>
            <w:r w:rsidRPr="00D565CB">
              <w:rPr>
                <w:rFonts w:ascii="Times New Roman" w:hAnsi="Times New Roman" w:cs="Times New Roman"/>
                <w:bCs/>
              </w:rPr>
              <w:t>Year</w:t>
            </w:r>
          </w:p>
        </w:tc>
        <w:tc>
          <w:tcPr>
            <w:tcW w:w="3150" w:type="dxa"/>
            <w:gridSpan w:val="2"/>
            <w:noWrap/>
            <w:hideMark/>
          </w:tcPr>
          <w:p w:rsidR="008944B3" w:rsidRPr="00D565CB" w:rsidRDefault="008944B3" w:rsidP="00EC60B7">
            <w:pPr>
              <w:jc w:val="center"/>
              <w:rPr>
                <w:rFonts w:ascii="Times New Roman" w:hAnsi="Times New Roman" w:cs="Times New Roman"/>
                <w:bCs/>
              </w:rPr>
            </w:pPr>
            <w:r w:rsidRPr="00D565CB">
              <w:rPr>
                <w:rFonts w:ascii="Times New Roman" w:hAnsi="Times New Roman" w:cs="Times New Roman"/>
                <w:bCs/>
              </w:rPr>
              <w:t>Residential</w:t>
            </w:r>
          </w:p>
        </w:tc>
        <w:tc>
          <w:tcPr>
            <w:tcW w:w="3106" w:type="dxa"/>
            <w:gridSpan w:val="2"/>
            <w:noWrap/>
            <w:hideMark/>
          </w:tcPr>
          <w:p w:rsidR="008944B3" w:rsidRPr="00D565CB" w:rsidRDefault="008944B3" w:rsidP="00EC60B7">
            <w:pPr>
              <w:jc w:val="center"/>
              <w:rPr>
                <w:rFonts w:ascii="Times New Roman" w:hAnsi="Times New Roman" w:cs="Times New Roman"/>
                <w:bCs/>
              </w:rPr>
            </w:pPr>
            <w:r w:rsidRPr="00D565CB">
              <w:rPr>
                <w:rFonts w:ascii="Times New Roman" w:hAnsi="Times New Roman" w:cs="Times New Roman"/>
                <w:bCs/>
              </w:rPr>
              <w:t>Non Residential</w:t>
            </w:r>
          </w:p>
        </w:tc>
        <w:tc>
          <w:tcPr>
            <w:tcW w:w="1636" w:type="dxa"/>
            <w:noWrap/>
            <w:hideMark/>
          </w:tcPr>
          <w:p w:rsidR="008944B3" w:rsidRPr="00D565CB" w:rsidRDefault="008944B3" w:rsidP="00EC60B7">
            <w:pPr>
              <w:jc w:val="center"/>
              <w:rPr>
                <w:rFonts w:ascii="Times New Roman" w:hAnsi="Times New Roman" w:cs="Times New Roman"/>
                <w:bCs/>
              </w:rPr>
            </w:pPr>
            <w:r w:rsidRPr="00D565CB">
              <w:rPr>
                <w:rFonts w:ascii="Times New Roman" w:hAnsi="Times New Roman" w:cs="Times New Roman"/>
                <w:bCs/>
              </w:rPr>
              <w:t>Total Revenue</w:t>
            </w:r>
          </w:p>
        </w:tc>
      </w:tr>
      <w:tr w:rsidR="008944B3" w:rsidRPr="00D565CB" w:rsidTr="00EC60B7">
        <w:trPr>
          <w:trHeight w:val="1376"/>
          <w:jc w:val="center"/>
        </w:trPr>
        <w:tc>
          <w:tcPr>
            <w:tcW w:w="687" w:type="dxa"/>
            <w:hideMark/>
          </w:tcPr>
          <w:p w:rsidR="008944B3" w:rsidRPr="00D565CB" w:rsidRDefault="008944B3" w:rsidP="00EC60B7">
            <w:pPr>
              <w:rPr>
                <w:rFonts w:ascii="Times New Roman" w:hAnsi="Times New Roman" w:cs="Times New Roman"/>
              </w:rPr>
            </w:pPr>
            <w:r w:rsidRPr="00D565CB">
              <w:rPr>
                <w:rFonts w:ascii="Times New Roman" w:hAnsi="Times New Roman" w:cs="Times New Roman"/>
              </w:rPr>
              <w:t> </w:t>
            </w:r>
          </w:p>
        </w:tc>
        <w:tc>
          <w:tcPr>
            <w:tcW w:w="1710" w:type="dxa"/>
            <w:hideMark/>
          </w:tcPr>
          <w:p w:rsidR="008944B3" w:rsidRPr="00D565CB" w:rsidRDefault="008944B3" w:rsidP="00EC60B7">
            <w:pPr>
              <w:jc w:val="center"/>
              <w:rPr>
                <w:rFonts w:ascii="Times New Roman" w:hAnsi="Times New Roman" w:cs="Times New Roman"/>
                <w:bCs/>
              </w:rPr>
            </w:pPr>
            <w:r w:rsidRPr="00D565CB">
              <w:rPr>
                <w:rFonts w:ascii="Times New Roman" w:hAnsi="Times New Roman" w:cs="Times New Roman"/>
                <w:bCs/>
              </w:rPr>
              <w:t>Number of accounts issued corrected bills exceeding six months</w:t>
            </w:r>
          </w:p>
        </w:tc>
        <w:tc>
          <w:tcPr>
            <w:tcW w:w="1440" w:type="dxa"/>
            <w:hideMark/>
          </w:tcPr>
          <w:p w:rsidR="008944B3" w:rsidRPr="00D565CB" w:rsidRDefault="008944B3" w:rsidP="00EC60B7">
            <w:pPr>
              <w:jc w:val="center"/>
              <w:rPr>
                <w:rFonts w:ascii="Times New Roman" w:hAnsi="Times New Roman" w:cs="Times New Roman"/>
                <w:bCs/>
              </w:rPr>
            </w:pPr>
            <w:r w:rsidRPr="00D565CB">
              <w:rPr>
                <w:rFonts w:ascii="Times New Roman" w:hAnsi="Times New Roman" w:cs="Times New Roman"/>
                <w:bCs/>
              </w:rPr>
              <w:t>Total amount billed in excess of six months</w:t>
            </w:r>
            <w:r w:rsidR="00CD4BAB" w:rsidRPr="00D565CB">
              <w:rPr>
                <w:rFonts w:ascii="Times New Roman" w:hAnsi="Times New Roman" w:cs="Times New Roman"/>
                <w:bCs/>
              </w:rPr>
              <w:t>*</w:t>
            </w:r>
          </w:p>
        </w:tc>
        <w:tc>
          <w:tcPr>
            <w:tcW w:w="1766" w:type="dxa"/>
            <w:hideMark/>
          </w:tcPr>
          <w:p w:rsidR="008944B3" w:rsidRPr="00D565CB" w:rsidRDefault="008944B3" w:rsidP="00EC60B7">
            <w:pPr>
              <w:jc w:val="center"/>
              <w:rPr>
                <w:rFonts w:ascii="Times New Roman" w:hAnsi="Times New Roman" w:cs="Times New Roman"/>
                <w:bCs/>
              </w:rPr>
            </w:pPr>
            <w:r w:rsidRPr="00D565CB">
              <w:rPr>
                <w:rFonts w:ascii="Times New Roman" w:hAnsi="Times New Roman" w:cs="Times New Roman"/>
                <w:bCs/>
              </w:rPr>
              <w:t>Number of accounts issued corrected bills exceeding six months</w:t>
            </w:r>
          </w:p>
        </w:tc>
        <w:tc>
          <w:tcPr>
            <w:tcW w:w="1340" w:type="dxa"/>
            <w:hideMark/>
          </w:tcPr>
          <w:p w:rsidR="008944B3" w:rsidRPr="00D565CB" w:rsidRDefault="008944B3" w:rsidP="00EC60B7">
            <w:pPr>
              <w:jc w:val="center"/>
              <w:rPr>
                <w:rFonts w:ascii="Times New Roman" w:hAnsi="Times New Roman" w:cs="Times New Roman"/>
                <w:bCs/>
              </w:rPr>
            </w:pPr>
            <w:r w:rsidRPr="00D565CB">
              <w:rPr>
                <w:rFonts w:ascii="Times New Roman" w:hAnsi="Times New Roman" w:cs="Times New Roman"/>
                <w:bCs/>
              </w:rPr>
              <w:t>Total amount billed in excess of six months</w:t>
            </w:r>
            <w:r w:rsidR="00CD4BAB" w:rsidRPr="00D565CB">
              <w:rPr>
                <w:rFonts w:ascii="Times New Roman" w:hAnsi="Times New Roman" w:cs="Times New Roman"/>
                <w:bCs/>
              </w:rPr>
              <w:t>*</w:t>
            </w:r>
          </w:p>
        </w:tc>
        <w:tc>
          <w:tcPr>
            <w:tcW w:w="1636" w:type="dxa"/>
            <w:hideMark/>
          </w:tcPr>
          <w:p w:rsidR="008944B3" w:rsidRPr="00D565CB" w:rsidRDefault="008944B3" w:rsidP="00EC60B7">
            <w:pPr>
              <w:jc w:val="center"/>
              <w:rPr>
                <w:rFonts w:ascii="Times New Roman" w:hAnsi="Times New Roman" w:cs="Times New Roman"/>
                <w:bCs/>
              </w:rPr>
            </w:pPr>
            <w:r w:rsidRPr="00D565CB">
              <w:rPr>
                <w:rFonts w:ascii="Times New Roman" w:hAnsi="Times New Roman" w:cs="Times New Roman"/>
                <w:bCs/>
              </w:rPr>
              <w:t>Company's total revenue</w:t>
            </w:r>
          </w:p>
        </w:tc>
      </w:tr>
      <w:tr w:rsidR="008944B3" w:rsidRPr="00D565CB" w:rsidTr="00EC60B7">
        <w:trPr>
          <w:trHeight w:val="300"/>
          <w:jc w:val="center"/>
        </w:trPr>
        <w:tc>
          <w:tcPr>
            <w:tcW w:w="687" w:type="dxa"/>
            <w:noWrap/>
            <w:hideMark/>
          </w:tcPr>
          <w:p w:rsidR="008944B3" w:rsidRPr="00D565CB" w:rsidRDefault="008944B3" w:rsidP="00EC60B7">
            <w:pPr>
              <w:rPr>
                <w:rFonts w:ascii="Times New Roman" w:hAnsi="Times New Roman" w:cs="Times New Roman"/>
                <w:bCs/>
              </w:rPr>
            </w:pPr>
            <w:r w:rsidRPr="00D565CB">
              <w:rPr>
                <w:rFonts w:ascii="Times New Roman" w:hAnsi="Times New Roman" w:cs="Times New Roman"/>
                <w:bCs/>
              </w:rPr>
              <w:t>2012</w:t>
            </w:r>
          </w:p>
        </w:tc>
        <w:tc>
          <w:tcPr>
            <w:tcW w:w="1710" w:type="dxa"/>
            <w:noWrap/>
            <w:hideMark/>
          </w:tcPr>
          <w:p w:rsidR="008944B3" w:rsidRPr="00D565CB" w:rsidRDefault="008944B3" w:rsidP="00EC60B7">
            <w:pPr>
              <w:jc w:val="center"/>
              <w:rPr>
                <w:rFonts w:ascii="Times New Roman" w:hAnsi="Times New Roman" w:cs="Times New Roman"/>
              </w:rPr>
            </w:pPr>
            <w:r w:rsidRPr="00D565CB">
              <w:rPr>
                <w:rFonts w:ascii="Times New Roman" w:hAnsi="Times New Roman" w:cs="Times New Roman"/>
              </w:rPr>
              <w:t>8</w:t>
            </w:r>
          </w:p>
        </w:tc>
        <w:tc>
          <w:tcPr>
            <w:tcW w:w="1440" w:type="dxa"/>
            <w:noWrap/>
            <w:hideMark/>
          </w:tcPr>
          <w:p w:rsidR="008944B3" w:rsidRPr="00D565CB" w:rsidRDefault="00CD4BAB" w:rsidP="008944B3">
            <w:pPr>
              <w:jc w:val="center"/>
              <w:rPr>
                <w:rFonts w:ascii="Times New Roman" w:hAnsi="Times New Roman" w:cs="Times New Roman"/>
              </w:rPr>
            </w:pPr>
            <w:r w:rsidRPr="00D565CB">
              <w:rPr>
                <w:rFonts w:ascii="Times New Roman" w:hAnsi="Times New Roman" w:cs="Times New Roman"/>
              </w:rPr>
              <w:t>$3,019</w:t>
            </w:r>
          </w:p>
        </w:tc>
        <w:tc>
          <w:tcPr>
            <w:tcW w:w="1766" w:type="dxa"/>
            <w:noWrap/>
            <w:hideMark/>
          </w:tcPr>
          <w:p w:rsidR="008944B3" w:rsidRPr="00D565CB" w:rsidRDefault="008944B3" w:rsidP="00EC60B7">
            <w:pPr>
              <w:jc w:val="center"/>
              <w:rPr>
                <w:rFonts w:ascii="Times New Roman" w:hAnsi="Times New Roman" w:cs="Times New Roman"/>
              </w:rPr>
            </w:pPr>
            <w:r w:rsidRPr="00D565CB">
              <w:rPr>
                <w:rFonts w:ascii="Times New Roman" w:hAnsi="Times New Roman" w:cs="Times New Roman"/>
              </w:rPr>
              <w:t>2</w:t>
            </w:r>
          </w:p>
        </w:tc>
        <w:tc>
          <w:tcPr>
            <w:tcW w:w="1340" w:type="dxa"/>
            <w:noWrap/>
            <w:hideMark/>
          </w:tcPr>
          <w:p w:rsidR="008944B3" w:rsidRPr="00D565CB" w:rsidRDefault="00CD4BAB" w:rsidP="00EC60B7">
            <w:pPr>
              <w:jc w:val="center"/>
              <w:rPr>
                <w:rFonts w:ascii="Times New Roman" w:hAnsi="Times New Roman" w:cs="Times New Roman"/>
              </w:rPr>
            </w:pPr>
            <w:r w:rsidRPr="00D565CB">
              <w:rPr>
                <w:rFonts w:ascii="Times New Roman" w:hAnsi="Times New Roman" w:cs="Times New Roman"/>
              </w:rPr>
              <w:t>$555</w:t>
            </w:r>
          </w:p>
        </w:tc>
        <w:tc>
          <w:tcPr>
            <w:tcW w:w="1636" w:type="dxa"/>
            <w:noWrap/>
            <w:hideMark/>
          </w:tcPr>
          <w:p w:rsidR="008944B3" w:rsidRPr="00D565CB" w:rsidRDefault="008944B3" w:rsidP="00CD4BAB">
            <w:pPr>
              <w:jc w:val="center"/>
              <w:rPr>
                <w:rFonts w:ascii="Times New Roman" w:hAnsi="Times New Roman" w:cs="Times New Roman"/>
              </w:rPr>
            </w:pPr>
            <w:r w:rsidRPr="00D565CB">
              <w:rPr>
                <w:rFonts w:ascii="Times New Roman" w:hAnsi="Times New Roman" w:cs="Times New Roman"/>
              </w:rPr>
              <w:t>$625,675,220</w:t>
            </w:r>
          </w:p>
        </w:tc>
      </w:tr>
      <w:tr w:rsidR="008944B3" w:rsidRPr="00D565CB" w:rsidTr="00EC60B7">
        <w:trPr>
          <w:trHeight w:val="300"/>
          <w:jc w:val="center"/>
        </w:trPr>
        <w:tc>
          <w:tcPr>
            <w:tcW w:w="687" w:type="dxa"/>
            <w:noWrap/>
            <w:hideMark/>
          </w:tcPr>
          <w:p w:rsidR="008944B3" w:rsidRPr="00D565CB" w:rsidRDefault="008944B3" w:rsidP="00EC60B7">
            <w:pPr>
              <w:rPr>
                <w:rFonts w:ascii="Times New Roman" w:hAnsi="Times New Roman" w:cs="Times New Roman"/>
                <w:bCs/>
              </w:rPr>
            </w:pPr>
            <w:r w:rsidRPr="00D565CB">
              <w:rPr>
                <w:rFonts w:ascii="Times New Roman" w:hAnsi="Times New Roman" w:cs="Times New Roman"/>
                <w:bCs/>
              </w:rPr>
              <w:t>2013</w:t>
            </w:r>
          </w:p>
        </w:tc>
        <w:tc>
          <w:tcPr>
            <w:tcW w:w="1710" w:type="dxa"/>
            <w:noWrap/>
            <w:hideMark/>
          </w:tcPr>
          <w:p w:rsidR="008944B3" w:rsidRPr="00D565CB" w:rsidRDefault="00CD4BAB" w:rsidP="00EC60B7">
            <w:pPr>
              <w:jc w:val="center"/>
              <w:rPr>
                <w:rFonts w:ascii="Times New Roman" w:hAnsi="Times New Roman" w:cs="Times New Roman"/>
              </w:rPr>
            </w:pPr>
            <w:r w:rsidRPr="00D565CB">
              <w:rPr>
                <w:rFonts w:ascii="Times New Roman" w:hAnsi="Times New Roman" w:cs="Times New Roman"/>
              </w:rPr>
              <w:t>5</w:t>
            </w:r>
          </w:p>
        </w:tc>
        <w:tc>
          <w:tcPr>
            <w:tcW w:w="1440" w:type="dxa"/>
            <w:noWrap/>
            <w:hideMark/>
          </w:tcPr>
          <w:p w:rsidR="008944B3" w:rsidRPr="00D565CB" w:rsidRDefault="00CD4BAB" w:rsidP="008944B3">
            <w:pPr>
              <w:jc w:val="center"/>
              <w:rPr>
                <w:rFonts w:ascii="Times New Roman" w:hAnsi="Times New Roman" w:cs="Times New Roman"/>
              </w:rPr>
            </w:pPr>
            <w:r w:rsidRPr="00D565CB">
              <w:rPr>
                <w:rFonts w:ascii="Times New Roman" w:hAnsi="Times New Roman" w:cs="Times New Roman"/>
              </w:rPr>
              <w:t>$2,932</w:t>
            </w:r>
          </w:p>
        </w:tc>
        <w:tc>
          <w:tcPr>
            <w:tcW w:w="1766" w:type="dxa"/>
            <w:noWrap/>
            <w:hideMark/>
          </w:tcPr>
          <w:p w:rsidR="008944B3" w:rsidRPr="00D565CB" w:rsidRDefault="00CD4BAB" w:rsidP="00EC60B7">
            <w:pPr>
              <w:jc w:val="center"/>
              <w:rPr>
                <w:rFonts w:ascii="Times New Roman" w:hAnsi="Times New Roman" w:cs="Times New Roman"/>
              </w:rPr>
            </w:pPr>
            <w:r w:rsidRPr="00D565CB">
              <w:rPr>
                <w:rFonts w:ascii="Times New Roman" w:hAnsi="Times New Roman" w:cs="Times New Roman"/>
              </w:rPr>
              <w:t>1</w:t>
            </w:r>
          </w:p>
        </w:tc>
        <w:tc>
          <w:tcPr>
            <w:tcW w:w="1340" w:type="dxa"/>
            <w:noWrap/>
            <w:hideMark/>
          </w:tcPr>
          <w:p w:rsidR="008944B3" w:rsidRPr="00D565CB" w:rsidRDefault="00CD4BAB" w:rsidP="00EC60B7">
            <w:pPr>
              <w:jc w:val="center"/>
              <w:rPr>
                <w:rFonts w:ascii="Times New Roman" w:hAnsi="Times New Roman" w:cs="Times New Roman"/>
              </w:rPr>
            </w:pPr>
            <w:r w:rsidRPr="00D565CB">
              <w:rPr>
                <w:rFonts w:ascii="Times New Roman" w:hAnsi="Times New Roman" w:cs="Times New Roman"/>
              </w:rPr>
              <w:t>$332</w:t>
            </w:r>
          </w:p>
        </w:tc>
        <w:tc>
          <w:tcPr>
            <w:tcW w:w="1636" w:type="dxa"/>
            <w:noWrap/>
            <w:hideMark/>
          </w:tcPr>
          <w:p w:rsidR="008944B3" w:rsidRPr="00D565CB" w:rsidRDefault="008944B3" w:rsidP="00CD4BAB">
            <w:pPr>
              <w:jc w:val="center"/>
              <w:rPr>
                <w:rFonts w:ascii="Times New Roman" w:hAnsi="Times New Roman" w:cs="Times New Roman"/>
              </w:rPr>
            </w:pPr>
            <w:r w:rsidRPr="00D565CB">
              <w:rPr>
                <w:rFonts w:ascii="Times New Roman" w:hAnsi="Times New Roman" w:cs="Times New Roman"/>
              </w:rPr>
              <w:t>$651,307,499</w:t>
            </w:r>
          </w:p>
        </w:tc>
      </w:tr>
      <w:tr w:rsidR="008944B3" w:rsidRPr="00D565CB" w:rsidTr="00EC60B7">
        <w:trPr>
          <w:trHeight w:val="300"/>
          <w:jc w:val="center"/>
        </w:trPr>
        <w:tc>
          <w:tcPr>
            <w:tcW w:w="687" w:type="dxa"/>
            <w:noWrap/>
            <w:hideMark/>
          </w:tcPr>
          <w:p w:rsidR="008944B3" w:rsidRPr="00D565CB" w:rsidRDefault="008944B3" w:rsidP="00EC60B7">
            <w:pPr>
              <w:rPr>
                <w:rFonts w:ascii="Times New Roman" w:hAnsi="Times New Roman" w:cs="Times New Roman"/>
                <w:bCs/>
              </w:rPr>
            </w:pPr>
            <w:r w:rsidRPr="00D565CB">
              <w:rPr>
                <w:rFonts w:ascii="Times New Roman" w:hAnsi="Times New Roman" w:cs="Times New Roman"/>
                <w:bCs/>
              </w:rPr>
              <w:t>2014</w:t>
            </w:r>
          </w:p>
        </w:tc>
        <w:tc>
          <w:tcPr>
            <w:tcW w:w="1710" w:type="dxa"/>
            <w:noWrap/>
            <w:hideMark/>
          </w:tcPr>
          <w:p w:rsidR="008944B3" w:rsidRPr="00D565CB" w:rsidRDefault="00CD4BAB" w:rsidP="00EC60B7">
            <w:pPr>
              <w:jc w:val="center"/>
              <w:rPr>
                <w:rFonts w:ascii="Times New Roman" w:hAnsi="Times New Roman" w:cs="Times New Roman"/>
              </w:rPr>
            </w:pPr>
            <w:r w:rsidRPr="00D565CB">
              <w:rPr>
                <w:rFonts w:ascii="Times New Roman" w:hAnsi="Times New Roman" w:cs="Times New Roman"/>
              </w:rPr>
              <w:t>4</w:t>
            </w:r>
          </w:p>
        </w:tc>
        <w:tc>
          <w:tcPr>
            <w:tcW w:w="1440" w:type="dxa"/>
            <w:noWrap/>
            <w:hideMark/>
          </w:tcPr>
          <w:p w:rsidR="008944B3" w:rsidRPr="00D565CB" w:rsidRDefault="00CD4BAB" w:rsidP="00CD4BAB">
            <w:pPr>
              <w:jc w:val="center"/>
              <w:rPr>
                <w:rFonts w:ascii="Times New Roman" w:hAnsi="Times New Roman" w:cs="Times New Roman"/>
              </w:rPr>
            </w:pPr>
            <w:r w:rsidRPr="00D565CB">
              <w:rPr>
                <w:rFonts w:ascii="Times New Roman" w:hAnsi="Times New Roman" w:cs="Times New Roman"/>
              </w:rPr>
              <w:t>$1,258</w:t>
            </w:r>
          </w:p>
        </w:tc>
        <w:tc>
          <w:tcPr>
            <w:tcW w:w="1766" w:type="dxa"/>
            <w:noWrap/>
            <w:hideMark/>
          </w:tcPr>
          <w:p w:rsidR="008944B3" w:rsidRPr="00D565CB" w:rsidRDefault="008944B3" w:rsidP="00EC60B7">
            <w:pPr>
              <w:jc w:val="center"/>
              <w:rPr>
                <w:rFonts w:ascii="Times New Roman" w:hAnsi="Times New Roman" w:cs="Times New Roman"/>
              </w:rPr>
            </w:pPr>
            <w:r w:rsidRPr="00D565CB">
              <w:rPr>
                <w:rFonts w:ascii="Times New Roman" w:hAnsi="Times New Roman" w:cs="Times New Roman"/>
              </w:rPr>
              <w:t>1</w:t>
            </w:r>
          </w:p>
        </w:tc>
        <w:tc>
          <w:tcPr>
            <w:tcW w:w="1340" w:type="dxa"/>
            <w:noWrap/>
            <w:hideMark/>
          </w:tcPr>
          <w:p w:rsidR="008944B3" w:rsidRPr="00D565CB" w:rsidRDefault="00CD4BAB" w:rsidP="00EC60B7">
            <w:pPr>
              <w:jc w:val="center"/>
              <w:rPr>
                <w:rFonts w:ascii="Times New Roman" w:hAnsi="Times New Roman" w:cs="Times New Roman"/>
              </w:rPr>
            </w:pPr>
            <w:r w:rsidRPr="00D565CB">
              <w:rPr>
                <w:rFonts w:ascii="Times New Roman" w:hAnsi="Times New Roman" w:cs="Times New Roman"/>
              </w:rPr>
              <w:t>$3,823</w:t>
            </w:r>
          </w:p>
        </w:tc>
        <w:tc>
          <w:tcPr>
            <w:tcW w:w="1636" w:type="dxa"/>
            <w:noWrap/>
            <w:hideMark/>
          </w:tcPr>
          <w:p w:rsidR="008944B3" w:rsidRPr="00D565CB" w:rsidRDefault="008944B3" w:rsidP="00CD4BAB">
            <w:pPr>
              <w:jc w:val="center"/>
              <w:rPr>
                <w:rFonts w:ascii="Times New Roman" w:hAnsi="Times New Roman" w:cs="Times New Roman"/>
              </w:rPr>
            </w:pPr>
            <w:r w:rsidRPr="00D565CB">
              <w:rPr>
                <w:rFonts w:ascii="Times New Roman" w:hAnsi="Times New Roman" w:cs="Times New Roman"/>
              </w:rPr>
              <w:t>$675,386,929</w:t>
            </w:r>
          </w:p>
        </w:tc>
      </w:tr>
    </w:tbl>
    <w:p w:rsidR="008944B3" w:rsidRDefault="008944B3" w:rsidP="0027626A">
      <w:pPr>
        <w:rPr>
          <w:rFonts w:ascii="Times New Roman" w:hAnsi="Times New Roman" w:cs="Times New Roman"/>
        </w:rPr>
      </w:pPr>
    </w:p>
    <w:p w:rsidR="008944B3" w:rsidRPr="00444457" w:rsidRDefault="00D565CB" w:rsidP="00D565CB">
      <w:pPr>
        <w:rPr>
          <w:rFonts w:ascii="Times New Roman" w:hAnsi="Times New Roman" w:cs="Times New Roman"/>
        </w:rPr>
      </w:pPr>
      <w:r>
        <w:rPr>
          <w:rFonts w:ascii="Times New Roman" w:hAnsi="Times New Roman" w:cs="Times New Roman"/>
        </w:rPr>
        <w:t>*</w:t>
      </w:r>
      <w:r w:rsidR="00CD4BAB">
        <w:rPr>
          <w:rFonts w:ascii="Times New Roman" w:hAnsi="Times New Roman" w:cs="Times New Roman"/>
        </w:rPr>
        <w:t>The dollar amounts included in the table represent the sum of total amount re-billed to customers who were issued corrected bills in excess of six months.</w:t>
      </w:r>
    </w:p>
    <w:p w:rsidR="0027626A" w:rsidRPr="00444457" w:rsidRDefault="0027626A" w:rsidP="0027626A">
      <w:pPr>
        <w:rPr>
          <w:rFonts w:ascii="Times New Roman" w:hAnsi="Times New Roman" w:cs="Times New Roman"/>
        </w:rPr>
      </w:pPr>
    </w:p>
    <w:p w:rsidR="0027626A" w:rsidRDefault="0027626A" w:rsidP="0027626A">
      <w:pPr>
        <w:pStyle w:val="ListParagraph"/>
        <w:numPr>
          <w:ilvl w:val="0"/>
          <w:numId w:val="17"/>
        </w:numPr>
        <w:spacing w:line="264" w:lineRule="auto"/>
      </w:pPr>
      <w:r w:rsidRPr="00444457">
        <w:t>Please provide the three most recent years of data regarding the number of corrected bills issued for under-billed amounts due to all other billing errors (excluding meter tampering, fraud and estimated bills.) Examples include: corrected bills for incorrect prorated bills: mislabeled meter bases; incorrectly installed meters; incorrect billing rate schedules; and incorrect billing multipliers.  Please provide the information in the following format:</w:t>
      </w:r>
    </w:p>
    <w:p w:rsidR="00D565CB" w:rsidRPr="00444457" w:rsidRDefault="00D565CB" w:rsidP="00D565CB">
      <w:pPr>
        <w:pStyle w:val="ListParagraph"/>
        <w:spacing w:line="264" w:lineRule="auto"/>
      </w:pPr>
    </w:p>
    <w:p w:rsidR="0027626A" w:rsidRPr="00444457" w:rsidRDefault="0027626A" w:rsidP="0027626A">
      <w:pPr>
        <w:pStyle w:val="ListParagraph"/>
        <w:ind w:left="0"/>
        <w:rPr>
          <w:b/>
        </w:rPr>
      </w:pPr>
      <w:r w:rsidRPr="00444457">
        <w:rPr>
          <w:b/>
        </w:rPr>
        <w:t>Response:</w:t>
      </w:r>
    </w:p>
    <w:p w:rsidR="0027626A" w:rsidRDefault="0027626A" w:rsidP="0027626A">
      <w:pPr>
        <w:pStyle w:val="ListParagraph"/>
        <w:ind w:left="0"/>
      </w:pPr>
    </w:p>
    <w:tbl>
      <w:tblPr>
        <w:tblW w:w="8630" w:type="dxa"/>
        <w:jc w:val="center"/>
        <w:tblInd w:w="-316" w:type="dxa"/>
        <w:tblLook w:val="04A0"/>
      </w:tblPr>
      <w:tblGrid>
        <w:gridCol w:w="890"/>
        <w:gridCol w:w="1715"/>
        <w:gridCol w:w="1375"/>
        <w:gridCol w:w="1685"/>
        <w:gridCol w:w="1350"/>
        <w:gridCol w:w="1615"/>
      </w:tblGrid>
      <w:tr w:rsidR="008944B3" w:rsidRPr="007B0DC4" w:rsidTr="00EC60B7">
        <w:trPr>
          <w:trHeight w:val="300"/>
          <w:jc w:val="center"/>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lastRenderedPageBreak/>
              <w:t>Year</w:t>
            </w:r>
          </w:p>
        </w:tc>
        <w:tc>
          <w:tcPr>
            <w:tcW w:w="3090" w:type="dxa"/>
            <w:gridSpan w:val="2"/>
            <w:tcBorders>
              <w:top w:val="single" w:sz="4" w:space="0" w:color="auto"/>
              <w:left w:val="nil"/>
              <w:bottom w:val="single" w:sz="4" w:space="0" w:color="auto"/>
              <w:right w:val="single" w:sz="4" w:space="0" w:color="auto"/>
            </w:tcBorders>
            <w:shd w:val="clear" w:color="auto" w:fill="auto"/>
            <w:noWrap/>
            <w:vAlign w:val="bottom"/>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Residential</w:t>
            </w:r>
          </w:p>
        </w:tc>
        <w:tc>
          <w:tcPr>
            <w:tcW w:w="3035" w:type="dxa"/>
            <w:gridSpan w:val="2"/>
            <w:tcBorders>
              <w:top w:val="single" w:sz="4" w:space="0" w:color="auto"/>
              <w:left w:val="nil"/>
              <w:bottom w:val="single" w:sz="4" w:space="0" w:color="auto"/>
              <w:right w:val="single" w:sz="4" w:space="0" w:color="auto"/>
            </w:tcBorders>
            <w:shd w:val="clear" w:color="auto" w:fill="auto"/>
            <w:noWrap/>
            <w:vAlign w:val="bottom"/>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Non Residential</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Total Revenue</w:t>
            </w:r>
          </w:p>
        </w:tc>
      </w:tr>
      <w:tr w:rsidR="008944B3" w:rsidRPr="007B0DC4" w:rsidTr="00EC60B7">
        <w:trPr>
          <w:trHeight w:val="1286"/>
          <w:jc w:val="center"/>
        </w:trPr>
        <w:tc>
          <w:tcPr>
            <w:tcW w:w="890" w:type="dxa"/>
            <w:tcBorders>
              <w:top w:val="nil"/>
              <w:left w:val="single" w:sz="4" w:space="0" w:color="auto"/>
              <w:bottom w:val="single" w:sz="4" w:space="0" w:color="auto"/>
              <w:right w:val="single" w:sz="4" w:space="0" w:color="auto"/>
            </w:tcBorders>
            <w:shd w:val="clear" w:color="auto" w:fill="auto"/>
            <w:vAlign w:val="bottom"/>
            <w:hideMark/>
          </w:tcPr>
          <w:p w:rsidR="008944B3" w:rsidRPr="00EC60B7" w:rsidRDefault="008944B3" w:rsidP="00EC60B7">
            <w:pP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 </w:t>
            </w:r>
          </w:p>
        </w:tc>
        <w:tc>
          <w:tcPr>
            <w:tcW w:w="1715" w:type="dxa"/>
            <w:tcBorders>
              <w:top w:val="nil"/>
              <w:left w:val="nil"/>
              <w:bottom w:val="single" w:sz="4" w:space="0" w:color="auto"/>
              <w:right w:val="single" w:sz="4" w:space="0" w:color="auto"/>
            </w:tcBorders>
            <w:shd w:val="clear" w:color="auto" w:fill="auto"/>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Number of accounts issued corrected bills exceeding six months</w:t>
            </w:r>
          </w:p>
        </w:tc>
        <w:tc>
          <w:tcPr>
            <w:tcW w:w="1375" w:type="dxa"/>
            <w:tcBorders>
              <w:top w:val="nil"/>
              <w:left w:val="nil"/>
              <w:bottom w:val="single" w:sz="4" w:space="0" w:color="auto"/>
              <w:right w:val="single" w:sz="4" w:space="0" w:color="auto"/>
            </w:tcBorders>
            <w:shd w:val="clear" w:color="auto" w:fill="auto"/>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Total amount billed in excess of six months</w:t>
            </w:r>
            <w:r w:rsidR="00CD4BAB" w:rsidRPr="00EC60B7">
              <w:rPr>
                <w:rFonts w:ascii="Times New Roman" w:eastAsia="Times New Roman" w:hAnsi="Times New Roman" w:cs="Times New Roman"/>
                <w:b/>
                <w:bCs/>
                <w:color w:val="000000"/>
                <w:sz w:val="22"/>
              </w:rPr>
              <w:t>*</w:t>
            </w:r>
          </w:p>
        </w:tc>
        <w:tc>
          <w:tcPr>
            <w:tcW w:w="1685" w:type="dxa"/>
            <w:tcBorders>
              <w:top w:val="nil"/>
              <w:left w:val="nil"/>
              <w:bottom w:val="single" w:sz="4" w:space="0" w:color="auto"/>
              <w:right w:val="single" w:sz="4" w:space="0" w:color="auto"/>
            </w:tcBorders>
            <w:shd w:val="clear" w:color="auto" w:fill="auto"/>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Number of accounts issued corrected bills exceeding six months</w:t>
            </w:r>
          </w:p>
        </w:tc>
        <w:tc>
          <w:tcPr>
            <w:tcW w:w="1350" w:type="dxa"/>
            <w:tcBorders>
              <w:top w:val="nil"/>
              <w:left w:val="nil"/>
              <w:bottom w:val="single" w:sz="4" w:space="0" w:color="auto"/>
              <w:right w:val="single" w:sz="4" w:space="0" w:color="auto"/>
            </w:tcBorders>
            <w:shd w:val="clear" w:color="auto" w:fill="auto"/>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Total amount billed in excess of six months</w:t>
            </w:r>
            <w:r w:rsidR="00CD4BAB" w:rsidRPr="00EC60B7">
              <w:rPr>
                <w:rFonts w:ascii="Times New Roman" w:eastAsia="Times New Roman" w:hAnsi="Times New Roman" w:cs="Times New Roman"/>
                <w:b/>
                <w:bCs/>
                <w:color w:val="000000"/>
                <w:sz w:val="22"/>
              </w:rPr>
              <w:t>*</w:t>
            </w:r>
          </w:p>
        </w:tc>
        <w:tc>
          <w:tcPr>
            <w:tcW w:w="1615" w:type="dxa"/>
            <w:tcBorders>
              <w:top w:val="nil"/>
              <w:left w:val="nil"/>
              <w:bottom w:val="single" w:sz="4" w:space="0" w:color="auto"/>
              <w:right w:val="single" w:sz="4" w:space="0" w:color="auto"/>
            </w:tcBorders>
            <w:shd w:val="clear" w:color="auto" w:fill="auto"/>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Company's total revenue</w:t>
            </w:r>
          </w:p>
        </w:tc>
      </w:tr>
      <w:tr w:rsidR="008944B3" w:rsidRPr="007B0DC4" w:rsidTr="00EC60B7">
        <w:trPr>
          <w:trHeight w:val="300"/>
          <w:jc w:val="center"/>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8944B3" w:rsidRPr="00EC60B7" w:rsidRDefault="008944B3" w:rsidP="00EC60B7">
            <w:pP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2012</w:t>
            </w:r>
          </w:p>
        </w:tc>
        <w:tc>
          <w:tcPr>
            <w:tcW w:w="1715"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0</w:t>
            </w:r>
          </w:p>
        </w:tc>
        <w:tc>
          <w:tcPr>
            <w:tcW w:w="1375"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8944B3">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$0</w:t>
            </w:r>
          </w:p>
        </w:tc>
        <w:tc>
          <w:tcPr>
            <w:tcW w:w="1685"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4</w:t>
            </w:r>
          </w:p>
        </w:tc>
        <w:tc>
          <w:tcPr>
            <w:tcW w:w="1350"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$34,123</w:t>
            </w:r>
          </w:p>
        </w:tc>
        <w:tc>
          <w:tcPr>
            <w:tcW w:w="1615" w:type="dxa"/>
            <w:tcBorders>
              <w:top w:val="nil"/>
              <w:left w:val="nil"/>
              <w:bottom w:val="single" w:sz="4" w:space="0" w:color="auto"/>
              <w:right w:val="single" w:sz="4" w:space="0" w:color="auto"/>
            </w:tcBorders>
            <w:shd w:val="clear" w:color="auto" w:fill="auto"/>
            <w:noWrap/>
            <w:vAlign w:val="bottom"/>
            <w:hideMark/>
          </w:tcPr>
          <w:p w:rsidR="008944B3" w:rsidRPr="00EC60B7" w:rsidRDefault="008944B3" w:rsidP="00CD4BAB">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$625,675,220</w:t>
            </w:r>
          </w:p>
        </w:tc>
      </w:tr>
      <w:tr w:rsidR="008944B3" w:rsidRPr="007B0DC4" w:rsidTr="00EC60B7">
        <w:trPr>
          <w:trHeight w:val="300"/>
          <w:jc w:val="center"/>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8944B3" w:rsidRPr="00EC60B7" w:rsidRDefault="008944B3" w:rsidP="00EC60B7">
            <w:pP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2013</w:t>
            </w:r>
          </w:p>
        </w:tc>
        <w:tc>
          <w:tcPr>
            <w:tcW w:w="1715" w:type="dxa"/>
            <w:tcBorders>
              <w:top w:val="nil"/>
              <w:left w:val="nil"/>
              <w:bottom w:val="single" w:sz="4" w:space="0" w:color="auto"/>
              <w:right w:val="single" w:sz="4" w:space="0" w:color="auto"/>
            </w:tcBorders>
            <w:shd w:val="clear" w:color="auto" w:fill="auto"/>
            <w:noWrap/>
            <w:vAlign w:val="bottom"/>
            <w:hideMark/>
          </w:tcPr>
          <w:p w:rsidR="008944B3" w:rsidRPr="00EC60B7" w:rsidRDefault="008944B3" w:rsidP="00EC60B7">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1</w:t>
            </w:r>
          </w:p>
        </w:tc>
        <w:tc>
          <w:tcPr>
            <w:tcW w:w="1375"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$2,137</w:t>
            </w:r>
          </w:p>
        </w:tc>
        <w:tc>
          <w:tcPr>
            <w:tcW w:w="1685" w:type="dxa"/>
            <w:tcBorders>
              <w:top w:val="nil"/>
              <w:left w:val="nil"/>
              <w:bottom w:val="single" w:sz="4" w:space="0" w:color="auto"/>
              <w:right w:val="single" w:sz="4" w:space="0" w:color="auto"/>
            </w:tcBorders>
            <w:shd w:val="clear" w:color="auto" w:fill="auto"/>
            <w:noWrap/>
            <w:vAlign w:val="bottom"/>
            <w:hideMark/>
          </w:tcPr>
          <w:p w:rsidR="008944B3" w:rsidRPr="00EC60B7" w:rsidRDefault="008944B3" w:rsidP="00EC60B7">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0</w:t>
            </w:r>
          </w:p>
        </w:tc>
        <w:tc>
          <w:tcPr>
            <w:tcW w:w="1350"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$0</w:t>
            </w:r>
          </w:p>
        </w:tc>
        <w:tc>
          <w:tcPr>
            <w:tcW w:w="1615" w:type="dxa"/>
            <w:tcBorders>
              <w:top w:val="nil"/>
              <w:left w:val="nil"/>
              <w:bottom w:val="single" w:sz="4" w:space="0" w:color="auto"/>
              <w:right w:val="single" w:sz="4" w:space="0" w:color="auto"/>
            </w:tcBorders>
            <w:shd w:val="clear" w:color="auto" w:fill="auto"/>
            <w:noWrap/>
            <w:vAlign w:val="bottom"/>
            <w:hideMark/>
          </w:tcPr>
          <w:p w:rsidR="008944B3" w:rsidRPr="00EC60B7" w:rsidRDefault="008944B3" w:rsidP="00CD4BAB">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$651,307,499</w:t>
            </w:r>
          </w:p>
        </w:tc>
      </w:tr>
      <w:tr w:rsidR="008944B3" w:rsidRPr="007B0DC4" w:rsidTr="00EC60B7">
        <w:trPr>
          <w:trHeight w:val="300"/>
          <w:jc w:val="center"/>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8944B3" w:rsidRPr="00EC60B7" w:rsidRDefault="008944B3" w:rsidP="00EC60B7">
            <w:pP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2014</w:t>
            </w:r>
          </w:p>
        </w:tc>
        <w:tc>
          <w:tcPr>
            <w:tcW w:w="1715"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0</w:t>
            </w:r>
          </w:p>
        </w:tc>
        <w:tc>
          <w:tcPr>
            <w:tcW w:w="1375"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$0</w:t>
            </w:r>
          </w:p>
        </w:tc>
        <w:tc>
          <w:tcPr>
            <w:tcW w:w="1685"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0</w:t>
            </w:r>
          </w:p>
        </w:tc>
        <w:tc>
          <w:tcPr>
            <w:tcW w:w="1350"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$0</w:t>
            </w:r>
          </w:p>
        </w:tc>
        <w:tc>
          <w:tcPr>
            <w:tcW w:w="1615" w:type="dxa"/>
            <w:tcBorders>
              <w:top w:val="nil"/>
              <w:left w:val="nil"/>
              <w:bottom w:val="single" w:sz="4" w:space="0" w:color="auto"/>
              <w:right w:val="single" w:sz="4" w:space="0" w:color="auto"/>
            </w:tcBorders>
            <w:shd w:val="clear" w:color="auto" w:fill="auto"/>
            <w:noWrap/>
            <w:vAlign w:val="bottom"/>
            <w:hideMark/>
          </w:tcPr>
          <w:p w:rsidR="008944B3" w:rsidRPr="00EC60B7" w:rsidRDefault="008944B3" w:rsidP="00CD4BAB">
            <w:pPr>
              <w:jc w:val="cente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$675,386,929</w:t>
            </w:r>
          </w:p>
        </w:tc>
      </w:tr>
    </w:tbl>
    <w:p w:rsidR="008944B3" w:rsidRDefault="008944B3" w:rsidP="0027626A">
      <w:pPr>
        <w:pStyle w:val="ListParagraph"/>
        <w:ind w:left="0"/>
      </w:pPr>
    </w:p>
    <w:p w:rsidR="00CD4BAB" w:rsidRPr="00444457" w:rsidRDefault="00CD4BAB" w:rsidP="00D565CB">
      <w:pPr>
        <w:rPr>
          <w:rFonts w:ascii="Times New Roman" w:hAnsi="Times New Roman" w:cs="Times New Roman"/>
        </w:rPr>
      </w:pPr>
      <w:r>
        <w:rPr>
          <w:rFonts w:ascii="Times New Roman" w:hAnsi="Times New Roman" w:cs="Times New Roman"/>
        </w:rPr>
        <w:t>* The dollar amounts included in the table represent the sum of total amount re-billed to customers who were issued corrected bills in excess of six months.</w:t>
      </w:r>
    </w:p>
    <w:p w:rsidR="0027626A" w:rsidRPr="00444457" w:rsidRDefault="0027626A" w:rsidP="0027626A">
      <w:pPr>
        <w:pStyle w:val="ListParagraph"/>
        <w:ind w:left="0"/>
      </w:pPr>
    </w:p>
    <w:p w:rsidR="0027626A" w:rsidRPr="00444457" w:rsidRDefault="0027626A" w:rsidP="0027626A">
      <w:pPr>
        <w:pStyle w:val="ListParagraph"/>
        <w:numPr>
          <w:ilvl w:val="0"/>
          <w:numId w:val="17"/>
        </w:numPr>
        <w:spacing w:line="264" w:lineRule="auto"/>
        <w:contextualSpacing w:val="0"/>
      </w:pPr>
      <w:r w:rsidRPr="00444457">
        <w:t xml:space="preserve">The rationale for requesting the exclusion of non-residential customers from the six month billing correction limitation is unclear. </w:t>
      </w:r>
    </w:p>
    <w:p w:rsidR="0027626A" w:rsidRPr="00444457" w:rsidRDefault="0027626A" w:rsidP="0027626A">
      <w:pPr>
        <w:pStyle w:val="ListParagraph"/>
        <w:numPr>
          <w:ilvl w:val="1"/>
          <w:numId w:val="17"/>
        </w:numPr>
        <w:spacing w:line="264" w:lineRule="auto"/>
        <w:contextualSpacing w:val="0"/>
      </w:pPr>
      <w:r w:rsidRPr="00444457">
        <w:t xml:space="preserve">Please provide additional rationale and examples of why it is important to exclude non-residential customers. </w:t>
      </w:r>
    </w:p>
    <w:p w:rsidR="0027626A" w:rsidRPr="00444457" w:rsidRDefault="0027626A" w:rsidP="0027626A">
      <w:pPr>
        <w:pStyle w:val="ListParagraph"/>
        <w:numPr>
          <w:ilvl w:val="1"/>
          <w:numId w:val="17"/>
        </w:numPr>
        <w:spacing w:line="264" w:lineRule="auto"/>
        <w:contextualSpacing w:val="0"/>
      </w:pPr>
      <w:r w:rsidRPr="00444457">
        <w:t xml:space="preserve">Please provide an explanation of the terms “small business customer,” “commercial customer,” “large commercial customer,” and “industrial customer.” </w:t>
      </w:r>
    </w:p>
    <w:p w:rsidR="0027626A" w:rsidRPr="00444457" w:rsidRDefault="0027626A" w:rsidP="0027626A">
      <w:pPr>
        <w:pStyle w:val="ListParagraph"/>
        <w:numPr>
          <w:ilvl w:val="1"/>
          <w:numId w:val="17"/>
        </w:numPr>
        <w:spacing w:line="264" w:lineRule="auto"/>
        <w:contextualSpacing w:val="0"/>
      </w:pPr>
      <w:r w:rsidRPr="00444457">
        <w:t xml:space="preserve">Please provide the following additional data regarding seasonal commercial customers. Also, please provide an explanation of how seasonal commercial customers pose a problem for companies to identify and correct billing problems. </w:t>
      </w:r>
    </w:p>
    <w:p w:rsidR="0027626A" w:rsidRPr="00444457" w:rsidRDefault="0027626A" w:rsidP="0027626A">
      <w:pPr>
        <w:spacing w:line="264" w:lineRule="auto"/>
        <w:rPr>
          <w:rFonts w:ascii="Times New Roman" w:hAnsi="Times New Roman" w:cs="Times New Roman"/>
        </w:rPr>
      </w:pPr>
    </w:p>
    <w:p w:rsidR="0027626A" w:rsidRPr="00444457" w:rsidRDefault="0027626A" w:rsidP="0027626A">
      <w:pPr>
        <w:pStyle w:val="ListParagraph"/>
        <w:ind w:left="1440"/>
        <w:contextualSpacing w:val="0"/>
      </w:pPr>
    </w:p>
    <w:p w:rsidR="006B08EA" w:rsidRPr="006B08EA" w:rsidRDefault="00444457" w:rsidP="00D93E5C">
      <w:pPr>
        <w:spacing w:line="360" w:lineRule="auto"/>
        <w:jc w:val="both"/>
        <w:rPr>
          <w:rFonts w:ascii="Times New Roman" w:hAnsi="Times New Roman" w:cs="Times New Roman"/>
        </w:rPr>
      </w:pPr>
      <w:r w:rsidRPr="00444457">
        <w:rPr>
          <w:rFonts w:ascii="Times New Roman" w:hAnsi="Times New Roman" w:cs="Times New Roman"/>
          <w:b/>
        </w:rPr>
        <w:t>Response:</w:t>
      </w:r>
      <w:r>
        <w:rPr>
          <w:rFonts w:ascii="Times New Roman" w:hAnsi="Times New Roman" w:cs="Times New Roman"/>
          <w:b/>
        </w:rPr>
        <w:t xml:space="preserve">  </w:t>
      </w:r>
      <w:r w:rsidR="006B08EA">
        <w:rPr>
          <w:rFonts w:ascii="Times New Roman" w:hAnsi="Times New Roman" w:cs="Times New Roman"/>
        </w:rPr>
        <w:t>Avista believes the draft rules</w:t>
      </w:r>
      <w:r w:rsidR="00D565CB">
        <w:rPr>
          <w:rFonts w:ascii="Times New Roman" w:hAnsi="Times New Roman" w:cs="Times New Roman"/>
        </w:rPr>
        <w:t>,</w:t>
      </w:r>
      <w:r w:rsidR="006B08EA">
        <w:rPr>
          <w:rFonts w:ascii="Times New Roman" w:hAnsi="Times New Roman" w:cs="Times New Roman"/>
        </w:rPr>
        <w:t xml:space="preserve"> as written</w:t>
      </w:r>
      <w:r w:rsidR="00D565CB">
        <w:rPr>
          <w:rFonts w:ascii="Times New Roman" w:hAnsi="Times New Roman" w:cs="Times New Roman"/>
        </w:rPr>
        <w:t>, should</w:t>
      </w:r>
      <w:r w:rsidR="006B08EA">
        <w:rPr>
          <w:rFonts w:ascii="Times New Roman" w:hAnsi="Times New Roman" w:cs="Times New Roman"/>
        </w:rPr>
        <w:t xml:space="preserve"> apply to residential and non- residential customers. </w:t>
      </w:r>
      <w:r w:rsidR="00EC60B7">
        <w:rPr>
          <w:rFonts w:ascii="Times New Roman" w:hAnsi="Times New Roman" w:cs="Times New Roman"/>
        </w:rPr>
        <w:t>Typically</w:t>
      </w:r>
      <w:r w:rsidR="00D565CB">
        <w:rPr>
          <w:rFonts w:ascii="Times New Roman" w:hAnsi="Times New Roman" w:cs="Times New Roman"/>
        </w:rPr>
        <w:t>,</w:t>
      </w:r>
      <w:r w:rsidR="00EC60B7">
        <w:rPr>
          <w:rFonts w:ascii="Times New Roman" w:hAnsi="Times New Roman" w:cs="Times New Roman"/>
        </w:rPr>
        <w:t xml:space="preserve"> the terms that describe commercial customers are in reference to the rate schedule a customer is being billed for service.  For example, “small business customer” or “commercial</w:t>
      </w:r>
      <w:r w:rsidR="00D565CB">
        <w:rPr>
          <w:rFonts w:ascii="Times New Roman" w:hAnsi="Times New Roman" w:cs="Times New Roman"/>
        </w:rPr>
        <w:t xml:space="preserve"> customer” refers generally to Avista’s</w:t>
      </w:r>
      <w:r w:rsidR="00EC60B7">
        <w:rPr>
          <w:rFonts w:ascii="Times New Roman" w:hAnsi="Times New Roman" w:cs="Times New Roman"/>
        </w:rPr>
        <w:t xml:space="preserve"> Schedule 11, General Service customer.  “Large Commercial</w:t>
      </w:r>
      <w:r w:rsidR="00D565CB">
        <w:rPr>
          <w:rFonts w:ascii="Times New Roman" w:hAnsi="Times New Roman" w:cs="Times New Roman"/>
        </w:rPr>
        <w:t xml:space="preserve"> Customer” generally refers to Avista’s</w:t>
      </w:r>
      <w:r w:rsidR="00EC60B7">
        <w:rPr>
          <w:rFonts w:ascii="Times New Roman" w:hAnsi="Times New Roman" w:cs="Times New Roman"/>
        </w:rPr>
        <w:t xml:space="preserve"> Schedule 21, Large General Service customer and “Industrial</w:t>
      </w:r>
      <w:r w:rsidR="00D565CB">
        <w:rPr>
          <w:rFonts w:ascii="Times New Roman" w:hAnsi="Times New Roman" w:cs="Times New Roman"/>
        </w:rPr>
        <w:t xml:space="preserve"> Customer” generally refers to Avista’s</w:t>
      </w:r>
      <w:r w:rsidR="00EC60B7">
        <w:rPr>
          <w:rFonts w:ascii="Times New Roman" w:hAnsi="Times New Roman" w:cs="Times New Roman"/>
        </w:rPr>
        <w:t xml:space="preserve"> Schedule 25, Extra Large General Service customer. </w:t>
      </w:r>
      <w:r w:rsidR="006B08EA">
        <w:rPr>
          <w:rFonts w:ascii="Times New Roman" w:hAnsi="Times New Roman" w:cs="Times New Roman"/>
        </w:rPr>
        <w:t>Avista is not able to separate seasonal commercial customers from all commercial customers, thus we are unable to provide the data requested.</w:t>
      </w:r>
    </w:p>
    <w:p w:rsidR="00D565CB" w:rsidRDefault="00D565CB">
      <w:pPr>
        <w:rPr>
          <w:rFonts w:ascii="Times New Roman" w:eastAsia="Times New Roman" w:hAnsi="Times New Roman" w:cs="Times New Roman"/>
        </w:rPr>
      </w:pPr>
      <w:r>
        <w:br w:type="page"/>
      </w:r>
    </w:p>
    <w:p w:rsidR="0027626A" w:rsidRPr="00444457" w:rsidRDefault="0027626A" w:rsidP="0027626A">
      <w:pPr>
        <w:pStyle w:val="ListParagraph"/>
        <w:numPr>
          <w:ilvl w:val="0"/>
          <w:numId w:val="17"/>
        </w:numPr>
        <w:spacing w:line="264" w:lineRule="auto"/>
        <w:contextualSpacing w:val="0"/>
      </w:pPr>
      <w:r w:rsidRPr="00444457">
        <w:lastRenderedPageBreak/>
        <w:t>Please provide the most recent three years of data for corrected bills related to over-billing.</w:t>
      </w:r>
    </w:p>
    <w:p w:rsidR="0027626A" w:rsidRPr="00444457" w:rsidRDefault="0027626A" w:rsidP="0027626A">
      <w:pPr>
        <w:pStyle w:val="ListParagraph"/>
        <w:spacing w:line="264" w:lineRule="auto"/>
        <w:ind w:left="1440"/>
        <w:contextualSpacing w:val="0"/>
      </w:pPr>
    </w:p>
    <w:p w:rsidR="009265E3" w:rsidRDefault="009265E3" w:rsidP="00D565CB">
      <w:pPr>
        <w:pStyle w:val="FootnoteText"/>
        <w:rPr>
          <w:b/>
          <w:sz w:val="24"/>
          <w:szCs w:val="24"/>
        </w:rPr>
      </w:pPr>
      <w:r w:rsidRPr="00444457">
        <w:rPr>
          <w:b/>
          <w:sz w:val="24"/>
          <w:szCs w:val="24"/>
        </w:rPr>
        <w:t xml:space="preserve">Response:  </w:t>
      </w:r>
    </w:p>
    <w:p w:rsidR="008944B3" w:rsidRDefault="008944B3" w:rsidP="0027626A">
      <w:pPr>
        <w:pStyle w:val="FootnoteText"/>
        <w:ind w:left="720"/>
        <w:rPr>
          <w:b/>
          <w:sz w:val="24"/>
          <w:szCs w:val="24"/>
        </w:rPr>
      </w:pPr>
    </w:p>
    <w:tbl>
      <w:tblPr>
        <w:tblW w:w="7739" w:type="dxa"/>
        <w:tblInd w:w="738" w:type="dxa"/>
        <w:tblLook w:val="04A0"/>
      </w:tblPr>
      <w:tblGrid>
        <w:gridCol w:w="681"/>
        <w:gridCol w:w="1929"/>
        <w:gridCol w:w="1530"/>
        <w:gridCol w:w="1980"/>
        <w:gridCol w:w="1619"/>
      </w:tblGrid>
      <w:tr w:rsidR="008944B3" w:rsidRPr="007B0DC4" w:rsidTr="000A4A88">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Year</w:t>
            </w:r>
          </w:p>
        </w:tc>
        <w:tc>
          <w:tcPr>
            <w:tcW w:w="3459" w:type="dxa"/>
            <w:gridSpan w:val="2"/>
            <w:tcBorders>
              <w:top w:val="single" w:sz="4" w:space="0" w:color="auto"/>
              <w:left w:val="nil"/>
              <w:bottom w:val="single" w:sz="4" w:space="0" w:color="auto"/>
              <w:right w:val="single" w:sz="4" w:space="0" w:color="auto"/>
            </w:tcBorders>
            <w:shd w:val="clear" w:color="auto" w:fill="auto"/>
            <w:noWrap/>
            <w:vAlign w:val="bottom"/>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Residential</w:t>
            </w:r>
          </w:p>
        </w:tc>
        <w:tc>
          <w:tcPr>
            <w:tcW w:w="3599" w:type="dxa"/>
            <w:gridSpan w:val="2"/>
            <w:tcBorders>
              <w:top w:val="single" w:sz="4" w:space="0" w:color="auto"/>
              <w:left w:val="nil"/>
              <w:bottom w:val="single" w:sz="4" w:space="0" w:color="auto"/>
              <w:right w:val="single" w:sz="4" w:space="0" w:color="auto"/>
            </w:tcBorders>
            <w:shd w:val="clear" w:color="auto" w:fill="auto"/>
            <w:noWrap/>
            <w:vAlign w:val="bottom"/>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Non Residential</w:t>
            </w:r>
          </w:p>
        </w:tc>
      </w:tr>
      <w:tr w:rsidR="008944B3" w:rsidRPr="007B0DC4" w:rsidTr="000A4A88">
        <w:trPr>
          <w:trHeight w:val="1070"/>
        </w:trPr>
        <w:tc>
          <w:tcPr>
            <w:tcW w:w="681" w:type="dxa"/>
            <w:tcBorders>
              <w:top w:val="nil"/>
              <w:left w:val="single" w:sz="4" w:space="0" w:color="auto"/>
              <w:bottom w:val="single" w:sz="4" w:space="0" w:color="auto"/>
              <w:right w:val="single" w:sz="4" w:space="0" w:color="auto"/>
            </w:tcBorders>
            <w:shd w:val="clear" w:color="auto" w:fill="auto"/>
            <w:vAlign w:val="bottom"/>
            <w:hideMark/>
          </w:tcPr>
          <w:p w:rsidR="008944B3" w:rsidRPr="00EC60B7" w:rsidRDefault="008944B3" w:rsidP="00EC60B7">
            <w:pPr>
              <w:rPr>
                <w:rFonts w:ascii="Times New Roman" w:eastAsia="Times New Roman" w:hAnsi="Times New Roman" w:cs="Times New Roman"/>
                <w:color w:val="000000"/>
                <w:sz w:val="22"/>
              </w:rPr>
            </w:pPr>
            <w:r w:rsidRPr="00EC60B7">
              <w:rPr>
                <w:rFonts w:ascii="Times New Roman" w:eastAsia="Times New Roman" w:hAnsi="Times New Roman" w:cs="Times New Roman"/>
                <w:color w:val="000000"/>
                <w:sz w:val="22"/>
              </w:rPr>
              <w:t> </w:t>
            </w:r>
          </w:p>
        </w:tc>
        <w:tc>
          <w:tcPr>
            <w:tcW w:w="1929" w:type="dxa"/>
            <w:tcBorders>
              <w:top w:val="nil"/>
              <w:left w:val="nil"/>
              <w:bottom w:val="single" w:sz="4" w:space="0" w:color="auto"/>
              <w:right w:val="single" w:sz="4" w:space="0" w:color="auto"/>
            </w:tcBorders>
            <w:shd w:val="clear" w:color="auto" w:fill="auto"/>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Number of accounts issued refunds exceeding six months</w:t>
            </w:r>
          </w:p>
        </w:tc>
        <w:tc>
          <w:tcPr>
            <w:tcW w:w="1530" w:type="dxa"/>
            <w:tcBorders>
              <w:top w:val="nil"/>
              <w:left w:val="nil"/>
              <w:bottom w:val="single" w:sz="4" w:space="0" w:color="auto"/>
              <w:right w:val="single" w:sz="4" w:space="0" w:color="auto"/>
            </w:tcBorders>
            <w:shd w:val="clear" w:color="auto" w:fill="auto"/>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Total amount of refunds in excess of six months</w:t>
            </w:r>
            <w:r w:rsidR="00CD4BAB" w:rsidRPr="00EC60B7">
              <w:rPr>
                <w:rFonts w:ascii="Times New Roman" w:eastAsia="Times New Roman" w:hAnsi="Times New Roman" w:cs="Times New Roman"/>
                <w:b/>
                <w:bCs/>
                <w:color w:val="000000"/>
                <w:sz w:val="22"/>
              </w:rPr>
              <w:t>*</w:t>
            </w:r>
          </w:p>
        </w:tc>
        <w:tc>
          <w:tcPr>
            <w:tcW w:w="1980" w:type="dxa"/>
            <w:tcBorders>
              <w:top w:val="nil"/>
              <w:left w:val="nil"/>
              <w:bottom w:val="single" w:sz="4" w:space="0" w:color="auto"/>
              <w:right w:val="single" w:sz="4" w:space="0" w:color="auto"/>
            </w:tcBorders>
            <w:shd w:val="clear" w:color="auto" w:fill="auto"/>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Number of accounts issued refunds exceeding six months</w:t>
            </w:r>
          </w:p>
        </w:tc>
        <w:tc>
          <w:tcPr>
            <w:tcW w:w="1619" w:type="dxa"/>
            <w:tcBorders>
              <w:top w:val="nil"/>
              <w:left w:val="nil"/>
              <w:bottom w:val="single" w:sz="4" w:space="0" w:color="auto"/>
              <w:right w:val="single" w:sz="4" w:space="0" w:color="auto"/>
            </w:tcBorders>
            <w:shd w:val="clear" w:color="auto" w:fill="auto"/>
            <w:hideMark/>
          </w:tcPr>
          <w:p w:rsidR="008944B3" w:rsidRPr="00EC60B7" w:rsidRDefault="008944B3" w:rsidP="00EC60B7">
            <w:pPr>
              <w:jc w:val="cente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Total amount of refunds in excess of six months</w:t>
            </w:r>
            <w:r w:rsidR="00CD4BAB" w:rsidRPr="00EC60B7">
              <w:rPr>
                <w:rFonts w:ascii="Times New Roman" w:eastAsia="Times New Roman" w:hAnsi="Times New Roman" w:cs="Times New Roman"/>
                <w:b/>
                <w:bCs/>
                <w:color w:val="000000"/>
                <w:sz w:val="22"/>
              </w:rPr>
              <w:t>*</w:t>
            </w:r>
          </w:p>
        </w:tc>
      </w:tr>
      <w:tr w:rsidR="008944B3" w:rsidRPr="007B0DC4" w:rsidTr="000A4A88">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944B3" w:rsidRPr="00EC60B7" w:rsidRDefault="008944B3" w:rsidP="00EC60B7">
            <w:pP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2012</w:t>
            </w:r>
          </w:p>
        </w:tc>
        <w:tc>
          <w:tcPr>
            <w:tcW w:w="1929"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sz w:val="22"/>
              </w:rPr>
            </w:pPr>
            <w:r w:rsidRPr="00EC60B7">
              <w:rPr>
                <w:rFonts w:ascii="Times New Roman" w:eastAsia="Times New Roman" w:hAnsi="Times New Roman" w:cs="Times New Roman"/>
                <w:sz w:val="22"/>
              </w:rPr>
              <w:t>24</w:t>
            </w:r>
          </w:p>
        </w:tc>
        <w:tc>
          <w:tcPr>
            <w:tcW w:w="1530"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sz w:val="22"/>
              </w:rPr>
            </w:pPr>
            <w:r w:rsidRPr="00EC60B7">
              <w:rPr>
                <w:rFonts w:ascii="Times New Roman" w:eastAsia="Times New Roman" w:hAnsi="Times New Roman" w:cs="Times New Roman"/>
                <w:sz w:val="22"/>
              </w:rPr>
              <w:t>($9,351)</w:t>
            </w:r>
          </w:p>
        </w:tc>
        <w:tc>
          <w:tcPr>
            <w:tcW w:w="1980"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sz w:val="22"/>
              </w:rPr>
            </w:pPr>
            <w:r w:rsidRPr="00EC60B7">
              <w:rPr>
                <w:rFonts w:ascii="Times New Roman" w:eastAsia="Times New Roman" w:hAnsi="Times New Roman" w:cs="Times New Roman"/>
                <w:sz w:val="22"/>
              </w:rPr>
              <w:t>5</w:t>
            </w:r>
          </w:p>
        </w:tc>
        <w:tc>
          <w:tcPr>
            <w:tcW w:w="1619"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sz w:val="22"/>
              </w:rPr>
            </w:pPr>
            <w:r w:rsidRPr="00EC60B7">
              <w:rPr>
                <w:rFonts w:ascii="Times New Roman" w:eastAsia="Times New Roman" w:hAnsi="Times New Roman" w:cs="Times New Roman"/>
                <w:sz w:val="22"/>
              </w:rPr>
              <w:t>($5,064)</w:t>
            </w:r>
          </w:p>
        </w:tc>
      </w:tr>
      <w:tr w:rsidR="008944B3" w:rsidRPr="007B0DC4" w:rsidTr="000A4A88">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944B3" w:rsidRPr="00EC60B7" w:rsidRDefault="008944B3" w:rsidP="00EC60B7">
            <w:pP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2013</w:t>
            </w:r>
          </w:p>
        </w:tc>
        <w:tc>
          <w:tcPr>
            <w:tcW w:w="1929" w:type="dxa"/>
            <w:tcBorders>
              <w:top w:val="nil"/>
              <w:left w:val="nil"/>
              <w:bottom w:val="single" w:sz="4" w:space="0" w:color="auto"/>
              <w:right w:val="single" w:sz="4" w:space="0" w:color="auto"/>
            </w:tcBorders>
            <w:shd w:val="clear" w:color="auto" w:fill="auto"/>
            <w:noWrap/>
            <w:vAlign w:val="bottom"/>
            <w:hideMark/>
          </w:tcPr>
          <w:p w:rsidR="008944B3" w:rsidRPr="00EC60B7" w:rsidRDefault="008944B3" w:rsidP="00EC60B7">
            <w:pPr>
              <w:jc w:val="center"/>
              <w:rPr>
                <w:rFonts w:ascii="Times New Roman" w:eastAsia="Times New Roman" w:hAnsi="Times New Roman" w:cs="Times New Roman"/>
                <w:sz w:val="22"/>
              </w:rPr>
            </w:pPr>
            <w:r w:rsidRPr="00EC60B7">
              <w:rPr>
                <w:rFonts w:ascii="Times New Roman" w:eastAsia="Times New Roman" w:hAnsi="Times New Roman" w:cs="Times New Roman"/>
                <w:sz w:val="22"/>
              </w:rPr>
              <w:t>2</w:t>
            </w:r>
            <w:r w:rsidR="00CD4BAB" w:rsidRPr="00EC60B7">
              <w:rPr>
                <w:rFonts w:ascii="Times New Roman" w:eastAsia="Times New Roman" w:hAnsi="Times New Roman" w:cs="Times New Roman"/>
                <w:sz w:val="22"/>
              </w:rPr>
              <w:t>7</w:t>
            </w:r>
          </w:p>
        </w:tc>
        <w:tc>
          <w:tcPr>
            <w:tcW w:w="1530"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sz w:val="22"/>
              </w:rPr>
            </w:pPr>
            <w:r w:rsidRPr="00EC60B7">
              <w:rPr>
                <w:rFonts w:ascii="Times New Roman" w:eastAsia="Times New Roman" w:hAnsi="Times New Roman" w:cs="Times New Roman"/>
                <w:sz w:val="22"/>
              </w:rPr>
              <w:t>($7,171)</w:t>
            </w:r>
          </w:p>
        </w:tc>
        <w:tc>
          <w:tcPr>
            <w:tcW w:w="1980" w:type="dxa"/>
            <w:tcBorders>
              <w:top w:val="nil"/>
              <w:left w:val="nil"/>
              <w:bottom w:val="single" w:sz="4" w:space="0" w:color="auto"/>
              <w:right w:val="single" w:sz="4" w:space="0" w:color="auto"/>
            </w:tcBorders>
            <w:shd w:val="clear" w:color="auto" w:fill="auto"/>
            <w:noWrap/>
            <w:vAlign w:val="bottom"/>
            <w:hideMark/>
          </w:tcPr>
          <w:p w:rsidR="008944B3" w:rsidRPr="00EC60B7" w:rsidRDefault="008944B3" w:rsidP="00EC60B7">
            <w:pPr>
              <w:jc w:val="center"/>
              <w:rPr>
                <w:rFonts w:ascii="Times New Roman" w:eastAsia="Times New Roman" w:hAnsi="Times New Roman" w:cs="Times New Roman"/>
                <w:sz w:val="22"/>
              </w:rPr>
            </w:pPr>
            <w:r w:rsidRPr="00EC60B7">
              <w:rPr>
                <w:rFonts w:ascii="Times New Roman" w:eastAsia="Times New Roman" w:hAnsi="Times New Roman" w:cs="Times New Roman"/>
                <w:sz w:val="22"/>
              </w:rPr>
              <w:t>1</w:t>
            </w:r>
          </w:p>
        </w:tc>
        <w:tc>
          <w:tcPr>
            <w:tcW w:w="1619"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sz w:val="22"/>
              </w:rPr>
            </w:pPr>
            <w:r w:rsidRPr="00EC60B7">
              <w:rPr>
                <w:rFonts w:ascii="Times New Roman" w:eastAsia="Times New Roman" w:hAnsi="Times New Roman" w:cs="Times New Roman"/>
                <w:sz w:val="22"/>
              </w:rPr>
              <w:t>($3,444)</w:t>
            </w:r>
          </w:p>
        </w:tc>
      </w:tr>
      <w:tr w:rsidR="008944B3" w:rsidRPr="007B0DC4" w:rsidTr="000A4A88">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944B3" w:rsidRPr="00EC60B7" w:rsidRDefault="008944B3" w:rsidP="00EC60B7">
            <w:pPr>
              <w:rPr>
                <w:rFonts w:ascii="Times New Roman" w:eastAsia="Times New Roman" w:hAnsi="Times New Roman" w:cs="Times New Roman"/>
                <w:b/>
                <w:bCs/>
                <w:color w:val="000000"/>
                <w:sz w:val="22"/>
              </w:rPr>
            </w:pPr>
            <w:r w:rsidRPr="00EC60B7">
              <w:rPr>
                <w:rFonts w:ascii="Times New Roman" w:eastAsia="Times New Roman" w:hAnsi="Times New Roman" w:cs="Times New Roman"/>
                <w:b/>
                <w:bCs/>
                <w:color w:val="000000"/>
                <w:sz w:val="22"/>
              </w:rPr>
              <w:t>2014</w:t>
            </w:r>
          </w:p>
        </w:tc>
        <w:tc>
          <w:tcPr>
            <w:tcW w:w="1929" w:type="dxa"/>
            <w:tcBorders>
              <w:top w:val="nil"/>
              <w:left w:val="nil"/>
              <w:bottom w:val="single" w:sz="4" w:space="0" w:color="auto"/>
              <w:right w:val="single" w:sz="4" w:space="0" w:color="auto"/>
            </w:tcBorders>
            <w:shd w:val="clear" w:color="auto" w:fill="auto"/>
            <w:noWrap/>
            <w:vAlign w:val="bottom"/>
            <w:hideMark/>
          </w:tcPr>
          <w:p w:rsidR="008944B3" w:rsidRPr="00EC60B7" w:rsidRDefault="008944B3" w:rsidP="00EC60B7">
            <w:pPr>
              <w:jc w:val="center"/>
              <w:rPr>
                <w:rFonts w:ascii="Times New Roman" w:eastAsia="Times New Roman" w:hAnsi="Times New Roman" w:cs="Times New Roman"/>
                <w:sz w:val="22"/>
              </w:rPr>
            </w:pPr>
            <w:r w:rsidRPr="00EC60B7">
              <w:rPr>
                <w:rFonts w:ascii="Times New Roman" w:eastAsia="Times New Roman" w:hAnsi="Times New Roman" w:cs="Times New Roman"/>
                <w:sz w:val="22"/>
              </w:rPr>
              <w:t>62</w:t>
            </w:r>
          </w:p>
        </w:tc>
        <w:tc>
          <w:tcPr>
            <w:tcW w:w="1530"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sz w:val="22"/>
              </w:rPr>
            </w:pPr>
            <w:r w:rsidRPr="00EC60B7">
              <w:rPr>
                <w:rFonts w:ascii="Times New Roman" w:eastAsia="Times New Roman" w:hAnsi="Times New Roman" w:cs="Times New Roman"/>
                <w:sz w:val="22"/>
              </w:rPr>
              <w:t>($3,479)</w:t>
            </w:r>
          </w:p>
        </w:tc>
        <w:tc>
          <w:tcPr>
            <w:tcW w:w="1980"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sz w:val="22"/>
              </w:rPr>
            </w:pPr>
            <w:r w:rsidRPr="00EC60B7">
              <w:rPr>
                <w:rFonts w:ascii="Times New Roman" w:eastAsia="Times New Roman" w:hAnsi="Times New Roman" w:cs="Times New Roman"/>
                <w:sz w:val="22"/>
              </w:rPr>
              <w:t>10</w:t>
            </w:r>
          </w:p>
        </w:tc>
        <w:tc>
          <w:tcPr>
            <w:tcW w:w="1619" w:type="dxa"/>
            <w:tcBorders>
              <w:top w:val="nil"/>
              <w:left w:val="nil"/>
              <w:bottom w:val="single" w:sz="4" w:space="0" w:color="auto"/>
              <w:right w:val="single" w:sz="4" w:space="0" w:color="auto"/>
            </w:tcBorders>
            <w:shd w:val="clear" w:color="auto" w:fill="auto"/>
            <w:noWrap/>
            <w:vAlign w:val="bottom"/>
            <w:hideMark/>
          </w:tcPr>
          <w:p w:rsidR="008944B3" w:rsidRPr="00EC60B7" w:rsidRDefault="00CD4BAB" w:rsidP="00EC60B7">
            <w:pPr>
              <w:jc w:val="center"/>
              <w:rPr>
                <w:rFonts w:ascii="Times New Roman" w:eastAsia="Times New Roman" w:hAnsi="Times New Roman" w:cs="Times New Roman"/>
                <w:sz w:val="22"/>
              </w:rPr>
            </w:pPr>
            <w:r w:rsidRPr="00EC60B7">
              <w:rPr>
                <w:rFonts w:ascii="Times New Roman" w:eastAsia="Times New Roman" w:hAnsi="Times New Roman" w:cs="Times New Roman"/>
                <w:sz w:val="22"/>
              </w:rPr>
              <w:t>($18,058)</w:t>
            </w:r>
          </w:p>
        </w:tc>
      </w:tr>
    </w:tbl>
    <w:p w:rsidR="008944B3" w:rsidRDefault="008944B3" w:rsidP="0027626A">
      <w:pPr>
        <w:pStyle w:val="FootnoteText"/>
        <w:ind w:left="720"/>
        <w:rPr>
          <w:b/>
          <w:sz w:val="24"/>
          <w:szCs w:val="24"/>
        </w:rPr>
      </w:pPr>
    </w:p>
    <w:p w:rsidR="00CD4BAB" w:rsidRPr="00444457" w:rsidRDefault="00CD4BAB" w:rsidP="00D565CB">
      <w:pPr>
        <w:rPr>
          <w:rFonts w:ascii="Times New Roman" w:hAnsi="Times New Roman" w:cs="Times New Roman"/>
        </w:rPr>
      </w:pPr>
      <w:r>
        <w:rPr>
          <w:rFonts w:ascii="Times New Roman" w:hAnsi="Times New Roman" w:cs="Times New Roman"/>
        </w:rPr>
        <w:t>* The dollar amounts included in the table represent the sum of total amount re-billed to customers who were issued corrected bills in excess of six months.</w:t>
      </w:r>
    </w:p>
    <w:p w:rsidR="009265E3" w:rsidRPr="00444457" w:rsidRDefault="009265E3" w:rsidP="0027626A">
      <w:pPr>
        <w:pStyle w:val="FootnoteText"/>
        <w:ind w:left="720"/>
        <w:rPr>
          <w:sz w:val="24"/>
          <w:szCs w:val="24"/>
        </w:rPr>
      </w:pPr>
    </w:p>
    <w:p w:rsidR="0027626A" w:rsidRPr="00444457" w:rsidRDefault="0027626A" w:rsidP="0027626A">
      <w:pPr>
        <w:pStyle w:val="FootnoteText"/>
        <w:numPr>
          <w:ilvl w:val="0"/>
          <w:numId w:val="17"/>
        </w:numPr>
        <w:spacing w:line="264" w:lineRule="auto"/>
        <w:rPr>
          <w:sz w:val="24"/>
          <w:szCs w:val="24"/>
        </w:rPr>
      </w:pPr>
      <w:r w:rsidRPr="00444457">
        <w:rPr>
          <w:sz w:val="24"/>
          <w:szCs w:val="24"/>
        </w:rPr>
        <w:t>Please describe all current procedures in place to prevent and identify billing errors resulting from: incorrect prorated bills; mislabeled meter bases; incorrectly installed meters; incorrect billing rate schedules; or incorrect billing multipliers.</w:t>
      </w:r>
    </w:p>
    <w:p w:rsidR="00EC60B7" w:rsidRDefault="00EC60B7" w:rsidP="009F4DE5">
      <w:pPr>
        <w:pStyle w:val="NoSpacing"/>
        <w:spacing w:line="360" w:lineRule="auto"/>
        <w:ind w:firstLine="720"/>
        <w:jc w:val="both"/>
        <w:rPr>
          <w:rFonts w:ascii="Times New Roman" w:hAnsi="Times New Roman"/>
          <w:b/>
          <w:sz w:val="24"/>
          <w:szCs w:val="24"/>
        </w:rPr>
      </w:pPr>
    </w:p>
    <w:p w:rsidR="0091600C" w:rsidRDefault="0091600C" w:rsidP="00D565CB">
      <w:pPr>
        <w:pStyle w:val="NoSpacing"/>
        <w:spacing w:line="360" w:lineRule="auto"/>
        <w:jc w:val="both"/>
        <w:rPr>
          <w:rFonts w:ascii="Times New Roman" w:hAnsi="Times New Roman"/>
          <w:sz w:val="24"/>
          <w:szCs w:val="24"/>
        </w:rPr>
      </w:pPr>
      <w:r w:rsidRPr="00444457">
        <w:rPr>
          <w:rFonts w:ascii="Times New Roman" w:hAnsi="Times New Roman"/>
          <w:b/>
          <w:sz w:val="24"/>
          <w:szCs w:val="24"/>
        </w:rPr>
        <w:t xml:space="preserve">Response:  </w:t>
      </w:r>
      <w:r w:rsidR="00CF7DD7">
        <w:rPr>
          <w:rFonts w:ascii="Times New Roman" w:hAnsi="Times New Roman"/>
          <w:sz w:val="24"/>
          <w:szCs w:val="24"/>
        </w:rPr>
        <w:t xml:space="preserve">Avista has many procedures in place to prevent </w:t>
      </w:r>
      <w:r w:rsidR="00D565CB">
        <w:rPr>
          <w:rFonts w:ascii="Times New Roman" w:hAnsi="Times New Roman"/>
          <w:sz w:val="24"/>
          <w:szCs w:val="24"/>
        </w:rPr>
        <w:t>a</w:t>
      </w:r>
      <w:r w:rsidR="00CF7DD7">
        <w:rPr>
          <w:rFonts w:ascii="Times New Roman" w:hAnsi="Times New Roman"/>
          <w:sz w:val="24"/>
          <w:szCs w:val="24"/>
        </w:rPr>
        <w:t>nd identify billing errors from occurring.</w:t>
      </w:r>
      <w:r w:rsidR="00B07447">
        <w:rPr>
          <w:rFonts w:ascii="Times New Roman" w:hAnsi="Times New Roman"/>
          <w:sz w:val="24"/>
          <w:szCs w:val="24"/>
        </w:rPr>
        <w:t xml:space="preserve"> From a system perspective, meter installs, changes, or removals are </w:t>
      </w:r>
      <w:r w:rsidR="00A96403">
        <w:rPr>
          <w:rFonts w:ascii="Times New Roman" w:hAnsi="Times New Roman"/>
          <w:sz w:val="24"/>
          <w:szCs w:val="24"/>
        </w:rPr>
        <w:t xml:space="preserve">primarily </w:t>
      </w:r>
      <w:r w:rsidR="00B07447">
        <w:rPr>
          <w:rFonts w:ascii="Times New Roman" w:hAnsi="Times New Roman"/>
          <w:sz w:val="24"/>
          <w:szCs w:val="24"/>
        </w:rPr>
        <w:t>completed through the Company’s Mobile Dispatch System.  With this application we are able to set validation rules to ensure data integrity.  These rules help in preventing errors from being entered in the system and to ensure that the proper equipment is being installed in the field.  In addition, s</w:t>
      </w:r>
      <w:r w:rsidR="00CF7DD7">
        <w:rPr>
          <w:rFonts w:ascii="Times New Roman" w:hAnsi="Times New Roman"/>
          <w:sz w:val="24"/>
          <w:szCs w:val="24"/>
        </w:rPr>
        <w:t>ome of the</w:t>
      </w:r>
      <w:r w:rsidR="00B07447">
        <w:rPr>
          <w:rFonts w:ascii="Times New Roman" w:hAnsi="Times New Roman"/>
          <w:sz w:val="24"/>
          <w:szCs w:val="24"/>
        </w:rPr>
        <w:t xml:space="preserve"> specific </w:t>
      </w:r>
      <w:r w:rsidR="00CF7DD7">
        <w:rPr>
          <w:rFonts w:ascii="Times New Roman" w:hAnsi="Times New Roman"/>
          <w:sz w:val="24"/>
          <w:szCs w:val="24"/>
        </w:rPr>
        <w:t xml:space="preserve">procedures </w:t>
      </w:r>
      <w:r w:rsidR="00B07447">
        <w:rPr>
          <w:rFonts w:ascii="Times New Roman" w:hAnsi="Times New Roman"/>
          <w:sz w:val="24"/>
          <w:szCs w:val="24"/>
        </w:rPr>
        <w:t xml:space="preserve">in place to prevent and identify billing errors </w:t>
      </w:r>
      <w:r w:rsidR="00CF7DD7">
        <w:rPr>
          <w:rFonts w:ascii="Times New Roman" w:hAnsi="Times New Roman"/>
          <w:sz w:val="24"/>
          <w:szCs w:val="24"/>
        </w:rPr>
        <w:t>are as follows:</w:t>
      </w:r>
    </w:p>
    <w:p w:rsidR="00B90FF5" w:rsidRPr="00B90FF5" w:rsidRDefault="00B90FF5" w:rsidP="00CF7DD7">
      <w:pPr>
        <w:pStyle w:val="NoSpacing"/>
        <w:numPr>
          <w:ilvl w:val="0"/>
          <w:numId w:val="18"/>
        </w:numPr>
        <w:jc w:val="both"/>
        <w:rPr>
          <w:rFonts w:ascii="Times New Roman" w:hAnsi="Times New Roman"/>
          <w:sz w:val="24"/>
          <w:szCs w:val="24"/>
        </w:rPr>
      </w:pPr>
      <w:r>
        <w:rPr>
          <w:rFonts w:ascii="Times New Roman" w:hAnsi="Times New Roman"/>
          <w:b/>
          <w:sz w:val="24"/>
          <w:szCs w:val="24"/>
        </w:rPr>
        <w:t>Incorrect prorated bills</w:t>
      </w:r>
      <w:r>
        <w:rPr>
          <w:rFonts w:ascii="Times New Roman" w:hAnsi="Times New Roman"/>
          <w:sz w:val="24"/>
          <w:szCs w:val="24"/>
        </w:rPr>
        <w:t xml:space="preserve"> </w:t>
      </w:r>
      <w:r w:rsidR="00CB6200">
        <w:rPr>
          <w:rFonts w:ascii="Times New Roman" w:hAnsi="Times New Roman"/>
          <w:sz w:val="24"/>
          <w:szCs w:val="24"/>
        </w:rPr>
        <w:t>–</w:t>
      </w:r>
      <w:r>
        <w:rPr>
          <w:rFonts w:ascii="Times New Roman" w:hAnsi="Times New Roman"/>
          <w:sz w:val="24"/>
          <w:szCs w:val="24"/>
        </w:rPr>
        <w:t xml:space="preserve"> </w:t>
      </w:r>
      <w:r w:rsidR="00CB6200">
        <w:rPr>
          <w:rFonts w:ascii="Times New Roman" w:hAnsi="Times New Roman"/>
          <w:sz w:val="24"/>
          <w:szCs w:val="24"/>
        </w:rPr>
        <w:t xml:space="preserve">Avista’s Customer Care &amp; Billing system has built in functionality for the automated proration of bills.  This functionality insures that bills are prorated correctly.    </w:t>
      </w:r>
    </w:p>
    <w:p w:rsidR="00CF7DD7" w:rsidRDefault="00CF7DD7" w:rsidP="00CF7DD7">
      <w:pPr>
        <w:pStyle w:val="NoSpacing"/>
        <w:numPr>
          <w:ilvl w:val="0"/>
          <w:numId w:val="18"/>
        </w:numPr>
        <w:jc w:val="both"/>
        <w:rPr>
          <w:rFonts w:ascii="Times New Roman" w:hAnsi="Times New Roman"/>
          <w:sz w:val="24"/>
          <w:szCs w:val="24"/>
        </w:rPr>
      </w:pPr>
      <w:r w:rsidRPr="00CF7DD7">
        <w:rPr>
          <w:rFonts w:ascii="Times New Roman" w:hAnsi="Times New Roman"/>
          <w:b/>
          <w:sz w:val="24"/>
          <w:szCs w:val="24"/>
        </w:rPr>
        <w:t>Mislabeled meter bases</w:t>
      </w:r>
      <w:r>
        <w:rPr>
          <w:rFonts w:ascii="Times New Roman" w:hAnsi="Times New Roman"/>
          <w:sz w:val="24"/>
          <w:szCs w:val="24"/>
        </w:rPr>
        <w:t xml:space="preserve"> – Avista requires all meter sockets in multi-unit dwellings with separate meters to be labeled.  </w:t>
      </w:r>
      <w:r w:rsidRPr="00CF7DD7">
        <w:rPr>
          <w:rFonts w:ascii="Times New Roman" w:hAnsi="Times New Roman"/>
          <w:sz w:val="24"/>
          <w:szCs w:val="24"/>
        </w:rPr>
        <w:t xml:space="preserve">Avista will not install any meters at multi-metered facilities until each individual meter is properly labeled and each circuit is physically verified jointly by the installing electrician and Avista’s meter installer. The building owner is responsible for the proper identification of electric and </w:t>
      </w:r>
      <w:r w:rsidR="00904A9A">
        <w:rPr>
          <w:rFonts w:ascii="Times New Roman" w:hAnsi="Times New Roman"/>
          <w:sz w:val="24"/>
          <w:szCs w:val="24"/>
        </w:rPr>
        <w:t xml:space="preserve">natural </w:t>
      </w:r>
      <w:r w:rsidRPr="00CF7DD7">
        <w:rPr>
          <w:rFonts w:ascii="Times New Roman" w:hAnsi="Times New Roman"/>
          <w:sz w:val="24"/>
          <w:szCs w:val="24"/>
        </w:rPr>
        <w:t>gas meters, which includes making sure the building number/letter matches what was provided during the joint verification.</w:t>
      </w:r>
      <w:r w:rsidR="00B90FF5">
        <w:rPr>
          <w:rFonts w:ascii="Times New Roman" w:hAnsi="Times New Roman"/>
          <w:sz w:val="24"/>
          <w:szCs w:val="24"/>
        </w:rPr>
        <w:t xml:space="preserve"> In addition, for </w:t>
      </w:r>
      <w:r w:rsidR="00904A9A">
        <w:rPr>
          <w:rFonts w:ascii="Times New Roman" w:hAnsi="Times New Roman"/>
          <w:sz w:val="24"/>
          <w:szCs w:val="24"/>
        </w:rPr>
        <w:t xml:space="preserve">natural </w:t>
      </w:r>
      <w:r w:rsidR="00B90FF5">
        <w:rPr>
          <w:rFonts w:ascii="Times New Roman" w:hAnsi="Times New Roman"/>
          <w:sz w:val="24"/>
          <w:szCs w:val="24"/>
        </w:rPr>
        <w:t xml:space="preserve">gas meters, each type meter is physically different from one another and labeled from the manufacturer with the meter size and model.  When installing a </w:t>
      </w:r>
      <w:r w:rsidR="00904A9A">
        <w:rPr>
          <w:rFonts w:ascii="Times New Roman" w:hAnsi="Times New Roman"/>
          <w:sz w:val="24"/>
          <w:szCs w:val="24"/>
        </w:rPr>
        <w:t xml:space="preserve">natural </w:t>
      </w:r>
      <w:r w:rsidR="00B90FF5">
        <w:rPr>
          <w:rFonts w:ascii="Times New Roman" w:hAnsi="Times New Roman"/>
          <w:sz w:val="24"/>
          <w:szCs w:val="24"/>
        </w:rPr>
        <w:lastRenderedPageBreak/>
        <w:t>gas meter</w:t>
      </w:r>
      <w:r w:rsidR="00904A9A">
        <w:rPr>
          <w:rFonts w:ascii="Times New Roman" w:hAnsi="Times New Roman"/>
          <w:sz w:val="24"/>
          <w:szCs w:val="24"/>
        </w:rPr>
        <w:t>,</w:t>
      </w:r>
      <w:r w:rsidR="00B90FF5">
        <w:rPr>
          <w:rFonts w:ascii="Times New Roman" w:hAnsi="Times New Roman"/>
          <w:sz w:val="24"/>
          <w:szCs w:val="24"/>
        </w:rPr>
        <w:t xml:space="preserve"> the meter installation field order will specify the size of meter required to properly serve the customer.</w:t>
      </w:r>
    </w:p>
    <w:p w:rsidR="00CF7DD7" w:rsidRPr="00CF7DD7" w:rsidRDefault="00CF7DD7" w:rsidP="00F23355">
      <w:pPr>
        <w:pStyle w:val="ListParagraph"/>
        <w:numPr>
          <w:ilvl w:val="0"/>
          <w:numId w:val="18"/>
        </w:numPr>
        <w:jc w:val="both"/>
        <w:rPr>
          <w:rFonts w:eastAsia="Calibri"/>
        </w:rPr>
      </w:pPr>
      <w:r w:rsidRPr="00CF7DD7">
        <w:rPr>
          <w:rFonts w:eastAsia="Calibri"/>
          <w:b/>
        </w:rPr>
        <w:t>Incorrectly installed meters</w:t>
      </w:r>
      <w:r w:rsidRPr="00CF7DD7">
        <w:rPr>
          <w:rFonts w:eastAsia="Calibri"/>
        </w:rPr>
        <w:t xml:space="preserve"> - Only Avista-owned metering equipment will be used to provide billing information. Avista uses Journeyman meter technicians who have completed three years of meter specific training to install meters. Each technician works with electricians and Customer Project Coordinators to provide the proper metering given the specific installation. </w:t>
      </w:r>
      <w:r w:rsidR="00F23355">
        <w:t xml:space="preserve">When </w:t>
      </w:r>
      <w:r w:rsidR="00904A9A">
        <w:t xml:space="preserve">natural </w:t>
      </w:r>
      <w:r w:rsidR="00F23355">
        <w:t xml:space="preserve">gas meters are installed, the </w:t>
      </w:r>
      <w:r w:rsidR="00904A9A">
        <w:t xml:space="preserve">natural </w:t>
      </w:r>
      <w:r w:rsidR="00F23355">
        <w:t xml:space="preserve">gas service person verifies the piping and meter are level and plumb to ensure proper operation of the meter. Additionally, the pressure regulator setting is verified under both flowing and non-flowing conditions (actual values are entered into the meter installation field order). Lastly, the test hands on the </w:t>
      </w:r>
      <w:r w:rsidR="00904A9A">
        <w:t xml:space="preserve">natural </w:t>
      </w:r>
      <w:r w:rsidR="00F23355">
        <w:t xml:space="preserve">gas meter index are visually checked to ensure they show </w:t>
      </w:r>
      <w:r w:rsidR="00904A9A">
        <w:t xml:space="preserve">natural </w:t>
      </w:r>
      <w:r w:rsidR="00F23355">
        <w:t>gas usage before completing the meter installation field order.</w:t>
      </w:r>
    </w:p>
    <w:p w:rsidR="00CF7DD7" w:rsidRDefault="00CF7DD7" w:rsidP="00F23355">
      <w:pPr>
        <w:pStyle w:val="ListParagraph"/>
        <w:numPr>
          <w:ilvl w:val="0"/>
          <w:numId w:val="18"/>
        </w:numPr>
        <w:jc w:val="both"/>
        <w:rPr>
          <w:rFonts w:ascii="Calibri" w:hAnsi="Calibri"/>
          <w:color w:val="1F497D"/>
          <w:sz w:val="22"/>
          <w:szCs w:val="22"/>
        </w:rPr>
      </w:pPr>
      <w:r w:rsidRPr="00CF7DD7">
        <w:rPr>
          <w:b/>
        </w:rPr>
        <w:t>Incorrect billing rate schedu</w:t>
      </w:r>
      <w:r w:rsidRPr="00CF7DD7">
        <w:rPr>
          <w:rFonts w:eastAsia="Calibri"/>
        </w:rPr>
        <w:t xml:space="preserve">les - For new installations, the rate schedule is entered by the </w:t>
      </w:r>
      <w:r w:rsidR="00F23355">
        <w:rPr>
          <w:rFonts w:eastAsia="Calibri"/>
        </w:rPr>
        <w:t>employee</w:t>
      </w:r>
      <w:r w:rsidRPr="00CF7DD7">
        <w:rPr>
          <w:rFonts w:eastAsia="Calibri"/>
        </w:rPr>
        <w:t xml:space="preserve"> in the office who creates the </w:t>
      </w:r>
      <w:r w:rsidR="00F23355">
        <w:rPr>
          <w:rFonts w:eastAsia="Calibri"/>
        </w:rPr>
        <w:t xml:space="preserve">new </w:t>
      </w:r>
      <w:r w:rsidRPr="00CF7DD7">
        <w:rPr>
          <w:rFonts w:eastAsia="Calibri"/>
        </w:rPr>
        <w:t>premise</w:t>
      </w:r>
      <w:r w:rsidR="00F23355">
        <w:rPr>
          <w:rFonts w:eastAsia="Calibri"/>
        </w:rPr>
        <w:t xml:space="preserve"> (meter location)</w:t>
      </w:r>
      <w:r w:rsidRPr="00CF7DD7">
        <w:rPr>
          <w:rFonts w:eastAsia="Calibri"/>
        </w:rPr>
        <w:t xml:space="preserve"> and field order. The meter technician reviews the billing rate schedule to make sure it is appropriate.</w:t>
      </w:r>
    </w:p>
    <w:p w:rsidR="00CF7DD7" w:rsidRPr="00CF7DD7" w:rsidRDefault="00CF7DD7" w:rsidP="00F23355">
      <w:pPr>
        <w:pStyle w:val="ListParagraph"/>
        <w:numPr>
          <w:ilvl w:val="0"/>
          <w:numId w:val="18"/>
        </w:numPr>
        <w:jc w:val="both"/>
        <w:rPr>
          <w:rFonts w:eastAsia="Calibri"/>
        </w:rPr>
      </w:pPr>
      <w:r w:rsidRPr="00CF7DD7">
        <w:rPr>
          <w:rFonts w:eastAsia="Calibri"/>
          <w:b/>
        </w:rPr>
        <w:t>Incorrect billing multipliers</w:t>
      </w:r>
      <w:r w:rsidRPr="00CF7DD7">
        <w:rPr>
          <w:rFonts w:eastAsia="Calibri"/>
        </w:rPr>
        <w:t xml:space="preserve"> </w:t>
      </w:r>
      <w:r w:rsidR="00F23355">
        <w:rPr>
          <w:rFonts w:eastAsia="Calibri"/>
        </w:rPr>
        <w:t>–</w:t>
      </w:r>
      <w:r w:rsidRPr="00CF7DD7">
        <w:rPr>
          <w:rFonts w:eastAsia="Calibri"/>
        </w:rPr>
        <w:t xml:space="preserve"> </w:t>
      </w:r>
      <w:r w:rsidR="00F23355">
        <w:rPr>
          <w:rFonts w:eastAsia="Calibri"/>
        </w:rPr>
        <w:t>For electric meters, t</w:t>
      </w:r>
      <w:r w:rsidRPr="00CF7DD7">
        <w:rPr>
          <w:rFonts w:eastAsia="Calibri"/>
        </w:rPr>
        <w:t xml:space="preserve">he billing multiplier is determined by the meter technician who installs the meter based on the installation. The multiplier is written on the meter and is also documented as part of the field order completion. In the field order, the meter multiplier entered must be “1” if there are no Current Transformers (CTs) present or the order will not be allowed to be completed. If there are CTs present, the multiplier must match the CT ratio before the order can be completed. These verifications prevent field technicians from making mistakes while entering the multipliers. </w:t>
      </w:r>
      <w:r w:rsidR="00F23355">
        <w:rPr>
          <w:rFonts w:eastAsia="Calibri"/>
        </w:rPr>
        <w:t xml:space="preserve">For </w:t>
      </w:r>
      <w:r w:rsidR="00904A9A">
        <w:rPr>
          <w:rFonts w:eastAsia="Calibri"/>
        </w:rPr>
        <w:t xml:space="preserve">natural </w:t>
      </w:r>
      <w:r w:rsidR="00F23355">
        <w:rPr>
          <w:rFonts w:eastAsia="Calibri"/>
        </w:rPr>
        <w:t>gas meters, the meter multiplier is programmed by the meter manufacturer.  Avista randomly samples new batches of meter orders when they are received from the manufacturer to ensure they are properly programmed.  Avista also verifies the meter multiplier is correct in the field when performing certain types of work on gas meters already installed.</w:t>
      </w:r>
    </w:p>
    <w:p w:rsidR="00CF7DD7" w:rsidRPr="00CF7DD7" w:rsidRDefault="00CF7DD7" w:rsidP="00333DCF">
      <w:pPr>
        <w:pStyle w:val="NoSpacing"/>
        <w:spacing w:line="360" w:lineRule="auto"/>
        <w:ind w:left="1440"/>
        <w:jc w:val="both"/>
        <w:rPr>
          <w:rFonts w:ascii="Times New Roman" w:hAnsi="Times New Roman"/>
          <w:sz w:val="24"/>
          <w:szCs w:val="24"/>
        </w:rPr>
      </w:pPr>
    </w:p>
    <w:p w:rsidR="004A351A" w:rsidRDefault="00446594" w:rsidP="009F4DE5">
      <w:pPr>
        <w:pStyle w:val="NoSpacing"/>
        <w:spacing w:line="360" w:lineRule="auto"/>
        <w:ind w:firstLine="720"/>
        <w:jc w:val="both"/>
        <w:rPr>
          <w:rFonts w:ascii="Times New Roman" w:hAnsi="Times New Roman"/>
          <w:sz w:val="24"/>
          <w:szCs w:val="24"/>
        </w:rPr>
      </w:pPr>
      <w:r>
        <w:rPr>
          <w:rFonts w:ascii="Times New Roman" w:hAnsi="Times New Roman"/>
          <w:sz w:val="24"/>
          <w:szCs w:val="24"/>
        </w:rPr>
        <w:t>Lastly</w:t>
      </w:r>
      <w:r w:rsidR="00C14BEF" w:rsidRPr="00444457">
        <w:rPr>
          <w:rFonts w:ascii="Times New Roman" w:hAnsi="Times New Roman"/>
          <w:sz w:val="24"/>
          <w:szCs w:val="24"/>
        </w:rPr>
        <w:t xml:space="preserve">, Avista offers the following comments </w:t>
      </w:r>
      <w:r w:rsidR="006B14E9">
        <w:rPr>
          <w:rFonts w:ascii="Times New Roman" w:hAnsi="Times New Roman"/>
          <w:sz w:val="24"/>
          <w:szCs w:val="24"/>
        </w:rPr>
        <w:t xml:space="preserve">and suggestions </w:t>
      </w:r>
      <w:r w:rsidR="00C14BEF" w:rsidRPr="00444457">
        <w:rPr>
          <w:rFonts w:ascii="Times New Roman" w:hAnsi="Times New Roman"/>
          <w:sz w:val="24"/>
          <w:szCs w:val="24"/>
        </w:rPr>
        <w:t>on the</w:t>
      </w:r>
      <w:r w:rsidR="000816F2" w:rsidRPr="00444457">
        <w:rPr>
          <w:rFonts w:ascii="Times New Roman" w:hAnsi="Times New Roman"/>
          <w:sz w:val="24"/>
          <w:szCs w:val="24"/>
        </w:rPr>
        <w:t xml:space="preserve"> proposed language </w:t>
      </w:r>
      <w:r w:rsidR="00D93E5C">
        <w:rPr>
          <w:rFonts w:ascii="Times New Roman" w:hAnsi="Times New Roman"/>
          <w:sz w:val="24"/>
          <w:szCs w:val="24"/>
        </w:rPr>
        <w:t>of the draft rules</w:t>
      </w:r>
      <w:r w:rsidR="000816F2" w:rsidRPr="00444457">
        <w:rPr>
          <w:rFonts w:ascii="Times New Roman" w:hAnsi="Times New Roman"/>
          <w:sz w:val="24"/>
          <w:szCs w:val="24"/>
        </w:rPr>
        <w:t xml:space="preserve">. </w:t>
      </w:r>
    </w:p>
    <w:p w:rsidR="002B0954" w:rsidRPr="00444457" w:rsidRDefault="002B0954" w:rsidP="009F4DE5">
      <w:pPr>
        <w:pStyle w:val="NoSpacing"/>
        <w:spacing w:line="360" w:lineRule="auto"/>
        <w:ind w:firstLine="720"/>
        <w:jc w:val="both"/>
        <w:rPr>
          <w:rFonts w:ascii="Times New Roman" w:hAnsi="Times New Roman"/>
          <w:sz w:val="24"/>
          <w:szCs w:val="24"/>
        </w:rPr>
      </w:pPr>
    </w:p>
    <w:p w:rsidR="00C14BEF" w:rsidRDefault="006B14E9" w:rsidP="006B14E9">
      <w:pPr>
        <w:pStyle w:val="ListParagraph"/>
        <w:numPr>
          <w:ilvl w:val="0"/>
          <w:numId w:val="16"/>
        </w:numPr>
        <w:spacing w:line="360" w:lineRule="auto"/>
        <w:ind w:left="806"/>
        <w:contextualSpacing w:val="0"/>
        <w:jc w:val="both"/>
        <w:rPr>
          <w:rFonts w:eastAsia="Calibri"/>
        </w:rPr>
      </w:pPr>
      <w:r>
        <w:rPr>
          <w:rFonts w:eastAsia="Calibri"/>
        </w:rPr>
        <w:t xml:space="preserve">In </w:t>
      </w:r>
      <w:r w:rsidR="00C14BEF" w:rsidRPr="00D93E5C">
        <w:rPr>
          <w:rFonts w:eastAsia="Calibri"/>
        </w:rPr>
        <w:t>Section 5(a)</w:t>
      </w:r>
      <w:r w:rsidR="00D93E5C">
        <w:rPr>
          <w:rFonts w:eastAsia="Calibri"/>
        </w:rPr>
        <w:t>, Avista proposes that the language</w:t>
      </w:r>
      <w:r w:rsidR="00C14BEF" w:rsidRPr="00D93E5C">
        <w:rPr>
          <w:rFonts w:eastAsia="Calibri"/>
        </w:rPr>
        <w:t xml:space="preserve"> </w:t>
      </w:r>
      <w:r w:rsidR="00D93E5C">
        <w:rPr>
          <w:rFonts w:eastAsia="Calibri"/>
        </w:rPr>
        <w:t xml:space="preserve">in the first sentence, </w:t>
      </w:r>
      <w:r w:rsidR="00C14BEF" w:rsidRPr="00D93E5C">
        <w:rPr>
          <w:rFonts w:eastAsia="Calibri"/>
        </w:rPr>
        <w:t xml:space="preserve">“a utility must issue a corrected bill to a customer to recover or refund billed amounts” </w:t>
      </w:r>
      <w:r>
        <w:rPr>
          <w:rFonts w:eastAsia="Calibri"/>
        </w:rPr>
        <w:t xml:space="preserve">be modified to read, </w:t>
      </w:r>
      <w:r w:rsidR="00C14BEF" w:rsidRPr="00D93E5C">
        <w:rPr>
          <w:rFonts w:eastAsia="Calibri"/>
        </w:rPr>
        <w:t xml:space="preserve">“a utility </w:t>
      </w:r>
      <w:r w:rsidR="00C14BEF" w:rsidRPr="006B14E9">
        <w:rPr>
          <w:rFonts w:eastAsia="Calibri"/>
          <w:b/>
          <w:u w:val="single"/>
        </w:rPr>
        <w:t>may</w:t>
      </w:r>
      <w:r w:rsidR="00C14BEF" w:rsidRPr="00D93E5C">
        <w:rPr>
          <w:rFonts w:eastAsia="Calibri"/>
        </w:rPr>
        <w:t xml:space="preserve"> issue a corrected bill to a customer to recover billed amounts and must issue a corrected bill to a customer to refund billed amounts.”  </w:t>
      </w:r>
      <w:r>
        <w:rPr>
          <w:rFonts w:eastAsia="Calibri"/>
        </w:rPr>
        <w:t xml:space="preserve">Avista proposes this modification as it is the same concept used in its Oregon jurisdiction.  Essentially, this modification </w:t>
      </w:r>
      <w:r w:rsidR="00C14BEF" w:rsidRPr="00D93E5C">
        <w:rPr>
          <w:rFonts w:eastAsia="Calibri"/>
        </w:rPr>
        <w:t xml:space="preserve">gives the </w:t>
      </w:r>
      <w:r>
        <w:rPr>
          <w:rFonts w:eastAsia="Calibri"/>
        </w:rPr>
        <w:t xml:space="preserve">utility flexibility </w:t>
      </w:r>
      <w:r w:rsidR="00C14BEF" w:rsidRPr="00D93E5C">
        <w:rPr>
          <w:rFonts w:eastAsia="Calibri"/>
        </w:rPr>
        <w:t>to not back bill a customer who has been under-</w:t>
      </w:r>
      <w:r w:rsidR="00C14BEF" w:rsidRPr="00D93E5C">
        <w:rPr>
          <w:rFonts w:eastAsia="Calibri"/>
        </w:rPr>
        <w:lastRenderedPageBreak/>
        <w:t>billed, which is helpful in certain situations</w:t>
      </w:r>
      <w:r>
        <w:rPr>
          <w:rFonts w:eastAsia="Calibri"/>
        </w:rPr>
        <w:t xml:space="preserve">.  For example, in a switched meter or mislabeled meter base situation, the customer that was under-billed may no longer be a customer of the utility.  Also, there may be times when the under-billing </w:t>
      </w:r>
      <w:r w:rsidR="00904A9A">
        <w:rPr>
          <w:rFonts w:eastAsia="Calibri"/>
        </w:rPr>
        <w:t>may</w:t>
      </w:r>
      <w:r>
        <w:rPr>
          <w:rFonts w:eastAsia="Calibri"/>
        </w:rPr>
        <w:t xml:space="preserve"> not </w:t>
      </w:r>
      <w:r w:rsidR="00904A9A">
        <w:rPr>
          <w:rFonts w:eastAsia="Calibri"/>
        </w:rPr>
        <w:t xml:space="preserve">be </w:t>
      </w:r>
      <w:r>
        <w:rPr>
          <w:rFonts w:eastAsia="Calibri"/>
        </w:rPr>
        <w:t>economic to issue the corrected bill.  This flexibility would be both a benefit to the customer and the utility.  Alternatively, the language would still require the utility to always refund any amount that has been over-billed.</w:t>
      </w:r>
    </w:p>
    <w:p w:rsidR="006B14E9" w:rsidRPr="00D93E5C" w:rsidRDefault="006B14E9" w:rsidP="006B14E9">
      <w:pPr>
        <w:pStyle w:val="ListParagraph"/>
        <w:ind w:left="810"/>
        <w:contextualSpacing w:val="0"/>
        <w:rPr>
          <w:rFonts w:eastAsia="Calibri"/>
        </w:rPr>
      </w:pPr>
    </w:p>
    <w:p w:rsidR="006B14E9" w:rsidRDefault="006B14E9" w:rsidP="006B14E9">
      <w:pPr>
        <w:pStyle w:val="ListParagraph"/>
        <w:numPr>
          <w:ilvl w:val="0"/>
          <w:numId w:val="16"/>
        </w:numPr>
        <w:spacing w:line="360" w:lineRule="auto"/>
        <w:ind w:left="806"/>
        <w:contextualSpacing w:val="0"/>
        <w:jc w:val="both"/>
        <w:rPr>
          <w:rFonts w:eastAsia="Calibri"/>
        </w:rPr>
      </w:pPr>
      <w:r>
        <w:rPr>
          <w:rFonts w:eastAsia="Calibri"/>
        </w:rPr>
        <w:t xml:space="preserve">In </w:t>
      </w:r>
      <w:r w:rsidR="00C14BEF" w:rsidRPr="00D93E5C">
        <w:rPr>
          <w:rFonts w:eastAsia="Calibri"/>
        </w:rPr>
        <w:t xml:space="preserve">Section 5(a) of </w:t>
      </w:r>
      <w:r>
        <w:rPr>
          <w:rFonts w:eastAsia="Calibri"/>
        </w:rPr>
        <w:t>d</w:t>
      </w:r>
      <w:r w:rsidR="00C14BEF" w:rsidRPr="00D93E5C">
        <w:rPr>
          <w:rFonts w:eastAsia="Calibri"/>
        </w:rPr>
        <w:t xml:space="preserve">raft rule </w:t>
      </w:r>
      <w:r>
        <w:rPr>
          <w:rFonts w:eastAsia="Calibri"/>
        </w:rPr>
        <w:t>the</w:t>
      </w:r>
      <w:r w:rsidR="00C14BEF" w:rsidRPr="00D93E5C">
        <w:rPr>
          <w:rFonts w:eastAsia="Calibri"/>
        </w:rPr>
        <w:t xml:space="preserve"> sentence “The utility must issue a corrected bill within 60 days from the date the utility discovered the under or over-billing.” is repeated twice. </w:t>
      </w:r>
      <w:r>
        <w:rPr>
          <w:rFonts w:eastAsia="Calibri"/>
        </w:rPr>
        <w:t>Avista proposes that one of the sentences be removed.</w:t>
      </w:r>
    </w:p>
    <w:p w:rsidR="006B14E9" w:rsidRPr="006B14E9" w:rsidRDefault="006B14E9" w:rsidP="006B14E9">
      <w:pPr>
        <w:pStyle w:val="ListParagraph"/>
        <w:rPr>
          <w:rFonts w:eastAsia="Calibri"/>
        </w:rPr>
      </w:pPr>
    </w:p>
    <w:p w:rsidR="00C14BEF" w:rsidRDefault="006B14E9" w:rsidP="00C14BEF">
      <w:pPr>
        <w:pStyle w:val="NoSpacing"/>
        <w:numPr>
          <w:ilvl w:val="0"/>
          <w:numId w:val="16"/>
        </w:numPr>
        <w:spacing w:line="360" w:lineRule="auto"/>
        <w:jc w:val="both"/>
        <w:rPr>
          <w:rFonts w:ascii="Times New Roman" w:hAnsi="Times New Roman"/>
          <w:sz w:val="24"/>
          <w:szCs w:val="24"/>
        </w:rPr>
      </w:pPr>
      <w:r>
        <w:rPr>
          <w:rFonts w:ascii="Times New Roman" w:hAnsi="Times New Roman"/>
          <w:sz w:val="24"/>
          <w:szCs w:val="24"/>
        </w:rPr>
        <w:t xml:space="preserve">In </w:t>
      </w:r>
      <w:r w:rsidR="00C14BEF" w:rsidRPr="00D93E5C">
        <w:rPr>
          <w:rFonts w:ascii="Times New Roman" w:hAnsi="Times New Roman"/>
          <w:sz w:val="24"/>
          <w:szCs w:val="24"/>
        </w:rPr>
        <w:t xml:space="preserve">Section 6, </w:t>
      </w:r>
      <w:r>
        <w:rPr>
          <w:rFonts w:ascii="Times New Roman" w:hAnsi="Times New Roman"/>
          <w:sz w:val="24"/>
          <w:szCs w:val="24"/>
        </w:rPr>
        <w:t xml:space="preserve">Avista </w:t>
      </w:r>
      <w:r w:rsidR="00C14BEF" w:rsidRPr="00D93E5C">
        <w:rPr>
          <w:rFonts w:ascii="Times New Roman" w:hAnsi="Times New Roman"/>
          <w:sz w:val="24"/>
          <w:szCs w:val="24"/>
        </w:rPr>
        <w:t>propose</w:t>
      </w:r>
      <w:r>
        <w:rPr>
          <w:rFonts w:ascii="Times New Roman" w:hAnsi="Times New Roman"/>
          <w:sz w:val="24"/>
          <w:szCs w:val="24"/>
        </w:rPr>
        <w:t>s</w:t>
      </w:r>
      <w:r w:rsidR="00C14BEF" w:rsidRPr="00D93E5C">
        <w:rPr>
          <w:rFonts w:ascii="Times New Roman" w:hAnsi="Times New Roman"/>
          <w:sz w:val="24"/>
          <w:szCs w:val="24"/>
        </w:rPr>
        <w:t xml:space="preserve"> </w:t>
      </w:r>
      <w:r>
        <w:rPr>
          <w:rFonts w:ascii="Times New Roman" w:hAnsi="Times New Roman"/>
          <w:sz w:val="24"/>
          <w:szCs w:val="24"/>
        </w:rPr>
        <w:t>that item (e), “The actions taken to eliminate the cause of the bill correction.” be removed.</w:t>
      </w:r>
      <w:r w:rsidR="00C14BEF" w:rsidRPr="00D93E5C">
        <w:rPr>
          <w:rFonts w:ascii="Times New Roman" w:hAnsi="Times New Roman"/>
          <w:sz w:val="24"/>
          <w:szCs w:val="24"/>
        </w:rPr>
        <w:t xml:space="preserve">  </w:t>
      </w:r>
      <w:r>
        <w:rPr>
          <w:rFonts w:ascii="Times New Roman" w:hAnsi="Times New Roman"/>
          <w:sz w:val="24"/>
          <w:szCs w:val="24"/>
        </w:rPr>
        <w:t>The reason for the bill correction is already included</w:t>
      </w:r>
      <w:r w:rsidR="00EB4B51">
        <w:rPr>
          <w:rFonts w:ascii="Times New Roman" w:hAnsi="Times New Roman"/>
          <w:sz w:val="24"/>
          <w:szCs w:val="24"/>
        </w:rPr>
        <w:t xml:space="preserve"> in part (a)</w:t>
      </w:r>
      <w:r>
        <w:rPr>
          <w:rFonts w:ascii="Times New Roman" w:hAnsi="Times New Roman"/>
          <w:sz w:val="24"/>
          <w:szCs w:val="24"/>
        </w:rPr>
        <w:t>, therefore the Company does not believe this requirement will add</w:t>
      </w:r>
      <w:r w:rsidR="00EB4B51">
        <w:rPr>
          <w:rFonts w:ascii="Times New Roman" w:hAnsi="Times New Roman"/>
          <w:sz w:val="24"/>
          <w:szCs w:val="24"/>
        </w:rPr>
        <w:t xml:space="preserve"> additional</w:t>
      </w:r>
      <w:r>
        <w:rPr>
          <w:rFonts w:ascii="Times New Roman" w:hAnsi="Times New Roman"/>
          <w:sz w:val="24"/>
          <w:szCs w:val="24"/>
        </w:rPr>
        <w:t xml:space="preserve"> value.</w:t>
      </w:r>
      <w:r w:rsidR="00EB4B51">
        <w:rPr>
          <w:rFonts w:ascii="Times New Roman" w:hAnsi="Times New Roman"/>
          <w:sz w:val="24"/>
          <w:szCs w:val="24"/>
        </w:rPr>
        <w:t xml:space="preserve">  Also, messaging is limited on a bill so the Company would propose to eliminate any requirements that may not be needed.  Issuing a letter will be necessary in some situations, but also comes at an added cost.</w:t>
      </w:r>
      <w:r>
        <w:rPr>
          <w:rFonts w:ascii="Times New Roman" w:hAnsi="Times New Roman"/>
          <w:sz w:val="24"/>
          <w:szCs w:val="24"/>
        </w:rPr>
        <w:t xml:space="preserve">  </w:t>
      </w:r>
    </w:p>
    <w:p w:rsidR="006B14E9" w:rsidRDefault="006B14E9" w:rsidP="006B14E9">
      <w:pPr>
        <w:pStyle w:val="ListParagraph"/>
      </w:pPr>
    </w:p>
    <w:p w:rsidR="00EB4B51" w:rsidRDefault="00EB4B51" w:rsidP="00C14BEF">
      <w:pPr>
        <w:pStyle w:val="NoSpacing"/>
        <w:numPr>
          <w:ilvl w:val="0"/>
          <w:numId w:val="16"/>
        </w:numPr>
        <w:spacing w:line="360" w:lineRule="auto"/>
        <w:jc w:val="both"/>
        <w:rPr>
          <w:rFonts w:ascii="Times New Roman" w:hAnsi="Times New Roman"/>
          <w:sz w:val="24"/>
          <w:szCs w:val="24"/>
        </w:rPr>
      </w:pPr>
      <w:r>
        <w:rPr>
          <w:rFonts w:ascii="Times New Roman" w:hAnsi="Times New Roman"/>
          <w:sz w:val="24"/>
          <w:szCs w:val="24"/>
        </w:rPr>
        <w:t xml:space="preserve">In </w:t>
      </w:r>
      <w:r w:rsidR="00C14BEF" w:rsidRPr="00D93E5C">
        <w:rPr>
          <w:rFonts w:ascii="Times New Roman" w:hAnsi="Times New Roman"/>
          <w:sz w:val="24"/>
          <w:szCs w:val="24"/>
        </w:rPr>
        <w:t xml:space="preserve">Section 6(f), </w:t>
      </w:r>
      <w:r>
        <w:rPr>
          <w:rFonts w:ascii="Times New Roman" w:hAnsi="Times New Roman"/>
          <w:sz w:val="24"/>
          <w:szCs w:val="24"/>
        </w:rPr>
        <w:t>Avista proposes</w:t>
      </w:r>
      <w:r w:rsidR="00C14BEF" w:rsidRPr="00D93E5C">
        <w:rPr>
          <w:rFonts w:ascii="Times New Roman" w:hAnsi="Times New Roman"/>
          <w:sz w:val="24"/>
          <w:szCs w:val="24"/>
        </w:rPr>
        <w:t xml:space="preserve"> </w:t>
      </w:r>
      <w:r w:rsidR="00A43511">
        <w:rPr>
          <w:rFonts w:ascii="Times New Roman" w:hAnsi="Times New Roman"/>
          <w:sz w:val="24"/>
          <w:szCs w:val="24"/>
        </w:rPr>
        <w:t xml:space="preserve">the </w:t>
      </w:r>
      <w:r w:rsidR="00C14BEF" w:rsidRPr="00D93E5C">
        <w:rPr>
          <w:rFonts w:ascii="Times New Roman" w:hAnsi="Times New Roman"/>
          <w:sz w:val="24"/>
          <w:szCs w:val="24"/>
        </w:rPr>
        <w:t xml:space="preserve">language </w:t>
      </w:r>
      <w:r>
        <w:rPr>
          <w:rFonts w:ascii="Times New Roman" w:hAnsi="Times New Roman"/>
          <w:sz w:val="24"/>
          <w:szCs w:val="24"/>
        </w:rPr>
        <w:t xml:space="preserve">be modified </w:t>
      </w:r>
      <w:r w:rsidR="00A43511">
        <w:rPr>
          <w:rFonts w:ascii="Times New Roman" w:hAnsi="Times New Roman"/>
          <w:sz w:val="24"/>
          <w:szCs w:val="24"/>
        </w:rPr>
        <w:t xml:space="preserve">to </w:t>
      </w:r>
      <w:r>
        <w:rPr>
          <w:rFonts w:ascii="Times New Roman" w:hAnsi="Times New Roman"/>
          <w:sz w:val="24"/>
          <w:szCs w:val="24"/>
        </w:rPr>
        <w:t>read as follows, “</w:t>
      </w:r>
      <w:r w:rsidRPr="00EB4B51">
        <w:rPr>
          <w:rFonts w:ascii="Times New Roman" w:hAnsi="Times New Roman"/>
          <w:b/>
          <w:sz w:val="24"/>
          <w:szCs w:val="24"/>
          <w:u w:val="single"/>
        </w:rPr>
        <w:t>When issuing a corrected bill for under-billing</w:t>
      </w:r>
      <w:r>
        <w:rPr>
          <w:rFonts w:ascii="Times New Roman" w:hAnsi="Times New Roman"/>
          <w:sz w:val="24"/>
          <w:szCs w:val="24"/>
        </w:rPr>
        <w:t xml:space="preserve">, an explanation of the availability of payment arrangements…”  The Company proposes this modification as </w:t>
      </w:r>
      <w:r w:rsidR="00A43511">
        <w:rPr>
          <w:rFonts w:ascii="Times New Roman" w:hAnsi="Times New Roman"/>
          <w:sz w:val="24"/>
          <w:szCs w:val="24"/>
        </w:rPr>
        <w:t xml:space="preserve">payment arrangements do </w:t>
      </w:r>
      <w:r>
        <w:rPr>
          <w:rFonts w:ascii="Times New Roman" w:hAnsi="Times New Roman"/>
          <w:sz w:val="24"/>
          <w:szCs w:val="24"/>
        </w:rPr>
        <w:t xml:space="preserve">not apply to situations when a utility issues a corrected bill or refund for an over-billing.  By adding this language it would allow the Company to utilize bill messaging as it is one less requirement to include when issuing a corrected bill for an over-billing. </w:t>
      </w:r>
    </w:p>
    <w:p w:rsidR="00904A9A" w:rsidRDefault="00904A9A">
      <w:pPr>
        <w:rPr>
          <w:rFonts w:ascii="Times New Roman" w:eastAsia="Times New Roman" w:hAnsi="Times New Roman" w:cs="Times New Roman"/>
        </w:rPr>
      </w:pPr>
      <w:r>
        <w:br w:type="page"/>
      </w:r>
    </w:p>
    <w:p w:rsidR="00EB4B51" w:rsidRDefault="00EB4B51" w:rsidP="00EB4B51">
      <w:pPr>
        <w:pStyle w:val="ListParagraph"/>
      </w:pPr>
    </w:p>
    <w:p w:rsidR="00F45919" w:rsidRPr="00444457" w:rsidRDefault="00F45919" w:rsidP="00DA1C41">
      <w:pPr>
        <w:spacing w:line="360" w:lineRule="auto"/>
        <w:ind w:firstLine="720"/>
        <w:contextualSpacing/>
        <w:jc w:val="both"/>
        <w:rPr>
          <w:rFonts w:ascii="Times New Roman" w:hAnsi="Times New Roman" w:cs="Times New Roman"/>
        </w:rPr>
      </w:pPr>
      <w:r w:rsidRPr="00444457">
        <w:rPr>
          <w:rFonts w:ascii="Times New Roman" w:hAnsi="Times New Roman" w:cs="Times New Roman"/>
        </w:rPr>
        <w:t>Avista appreciates the opport</w:t>
      </w:r>
      <w:r w:rsidR="00212EEB" w:rsidRPr="00444457">
        <w:rPr>
          <w:rFonts w:ascii="Times New Roman" w:hAnsi="Times New Roman" w:cs="Times New Roman"/>
        </w:rPr>
        <w:t>unity to provide these comments</w:t>
      </w:r>
      <w:r w:rsidRPr="00444457">
        <w:rPr>
          <w:rFonts w:ascii="Times New Roman" w:hAnsi="Times New Roman" w:cs="Times New Roman"/>
        </w:rPr>
        <w:t>.</w:t>
      </w:r>
      <w:r w:rsidR="00DA1C41" w:rsidRPr="00444457">
        <w:rPr>
          <w:rFonts w:ascii="Times New Roman" w:hAnsi="Times New Roman" w:cs="Times New Roman"/>
        </w:rPr>
        <w:t xml:space="preserve"> </w:t>
      </w:r>
      <w:r w:rsidRPr="00444457">
        <w:rPr>
          <w:rFonts w:ascii="Times New Roman" w:hAnsi="Times New Roman" w:cs="Times New Roman"/>
        </w:rPr>
        <w:t xml:space="preserve">If you have any questions regarding these comments, please contact </w:t>
      </w:r>
      <w:r w:rsidR="00904A9A">
        <w:rPr>
          <w:rFonts w:ascii="Times New Roman" w:hAnsi="Times New Roman" w:cs="Times New Roman"/>
        </w:rPr>
        <w:t xml:space="preserve">Shawn Bonfield at 509-495-2785 or </w:t>
      </w:r>
      <w:hyperlink r:id="rId8" w:history="1">
        <w:r w:rsidR="00904A9A" w:rsidRPr="00E6467B">
          <w:rPr>
            <w:rStyle w:val="Hyperlink"/>
            <w:rFonts w:ascii="Times New Roman" w:hAnsi="Times New Roman" w:cs="Times New Roman"/>
          </w:rPr>
          <w:t>shawn.bonfield@avistacorp.com</w:t>
        </w:r>
      </w:hyperlink>
      <w:r w:rsidR="00904A9A">
        <w:rPr>
          <w:rFonts w:ascii="Times New Roman" w:hAnsi="Times New Roman" w:cs="Times New Roman"/>
        </w:rPr>
        <w:t xml:space="preserve"> or myself</w:t>
      </w:r>
      <w:r w:rsidRPr="00444457">
        <w:rPr>
          <w:rFonts w:ascii="Times New Roman" w:hAnsi="Times New Roman" w:cs="Times New Roman"/>
        </w:rPr>
        <w:t xml:space="preserve"> </w:t>
      </w:r>
      <w:r w:rsidR="001B29A5" w:rsidRPr="00444457">
        <w:rPr>
          <w:rFonts w:ascii="Times New Roman" w:hAnsi="Times New Roman" w:cs="Times New Roman"/>
        </w:rPr>
        <w:t>at 509-495-4975</w:t>
      </w:r>
      <w:r w:rsidR="00DA1C41" w:rsidRPr="00444457">
        <w:rPr>
          <w:rFonts w:ascii="Times New Roman" w:hAnsi="Times New Roman" w:cs="Times New Roman"/>
        </w:rPr>
        <w:t xml:space="preserve"> or at </w:t>
      </w:r>
      <w:hyperlink r:id="rId9" w:history="1">
        <w:r w:rsidR="00DA1C41" w:rsidRPr="00444457">
          <w:rPr>
            <w:rStyle w:val="Hyperlink"/>
            <w:rFonts w:ascii="Times New Roman" w:hAnsi="Times New Roman" w:cs="Times New Roman"/>
          </w:rPr>
          <w:t>linda.gervais@avistacorp.com</w:t>
        </w:r>
      </w:hyperlink>
      <w:r w:rsidR="00DA1C41" w:rsidRPr="00444457">
        <w:rPr>
          <w:rFonts w:ascii="Times New Roman" w:hAnsi="Times New Roman" w:cs="Times New Roman"/>
        </w:rPr>
        <w:t>.</w:t>
      </w:r>
    </w:p>
    <w:p w:rsidR="001B29A5" w:rsidRPr="00444457" w:rsidRDefault="001B29A5" w:rsidP="00F45919">
      <w:pPr>
        <w:pStyle w:val="NoSpacing"/>
        <w:spacing w:line="360" w:lineRule="auto"/>
        <w:ind w:right="-270" w:firstLine="720"/>
        <w:jc w:val="both"/>
        <w:rPr>
          <w:rFonts w:ascii="Times New Roman" w:hAnsi="Times New Roman"/>
          <w:sz w:val="24"/>
          <w:szCs w:val="24"/>
        </w:rPr>
      </w:pPr>
    </w:p>
    <w:p w:rsidR="00337F64" w:rsidRPr="00444457" w:rsidRDefault="00337F64" w:rsidP="00337F64">
      <w:pPr>
        <w:jc w:val="both"/>
        <w:rPr>
          <w:rFonts w:ascii="Times New Roman" w:hAnsi="Times New Roman" w:cs="Times New Roman"/>
        </w:rPr>
      </w:pPr>
      <w:r w:rsidRPr="00444457">
        <w:rPr>
          <w:rFonts w:ascii="Times New Roman" w:hAnsi="Times New Roman" w:cs="Times New Roman"/>
        </w:rPr>
        <w:t>Sincerely,</w:t>
      </w:r>
    </w:p>
    <w:p w:rsidR="00337F64" w:rsidRPr="00444457" w:rsidRDefault="00337F64" w:rsidP="00337F64">
      <w:pPr>
        <w:jc w:val="both"/>
        <w:rPr>
          <w:rFonts w:ascii="Times New Roman" w:hAnsi="Times New Roman" w:cs="Times New Roman"/>
        </w:rPr>
      </w:pPr>
    </w:p>
    <w:p w:rsidR="00337F64" w:rsidRPr="00444457" w:rsidRDefault="00337F64" w:rsidP="00337F64">
      <w:pPr>
        <w:jc w:val="both"/>
        <w:rPr>
          <w:rFonts w:ascii="Times New Roman" w:hAnsi="Times New Roman" w:cs="Times New Roman"/>
          <w:noProof/>
        </w:rPr>
      </w:pPr>
      <w:r w:rsidRPr="00444457">
        <w:rPr>
          <w:rFonts w:ascii="Times New Roman" w:hAnsi="Times New Roman" w:cs="Times New Roman"/>
          <w:noProof/>
        </w:rPr>
        <w:t>/s/Linda Gervais/</w:t>
      </w:r>
    </w:p>
    <w:p w:rsidR="00337F64" w:rsidRPr="00444457" w:rsidRDefault="00337F64" w:rsidP="00337F64">
      <w:pPr>
        <w:jc w:val="both"/>
        <w:rPr>
          <w:rFonts w:ascii="Times New Roman" w:hAnsi="Times New Roman" w:cs="Times New Roman"/>
        </w:rPr>
      </w:pPr>
    </w:p>
    <w:p w:rsidR="00337F64" w:rsidRPr="00444457" w:rsidRDefault="00337F64" w:rsidP="00337F64">
      <w:pPr>
        <w:jc w:val="both"/>
        <w:rPr>
          <w:rFonts w:ascii="Times New Roman" w:hAnsi="Times New Roman" w:cs="Times New Roman"/>
        </w:rPr>
      </w:pPr>
      <w:r w:rsidRPr="00444457">
        <w:rPr>
          <w:rFonts w:ascii="Times New Roman" w:hAnsi="Times New Roman" w:cs="Times New Roman"/>
        </w:rPr>
        <w:t>Manager, Regulatory Policy</w:t>
      </w:r>
    </w:p>
    <w:p w:rsidR="00337F64" w:rsidRPr="00444457" w:rsidRDefault="00337F64" w:rsidP="00337F64">
      <w:pPr>
        <w:jc w:val="both"/>
        <w:rPr>
          <w:rFonts w:ascii="Times New Roman" w:hAnsi="Times New Roman" w:cs="Times New Roman"/>
          <w:lang w:val="fr-FR"/>
        </w:rPr>
      </w:pPr>
      <w:r w:rsidRPr="00444457">
        <w:rPr>
          <w:rFonts w:ascii="Times New Roman" w:hAnsi="Times New Roman" w:cs="Times New Roman"/>
          <w:lang w:val="fr-FR"/>
        </w:rPr>
        <w:t>Avista Utilities</w:t>
      </w:r>
    </w:p>
    <w:p w:rsidR="00337F64" w:rsidRPr="00444457" w:rsidRDefault="00195A8B" w:rsidP="00337F64">
      <w:pPr>
        <w:jc w:val="both"/>
        <w:rPr>
          <w:rFonts w:ascii="Times New Roman" w:hAnsi="Times New Roman" w:cs="Times New Roman"/>
          <w:lang w:val="fr-FR"/>
        </w:rPr>
      </w:pPr>
      <w:hyperlink r:id="rId10" w:history="1">
        <w:r w:rsidR="00337F64" w:rsidRPr="00444457">
          <w:rPr>
            <w:rStyle w:val="Hyperlink"/>
            <w:rFonts w:ascii="Times New Roman" w:hAnsi="Times New Roman" w:cs="Times New Roman"/>
            <w:lang w:val="fr-FR"/>
          </w:rPr>
          <w:t>linda.gervais@avistacorp.com</w:t>
        </w:r>
      </w:hyperlink>
    </w:p>
    <w:p w:rsidR="00337F64" w:rsidRPr="00444457" w:rsidRDefault="00337F64" w:rsidP="00337F64">
      <w:pPr>
        <w:jc w:val="both"/>
        <w:rPr>
          <w:rFonts w:ascii="Times New Roman" w:hAnsi="Times New Roman" w:cs="Times New Roman"/>
          <w:lang w:val="fr-FR"/>
        </w:rPr>
      </w:pPr>
      <w:r w:rsidRPr="00444457">
        <w:rPr>
          <w:rFonts w:ascii="Times New Roman" w:hAnsi="Times New Roman" w:cs="Times New Roman"/>
          <w:lang w:val="fr-FR"/>
        </w:rPr>
        <w:t>509-495-4975</w:t>
      </w:r>
    </w:p>
    <w:p w:rsidR="00337F64" w:rsidRPr="00444457" w:rsidRDefault="00337F64" w:rsidP="00F45919">
      <w:pPr>
        <w:pStyle w:val="NoSpacing"/>
        <w:spacing w:line="360" w:lineRule="auto"/>
        <w:ind w:right="-270" w:firstLine="720"/>
        <w:jc w:val="both"/>
        <w:rPr>
          <w:rFonts w:ascii="Times New Roman" w:hAnsi="Times New Roman"/>
          <w:sz w:val="24"/>
          <w:szCs w:val="24"/>
        </w:rPr>
      </w:pPr>
    </w:p>
    <w:p w:rsidR="00F45919" w:rsidRPr="00444457" w:rsidRDefault="00F45919" w:rsidP="00F45919">
      <w:pPr>
        <w:pStyle w:val="NoSpacing"/>
        <w:spacing w:line="360" w:lineRule="auto"/>
        <w:ind w:right="-270"/>
        <w:jc w:val="both"/>
        <w:rPr>
          <w:rFonts w:ascii="Times New Roman" w:hAnsi="Times New Roman"/>
          <w:sz w:val="24"/>
          <w:szCs w:val="24"/>
        </w:rPr>
      </w:pPr>
    </w:p>
    <w:sectPr w:rsidR="00F45919" w:rsidRPr="00444457" w:rsidSect="00F54081">
      <w:headerReference w:type="default" r:id="rId11"/>
      <w:footerReference w:type="default" r:id="rId12"/>
      <w:headerReference w:type="first" r:id="rId13"/>
      <w:pgSz w:w="12240" w:h="15840"/>
      <w:pgMar w:top="1800" w:right="1440" w:bottom="1440" w:left="1440" w:header="360" w:footer="22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FF5" w:rsidRDefault="00B90FF5" w:rsidP="002A1126">
      <w:r>
        <w:separator/>
      </w:r>
    </w:p>
  </w:endnote>
  <w:endnote w:type="continuationSeparator" w:id="0">
    <w:p w:rsidR="00B90FF5" w:rsidRDefault="00B90FF5"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FF5" w:rsidRDefault="00195A8B" w:rsidP="00F54081">
    <w:pPr>
      <w:jc w:val="center"/>
    </w:pPr>
    <w:sdt>
      <w:sdtPr>
        <w:id w:val="254450023"/>
        <w:docPartObj>
          <w:docPartGallery w:val="Page Numbers (Top of Page)"/>
          <w:docPartUnique/>
        </w:docPartObj>
      </w:sdtPr>
      <w:sdtContent>
        <w:r w:rsidR="00B90FF5" w:rsidRPr="00F54081">
          <w:rPr>
            <w:rFonts w:ascii="Times New Roman" w:hAnsi="Times New Roman" w:cs="Times New Roman"/>
          </w:rPr>
          <w:t xml:space="preserve">Page </w:t>
        </w:r>
        <w:r w:rsidRPr="00F54081">
          <w:rPr>
            <w:rFonts w:ascii="Times New Roman" w:hAnsi="Times New Roman" w:cs="Times New Roman"/>
          </w:rPr>
          <w:fldChar w:fldCharType="begin"/>
        </w:r>
        <w:r w:rsidR="00B90FF5" w:rsidRPr="00F54081">
          <w:rPr>
            <w:rFonts w:ascii="Times New Roman" w:hAnsi="Times New Roman" w:cs="Times New Roman"/>
          </w:rPr>
          <w:instrText xml:space="preserve"> PAGE </w:instrText>
        </w:r>
        <w:r w:rsidRPr="00F54081">
          <w:rPr>
            <w:rFonts w:ascii="Times New Roman" w:hAnsi="Times New Roman" w:cs="Times New Roman"/>
          </w:rPr>
          <w:fldChar w:fldCharType="separate"/>
        </w:r>
        <w:r w:rsidR="00A375E7">
          <w:rPr>
            <w:rFonts w:ascii="Times New Roman" w:hAnsi="Times New Roman" w:cs="Times New Roman"/>
            <w:noProof/>
          </w:rPr>
          <w:t>3</w:t>
        </w:r>
        <w:r w:rsidRPr="00F54081">
          <w:rPr>
            <w:rFonts w:ascii="Times New Roman" w:hAnsi="Times New Roman" w:cs="Times New Roman"/>
          </w:rPr>
          <w:fldChar w:fldCharType="end"/>
        </w:r>
        <w:r w:rsidR="00B90FF5" w:rsidRPr="00F54081">
          <w:rPr>
            <w:rFonts w:ascii="Times New Roman" w:hAnsi="Times New Roman" w:cs="Times New Roman"/>
          </w:rPr>
          <w:t xml:space="preserve"> of </w:t>
        </w:r>
        <w:r w:rsidRPr="00F54081">
          <w:rPr>
            <w:rFonts w:ascii="Times New Roman" w:hAnsi="Times New Roman" w:cs="Times New Roman"/>
          </w:rPr>
          <w:fldChar w:fldCharType="begin"/>
        </w:r>
        <w:r w:rsidR="00B90FF5" w:rsidRPr="00F54081">
          <w:rPr>
            <w:rFonts w:ascii="Times New Roman" w:hAnsi="Times New Roman" w:cs="Times New Roman"/>
          </w:rPr>
          <w:instrText xml:space="preserve"> NUMPAGES  </w:instrText>
        </w:r>
        <w:r w:rsidRPr="00F54081">
          <w:rPr>
            <w:rFonts w:ascii="Times New Roman" w:hAnsi="Times New Roman" w:cs="Times New Roman"/>
          </w:rPr>
          <w:fldChar w:fldCharType="separate"/>
        </w:r>
        <w:r w:rsidR="00A375E7">
          <w:rPr>
            <w:rFonts w:ascii="Times New Roman" w:hAnsi="Times New Roman" w:cs="Times New Roman"/>
            <w:noProof/>
          </w:rPr>
          <w:t>7</w:t>
        </w:r>
        <w:r w:rsidRPr="00F54081">
          <w:rPr>
            <w:rFonts w:ascii="Times New Roman" w:hAnsi="Times New Roman" w:cs="Times New Roman"/>
          </w:rPr>
          <w:fldChar w:fldCharType="end"/>
        </w:r>
      </w:sdtContent>
    </w:sdt>
  </w:p>
  <w:p w:rsidR="00B90FF5" w:rsidRDefault="00B90FF5">
    <w:pPr>
      <w:pStyle w:val="Footer"/>
      <w:pBdr>
        <w:top w:val="single" w:sz="4" w:space="1" w:color="D9D9D9" w:themeColor="background1" w:themeShade="D9"/>
      </w:pBdr>
      <w:jc w:val="right"/>
    </w:pPr>
  </w:p>
  <w:p w:rsidR="00B90FF5" w:rsidRDefault="00B90FF5"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FF5" w:rsidRDefault="00B90FF5" w:rsidP="002A1126">
      <w:r>
        <w:separator/>
      </w:r>
    </w:p>
  </w:footnote>
  <w:footnote w:type="continuationSeparator" w:id="0">
    <w:p w:rsidR="00B90FF5" w:rsidRDefault="00B90FF5" w:rsidP="002A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FF5" w:rsidRDefault="00B90FF5"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FF5" w:rsidRDefault="00B90FF5"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E53568"/>
    <w:multiLevelType w:val="hybridMultilevel"/>
    <w:tmpl w:val="8A402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4652107"/>
    <w:multiLevelType w:val="hybridMultilevel"/>
    <w:tmpl w:val="078E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7365F0"/>
    <w:multiLevelType w:val="hybridMultilevel"/>
    <w:tmpl w:val="BF361BFA"/>
    <w:lvl w:ilvl="0" w:tplc="04090001">
      <w:start w:val="1"/>
      <w:numFmt w:val="bullet"/>
      <w:lvlText w:val=""/>
      <w:lvlJc w:val="left"/>
      <w:pPr>
        <w:ind w:left="81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6A12CF"/>
    <w:multiLevelType w:val="hybridMultilevel"/>
    <w:tmpl w:val="55087C1E"/>
    <w:lvl w:ilvl="0" w:tplc="7334F55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D6F6D11"/>
    <w:multiLevelType w:val="hybridMultilevel"/>
    <w:tmpl w:val="00DEB422"/>
    <w:lvl w:ilvl="0" w:tplc="2DAC7C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5"/>
  </w:num>
  <w:num w:numId="2">
    <w:abstractNumId w:val="9"/>
  </w:num>
  <w:num w:numId="3">
    <w:abstractNumId w:val="3"/>
  </w:num>
  <w:num w:numId="4">
    <w:abstractNumId w:val="5"/>
  </w:num>
  <w:num w:numId="5">
    <w:abstractNumId w:val="1"/>
  </w:num>
  <w:num w:numId="6">
    <w:abstractNumId w:val="8"/>
  </w:num>
  <w:num w:numId="7">
    <w:abstractNumId w:val="6"/>
  </w:num>
  <w:num w:numId="8">
    <w:abstractNumId w:val="14"/>
  </w:num>
  <w:num w:numId="9">
    <w:abstractNumId w:val="13"/>
  </w:num>
  <w:num w:numId="10">
    <w:abstractNumId w:val="10"/>
  </w:num>
  <w:num w:numId="11">
    <w:abstractNumId w:val="7"/>
  </w:num>
  <w:num w:numId="12">
    <w:abstractNumId w:val="2"/>
  </w:num>
  <w:num w:numId="13">
    <w:abstractNumId w:val="0"/>
  </w:num>
  <w:num w:numId="14">
    <w:abstractNumId w:val="17"/>
  </w:num>
  <w:num w:numId="15">
    <w:abstractNumId w:val="11"/>
  </w:num>
  <w:num w:numId="16">
    <w:abstractNumId w:val="12"/>
  </w:num>
  <w:num w:numId="17">
    <w:abstractNumId w:val="4"/>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BB">
    <w15:presenceInfo w15:providerId="None" w15:userId="B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0113"/>
  </w:hdrShapeDefaults>
  <w:footnotePr>
    <w:footnote w:id="-1"/>
    <w:footnote w:id="0"/>
  </w:footnotePr>
  <w:endnotePr>
    <w:endnote w:id="-1"/>
    <w:endnote w:id="0"/>
  </w:endnotePr>
  <w:compat/>
  <w:rsids>
    <w:rsidRoot w:val="003D0502"/>
    <w:rsid w:val="00027FB7"/>
    <w:rsid w:val="000369B1"/>
    <w:rsid w:val="00047C30"/>
    <w:rsid w:val="000816F2"/>
    <w:rsid w:val="000A4A88"/>
    <w:rsid w:val="000F4873"/>
    <w:rsid w:val="00114E77"/>
    <w:rsid w:val="00161957"/>
    <w:rsid w:val="00182DC3"/>
    <w:rsid w:val="00195A8B"/>
    <w:rsid w:val="0019753A"/>
    <w:rsid w:val="001A7D8F"/>
    <w:rsid w:val="001B29A5"/>
    <w:rsid w:val="001B459E"/>
    <w:rsid w:val="001E2AB9"/>
    <w:rsid w:val="001E3194"/>
    <w:rsid w:val="001E7D9B"/>
    <w:rsid w:val="00212EEB"/>
    <w:rsid w:val="00217A3E"/>
    <w:rsid w:val="0022116D"/>
    <w:rsid w:val="00247995"/>
    <w:rsid w:val="002664BF"/>
    <w:rsid w:val="002671D5"/>
    <w:rsid w:val="0027626A"/>
    <w:rsid w:val="00287DF2"/>
    <w:rsid w:val="002A1126"/>
    <w:rsid w:val="002B0954"/>
    <w:rsid w:val="002C2722"/>
    <w:rsid w:val="00314215"/>
    <w:rsid w:val="00321EEC"/>
    <w:rsid w:val="00333DCF"/>
    <w:rsid w:val="00336A40"/>
    <w:rsid w:val="00337F64"/>
    <w:rsid w:val="00344DC2"/>
    <w:rsid w:val="0035206C"/>
    <w:rsid w:val="00355E5A"/>
    <w:rsid w:val="00367A25"/>
    <w:rsid w:val="00376A2F"/>
    <w:rsid w:val="003A72EA"/>
    <w:rsid w:val="003D0502"/>
    <w:rsid w:val="003D2B0E"/>
    <w:rsid w:val="003D49D5"/>
    <w:rsid w:val="00421E87"/>
    <w:rsid w:val="00427D9E"/>
    <w:rsid w:val="00444457"/>
    <w:rsid w:val="00446594"/>
    <w:rsid w:val="00485E4F"/>
    <w:rsid w:val="004913E4"/>
    <w:rsid w:val="004A16E6"/>
    <w:rsid w:val="004A351A"/>
    <w:rsid w:val="004A5DE1"/>
    <w:rsid w:val="004A6346"/>
    <w:rsid w:val="004A6442"/>
    <w:rsid w:val="004B5927"/>
    <w:rsid w:val="004E5D26"/>
    <w:rsid w:val="004F02C4"/>
    <w:rsid w:val="005011E0"/>
    <w:rsid w:val="0053159B"/>
    <w:rsid w:val="005342EC"/>
    <w:rsid w:val="005343ED"/>
    <w:rsid w:val="00564FDE"/>
    <w:rsid w:val="0057399A"/>
    <w:rsid w:val="00593876"/>
    <w:rsid w:val="005B5CF9"/>
    <w:rsid w:val="005E44E7"/>
    <w:rsid w:val="00646B6B"/>
    <w:rsid w:val="00651A83"/>
    <w:rsid w:val="006722CD"/>
    <w:rsid w:val="00672EEE"/>
    <w:rsid w:val="0067498C"/>
    <w:rsid w:val="006761C1"/>
    <w:rsid w:val="006917F9"/>
    <w:rsid w:val="00694FC3"/>
    <w:rsid w:val="006952D1"/>
    <w:rsid w:val="00695A31"/>
    <w:rsid w:val="006A2183"/>
    <w:rsid w:val="006B08EA"/>
    <w:rsid w:val="006B14E9"/>
    <w:rsid w:val="006B353D"/>
    <w:rsid w:val="00706C17"/>
    <w:rsid w:val="0073035B"/>
    <w:rsid w:val="00792514"/>
    <w:rsid w:val="007B42CD"/>
    <w:rsid w:val="007B73D2"/>
    <w:rsid w:val="007E3FE5"/>
    <w:rsid w:val="00801F8E"/>
    <w:rsid w:val="00807809"/>
    <w:rsid w:val="008301C3"/>
    <w:rsid w:val="008705E7"/>
    <w:rsid w:val="00880F5E"/>
    <w:rsid w:val="008944B3"/>
    <w:rsid w:val="00895CDF"/>
    <w:rsid w:val="008A44E5"/>
    <w:rsid w:val="008A797C"/>
    <w:rsid w:val="008C1322"/>
    <w:rsid w:val="008C42B5"/>
    <w:rsid w:val="00902FB2"/>
    <w:rsid w:val="00904A9A"/>
    <w:rsid w:val="0091600C"/>
    <w:rsid w:val="009265E3"/>
    <w:rsid w:val="00971839"/>
    <w:rsid w:val="0098158F"/>
    <w:rsid w:val="00995742"/>
    <w:rsid w:val="009C033C"/>
    <w:rsid w:val="009C742C"/>
    <w:rsid w:val="009F4DE5"/>
    <w:rsid w:val="00A375E7"/>
    <w:rsid w:val="00A43511"/>
    <w:rsid w:val="00A56024"/>
    <w:rsid w:val="00A618F4"/>
    <w:rsid w:val="00A711C1"/>
    <w:rsid w:val="00A75F9C"/>
    <w:rsid w:val="00A87384"/>
    <w:rsid w:val="00A90B2C"/>
    <w:rsid w:val="00A96403"/>
    <w:rsid w:val="00AB0867"/>
    <w:rsid w:val="00AD03B9"/>
    <w:rsid w:val="00AE1633"/>
    <w:rsid w:val="00AF347F"/>
    <w:rsid w:val="00AF3EBB"/>
    <w:rsid w:val="00B07447"/>
    <w:rsid w:val="00B156C5"/>
    <w:rsid w:val="00B32F9C"/>
    <w:rsid w:val="00B3771B"/>
    <w:rsid w:val="00B42145"/>
    <w:rsid w:val="00B55D6C"/>
    <w:rsid w:val="00B90FF5"/>
    <w:rsid w:val="00B91DAF"/>
    <w:rsid w:val="00BA7904"/>
    <w:rsid w:val="00C02DD4"/>
    <w:rsid w:val="00C14BEF"/>
    <w:rsid w:val="00C15D7D"/>
    <w:rsid w:val="00C168DA"/>
    <w:rsid w:val="00C34C5E"/>
    <w:rsid w:val="00C412B8"/>
    <w:rsid w:val="00C51FB2"/>
    <w:rsid w:val="00CA3409"/>
    <w:rsid w:val="00CB6200"/>
    <w:rsid w:val="00CC5505"/>
    <w:rsid w:val="00CD4BAB"/>
    <w:rsid w:val="00CE384B"/>
    <w:rsid w:val="00CF262F"/>
    <w:rsid w:val="00CF7DD7"/>
    <w:rsid w:val="00D12F3E"/>
    <w:rsid w:val="00D31876"/>
    <w:rsid w:val="00D565CB"/>
    <w:rsid w:val="00D64EBE"/>
    <w:rsid w:val="00D70AAA"/>
    <w:rsid w:val="00D92B05"/>
    <w:rsid w:val="00D93E5C"/>
    <w:rsid w:val="00D96E8B"/>
    <w:rsid w:val="00DA1C41"/>
    <w:rsid w:val="00DB4255"/>
    <w:rsid w:val="00DC294F"/>
    <w:rsid w:val="00DD7835"/>
    <w:rsid w:val="00DE4CEC"/>
    <w:rsid w:val="00E15441"/>
    <w:rsid w:val="00E260FE"/>
    <w:rsid w:val="00E32E5D"/>
    <w:rsid w:val="00E3352F"/>
    <w:rsid w:val="00E375C0"/>
    <w:rsid w:val="00E4016E"/>
    <w:rsid w:val="00E56E77"/>
    <w:rsid w:val="00E62E4D"/>
    <w:rsid w:val="00E66589"/>
    <w:rsid w:val="00E72C00"/>
    <w:rsid w:val="00E76F94"/>
    <w:rsid w:val="00E83AF0"/>
    <w:rsid w:val="00E83CFB"/>
    <w:rsid w:val="00EA038A"/>
    <w:rsid w:val="00EB4B51"/>
    <w:rsid w:val="00EC60B7"/>
    <w:rsid w:val="00ED0FA6"/>
    <w:rsid w:val="00F15690"/>
    <w:rsid w:val="00F23355"/>
    <w:rsid w:val="00F31804"/>
    <w:rsid w:val="00F3627B"/>
    <w:rsid w:val="00F45919"/>
    <w:rsid w:val="00F53A7D"/>
    <w:rsid w:val="00F54081"/>
    <w:rsid w:val="00F606FB"/>
    <w:rsid w:val="00F6459F"/>
    <w:rsid w:val="00F8014E"/>
    <w:rsid w:val="00F8290B"/>
    <w:rsid w:val="00F86C06"/>
    <w:rsid w:val="00FA2FFF"/>
    <w:rsid w:val="00FB5A32"/>
    <w:rsid w:val="00FC1D02"/>
    <w:rsid w:val="00FD18DB"/>
    <w:rsid w:val="00FD2DA2"/>
    <w:rsid w:val="00FD44D5"/>
    <w:rsid w:val="00FF18F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F262F"/>
    <w:rPr>
      <w:rFonts w:ascii="Times New Roman" w:eastAsia="Times New Roman" w:hAnsi="Times New Roman" w:cs="Times New Roman"/>
    </w:rPr>
  </w:style>
  <w:style w:type="character" w:styleId="FootnoteReference">
    <w:name w:val="footnote reference"/>
    <w:basedOn w:val="DefaultParagraphFont"/>
    <w:rsid w:val="00CF262F"/>
    <w:rPr>
      <w:vertAlign w:val="superscript"/>
    </w:rPr>
  </w:style>
  <w:style w:type="table" w:styleId="TableGrid">
    <w:name w:val="Table Grid"/>
    <w:basedOn w:val="TableNormal"/>
    <w:uiPriority w:val="59"/>
    <w:rsid w:val="009C033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uiPriority w:val="99"/>
    <w:semiHidden/>
    <w:unhideWhenUsed/>
    <w:rsid w:val="004A351A"/>
    <w:rPr>
      <w:sz w:val="16"/>
      <w:szCs w:val="16"/>
    </w:rPr>
  </w:style>
</w:styles>
</file>

<file path=word/webSettings.xml><?xml version="1.0" encoding="utf-8"?>
<w:webSettings xmlns:r="http://schemas.openxmlformats.org/officeDocument/2006/relationships" xmlns:w="http://schemas.openxmlformats.org/wordprocessingml/2006/main">
  <w:divs>
    <w:div w:id="55322626">
      <w:bodyDiv w:val="1"/>
      <w:marLeft w:val="0"/>
      <w:marRight w:val="0"/>
      <w:marTop w:val="0"/>
      <w:marBottom w:val="0"/>
      <w:divBdr>
        <w:top w:val="none" w:sz="0" w:space="0" w:color="auto"/>
        <w:left w:val="none" w:sz="0" w:space="0" w:color="auto"/>
        <w:bottom w:val="none" w:sz="0" w:space="0" w:color="auto"/>
        <w:right w:val="none" w:sz="0" w:space="0" w:color="auto"/>
      </w:divBdr>
    </w:div>
    <w:div w:id="146942856">
      <w:bodyDiv w:val="1"/>
      <w:marLeft w:val="0"/>
      <w:marRight w:val="0"/>
      <w:marTop w:val="0"/>
      <w:marBottom w:val="0"/>
      <w:divBdr>
        <w:top w:val="none" w:sz="0" w:space="0" w:color="auto"/>
        <w:left w:val="none" w:sz="0" w:space="0" w:color="auto"/>
        <w:bottom w:val="none" w:sz="0" w:space="0" w:color="auto"/>
        <w:right w:val="none" w:sz="0" w:space="0" w:color="auto"/>
      </w:divBdr>
    </w:div>
    <w:div w:id="207646342">
      <w:bodyDiv w:val="1"/>
      <w:marLeft w:val="0"/>
      <w:marRight w:val="0"/>
      <w:marTop w:val="0"/>
      <w:marBottom w:val="0"/>
      <w:divBdr>
        <w:top w:val="none" w:sz="0" w:space="0" w:color="auto"/>
        <w:left w:val="none" w:sz="0" w:space="0" w:color="auto"/>
        <w:bottom w:val="none" w:sz="0" w:space="0" w:color="auto"/>
        <w:right w:val="none" w:sz="0" w:space="0" w:color="auto"/>
      </w:divBdr>
    </w:div>
    <w:div w:id="504634127">
      <w:bodyDiv w:val="1"/>
      <w:marLeft w:val="0"/>
      <w:marRight w:val="0"/>
      <w:marTop w:val="0"/>
      <w:marBottom w:val="0"/>
      <w:divBdr>
        <w:top w:val="none" w:sz="0" w:space="0" w:color="auto"/>
        <w:left w:val="none" w:sz="0" w:space="0" w:color="auto"/>
        <w:bottom w:val="none" w:sz="0" w:space="0" w:color="auto"/>
        <w:right w:val="none" w:sz="0" w:space="0" w:color="auto"/>
      </w:divBdr>
    </w:div>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wn.bonfield@avistacorp.com"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da.gervais@avistacorp.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2015-10-05T07:00:00+00:00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52553-DA28-474E-AF71-5C231DF717C8}"/>
</file>

<file path=customXml/itemProps2.xml><?xml version="1.0" encoding="utf-8"?>
<ds:datastoreItem xmlns:ds="http://schemas.openxmlformats.org/officeDocument/2006/customXml" ds:itemID="{39AFA1BE-4BD7-4BE1-929B-A9F8031483C3}"/>
</file>

<file path=customXml/itemProps3.xml><?xml version="1.0" encoding="utf-8"?>
<ds:datastoreItem xmlns:ds="http://schemas.openxmlformats.org/officeDocument/2006/customXml" ds:itemID="{6C1024E1-B116-43D9-A112-6923F7608385}"/>
</file>

<file path=customXml/itemProps4.xml><?xml version="1.0" encoding="utf-8"?>
<ds:datastoreItem xmlns:ds="http://schemas.openxmlformats.org/officeDocument/2006/customXml" ds:itemID="{EE1CFC51-3872-4C8D-A82C-E0B537746B1B}"/>
</file>

<file path=customXml/itemProps5.xml><?xml version="1.0" encoding="utf-8"?>
<ds:datastoreItem xmlns:ds="http://schemas.openxmlformats.org/officeDocument/2006/customXml" ds:itemID="{536A3803-45A9-4A1F-B4B0-F336A2381A92}"/>
</file>

<file path=docProps/app.xml><?xml version="1.0" encoding="utf-8"?>
<Properties xmlns="http://schemas.openxmlformats.org/officeDocument/2006/extended-properties" xmlns:vt="http://schemas.openxmlformats.org/officeDocument/2006/docPropsVTypes">
  <Template>Normal.dotm</Template>
  <TotalTime>20</TotalTime>
  <Pages>7</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jzlfgj</cp:lastModifiedBy>
  <cp:revision>4</cp:revision>
  <cp:lastPrinted>2015-03-23T20:36:00Z</cp:lastPrinted>
  <dcterms:created xsi:type="dcterms:W3CDTF">2015-10-02T21:47:00Z</dcterms:created>
  <dcterms:modified xsi:type="dcterms:W3CDTF">2015-10-05T16:26:00Z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