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6A" w:rsidRPr="00A3469F" w:rsidRDefault="00FD536A">
      <w:pPr>
        <w:ind w:right="720"/>
        <w:jc w:val="center"/>
        <w:rPr>
          <w:b/>
          <w:bCs/>
          <w:sz w:val="24"/>
          <w:szCs w:val="24"/>
        </w:rPr>
      </w:pPr>
      <w:r w:rsidRPr="00A3469F">
        <w:rPr>
          <w:b/>
          <w:bCs/>
          <w:sz w:val="24"/>
          <w:szCs w:val="24"/>
        </w:rPr>
        <w:t>AVISTA CORP.</w:t>
      </w:r>
    </w:p>
    <w:p w:rsidR="00FD536A" w:rsidRPr="00A3469F" w:rsidRDefault="00FD536A">
      <w:pPr>
        <w:pStyle w:val="Heading3"/>
      </w:pPr>
      <w:r w:rsidRPr="00A3469F">
        <w:t>RESPONSE TO REQUEST FOR INFORMATION</w:t>
      </w:r>
    </w:p>
    <w:p w:rsidR="00FD536A" w:rsidRPr="00A3469F" w:rsidRDefault="00FD536A">
      <w:pPr>
        <w:jc w:val="center"/>
        <w:rPr>
          <w:b/>
          <w:bCs/>
          <w:sz w:val="24"/>
          <w:szCs w:val="24"/>
        </w:rPr>
      </w:pPr>
    </w:p>
    <w:p w:rsidR="00FD536A" w:rsidRPr="00A3469F" w:rsidRDefault="00FD536A" w:rsidP="00F731E6">
      <w:pPr>
        <w:pStyle w:val="Heading1"/>
        <w:tabs>
          <w:tab w:val="clear" w:pos="4320"/>
          <w:tab w:val="left" w:pos="4770"/>
        </w:tabs>
      </w:pPr>
      <w:r w:rsidRPr="00A3469F">
        <w:t>JURISDICTION:</w:t>
      </w:r>
      <w:r w:rsidRPr="00A3469F">
        <w:tab/>
      </w:r>
      <w:r w:rsidR="00E64D12" w:rsidRPr="00A3469F">
        <w:t>W</w:t>
      </w:r>
      <w:r w:rsidR="00AA791F" w:rsidRPr="00A3469F">
        <w:t>ASHINGTON</w:t>
      </w:r>
      <w:r w:rsidRPr="00A3469F">
        <w:tab/>
        <w:t>DATE PREPARED:</w:t>
      </w:r>
      <w:r w:rsidRPr="00A3469F">
        <w:tab/>
      </w:r>
      <w:r w:rsidR="005B0D78" w:rsidRPr="00A3469F">
        <w:t>0</w:t>
      </w:r>
      <w:r w:rsidR="003B35EE" w:rsidRPr="00A3469F">
        <w:t>4/</w:t>
      </w:r>
      <w:r w:rsidR="00386794" w:rsidRPr="00A3469F">
        <w:t>23/2015</w:t>
      </w:r>
    </w:p>
    <w:p w:rsidR="00FD536A" w:rsidRPr="00A3469F" w:rsidRDefault="00FD536A" w:rsidP="00F731E6">
      <w:pPr>
        <w:pStyle w:val="Heading1"/>
        <w:tabs>
          <w:tab w:val="clear" w:pos="4320"/>
          <w:tab w:val="left" w:pos="4770"/>
        </w:tabs>
      </w:pPr>
      <w:r w:rsidRPr="00A3469F">
        <w:t>CASE NO</w:t>
      </w:r>
      <w:r w:rsidR="00A92E80" w:rsidRPr="00A3469F">
        <w:t>.</w:t>
      </w:r>
      <w:r w:rsidRPr="00A3469F">
        <w:t>:</w:t>
      </w:r>
      <w:r w:rsidRPr="00A3469F">
        <w:tab/>
      </w:r>
      <w:proofErr w:type="spellStart"/>
      <w:r w:rsidRPr="00A3469F">
        <w:t>U</w:t>
      </w:r>
      <w:r w:rsidR="00E64D12" w:rsidRPr="00A3469F">
        <w:t>E</w:t>
      </w:r>
      <w:proofErr w:type="spellEnd"/>
      <w:r w:rsidR="00E64D12" w:rsidRPr="00A3469F">
        <w:t>-</w:t>
      </w:r>
      <w:r w:rsidR="009727ED" w:rsidRPr="00A3469F">
        <w:t>1</w:t>
      </w:r>
      <w:r w:rsidR="00C3641F" w:rsidRPr="00A3469F">
        <w:t>5</w:t>
      </w:r>
      <w:r w:rsidR="005E7C5F" w:rsidRPr="00A3469F">
        <w:t>0</w:t>
      </w:r>
      <w:r w:rsidR="00C3641F" w:rsidRPr="00A3469F">
        <w:t>204</w:t>
      </w:r>
      <w:r w:rsidR="00E64D12" w:rsidRPr="00A3469F">
        <w:t xml:space="preserve"> &amp; </w:t>
      </w:r>
      <w:proofErr w:type="spellStart"/>
      <w:r w:rsidR="00C73FA6" w:rsidRPr="00A3469F">
        <w:t>UG</w:t>
      </w:r>
      <w:proofErr w:type="spellEnd"/>
      <w:r w:rsidR="00C73FA6" w:rsidRPr="00A3469F">
        <w:t>-</w:t>
      </w:r>
      <w:r w:rsidR="00B76EAC" w:rsidRPr="00A3469F">
        <w:t>1</w:t>
      </w:r>
      <w:r w:rsidR="00C3641F" w:rsidRPr="00A3469F">
        <w:t>5</w:t>
      </w:r>
      <w:r w:rsidR="005E7C5F" w:rsidRPr="00A3469F">
        <w:t>0</w:t>
      </w:r>
      <w:r w:rsidR="00C3641F" w:rsidRPr="00A3469F">
        <w:t>205</w:t>
      </w:r>
      <w:r w:rsidRPr="00A3469F">
        <w:tab/>
        <w:t>WITNESS:</w:t>
      </w:r>
      <w:r w:rsidRPr="00A3469F">
        <w:tab/>
      </w:r>
      <w:r w:rsidR="00F731E6" w:rsidRPr="00A3469F">
        <w:tab/>
      </w:r>
      <w:r w:rsidR="00F731E6" w:rsidRPr="00A3469F">
        <w:tab/>
      </w:r>
      <w:r w:rsidR="00C72687" w:rsidRPr="00A3469F">
        <w:t>Don Kopczynski</w:t>
      </w:r>
    </w:p>
    <w:p w:rsidR="001004DE" w:rsidRPr="00A3469F" w:rsidRDefault="00C73FA6" w:rsidP="00F731E6">
      <w:pPr>
        <w:pStyle w:val="Heading1"/>
        <w:tabs>
          <w:tab w:val="clear" w:pos="4320"/>
          <w:tab w:val="left" w:pos="4770"/>
        </w:tabs>
      </w:pPr>
      <w:r w:rsidRPr="00A3469F">
        <w:t>REQUESTER:</w:t>
      </w:r>
      <w:r w:rsidRPr="00A3469F">
        <w:tab/>
      </w:r>
      <w:r w:rsidR="00A86444" w:rsidRPr="00A3469F">
        <w:t xml:space="preserve">UTC Staff - </w:t>
      </w:r>
      <w:r w:rsidR="00C72687" w:rsidRPr="00A3469F">
        <w:t>Nightingale</w:t>
      </w:r>
      <w:r w:rsidR="00FD536A" w:rsidRPr="00A3469F">
        <w:tab/>
        <w:t>RESPONDER:</w:t>
      </w:r>
      <w:r w:rsidR="00FD536A" w:rsidRPr="00A3469F">
        <w:tab/>
      </w:r>
      <w:r w:rsidR="00F731E6" w:rsidRPr="00A3469F">
        <w:tab/>
      </w:r>
      <w:r w:rsidR="00F731E6" w:rsidRPr="00A3469F">
        <w:tab/>
      </w:r>
      <w:r w:rsidR="003B35EE" w:rsidRPr="00A3469F">
        <w:t>Larry La Bolle</w:t>
      </w:r>
    </w:p>
    <w:p w:rsidR="0038329F" w:rsidRPr="00A3469F" w:rsidRDefault="00FD536A" w:rsidP="00F731E6">
      <w:pPr>
        <w:pStyle w:val="Heading1"/>
        <w:tabs>
          <w:tab w:val="clear" w:pos="4320"/>
          <w:tab w:val="left" w:pos="4770"/>
        </w:tabs>
      </w:pPr>
      <w:r w:rsidRPr="00A3469F">
        <w:t>TYPE:</w:t>
      </w:r>
      <w:r w:rsidRPr="00A3469F">
        <w:tab/>
        <w:t>Data Request</w:t>
      </w:r>
      <w:r w:rsidRPr="00A3469F">
        <w:tab/>
        <w:t>DEPT:</w:t>
      </w:r>
      <w:r w:rsidRPr="00A3469F">
        <w:tab/>
      </w:r>
      <w:r w:rsidR="00941853" w:rsidRPr="00A3469F">
        <w:tab/>
      </w:r>
      <w:r w:rsidR="00941853" w:rsidRPr="00A3469F">
        <w:tab/>
      </w:r>
      <w:r w:rsidR="001D4BE0" w:rsidRPr="00A3469F">
        <w:t>State &amp; Federal Regulation</w:t>
      </w:r>
    </w:p>
    <w:p w:rsidR="00FD536A" w:rsidRPr="00A3469F" w:rsidRDefault="001004DE" w:rsidP="00F731E6">
      <w:pPr>
        <w:pStyle w:val="Heading1"/>
        <w:tabs>
          <w:tab w:val="clear" w:pos="4320"/>
          <w:tab w:val="left" w:pos="4770"/>
        </w:tabs>
      </w:pPr>
      <w:r w:rsidRPr="00A3469F">
        <w:t>R</w:t>
      </w:r>
      <w:r w:rsidR="00FD536A" w:rsidRPr="00A3469F">
        <w:t>EQUEST NO.:</w:t>
      </w:r>
      <w:r w:rsidR="008E3932" w:rsidRPr="00A3469F">
        <w:tab/>
      </w:r>
      <w:r w:rsidR="00386794" w:rsidRPr="00A3469F">
        <w:t>Staff - 112</w:t>
      </w:r>
      <w:r w:rsidR="004A7704" w:rsidRPr="00A3469F">
        <w:tab/>
      </w:r>
      <w:r w:rsidR="00FD536A" w:rsidRPr="00A3469F">
        <w:t>TELEPHONE:</w:t>
      </w:r>
      <w:r w:rsidR="00FD536A" w:rsidRPr="00A3469F">
        <w:tab/>
      </w:r>
      <w:r w:rsidR="00F731E6" w:rsidRPr="00A3469F">
        <w:tab/>
      </w:r>
      <w:r w:rsidR="00F731E6" w:rsidRPr="00A3469F">
        <w:tab/>
      </w:r>
      <w:r w:rsidR="00FD536A" w:rsidRPr="00A3469F">
        <w:t>(509) 495</w:t>
      </w:r>
      <w:r w:rsidR="00FE3E7F" w:rsidRPr="00A3469F">
        <w:t>-</w:t>
      </w:r>
      <w:r w:rsidR="003B35EE" w:rsidRPr="00A3469F">
        <w:t>4710</w:t>
      </w:r>
    </w:p>
    <w:p w:rsidR="00FD536A" w:rsidRPr="00A3469F" w:rsidRDefault="00AA791F" w:rsidP="00FE3E7F">
      <w:pPr>
        <w:tabs>
          <w:tab w:val="left" w:pos="1890"/>
          <w:tab w:val="left" w:pos="4770"/>
          <w:tab w:val="left" w:pos="6480"/>
        </w:tabs>
        <w:ind w:right="-216"/>
        <w:rPr>
          <w:sz w:val="24"/>
          <w:szCs w:val="24"/>
        </w:rPr>
      </w:pPr>
      <w:r w:rsidRPr="00A3469F">
        <w:rPr>
          <w:sz w:val="24"/>
          <w:szCs w:val="24"/>
        </w:rPr>
        <w:tab/>
      </w:r>
      <w:r w:rsidRPr="00A3469F">
        <w:rPr>
          <w:sz w:val="24"/>
          <w:szCs w:val="24"/>
        </w:rPr>
        <w:tab/>
        <w:t>EMAIL:</w:t>
      </w:r>
      <w:r w:rsidRPr="00A3469F">
        <w:rPr>
          <w:sz w:val="24"/>
          <w:szCs w:val="24"/>
        </w:rPr>
        <w:tab/>
      </w:r>
      <w:r w:rsidR="00941853" w:rsidRPr="00A3469F">
        <w:rPr>
          <w:sz w:val="24"/>
          <w:szCs w:val="24"/>
        </w:rPr>
        <w:tab/>
      </w:r>
      <w:r w:rsidR="003B35EE" w:rsidRPr="00A3469F">
        <w:rPr>
          <w:sz w:val="24"/>
          <w:szCs w:val="24"/>
        </w:rPr>
        <w:t>larry.labolle</w:t>
      </w:r>
      <w:r w:rsidR="001D4BE0" w:rsidRPr="00A3469F">
        <w:rPr>
          <w:sz w:val="24"/>
          <w:szCs w:val="24"/>
        </w:rPr>
        <w:t>@avistacorp.com</w:t>
      </w:r>
    </w:p>
    <w:p w:rsidR="000E629D" w:rsidRPr="00A3469F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Pr="00A3469F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 w:rsidRPr="00A3469F">
        <w:rPr>
          <w:b/>
          <w:bCs/>
          <w:sz w:val="24"/>
          <w:szCs w:val="24"/>
        </w:rPr>
        <w:t>REQUEST:</w:t>
      </w:r>
    </w:p>
    <w:p w:rsidR="006045D3" w:rsidRPr="00A3469F" w:rsidRDefault="006045D3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C72687" w:rsidRPr="00A3469F" w:rsidRDefault="00386794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32"/>
          <w:szCs w:val="24"/>
        </w:rPr>
      </w:pPr>
      <w:r w:rsidRPr="00A3469F">
        <w:rPr>
          <w:sz w:val="24"/>
        </w:rPr>
        <w:t xml:space="preserve">See page 15 - section </w:t>
      </w:r>
      <w:proofErr w:type="spellStart"/>
      <w:r w:rsidRPr="00A3469F">
        <w:rPr>
          <w:sz w:val="24"/>
        </w:rPr>
        <w:t>III.J</w:t>
      </w:r>
      <w:proofErr w:type="spellEnd"/>
      <w:r w:rsidRPr="00A3469F">
        <w:rPr>
          <w:sz w:val="24"/>
        </w:rPr>
        <w:t xml:space="preserve">. Please provide the study demonstrating that the AMI project will result in $491,882 of reduced energy costs for its Washington customers. </w:t>
      </w:r>
      <w:proofErr w:type="gramStart"/>
      <w:r w:rsidRPr="00A3469F">
        <w:rPr>
          <w:sz w:val="24"/>
        </w:rPr>
        <w:t>Please include all assumptions, worksheets and any other material relied upon by the study to determine the above-referenced cost savings.</w:t>
      </w:r>
      <w:proofErr w:type="gramEnd"/>
    </w:p>
    <w:p w:rsidR="005B0D78" w:rsidRPr="00A3469F" w:rsidRDefault="005B0D78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1D38E7" w:rsidRPr="00A3469F" w:rsidRDefault="00FD536A" w:rsidP="001D38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3469F">
        <w:rPr>
          <w:rFonts w:ascii="Times New Roman" w:hAnsi="Times New Roman" w:cs="Times New Roman"/>
          <w:b/>
          <w:sz w:val="24"/>
          <w:szCs w:val="24"/>
        </w:rPr>
        <w:t>RESPONSE:</w:t>
      </w:r>
      <w:r w:rsidR="00386794" w:rsidRPr="00A346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38E7" w:rsidRPr="00A3469F">
        <w:rPr>
          <w:rFonts w:ascii="Times New Roman" w:hAnsi="Times New Roman" w:cs="Times New Roman"/>
          <w:sz w:val="24"/>
          <w:szCs w:val="24"/>
        </w:rPr>
        <w:t xml:space="preserve">When customers have access to detailed and timely energy-use data they will be able to better understand their energy use. </w:t>
      </w:r>
      <w:proofErr w:type="gramStart"/>
      <w:r w:rsidR="001D38E7" w:rsidRPr="00A3469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1D38E7" w:rsidRPr="00A3469F">
        <w:rPr>
          <w:rFonts w:ascii="Times New Roman" w:hAnsi="Times New Roman" w:cs="Times New Roman"/>
          <w:sz w:val="24"/>
          <w:szCs w:val="24"/>
        </w:rPr>
        <w:t>, when coupled with utility-provided information and education on energy consumption, customers will have new, advanced tools to undertake the structural and behavioral changes necessary to achieve their own personal energy conservation objectives.</w:t>
      </w:r>
    </w:p>
    <w:p w:rsidR="001D38E7" w:rsidRPr="00A3469F" w:rsidRDefault="001D38E7" w:rsidP="001D38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0664" w:rsidRPr="00A3469F" w:rsidRDefault="001D38E7" w:rsidP="001D38E7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A3469F">
        <w:rPr>
          <w:sz w:val="24"/>
          <w:szCs w:val="24"/>
        </w:rPr>
        <w:t xml:space="preserve">To estimate these energy savings, Avista evaluated both residential and commercial customers. Residential customers </w:t>
      </w:r>
      <w:proofErr w:type="gramStart"/>
      <w:r w:rsidRPr="00A3469F">
        <w:rPr>
          <w:sz w:val="24"/>
          <w:szCs w:val="24"/>
        </w:rPr>
        <w:t>were further divided</w:t>
      </w:r>
      <w:proofErr w:type="gramEnd"/>
      <w:r w:rsidRPr="00A3469F">
        <w:rPr>
          <w:sz w:val="24"/>
          <w:szCs w:val="24"/>
        </w:rPr>
        <w:t xml:space="preserve"> into three main groups for modeling</w:t>
      </w:r>
      <w:r w:rsidR="008A5D27">
        <w:rPr>
          <w:sz w:val="24"/>
          <w:szCs w:val="24"/>
        </w:rPr>
        <w:t>, based on their monthly energy use</w:t>
      </w:r>
      <w:r w:rsidRPr="00A3469F">
        <w:rPr>
          <w:sz w:val="24"/>
          <w:szCs w:val="24"/>
        </w:rPr>
        <w:t xml:space="preserve">. </w:t>
      </w:r>
      <w:r w:rsidR="008A5D27">
        <w:rPr>
          <w:sz w:val="24"/>
          <w:szCs w:val="24"/>
        </w:rPr>
        <w:t>From</w:t>
      </w:r>
      <w:r w:rsidRPr="00A3469F">
        <w:rPr>
          <w:sz w:val="24"/>
          <w:szCs w:val="24"/>
        </w:rPr>
        <w:t xml:space="preserve"> Avista’s experience, for those customers who elected to install energy conservation measures, their average energy </w:t>
      </w:r>
      <w:r w:rsidR="00547EC8" w:rsidRPr="00A3469F">
        <w:rPr>
          <w:sz w:val="24"/>
          <w:szCs w:val="24"/>
        </w:rPr>
        <w:t xml:space="preserve">reduction </w:t>
      </w:r>
      <w:proofErr w:type="gramStart"/>
      <w:r w:rsidR="00547EC8" w:rsidRPr="00A3469F">
        <w:rPr>
          <w:sz w:val="24"/>
          <w:szCs w:val="24"/>
        </w:rPr>
        <w:t>was estimated</w:t>
      </w:r>
      <w:proofErr w:type="gramEnd"/>
      <w:r w:rsidR="00547EC8" w:rsidRPr="00A3469F">
        <w:rPr>
          <w:sz w:val="24"/>
          <w:szCs w:val="24"/>
        </w:rPr>
        <w:t xml:space="preserve"> to be 3</w:t>
      </w:r>
      <w:r w:rsidRPr="00A3469F">
        <w:rPr>
          <w:sz w:val="24"/>
          <w:szCs w:val="24"/>
        </w:rPr>
        <w:t xml:space="preserve">%. This was a conservative estimate when compared to savings that have been reported by others in the region: 5-15 % and 0-10 % for direct and indirect feedback, respectively </w:t>
      </w:r>
      <w:r w:rsidR="00547EC8" w:rsidRPr="00A3469F">
        <w:rPr>
          <w:sz w:val="24"/>
          <w:szCs w:val="24"/>
          <w:vertAlign w:val="subscript"/>
        </w:rPr>
        <w:t>1</w:t>
      </w:r>
      <w:proofErr w:type="gramStart"/>
      <w:r w:rsidR="00547EC8" w:rsidRPr="00A3469F">
        <w:rPr>
          <w:sz w:val="24"/>
          <w:szCs w:val="24"/>
          <w:vertAlign w:val="subscript"/>
        </w:rPr>
        <w:t>,2,3</w:t>
      </w:r>
      <w:proofErr w:type="gramEnd"/>
      <w:r w:rsidRPr="00A3469F">
        <w:rPr>
          <w:sz w:val="24"/>
          <w:szCs w:val="24"/>
        </w:rPr>
        <w:t xml:space="preserve">. The expected customer participation rate of up to 5 %, coupled with the expected energy savings of 3 %, was applied to Avista’s Washington electric customer base to yield an estimated energy savings of approximately 5,786 MWh (Expected participation is 1,170 commercial customers and 7,079 residential customers, for a total of 8,248 customers with varying degrees of installation of measures). The direct financial benefit to customers, on average, </w:t>
      </w:r>
      <w:proofErr w:type="gramStart"/>
      <w:r w:rsidRPr="00A3469F">
        <w:rPr>
          <w:sz w:val="24"/>
          <w:szCs w:val="24"/>
        </w:rPr>
        <w:t>was estimated</w:t>
      </w:r>
      <w:proofErr w:type="gramEnd"/>
      <w:r w:rsidRPr="00A3469F">
        <w:rPr>
          <w:sz w:val="24"/>
          <w:szCs w:val="24"/>
        </w:rPr>
        <w:t xml:space="preserve"> to be $491,882 (5,786,000 kWh X $0.085).</w:t>
      </w:r>
    </w:p>
    <w:p w:rsidR="001D38E7" w:rsidRPr="00A3469F" w:rsidRDefault="001D38E7" w:rsidP="001D38E7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1D38E7" w:rsidRPr="00A3469F" w:rsidRDefault="001D38E7" w:rsidP="00476020">
      <w:pPr>
        <w:pStyle w:val="NoSpacing"/>
        <w:jc w:val="both"/>
        <w:rPr>
          <w:b/>
          <w:sz w:val="24"/>
          <w:szCs w:val="24"/>
        </w:rPr>
      </w:pPr>
      <w:r w:rsidRPr="00A3469F">
        <w:rPr>
          <w:rFonts w:ascii="Times New Roman" w:hAnsi="Times New Roman" w:cs="Times New Roman"/>
          <w:sz w:val="24"/>
          <w:szCs w:val="24"/>
        </w:rPr>
        <w:t xml:space="preserve">The computation, determination, or source of these values </w:t>
      </w:r>
      <w:proofErr w:type="gramStart"/>
      <w:r w:rsidRPr="00A3469F">
        <w:rPr>
          <w:rFonts w:ascii="Times New Roman" w:hAnsi="Times New Roman" w:cs="Times New Roman"/>
          <w:sz w:val="24"/>
          <w:szCs w:val="24"/>
        </w:rPr>
        <w:t>is provided</w:t>
      </w:r>
      <w:proofErr w:type="gramEnd"/>
      <w:r w:rsidRPr="00A3469F">
        <w:rPr>
          <w:rFonts w:ascii="Times New Roman" w:hAnsi="Times New Roman" w:cs="Times New Roman"/>
          <w:sz w:val="24"/>
          <w:szCs w:val="24"/>
        </w:rPr>
        <w:t xml:space="preserve"> </w:t>
      </w:r>
      <w:r w:rsidR="006A33FB" w:rsidRPr="00A3469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A33FB" w:rsidRPr="00A3469F">
        <w:rPr>
          <w:rFonts w:ascii="Times New Roman" w:hAnsi="Times New Roman" w:cs="Times New Roman"/>
          <w:sz w:val="24"/>
          <w:szCs w:val="24"/>
        </w:rPr>
        <w:t>Excell</w:t>
      </w:r>
      <w:proofErr w:type="spellEnd"/>
      <w:r w:rsidR="006A33FB" w:rsidRPr="00A3469F">
        <w:rPr>
          <w:rFonts w:ascii="Times New Roman" w:hAnsi="Times New Roman" w:cs="Times New Roman"/>
          <w:sz w:val="24"/>
          <w:szCs w:val="24"/>
        </w:rPr>
        <w:t xml:space="preserve"> format in </w:t>
      </w:r>
      <w:proofErr w:type="spellStart"/>
      <w:r w:rsidR="006A33FB" w:rsidRPr="00A3469F">
        <w:rPr>
          <w:rFonts w:ascii="Times New Roman" w:hAnsi="Times New Roman" w:cs="Times New Roman"/>
          <w:sz w:val="24"/>
          <w:szCs w:val="24"/>
        </w:rPr>
        <w:t>Staff_DR_112</w:t>
      </w:r>
      <w:proofErr w:type="spellEnd"/>
      <w:r w:rsidRPr="00A3469F">
        <w:rPr>
          <w:rFonts w:ascii="Times New Roman" w:hAnsi="Times New Roman" w:cs="Times New Roman"/>
          <w:sz w:val="24"/>
          <w:szCs w:val="24"/>
        </w:rPr>
        <w:t xml:space="preserve"> Attachment A, under the tab labeled “</w:t>
      </w:r>
      <w:r w:rsidR="0072381B">
        <w:rPr>
          <w:rFonts w:ascii="Times New Roman" w:hAnsi="Times New Roman" w:cs="Times New Roman"/>
          <w:sz w:val="24"/>
          <w:szCs w:val="24"/>
        </w:rPr>
        <w:t xml:space="preserve">Energy Efficiency.” </w:t>
      </w:r>
      <w:r w:rsidRPr="00A3469F">
        <w:rPr>
          <w:rFonts w:ascii="Times New Roman" w:hAnsi="Times New Roman" w:cs="Times New Roman"/>
          <w:sz w:val="24"/>
          <w:szCs w:val="24"/>
        </w:rPr>
        <w:t>This worksheet</w:t>
      </w:r>
      <w:r w:rsidR="00476020" w:rsidRPr="00A3469F">
        <w:rPr>
          <w:rFonts w:ascii="Times New Roman" w:hAnsi="Times New Roman" w:cs="Times New Roman"/>
          <w:sz w:val="24"/>
          <w:szCs w:val="24"/>
        </w:rPr>
        <w:t>, beginning on line 11,</w:t>
      </w:r>
      <w:r w:rsidRPr="00A3469F">
        <w:rPr>
          <w:rFonts w:ascii="Times New Roman" w:hAnsi="Times New Roman" w:cs="Times New Roman"/>
          <w:sz w:val="24"/>
          <w:szCs w:val="24"/>
        </w:rPr>
        <w:t xml:space="preserve"> contains the financial and other information used to calculate the benefit value, and the source of each element of information is also provided. Where values </w:t>
      </w:r>
      <w:proofErr w:type="gramStart"/>
      <w:r w:rsidRPr="00A3469F">
        <w:rPr>
          <w:rFonts w:ascii="Times New Roman" w:hAnsi="Times New Roman" w:cs="Times New Roman"/>
          <w:sz w:val="24"/>
          <w:szCs w:val="24"/>
        </w:rPr>
        <w:t>are calculated</w:t>
      </w:r>
      <w:proofErr w:type="gramEnd"/>
      <w:r w:rsidRPr="00A3469F">
        <w:rPr>
          <w:rFonts w:ascii="Times New Roman" w:hAnsi="Times New Roman" w:cs="Times New Roman"/>
          <w:sz w:val="24"/>
          <w:szCs w:val="24"/>
        </w:rPr>
        <w:t xml:space="preserve"> in the worksheet, the particular computation, as well as the location of the data used, is provided by </w:t>
      </w:r>
      <w:r w:rsidR="00D90CC2">
        <w:rPr>
          <w:rFonts w:ascii="Times New Roman" w:hAnsi="Times New Roman" w:cs="Times New Roman"/>
          <w:sz w:val="24"/>
          <w:szCs w:val="24"/>
        </w:rPr>
        <w:t>“</w:t>
      </w:r>
      <w:r w:rsidRPr="00A3469F">
        <w:rPr>
          <w:rFonts w:ascii="Times New Roman" w:hAnsi="Times New Roman" w:cs="Times New Roman"/>
          <w:sz w:val="24"/>
          <w:szCs w:val="24"/>
        </w:rPr>
        <w:t>mouse clicking</w:t>
      </w:r>
      <w:r w:rsidR="00D90CC2">
        <w:rPr>
          <w:rFonts w:ascii="Times New Roman" w:hAnsi="Times New Roman" w:cs="Times New Roman"/>
          <w:sz w:val="24"/>
          <w:szCs w:val="24"/>
        </w:rPr>
        <w:t>”</w:t>
      </w:r>
      <w:r w:rsidRPr="00A3469F">
        <w:rPr>
          <w:rFonts w:ascii="Times New Roman" w:hAnsi="Times New Roman" w:cs="Times New Roman"/>
          <w:sz w:val="24"/>
          <w:szCs w:val="24"/>
        </w:rPr>
        <w:t xml:space="preserve"> on the referenced cell.</w:t>
      </w:r>
    </w:p>
    <w:p w:rsidR="00637CFC" w:rsidRPr="00A3469F" w:rsidRDefault="00637CFC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547EC8" w:rsidRPr="00A3469F" w:rsidRDefault="00547EC8" w:rsidP="00547EC8">
      <w:pPr>
        <w:pStyle w:val="NoSpacing"/>
        <w:numPr>
          <w:ilvl w:val="0"/>
          <w:numId w:val="27"/>
        </w:numPr>
        <w:rPr>
          <w:rStyle w:val="SubtleReference"/>
          <w:rFonts w:asciiTheme="majorHAnsi" w:hAnsiTheme="majorHAnsi"/>
          <w:color w:val="auto"/>
          <w:sz w:val="24"/>
          <w:szCs w:val="24"/>
        </w:rPr>
      </w:pPr>
      <w:r w:rsidRPr="00A3469F">
        <w:rPr>
          <w:rStyle w:val="SubtleReference"/>
          <w:rFonts w:asciiTheme="majorHAnsi" w:hAnsiTheme="majorHAnsi"/>
          <w:color w:val="auto"/>
          <w:sz w:val="24"/>
          <w:szCs w:val="24"/>
        </w:rPr>
        <w:t xml:space="preserve">BC Hydro SMART METERING &amp; INFRASTRUCTURE </w:t>
      </w:r>
      <w:proofErr w:type="spellStart"/>
      <w:r w:rsidRPr="00A3469F">
        <w:rPr>
          <w:rStyle w:val="SubtleReference"/>
          <w:rFonts w:asciiTheme="majorHAnsi" w:hAnsiTheme="majorHAnsi"/>
          <w:color w:val="auto"/>
          <w:sz w:val="24"/>
          <w:szCs w:val="24"/>
        </w:rPr>
        <w:t>PROGRAMBUSINESS</w:t>
      </w:r>
      <w:proofErr w:type="spellEnd"/>
      <w:r w:rsidRPr="00A3469F">
        <w:rPr>
          <w:rStyle w:val="SubtleReference"/>
          <w:rFonts w:asciiTheme="majorHAnsi" w:hAnsiTheme="majorHAnsi"/>
          <w:color w:val="auto"/>
          <w:sz w:val="24"/>
          <w:szCs w:val="24"/>
        </w:rPr>
        <w:t xml:space="preserve"> CASE (4% reduction with 30% penetration) (</w:t>
      </w:r>
      <w:hyperlink r:id="rId7" w:history="1">
        <w:r w:rsidRPr="00A3469F">
          <w:rPr>
            <w:rStyle w:val="Hyperlink"/>
            <w:rFonts w:asciiTheme="majorHAnsi" w:hAnsiTheme="majorHAnsi"/>
            <w:color w:val="auto"/>
            <w:sz w:val="24"/>
            <w:szCs w:val="24"/>
          </w:rPr>
          <w:t>http://www.bchydro.com/content/dam/BCHydro/customer-portal/documents/projects/smart-metering/smi-program-business-case.pdf</w:t>
        </w:r>
      </w:hyperlink>
      <w:r w:rsidRPr="00A3469F">
        <w:rPr>
          <w:rStyle w:val="SubtleReference"/>
          <w:rFonts w:asciiTheme="majorHAnsi" w:hAnsiTheme="majorHAnsi"/>
          <w:color w:val="auto"/>
          <w:sz w:val="24"/>
          <w:szCs w:val="24"/>
        </w:rPr>
        <w:t>)</w:t>
      </w:r>
    </w:p>
    <w:p w:rsidR="00547EC8" w:rsidRPr="00A3469F" w:rsidRDefault="00547EC8" w:rsidP="00547EC8">
      <w:pPr>
        <w:pStyle w:val="NoSpacing"/>
        <w:numPr>
          <w:ilvl w:val="0"/>
          <w:numId w:val="27"/>
        </w:numPr>
        <w:rPr>
          <w:rStyle w:val="SubtleReference"/>
          <w:rFonts w:asciiTheme="majorHAnsi" w:hAnsiTheme="majorHAnsi"/>
          <w:color w:val="auto"/>
          <w:sz w:val="24"/>
          <w:szCs w:val="24"/>
        </w:rPr>
      </w:pPr>
      <w:r w:rsidRPr="00A3469F">
        <w:rPr>
          <w:rStyle w:val="SubtleReference"/>
          <w:rFonts w:asciiTheme="majorHAnsi" w:hAnsiTheme="majorHAnsi"/>
          <w:color w:val="auto"/>
          <w:sz w:val="24"/>
          <w:szCs w:val="24"/>
        </w:rPr>
        <w:t>Pike Research - Effective Customer Engagement Utilities Must Speak Customers’ Language (</w:t>
      </w:r>
      <w:hyperlink r:id="rId8" w:history="1">
        <w:r w:rsidRPr="00A3469F">
          <w:rPr>
            <w:rStyle w:val="Hyperlink"/>
            <w:rFonts w:asciiTheme="majorHAnsi" w:hAnsiTheme="majorHAnsi"/>
            <w:color w:val="auto"/>
            <w:sz w:val="24"/>
            <w:szCs w:val="24"/>
          </w:rPr>
          <w:t>http://opower.com/uploads/library/file/24/Opower_WP_Effective_Customer_Engagement.pdf.pdf</w:t>
        </w:r>
      </w:hyperlink>
      <w:r w:rsidRPr="00A3469F">
        <w:rPr>
          <w:rStyle w:val="SubtleReference"/>
          <w:rFonts w:asciiTheme="majorHAnsi" w:hAnsiTheme="majorHAnsi"/>
          <w:color w:val="auto"/>
          <w:sz w:val="24"/>
          <w:szCs w:val="24"/>
        </w:rPr>
        <w:t>)</w:t>
      </w:r>
    </w:p>
    <w:p w:rsidR="00417AA4" w:rsidRPr="00D90CC2" w:rsidRDefault="00547EC8" w:rsidP="00D90CC2">
      <w:pPr>
        <w:pStyle w:val="NoSpacing"/>
        <w:numPr>
          <w:ilvl w:val="0"/>
          <w:numId w:val="27"/>
        </w:numPr>
        <w:rPr>
          <w:rFonts w:asciiTheme="majorHAnsi" w:hAnsiTheme="majorHAnsi"/>
          <w:smallCaps/>
          <w:sz w:val="24"/>
          <w:szCs w:val="24"/>
          <w:u w:val="single"/>
        </w:rPr>
      </w:pPr>
      <w:r w:rsidRPr="00A3469F">
        <w:rPr>
          <w:rStyle w:val="SubtleReference"/>
          <w:rFonts w:asciiTheme="majorHAnsi" w:hAnsiTheme="majorHAnsi"/>
          <w:color w:val="auto"/>
          <w:sz w:val="24"/>
          <w:szCs w:val="24"/>
        </w:rPr>
        <w:t>Behavioral approaches to energy conservation pay off – (intelligentutility.com /article/12/02/behavioral-approaches-energy-conservationpay&amp;utm_medium=eNL&amp;utm_campaign=IU_DAILY2&amp;utm_term=Original-Member)</w:t>
      </w:r>
    </w:p>
    <w:sectPr w:rsidR="00417AA4" w:rsidRPr="00D90CC2" w:rsidSect="00941853">
      <w:headerReference w:type="default" r:id="rId9"/>
      <w:footerReference w:type="default" r:id="rId10"/>
      <w:footerReference w:type="first" r:id="rId11"/>
      <w:pgSz w:w="12240" w:h="15840" w:code="1"/>
      <w:pgMar w:top="720" w:right="1008" w:bottom="1008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3FB" w:rsidRDefault="006A33FB">
      <w:r>
        <w:separator/>
      </w:r>
    </w:p>
  </w:endnote>
  <w:endnote w:type="continuationSeparator" w:id="0">
    <w:p w:rsidR="006A33FB" w:rsidRDefault="006A3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FB" w:rsidRDefault="006A33FB" w:rsidP="00056C64">
    <w:pPr>
      <w:pStyle w:val="Footer"/>
      <w:jc w:val="center"/>
    </w:pPr>
    <w:r>
      <w:t xml:space="preserve">Page </w:t>
    </w:r>
    <w:r w:rsidR="007A2E3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A2E37">
      <w:rPr>
        <w:rStyle w:val="PageNumber"/>
      </w:rPr>
      <w:fldChar w:fldCharType="separate"/>
    </w:r>
    <w:r w:rsidR="0072381B">
      <w:rPr>
        <w:rStyle w:val="PageNumber"/>
        <w:noProof/>
      </w:rPr>
      <w:t>1</w:t>
    </w:r>
    <w:r w:rsidR="007A2E37">
      <w:rPr>
        <w:rStyle w:val="PageNumber"/>
      </w:rPr>
      <w:fldChar w:fldCharType="end"/>
    </w:r>
    <w:r>
      <w:rPr>
        <w:rStyle w:val="PageNumber"/>
      </w:rPr>
      <w:t xml:space="preserve"> of </w:t>
    </w:r>
    <w:r w:rsidR="007A2E37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7A2E37">
      <w:rPr>
        <w:rStyle w:val="PageNumber"/>
      </w:rPr>
      <w:fldChar w:fldCharType="separate"/>
    </w:r>
    <w:r w:rsidR="0072381B">
      <w:rPr>
        <w:rStyle w:val="PageNumber"/>
        <w:noProof/>
      </w:rPr>
      <w:t>1</w:t>
    </w:r>
    <w:r w:rsidR="007A2E37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FB" w:rsidRDefault="006A33FB" w:rsidP="00E64D12">
    <w:pPr>
      <w:pStyle w:val="Footer"/>
      <w:jc w:val="center"/>
    </w:pPr>
    <w:r>
      <w:t xml:space="preserve">Page </w:t>
    </w:r>
    <w:r w:rsidR="007A2E3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A2E37">
      <w:rPr>
        <w:rStyle w:val="PageNumber"/>
      </w:rPr>
      <w:fldChar w:fldCharType="separate"/>
    </w:r>
    <w:r>
      <w:rPr>
        <w:rStyle w:val="PageNumber"/>
        <w:noProof/>
      </w:rPr>
      <w:t>1</w:t>
    </w:r>
    <w:r w:rsidR="007A2E37">
      <w:rPr>
        <w:rStyle w:val="PageNumber"/>
      </w:rPr>
      <w:fldChar w:fldCharType="end"/>
    </w:r>
    <w:r>
      <w:rPr>
        <w:rStyle w:val="PageNumber"/>
      </w:rPr>
      <w:t xml:space="preserve"> of </w:t>
    </w:r>
    <w:r w:rsidR="007A2E37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7A2E37">
      <w:rPr>
        <w:rStyle w:val="PageNumber"/>
      </w:rPr>
      <w:fldChar w:fldCharType="separate"/>
    </w:r>
    <w:r>
      <w:rPr>
        <w:rStyle w:val="PageNumber"/>
        <w:noProof/>
      </w:rPr>
      <w:t>1</w:t>
    </w:r>
    <w:r w:rsidR="007A2E37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3FB" w:rsidRDefault="006A33FB">
      <w:r>
        <w:separator/>
      </w:r>
    </w:p>
  </w:footnote>
  <w:footnote w:type="continuationSeparator" w:id="0">
    <w:p w:rsidR="006A33FB" w:rsidRDefault="006A3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FB" w:rsidRDefault="006A33FB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2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1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7ACA618F"/>
    <w:multiLevelType w:val="hybridMultilevel"/>
    <w:tmpl w:val="7FAA4558"/>
    <w:lvl w:ilvl="0" w:tplc="9FF0436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24"/>
  </w:num>
  <w:num w:numId="6">
    <w:abstractNumId w:val="21"/>
  </w:num>
  <w:num w:numId="7">
    <w:abstractNumId w:val="7"/>
  </w:num>
  <w:num w:numId="8">
    <w:abstractNumId w:val="23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22"/>
  </w:num>
  <w:num w:numId="26">
    <w:abstractNumId w:val="19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D6FAC"/>
    <w:rsid w:val="0001142D"/>
    <w:rsid w:val="000121D0"/>
    <w:rsid w:val="000177E6"/>
    <w:rsid w:val="00023B8E"/>
    <w:rsid w:val="00056C64"/>
    <w:rsid w:val="00081D52"/>
    <w:rsid w:val="000E629D"/>
    <w:rsid w:val="001004DE"/>
    <w:rsid w:val="0011273E"/>
    <w:rsid w:val="0012408C"/>
    <w:rsid w:val="00147CD2"/>
    <w:rsid w:val="00153C42"/>
    <w:rsid w:val="00177390"/>
    <w:rsid w:val="00186A26"/>
    <w:rsid w:val="001A367B"/>
    <w:rsid w:val="001B03C0"/>
    <w:rsid w:val="001D38E7"/>
    <w:rsid w:val="001D4BE0"/>
    <w:rsid w:val="001E06F3"/>
    <w:rsid w:val="001E07A6"/>
    <w:rsid w:val="001F2C4B"/>
    <w:rsid w:val="001F6472"/>
    <w:rsid w:val="002146D9"/>
    <w:rsid w:val="00236EDE"/>
    <w:rsid w:val="002677D5"/>
    <w:rsid w:val="00285078"/>
    <w:rsid w:val="002B16E6"/>
    <w:rsid w:val="002D4804"/>
    <w:rsid w:val="002E674E"/>
    <w:rsid w:val="003348C4"/>
    <w:rsid w:val="00375C8C"/>
    <w:rsid w:val="0038329F"/>
    <w:rsid w:val="00383DD3"/>
    <w:rsid w:val="00386794"/>
    <w:rsid w:val="003B35EE"/>
    <w:rsid w:val="003B4E20"/>
    <w:rsid w:val="003C0AED"/>
    <w:rsid w:val="003C1D9A"/>
    <w:rsid w:val="003E487F"/>
    <w:rsid w:val="003E50F1"/>
    <w:rsid w:val="00417AA4"/>
    <w:rsid w:val="00422CC4"/>
    <w:rsid w:val="004424F8"/>
    <w:rsid w:val="00446369"/>
    <w:rsid w:val="00476020"/>
    <w:rsid w:val="004A7704"/>
    <w:rsid w:val="004C436E"/>
    <w:rsid w:val="004F03CE"/>
    <w:rsid w:val="004F0E06"/>
    <w:rsid w:val="004F7DA8"/>
    <w:rsid w:val="00500F1F"/>
    <w:rsid w:val="005048A8"/>
    <w:rsid w:val="005050C4"/>
    <w:rsid w:val="00547EC8"/>
    <w:rsid w:val="0055045F"/>
    <w:rsid w:val="005906BD"/>
    <w:rsid w:val="00591481"/>
    <w:rsid w:val="005A2255"/>
    <w:rsid w:val="005A49F0"/>
    <w:rsid w:val="005B0D78"/>
    <w:rsid w:val="005C0BD8"/>
    <w:rsid w:val="005C1EDF"/>
    <w:rsid w:val="005D72D7"/>
    <w:rsid w:val="005E7C5F"/>
    <w:rsid w:val="006045D3"/>
    <w:rsid w:val="00622084"/>
    <w:rsid w:val="00633F9B"/>
    <w:rsid w:val="00637CFC"/>
    <w:rsid w:val="00663AE9"/>
    <w:rsid w:val="00684ADD"/>
    <w:rsid w:val="006A33FB"/>
    <w:rsid w:val="006A6327"/>
    <w:rsid w:val="0072381B"/>
    <w:rsid w:val="00741CF2"/>
    <w:rsid w:val="00753FE9"/>
    <w:rsid w:val="00754422"/>
    <w:rsid w:val="00793045"/>
    <w:rsid w:val="007A2E37"/>
    <w:rsid w:val="007A30D4"/>
    <w:rsid w:val="007B5EE6"/>
    <w:rsid w:val="007E3A66"/>
    <w:rsid w:val="008022DE"/>
    <w:rsid w:val="008074FC"/>
    <w:rsid w:val="00893D6F"/>
    <w:rsid w:val="008A5D27"/>
    <w:rsid w:val="008D1DFC"/>
    <w:rsid w:val="008E3932"/>
    <w:rsid w:val="009052D2"/>
    <w:rsid w:val="009257B1"/>
    <w:rsid w:val="00941853"/>
    <w:rsid w:val="00957712"/>
    <w:rsid w:val="009727ED"/>
    <w:rsid w:val="009D7503"/>
    <w:rsid w:val="00A0351B"/>
    <w:rsid w:val="00A3469F"/>
    <w:rsid w:val="00A825B8"/>
    <w:rsid w:val="00A82D5A"/>
    <w:rsid w:val="00A86444"/>
    <w:rsid w:val="00A92E80"/>
    <w:rsid w:val="00A96A19"/>
    <w:rsid w:val="00AA791F"/>
    <w:rsid w:val="00AB5D5A"/>
    <w:rsid w:val="00B25021"/>
    <w:rsid w:val="00B41482"/>
    <w:rsid w:val="00B4581B"/>
    <w:rsid w:val="00B72352"/>
    <w:rsid w:val="00B76EAC"/>
    <w:rsid w:val="00BB73DC"/>
    <w:rsid w:val="00BD5789"/>
    <w:rsid w:val="00C040A5"/>
    <w:rsid w:val="00C3641F"/>
    <w:rsid w:val="00C41F75"/>
    <w:rsid w:val="00C72687"/>
    <w:rsid w:val="00C73FA6"/>
    <w:rsid w:val="00C83E18"/>
    <w:rsid w:val="00CA15F9"/>
    <w:rsid w:val="00CD4D4E"/>
    <w:rsid w:val="00D04046"/>
    <w:rsid w:val="00D323DF"/>
    <w:rsid w:val="00D33C1F"/>
    <w:rsid w:val="00D376F6"/>
    <w:rsid w:val="00D40664"/>
    <w:rsid w:val="00D41724"/>
    <w:rsid w:val="00D52240"/>
    <w:rsid w:val="00D57FC2"/>
    <w:rsid w:val="00D75120"/>
    <w:rsid w:val="00D77A4E"/>
    <w:rsid w:val="00D82930"/>
    <w:rsid w:val="00D90CC2"/>
    <w:rsid w:val="00DA234F"/>
    <w:rsid w:val="00DB4781"/>
    <w:rsid w:val="00DE5D38"/>
    <w:rsid w:val="00E404F2"/>
    <w:rsid w:val="00E43DB3"/>
    <w:rsid w:val="00E64D12"/>
    <w:rsid w:val="00E84C7F"/>
    <w:rsid w:val="00E94E42"/>
    <w:rsid w:val="00EA2239"/>
    <w:rsid w:val="00EC527F"/>
    <w:rsid w:val="00ED1DE2"/>
    <w:rsid w:val="00ED6C6D"/>
    <w:rsid w:val="00EE30BA"/>
    <w:rsid w:val="00F06D34"/>
    <w:rsid w:val="00F268AE"/>
    <w:rsid w:val="00F45461"/>
    <w:rsid w:val="00F514A7"/>
    <w:rsid w:val="00F731E6"/>
    <w:rsid w:val="00F87AEC"/>
    <w:rsid w:val="00FA4AFD"/>
    <w:rsid w:val="00FC099B"/>
    <w:rsid w:val="00FC1828"/>
    <w:rsid w:val="00FD0578"/>
    <w:rsid w:val="00FD159D"/>
    <w:rsid w:val="00FD536A"/>
    <w:rsid w:val="00FD6FAC"/>
    <w:rsid w:val="00FE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NoSpacing">
    <w:name w:val="No Spacing"/>
    <w:uiPriority w:val="1"/>
    <w:qFormat/>
    <w:rsid w:val="001D38E7"/>
    <w:rPr>
      <w:rFonts w:asciiTheme="minorHAnsi" w:eastAsiaTheme="minorHAnsi" w:hAnsiTheme="minorHAnsi" w:cstheme="minorBidi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547EC8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ower.com/uploads/library/file/24/Opower_WP_Effective_Customer_Engagement.pd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chydro.com/content/dam/BCHydro/customer-portal/documents/projects/smart-metering/smi-program-business-case.pdf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BC7C94-213A-45BD-837E-5913CFE08B6B}"/>
</file>

<file path=customXml/itemProps2.xml><?xml version="1.0" encoding="utf-8"?>
<ds:datastoreItem xmlns:ds="http://schemas.openxmlformats.org/officeDocument/2006/customXml" ds:itemID="{E7367047-5B34-4A97-BEF1-46A31DD563A6}"/>
</file>

<file path=customXml/itemProps3.xml><?xml version="1.0" encoding="utf-8"?>
<ds:datastoreItem xmlns:ds="http://schemas.openxmlformats.org/officeDocument/2006/customXml" ds:itemID="{8B80DBF5-698C-4052-8FD5-5A77E62EB584}"/>
</file>

<file path=customXml/itemProps4.xml><?xml version="1.0" encoding="utf-8"?>
<ds:datastoreItem xmlns:ds="http://schemas.openxmlformats.org/officeDocument/2006/customXml" ds:itemID="{D10BA166-37B5-465C-A6DD-9EC678956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425</Words>
  <Characters>3059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ll4710</cp:lastModifiedBy>
  <cp:revision>9</cp:revision>
  <cp:lastPrinted>2011-05-24T22:36:00Z</cp:lastPrinted>
  <dcterms:created xsi:type="dcterms:W3CDTF">2015-04-23T23:09:00Z</dcterms:created>
  <dcterms:modified xsi:type="dcterms:W3CDTF">2015-04-27T20:46:00Z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