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E7" w:rsidRDefault="00767DE7">
      <w:pPr>
        <w:pStyle w:val="BodyText"/>
        <w:rPr>
          <w:b/>
        </w:rPr>
      </w:pPr>
    </w:p>
    <w:p w:rsidR="00DE0E4A" w:rsidRDefault="00DE0E4A">
      <w:pPr>
        <w:pStyle w:val="BodyText"/>
        <w:rPr>
          <w:b/>
        </w:rPr>
      </w:pPr>
      <w:r>
        <w:rPr>
          <w:b/>
        </w:rPr>
        <w:t>BEFORE THE WASHINGTON</w:t>
      </w:r>
    </w:p>
    <w:p w:rsidR="00DE0E4A" w:rsidRDefault="00DE0E4A">
      <w:pPr>
        <w:pStyle w:val="BodyText"/>
        <w:rPr>
          <w:b/>
        </w:rPr>
      </w:pPr>
      <w:r>
        <w:rPr>
          <w:b/>
        </w:rPr>
        <w:t>UTILITIES AND TRANSPORTATION COMMISSION</w:t>
      </w:r>
    </w:p>
    <w:p w:rsidR="00161D4D" w:rsidRDefault="00161D4D">
      <w:pPr>
        <w:rPr>
          <w:b/>
          <w:bCs/>
        </w:rPr>
      </w:pPr>
    </w:p>
    <w:p w:rsidR="00767DE7" w:rsidRDefault="00767DE7">
      <w:pPr>
        <w:rPr>
          <w:b/>
          <w:bCs/>
        </w:rPr>
      </w:pPr>
    </w:p>
    <w:p w:rsidR="00C710D4" w:rsidRDefault="00C710D4">
      <w:pPr>
        <w:rPr>
          <w:b/>
          <w:bCs/>
        </w:rPr>
      </w:pPr>
    </w:p>
    <w:tbl>
      <w:tblPr>
        <w:tblW w:w="9180" w:type="dxa"/>
        <w:tblInd w:w="-72" w:type="dxa"/>
        <w:tblLayout w:type="fixed"/>
        <w:tblLook w:val="01E0" w:firstRow="1" w:lastRow="1" w:firstColumn="1" w:lastColumn="1" w:noHBand="0" w:noVBand="0"/>
      </w:tblPr>
      <w:tblGrid>
        <w:gridCol w:w="4590"/>
        <w:gridCol w:w="360"/>
        <w:gridCol w:w="4230"/>
      </w:tblGrid>
      <w:tr w:rsidR="00DE0E4A" w:rsidTr="00854996">
        <w:tc>
          <w:tcPr>
            <w:tcW w:w="4590" w:type="dxa"/>
          </w:tcPr>
          <w:p w:rsidR="00591061" w:rsidRPr="00591061" w:rsidRDefault="00591061" w:rsidP="00591061">
            <w:pPr>
              <w:tabs>
                <w:tab w:val="left" w:pos="5220"/>
              </w:tabs>
            </w:pPr>
          </w:p>
          <w:p w:rsidR="00591061" w:rsidRPr="00591061" w:rsidRDefault="00591061" w:rsidP="00591061">
            <w:pPr>
              <w:tabs>
                <w:tab w:val="left" w:pos="5220"/>
              </w:tabs>
            </w:pPr>
            <w:r w:rsidRPr="00591061">
              <w:t xml:space="preserve">In the Matter of the Petition of </w:t>
            </w:r>
          </w:p>
          <w:p w:rsidR="00591061" w:rsidRDefault="00591061" w:rsidP="00591061">
            <w:pPr>
              <w:tabs>
                <w:tab w:val="left" w:pos="5220"/>
              </w:tabs>
            </w:pPr>
          </w:p>
          <w:p w:rsidR="00591061" w:rsidRDefault="00591061" w:rsidP="00591061">
            <w:pPr>
              <w:tabs>
                <w:tab w:val="left" w:pos="5220"/>
              </w:tabs>
            </w:pPr>
            <w:r w:rsidRPr="00591061">
              <w:t>QWEST CORPORATION</w:t>
            </w:r>
            <w:r w:rsidR="00965FCB">
              <w:t xml:space="preserve"> d/b/a </w:t>
            </w:r>
            <w:r w:rsidRPr="00591061">
              <w:t>CENTURY</w:t>
            </w:r>
            <w:r w:rsidR="00965FCB">
              <w:t>LINK QC</w:t>
            </w:r>
          </w:p>
          <w:p w:rsidR="00591061" w:rsidRPr="00591061" w:rsidRDefault="00591061" w:rsidP="00591061">
            <w:pPr>
              <w:tabs>
                <w:tab w:val="left" w:pos="5220"/>
              </w:tabs>
            </w:pPr>
          </w:p>
          <w:p w:rsidR="00161D4D" w:rsidRPr="00161D4D" w:rsidRDefault="007A252D" w:rsidP="007A252D">
            <w:r w:rsidRPr="007A252D">
              <w:rPr>
                <w:color w:val="000000"/>
              </w:rPr>
              <w:t xml:space="preserve">Petition for Commission Approval of 2015 Additions to </w:t>
            </w:r>
            <w:r>
              <w:rPr>
                <w:color w:val="000000"/>
              </w:rPr>
              <w:t xml:space="preserve">Its </w:t>
            </w:r>
            <w:r w:rsidRPr="007A252D">
              <w:rPr>
                <w:color w:val="000000"/>
              </w:rPr>
              <w:t>Non-Impaired Wire Center List</w:t>
            </w:r>
            <w:r>
              <w:rPr>
                <w:color w:val="000000"/>
              </w:rPr>
              <w:t xml:space="preserve"> </w:t>
            </w:r>
            <w:r w:rsidR="00161D4D" w:rsidRPr="00161D4D">
              <w:t>………………………………………………</w:t>
            </w:r>
          </w:p>
        </w:tc>
        <w:tc>
          <w:tcPr>
            <w:tcW w:w="360" w:type="dxa"/>
          </w:tcPr>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BF4FA2" w:rsidRDefault="00BF4FA2">
            <w:r>
              <w:t>)</w:t>
            </w:r>
          </w:p>
          <w:p w:rsidR="00BF4FA2" w:rsidRDefault="00BF4FA2">
            <w:r>
              <w:t>)</w:t>
            </w:r>
          </w:p>
          <w:p w:rsidR="00591061" w:rsidRDefault="00591061" w:rsidP="00965FCB">
            <w:r>
              <w:t>)</w:t>
            </w:r>
          </w:p>
        </w:tc>
        <w:tc>
          <w:tcPr>
            <w:tcW w:w="4230" w:type="dxa"/>
          </w:tcPr>
          <w:p w:rsidR="00DE0E4A" w:rsidRDefault="00DE0E4A"/>
          <w:p w:rsidR="00DE0E4A" w:rsidRDefault="00DE0E4A" w:rsidP="00767DE7">
            <w:pPr>
              <w:ind w:left="72"/>
              <w:jc w:val="center"/>
            </w:pPr>
            <w:r>
              <w:rPr>
                <w:caps/>
              </w:rPr>
              <w:t>DOCKET No.</w:t>
            </w:r>
            <w:r>
              <w:t xml:space="preserve"> UT-</w:t>
            </w:r>
            <w:r w:rsidR="007A252D" w:rsidRPr="007A252D">
              <w:t>151296</w:t>
            </w:r>
          </w:p>
          <w:p w:rsidR="00DE0E4A" w:rsidRDefault="00DE0E4A"/>
          <w:p w:rsidR="005B3C60" w:rsidRDefault="005B3C60"/>
          <w:p w:rsidR="005B3C60" w:rsidRDefault="005B3C60"/>
          <w:p w:rsidR="00DE0E4A" w:rsidRDefault="00A254C8" w:rsidP="00767DE7">
            <w:pPr>
              <w:jc w:val="center"/>
            </w:pPr>
            <w:r>
              <w:t xml:space="preserve">COMMENTS </w:t>
            </w:r>
            <w:r w:rsidR="003E79C5">
              <w:t>OF INTEGRA</w:t>
            </w:r>
          </w:p>
          <w:p w:rsidR="00DE0E4A" w:rsidRDefault="00DE0E4A">
            <w:pPr>
              <w:jc w:val="center"/>
            </w:pPr>
          </w:p>
        </w:tc>
        <w:bookmarkStart w:id="0" w:name="_GoBack"/>
        <w:bookmarkEnd w:id="0"/>
      </w:tr>
    </w:tbl>
    <w:p w:rsidR="00C7057A" w:rsidRDefault="00C7057A">
      <w:pPr>
        <w:jc w:val="center"/>
        <w:rPr>
          <w:b/>
          <w:bCs/>
        </w:rPr>
      </w:pPr>
    </w:p>
    <w:p w:rsidR="00767DE7" w:rsidRDefault="00767DE7">
      <w:pPr>
        <w:jc w:val="center"/>
        <w:rPr>
          <w:b/>
          <w:bCs/>
        </w:rPr>
      </w:pPr>
    </w:p>
    <w:p w:rsidR="00C710D4" w:rsidRDefault="00C710D4">
      <w:pPr>
        <w:jc w:val="center"/>
        <w:rPr>
          <w:b/>
          <w:bCs/>
        </w:rPr>
      </w:pPr>
    </w:p>
    <w:p w:rsidR="002455FD" w:rsidRDefault="00DE0E4A" w:rsidP="00C50C98">
      <w:pPr>
        <w:pStyle w:val="BodyText"/>
        <w:spacing w:line="480" w:lineRule="auto"/>
        <w:ind w:right="-18" w:firstLine="720"/>
        <w:jc w:val="both"/>
        <w:rPr>
          <w:bCs/>
        </w:rPr>
      </w:pPr>
      <w:r>
        <w:t>Integra Telecom of Washington, Inc., on behalf of itself and its affiliates</w:t>
      </w:r>
      <w:r>
        <w:rPr>
          <w:rStyle w:val="FootnoteReference"/>
        </w:rPr>
        <w:footnoteReference w:id="1"/>
      </w:r>
      <w:r>
        <w:t xml:space="preserve"> </w:t>
      </w:r>
      <w:r w:rsidR="003E79C5">
        <w:t xml:space="preserve">(“Integra”), </w:t>
      </w:r>
      <w:r w:rsidR="002455FD" w:rsidRPr="00D75469">
        <w:rPr>
          <w:color w:val="000000"/>
        </w:rPr>
        <w:t>respectfully provides</w:t>
      </w:r>
      <w:r w:rsidR="002455FD">
        <w:rPr>
          <w:color w:val="000000"/>
        </w:rPr>
        <w:t xml:space="preserve"> these comments</w:t>
      </w:r>
      <w:r w:rsidR="00B8153D">
        <w:rPr>
          <w:color w:val="000000"/>
        </w:rPr>
        <w:t xml:space="preserve"> to</w:t>
      </w:r>
      <w:r w:rsidR="002455FD" w:rsidRPr="0025751D">
        <w:rPr>
          <w:color w:val="000000"/>
        </w:rPr>
        <w:t xml:space="preserve"> </w:t>
      </w:r>
      <w:r w:rsidR="002455FD" w:rsidRPr="0025751D">
        <w:t>Q</w:t>
      </w:r>
      <w:r w:rsidR="00767DE7">
        <w:t>west Corporation dba</w:t>
      </w:r>
      <w:r w:rsidR="002455FD" w:rsidRPr="00D75469">
        <w:t xml:space="preserve"> CenturyLink QC’s (“CenturyLink”)</w:t>
      </w:r>
      <w:r w:rsidR="002455FD">
        <w:t>,</w:t>
      </w:r>
      <w:r w:rsidR="002455FD" w:rsidRPr="00D75469">
        <w:t xml:space="preserve"> </w:t>
      </w:r>
      <w:r w:rsidR="007A252D">
        <w:t>June 22, 2015</w:t>
      </w:r>
      <w:r w:rsidR="002455FD" w:rsidRPr="00D75469">
        <w:t xml:space="preserve"> </w:t>
      </w:r>
      <w:r w:rsidR="002455FD" w:rsidRPr="00D75469">
        <w:rPr>
          <w:bCs/>
        </w:rPr>
        <w:t xml:space="preserve">Petition </w:t>
      </w:r>
      <w:r w:rsidR="002455FD">
        <w:rPr>
          <w:bCs/>
        </w:rPr>
        <w:t>f</w:t>
      </w:r>
      <w:r w:rsidR="002455FD" w:rsidRPr="00D75469">
        <w:rPr>
          <w:bCs/>
        </w:rPr>
        <w:t>or Commission Approval</w:t>
      </w:r>
      <w:r w:rsidR="002455FD">
        <w:rPr>
          <w:bCs/>
        </w:rPr>
        <w:t xml:space="preserve"> of 201</w:t>
      </w:r>
      <w:r w:rsidR="007A252D">
        <w:rPr>
          <w:bCs/>
        </w:rPr>
        <w:t>5</w:t>
      </w:r>
      <w:r w:rsidR="002455FD">
        <w:rPr>
          <w:bCs/>
        </w:rPr>
        <w:t xml:space="preserve"> Additions t</w:t>
      </w:r>
      <w:r w:rsidR="002455FD" w:rsidRPr="00D75469">
        <w:rPr>
          <w:bCs/>
        </w:rPr>
        <w:t xml:space="preserve">o </w:t>
      </w:r>
      <w:r w:rsidR="007A252D">
        <w:rPr>
          <w:bCs/>
        </w:rPr>
        <w:t xml:space="preserve">Its </w:t>
      </w:r>
      <w:r w:rsidR="002455FD" w:rsidRPr="00D75469">
        <w:rPr>
          <w:bCs/>
        </w:rPr>
        <w:t>Non-Impaired</w:t>
      </w:r>
      <w:r w:rsidR="002455FD">
        <w:rPr>
          <w:bCs/>
        </w:rPr>
        <w:t xml:space="preserve"> Wire Center List in accordance with the FCC’s Triennial Review and Remand Order. </w:t>
      </w:r>
    </w:p>
    <w:p w:rsidR="002455FD" w:rsidRPr="00793538" w:rsidRDefault="002455FD" w:rsidP="002455FD">
      <w:pPr>
        <w:autoSpaceDE w:val="0"/>
        <w:autoSpaceDN w:val="0"/>
        <w:adjustRightInd w:val="0"/>
        <w:spacing w:line="480" w:lineRule="auto"/>
        <w:rPr>
          <w:b/>
          <w:i/>
          <w:sz w:val="22"/>
          <w:szCs w:val="22"/>
        </w:rPr>
      </w:pPr>
      <w:r w:rsidRPr="00793538">
        <w:rPr>
          <w:b/>
          <w:i/>
          <w:sz w:val="22"/>
          <w:szCs w:val="22"/>
        </w:rPr>
        <w:t>Background</w:t>
      </w:r>
    </w:p>
    <w:p w:rsidR="00C50C98" w:rsidRDefault="002455FD" w:rsidP="00FB73BA">
      <w:pPr>
        <w:spacing w:after="120" w:line="480" w:lineRule="auto"/>
        <w:jc w:val="both"/>
      </w:pPr>
      <w:r w:rsidRPr="00D75469">
        <w:rPr>
          <w:sz w:val="22"/>
          <w:szCs w:val="22"/>
        </w:rPr>
        <w:tab/>
      </w:r>
      <w:r w:rsidRPr="00D75469">
        <w:t xml:space="preserve">On </w:t>
      </w:r>
      <w:r w:rsidR="007A252D">
        <w:t>June 22, 2015</w:t>
      </w:r>
      <w:r w:rsidR="000863D4">
        <w:t xml:space="preserve">, </w:t>
      </w:r>
      <w:r w:rsidRPr="00D75469">
        <w:t xml:space="preserve">CenturyLink filed a petition for </w:t>
      </w:r>
      <w:r>
        <w:t>Commission</w:t>
      </w:r>
      <w:r w:rsidRPr="00D75469">
        <w:t xml:space="preserve"> Approval </w:t>
      </w:r>
      <w:r>
        <w:t>of</w:t>
      </w:r>
      <w:r w:rsidR="00D92C2F">
        <w:t xml:space="preserve"> Its</w:t>
      </w:r>
      <w:r>
        <w:t xml:space="preserve"> 201</w:t>
      </w:r>
      <w:r w:rsidR="007A252D">
        <w:t>5</w:t>
      </w:r>
      <w:r>
        <w:t xml:space="preserve"> </w:t>
      </w:r>
      <w:r w:rsidRPr="00D75469">
        <w:t>Additions to the Non-Impair Wire Center List (“201</w:t>
      </w:r>
      <w:r w:rsidR="007A252D">
        <w:t>5</w:t>
      </w:r>
      <w:r w:rsidRPr="00D75469">
        <w:t xml:space="preserve"> Petition”). </w:t>
      </w:r>
      <w:r>
        <w:t xml:space="preserve"> CenturyLink’s </w:t>
      </w:r>
      <w:r w:rsidRPr="00D75469">
        <w:t>201</w:t>
      </w:r>
      <w:r w:rsidR="007A252D">
        <w:t>5</w:t>
      </w:r>
      <w:r w:rsidRPr="00D75469">
        <w:t xml:space="preserve"> Petition requested the</w:t>
      </w:r>
      <w:r>
        <w:t xml:space="preserve"> approval </w:t>
      </w:r>
      <w:r w:rsidR="00B8153D">
        <w:t>for</w:t>
      </w:r>
      <w:r>
        <w:t xml:space="preserve"> the </w:t>
      </w:r>
      <w:r w:rsidR="00D335B9">
        <w:t>reclassification</w:t>
      </w:r>
      <w:r>
        <w:t xml:space="preserve"> of</w:t>
      </w:r>
      <w:r w:rsidR="007A252D">
        <w:t xml:space="preserve"> the wire centers</w:t>
      </w:r>
      <w:r w:rsidR="00C50C98">
        <w:t>,</w:t>
      </w:r>
      <w:r w:rsidR="007A252D">
        <w:t xml:space="preserve"> </w:t>
      </w:r>
      <w:r w:rsidR="00C50C98">
        <w:t>as noted on chart</w:t>
      </w:r>
      <w:r w:rsidR="00D92C2F">
        <w:t xml:space="preserve"> below</w:t>
      </w:r>
      <w:r w:rsidR="00C50C98">
        <w:t xml:space="preserve">, </w:t>
      </w:r>
      <w:r w:rsidR="00FB73BA">
        <w:t xml:space="preserve">based </w:t>
      </w:r>
      <w:r w:rsidR="00FB73BA" w:rsidRPr="00D75469">
        <w:t xml:space="preserve">on the number of fiber-based collocations in </w:t>
      </w:r>
      <w:r w:rsidR="00FB73BA">
        <w:t>the wire center</w:t>
      </w:r>
      <w:r w:rsidR="00FB73BA" w:rsidRPr="00D75469">
        <w:t xml:space="preserve">. </w:t>
      </w:r>
    </w:p>
    <w:tbl>
      <w:tblPr>
        <w:tblStyle w:val="TableGrid"/>
        <w:tblW w:w="9288" w:type="dxa"/>
        <w:jc w:val="center"/>
        <w:tblLayout w:type="fixed"/>
        <w:tblLook w:val="01E0" w:firstRow="1" w:lastRow="1" w:firstColumn="1" w:lastColumn="1" w:noHBand="0" w:noVBand="0"/>
      </w:tblPr>
      <w:tblGrid>
        <w:gridCol w:w="1008"/>
        <w:gridCol w:w="2340"/>
        <w:gridCol w:w="1800"/>
        <w:gridCol w:w="955"/>
        <w:gridCol w:w="3185"/>
      </w:tblGrid>
      <w:tr w:rsidR="00C50C98" w:rsidRPr="00893B24" w:rsidTr="00C50C98">
        <w:trPr>
          <w:jc w:val="center"/>
        </w:trPr>
        <w:tc>
          <w:tcPr>
            <w:tcW w:w="1008" w:type="dxa"/>
          </w:tcPr>
          <w:p w:rsidR="00C50C98" w:rsidRPr="00893B24" w:rsidRDefault="00C50C98" w:rsidP="00B97B2C">
            <w:pPr>
              <w:keepNext/>
              <w:keepLines/>
              <w:rPr>
                <w:b/>
              </w:rPr>
            </w:pPr>
            <w:r w:rsidRPr="00893B24">
              <w:rPr>
                <w:b/>
              </w:rPr>
              <w:lastRenderedPageBreak/>
              <w:t>STATE</w:t>
            </w:r>
          </w:p>
        </w:tc>
        <w:tc>
          <w:tcPr>
            <w:tcW w:w="2340" w:type="dxa"/>
          </w:tcPr>
          <w:p w:rsidR="00C50C98" w:rsidRPr="00893B24" w:rsidRDefault="00C50C98" w:rsidP="00B97B2C">
            <w:pPr>
              <w:keepNext/>
              <w:keepLines/>
              <w:rPr>
                <w:b/>
              </w:rPr>
            </w:pPr>
            <w:r w:rsidRPr="00893B24">
              <w:rPr>
                <w:b/>
              </w:rPr>
              <w:t>WIRE CENTER</w:t>
            </w:r>
          </w:p>
        </w:tc>
        <w:tc>
          <w:tcPr>
            <w:tcW w:w="1800" w:type="dxa"/>
          </w:tcPr>
          <w:p w:rsidR="00C50C98" w:rsidRPr="00893B24" w:rsidRDefault="00C50C98" w:rsidP="00B97B2C">
            <w:pPr>
              <w:keepNext/>
              <w:keepLines/>
              <w:rPr>
                <w:b/>
              </w:rPr>
            </w:pPr>
            <w:r w:rsidRPr="00893B24">
              <w:rPr>
                <w:b/>
              </w:rPr>
              <w:t>CLLI</w:t>
            </w:r>
          </w:p>
        </w:tc>
        <w:tc>
          <w:tcPr>
            <w:tcW w:w="955" w:type="dxa"/>
          </w:tcPr>
          <w:p w:rsidR="00C50C98" w:rsidRPr="00893B24" w:rsidRDefault="00C50C98" w:rsidP="00B97B2C">
            <w:pPr>
              <w:keepNext/>
              <w:keepLines/>
              <w:rPr>
                <w:b/>
              </w:rPr>
            </w:pPr>
            <w:r w:rsidRPr="00893B24">
              <w:rPr>
                <w:b/>
              </w:rPr>
              <w:t>TIER</w:t>
            </w:r>
          </w:p>
        </w:tc>
        <w:tc>
          <w:tcPr>
            <w:tcW w:w="3185" w:type="dxa"/>
          </w:tcPr>
          <w:p w:rsidR="00C50C98" w:rsidRPr="00893B24" w:rsidRDefault="00C50C98" w:rsidP="00B97B2C">
            <w:pPr>
              <w:keepNext/>
              <w:keepLines/>
              <w:rPr>
                <w:b/>
              </w:rPr>
            </w:pPr>
            <w:r w:rsidRPr="00893B24">
              <w:rPr>
                <w:b/>
              </w:rPr>
              <w:t>NON-IMPAIRMENT FOR</w:t>
            </w:r>
          </w:p>
        </w:tc>
      </w:tr>
      <w:tr w:rsidR="00C50C98" w:rsidRPr="00893B24" w:rsidTr="00C50C98">
        <w:trPr>
          <w:jc w:val="center"/>
        </w:trPr>
        <w:tc>
          <w:tcPr>
            <w:tcW w:w="1008" w:type="dxa"/>
            <w:shd w:val="clear" w:color="auto" w:fill="808080"/>
          </w:tcPr>
          <w:p w:rsidR="00C50C98" w:rsidRPr="00893B24" w:rsidRDefault="00C50C98" w:rsidP="00B97B2C">
            <w:pPr>
              <w:keepNext/>
              <w:keepLines/>
            </w:pPr>
          </w:p>
        </w:tc>
        <w:tc>
          <w:tcPr>
            <w:tcW w:w="2340" w:type="dxa"/>
            <w:shd w:val="clear" w:color="auto" w:fill="808080"/>
          </w:tcPr>
          <w:p w:rsidR="00C50C98" w:rsidRPr="00893B24" w:rsidRDefault="00C50C98" w:rsidP="00B97B2C">
            <w:pPr>
              <w:keepNext/>
              <w:keepLines/>
            </w:pPr>
          </w:p>
        </w:tc>
        <w:tc>
          <w:tcPr>
            <w:tcW w:w="1800" w:type="dxa"/>
            <w:shd w:val="clear" w:color="auto" w:fill="808080"/>
          </w:tcPr>
          <w:p w:rsidR="00C50C98" w:rsidRPr="00893B24" w:rsidRDefault="00C50C98" w:rsidP="00B97B2C">
            <w:pPr>
              <w:keepNext/>
              <w:keepLines/>
            </w:pPr>
          </w:p>
        </w:tc>
        <w:tc>
          <w:tcPr>
            <w:tcW w:w="955" w:type="dxa"/>
            <w:shd w:val="clear" w:color="auto" w:fill="808080"/>
          </w:tcPr>
          <w:p w:rsidR="00C50C98" w:rsidRPr="00893B24" w:rsidRDefault="00C50C98" w:rsidP="00B97B2C">
            <w:pPr>
              <w:keepNext/>
              <w:keepLines/>
            </w:pPr>
          </w:p>
        </w:tc>
        <w:tc>
          <w:tcPr>
            <w:tcW w:w="3185" w:type="dxa"/>
            <w:shd w:val="clear" w:color="auto" w:fill="808080"/>
          </w:tcPr>
          <w:p w:rsidR="00C50C98" w:rsidRPr="00893B24" w:rsidRDefault="00C50C98" w:rsidP="00B97B2C">
            <w:pPr>
              <w:keepNext/>
              <w:keepLines/>
            </w:pPr>
          </w:p>
        </w:tc>
      </w:tr>
      <w:tr w:rsidR="00C50C98" w:rsidRPr="00893B24" w:rsidTr="00C50C98">
        <w:trPr>
          <w:jc w:val="center"/>
        </w:trPr>
        <w:tc>
          <w:tcPr>
            <w:tcW w:w="1008" w:type="dxa"/>
            <w:vMerge w:val="restart"/>
            <w:vAlign w:val="center"/>
          </w:tcPr>
          <w:p w:rsidR="00C50C98" w:rsidRDefault="00C50C98" w:rsidP="00C50C98">
            <w:pPr>
              <w:keepNext/>
              <w:keepLines/>
              <w:jc w:val="center"/>
            </w:pPr>
            <w:r>
              <w:t>WA</w:t>
            </w:r>
          </w:p>
        </w:tc>
        <w:tc>
          <w:tcPr>
            <w:tcW w:w="2340" w:type="dxa"/>
          </w:tcPr>
          <w:p w:rsidR="00C50C98" w:rsidRPr="009C369A" w:rsidRDefault="00C50C98" w:rsidP="00B97B2C">
            <w:pPr>
              <w:keepNext/>
              <w:keepLines/>
            </w:pPr>
            <w:r w:rsidRPr="009C369A">
              <w:t>Renton</w:t>
            </w:r>
          </w:p>
        </w:tc>
        <w:tc>
          <w:tcPr>
            <w:tcW w:w="1800" w:type="dxa"/>
          </w:tcPr>
          <w:p w:rsidR="00C50C98" w:rsidRPr="009C369A" w:rsidRDefault="00C50C98" w:rsidP="00B97B2C">
            <w:pPr>
              <w:keepNext/>
              <w:keepLines/>
            </w:pPr>
            <w:r w:rsidRPr="009C369A">
              <w:t>RNTNWA01</w:t>
            </w:r>
          </w:p>
        </w:tc>
        <w:tc>
          <w:tcPr>
            <w:tcW w:w="955" w:type="dxa"/>
          </w:tcPr>
          <w:p w:rsidR="00C50C98" w:rsidRPr="009C369A" w:rsidRDefault="00C50C98" w:rsidP="00B97B2C">
            <w:pPr>
              <w:keepNext/>
              <w:keepLines/>
            </w:pPr>
            <w:r w:rsidRPr="009C369A">
              <w:t>Tier 1</w:t>
            </w:r>
          </w:p>
        </w:tc>
        <w:tc>
          <w:tcPr>
            <w:tcW w:w="3185" w:type="dxa"/>
          </w:tcPr>
          <w:p w:rsidR="00C50C98" w:rsidRPr="009C369A" w:rsidRDefault="00C50C98" w:rsidP="00B97B2C">
            <w:pPr>
              <w:keepNext/>
              <w:keepLines/>
            </w:pPr>
            <w:r w:rsidRPr="009C369A">
              <w:t>DS1, DS3 Transport &amp; DF</w:t>
            </w:r>
          </w:p>
        </w:tc>
      </w:tr>
      <w:tr w:rsidR="00C50C98" w:rsidRPr="00893B24" w:rsidTr="00C50C98">
        <w:trPr>
          <w:jc w:val="center"/>
        </w:trPr>
        <w:tc>
          <w:tcPr>
            <w:tcW w:w="1008" w:type="dxa"/>
            <w:vMerge/>
          </w:tcPr>
          <w:p w:rsidR="00C50C98" w:rsidRDefault="00C50C98" w:rsidP="00B97B2C">
            <w:pPr>
              <w:keepNext/>
              <w:keepLines/>
            </w:pPr>
          </w:p>
        </w:tc>
        <w:tc>
          <w:tcPr>
            <w:tcW w:w="2340" w:type="dxa"/>
          </w:tcPr>
          <w:p w:rsidR="00C50C98" w:rsidRDefault="00C50C98" w:rsidP="00B97B2C">
            <w:pPr>
              <w:keepNext/>
              <w:keepLines/>
            </w:pPr>
            <w:r>
              <w:t>Spokane Fairfax</w:t>
            </w:r>
          </w:p>
        </w:tc>
        <w:tc>
          <w:tcPr>
            <w:tcW w:w="1800" w:type="dxa"/>
          </w:tcPr>
          <w:p w:rsidR="00C50C98" w:rsidRDefault="00C50C98" w:rsidP="00B97B2C">
            <w:pPr>
              <w:keepNext/>
              <w:keepLines/>
            </w:pPr>
            <w:r>
              <w:t>SPKNWAFA</w:t>
            </w:r>
          </w:p>
        </w:tc>
        <w:tc>
          <w:tcPr>
            <w:tcW w:w="955" w:type="dxa"/>
          </w:tcPr>
          <w:p w:rsidR="00C50C98" w:rsidRDefault="00C50C98" w:rsidP="00B97B2C">
            <w:pPr>
              <w:keepNext/>
              <w:keepLines/>
            </w:pPr>
            <w:r>
              <w:t>Tier 2</w:t>
            </w:r>
          </w:p>
        </w:tc>
        <w:tc>
          <w:tcPr>
            <w:tcW w:w="3185" w:type="dxa"/>
          </w:tcPr>
          <w:p w:rsidR="00C50C98" w:rsidRPr="00893B24" w:rsidRDefault="00C50C98" w:rsidP="00B97B2C">
            <w:pPr>
              <w:keepNext/>
              <w:keepLines/>
            </w:pPr>
            <w:r>
              <w:t>DS3 Transport &amp; DF</w:t>
            </w:r>
          </w:p>
        </w:tc>
      </w:tr>
      <w:tr w:rsidR="00C50C98" w:rsidRPr="00893B24" w:rsidTr="00C50C98">
        <w:trPr>
          <w:jc w:val="center"/>
        </w:trPr>
        <w:tc>
          <w:tcPr>
            <w:tcW w:w="1008" w:type="dxa"/>
            <w:vMerge/>
          </w:tcPr>
          <w:p w:rsidR="00C50C98" w:rsidRDefault="00C50C98" w:rsidP="00B97B2C">
            <w:pPr>
              <w:keepNext/>
              <w:keepLines/>
            </w:pPr>
          </w:p>
        </w:tc>
        <w:tc>
          <w:tcPr>
            <w:tcW w:w="2340" w:type="dxa"/>
          </w:tcPr>
          <w:p w:rsidR="00C50C98" w:rsidRDefault="00C50C98" w:rsidP="00B97B2C">
            <w:pPr>
              <w:keepNext/>
              <w:keepLines/>
            </w:pPr>
            <w:r>
              <w:t>Spokane Hudson</w:t>
            </w:r>
          </w:p>
        </w:tc>
        <w:tc>
          <w:tcPr>
            <w:tcW w:w="1800" w:type="dxa"/>
          </w:tcPr>
          <w:p w:rsidR="00C50C98" w:rsidRDefault="00C50C98" w:rsidP="00B97B2C">
            <w:pPr>
              <w:keepNext/>
              <w:keepLines/>
            </w:pPr>
            <w:r>
              <w:t>SPKNWAHD</w:t>
            </w:r>
          </w:p>
        </w:tc>
        <w:tc>
          <w:tcPr>
            <w:tcW w:w="955" w:type="dxa"/>
          </w:tcPr>
          <w:p w:rsidR="00C50C98" w:rsidRDefault="00C50C98" w:rsidP="00B97B2C">
            <w:pPr>
              <w:keepNext/>
              <w:keepLines/>
            </w:pPr>
            <w:r>
              <w:t>Tier 2</w:t>
            </w:r>
          </w:p>
        </w:tc>
        <w:tc>
          <w:tcPr>
            <w:tcW w:w="3185" w:type="dxa"/>
          </w:tcPr>
          <w:p w:rsidR="00C50C98" w:rsidRPr="00893B24" w:rsidRDefault="00C50C98" w:rsidP="00B97B2C">
            <w:pPr>
              <w:keepNext/>
              <w:keepLines/>
            </w:pPr>
            <w:r>
              <w:t>DS3 Transport &amp; DF</w:t>
            </w:r>
          </w:p>
        </w:tc>
      </w:tr>
      <w:tr w:rsidR="00C50C98" w:rsidRPr="00893B24" w:rsidTr="00C50C98">
        <w:trPr>
          <w:jc w:val="center"/>
        </w:trPr>
        <w:tc>
          <w:tcPr>
            <w:tcW w:w="1008" w:type="dxa"/>
            <w:vMerge/>
          </w:tcPr>
          <w:p w:rsidR="00C50C98" w:rsidRDefault="00C50C98" w:rsidP="00B97B2C">
            <w:pPr>
              <w:keepNext/>
              <w:keepLines/>
            </w:pPr>
          </w:p>
        </w:tc>
        <w:tc>
          <w:tcPr>
            <w:tcW w:w="2340" w:type="dxa"/>
          </w:tcPr>
          <w:p w:rsidR="00C50C98" w:rsidRDefault="00C50C98" w:rsidP="00B97B2C">
            <w:pPr>
              <w:keepNext/>
              <w:keepLines/>
            </w:pPr>
            <w:r>
              <w:t>Spokane Keystone</w:t>
            </w:r>
          </w:p>
        </w:tc>
        <w:tc>
          <w:tcPr>
            <w:tcW w:w="1800" w:type="dxa"/>
          </w:tcPr>
          <w:p w:rsidR="00C50C98" w:rsidRDefault="00C50C98" w:rsidP="00B97B2C">
            <w:pPr>
              <w:keepNext/>
              <w:keepLines/>
            </w:pPr>
            <w:r>
              <w:t>SPKNWAKY</w:t>
            </w:r>
          </w:p>
        </w:tc>
        <w:tc>
          <w:tcPr>
            <w:tcW w:w="955" w:type="dxa"/>
          </w:tcPr>
          <w:p w:rsidR="00C50C98" w:rsidRDefault="00C50C98" w:rsidP="00B97B2C">
            <w:pPr>
              <w:keepNext/>
              <w:keepLines/>
            </w:pPr>
            <w:r>
              <w:t>Tier 2</w:t>
            </w:r>
          </w:p>
        </w:tc>
        <w:tc>
          <w:tcPr>
            <w:tcW w:w="3185" w:type="dxa"/>
          </w:tcPr>
          <w:p w:rsidR="00C50C98" w:rsidRPr="00893B24" w:rsidRDefault="00C50C98" w:rsidP="00B97B2C">
            <w:pPr>
              <w:keepNext/>
              <w:keepLines/>
            </w:pPr>
            <w:r>
              <w:t>DS3 Transport &amp; DF</w:t>
            </w:r>
          </w:p>
        </w:tc>
      </w:tr>
      <w:tr w:rsidR="00C50C98" w:rsidRPr="00893B24" w:rsidTr="00C50C98">
        <w:trPr>
          <w:jc w:val="center"/>
        </w:trPr>
        <w:tc>
          <w:tcPr>
            <w:tcW w:w="1008" w:type="dxa"/>
            <w:vMerge/>
          </w:tcPr>
          <w:p w:rsidR="00C50C98" w:rsidRDefault="00C50C98" w:rsidP="00B97B2C">
            <w:pPr>
              <w:keepNext/>
              <w:keepLines/>
            </w:pPr>
          </w:p>
        </w:tc>
        <w:tc>
          <w:tcPr>
            <w:tcW w:w="2340" w:type="dxa"/>
          </w:tcPr>
          <w:p w:rsidR="00C50C98" w:rsidRDefault="00C50C98" w:rsidP="00B97B2C">
            <w:pPr>
              <w:keepNext/>
              <w:keepLines/>
            </w:pPr>
            <w:r>
              <w:t>Spokane Walnut</w:t>
            </w:r>
          </w:p>
        </w:tc>
        <w:tc>
          <w:tcPr>
            <w:tcW w:w="1800" w:type="dxa"/>
          </w:tcPr>
          <w:p w:rsidR="00C50C98" w:rsidRDefault="00C50C98" w:rsidP="00B97B2C">
            <w:pPr>
              <w:keepNext/>
              <w:keepLines/>
            </w:pPr>
            <w:r>
              <w:t>SPKNWAWA</w:t>
            </w:r>
          </w:p>
        </w:tc>
        <w:tc>
          <w:tcPr>
            <w:tcW w:w="955" w:type="dxa"/>
          </w:tcPr>
          <w:p w:rsidR="00C50C98" w:rsidRDefault="00C50C98" w:rsidP="00B97B2C">
            <w:pPr>
              <w:keepNext/>
              <w:keepLines/>
            </w:pPr>
            <w:r>
              <w:t>Tier 1</w:t>
            </w:r>
          </w:p>
        </w:tc>
        <w:tc>
          <w:tcPr>
            <w:tcW w:w="3185" w:type="dxa"/>
          </w:tcPr>
          <w:p w:rsidR="00C50C98" w:rsidRPr="00893B24" w:rsidRDefault="00C50C98" w:rsidP="00B97B2C">
            <w:pPr>
              <w:keepNext/>
              <w:keepLines/>
            </w:pPr>
            <w:r>
              <w:t>DS1, DS3 Transport &amp; DF</w:t>
            </w:r>
          </w:p>
        </w:tc>
      </w:tr>
      <w:tr w:rsidR="00C50C98" w:rsidRPr="00893B24" w:rsidTr="00C50C98">
        <w:trPr>
          <w:jc w:val="center"/>
        </w:trPr>
        <w:tc>
          <w:tcPr>
            <w:tcW w:w="1008" w:type="dxa"/>
            <w:vMerge/>
          </w:tcPr>
          <w:p w:rsidR="00C50C98" w:rsidRDefault="00C50C98" w:rsidP="00B97B2C">
            <w:pPr>
              <w:keepNext/>
              <w:keepLines/>
            </w:pPr>
          </w:p>
        </w:tc>
        <w:tc>
          <w:tcPr>
            <w:tcW w:w="2340" w:type="dxa"/>
          </w:tcPr>
          <w:p w:rsidR="00C50C98" w:rsidRDefault="00C50C98" w:rsidP="00C50C98">
            <w:pPr>
              <w:keepNext/>
              <w:keepLines/>
            </w:pPr>
            <w:r>
              <w:t>Spokane Whitworth</w:t>
            </w:r>
          </w:p>
        </w:tc>
        <w:tc>
          <w:tcPr>
            <w:tcW w:w="1800" w:type="dxa"/>
          </w:tcPr>
          <w:p w:rsidR="00C50C98" w:rsidRDefault="00C50C98" w:rsidP="00B97B2C">
            <w:pPr>
              <w:keepNext/>
              <w:keepLines/>
            </w:pPr>
            <w:r>
              <w:t>SPKNWAWH</w:t>
            </w:r>
          </w:p>
        </w:tc>
        <w:tc>
          <w:tcPr>
            <w:tcW w:w="955" w:type="dxa"/>
          </w:tcPr>
          <w:p w:rsidR="00C50C98" w:rsidRDefault="00C50C98" w:rsidP="00B97B2C">
            <w:pPr>
              <w:keepNext/>
              <w:keepLines/>
            </w:pPr>
            <w:r>
              <w:t>Tier 2</w:t>
            </w:r>
          </w:p>
        </w:tc>
        <w:tc>
          <w:tcPr>
            <w:tcW w:w="3185" w:type="dxa"/>
          </w:tcPr>
          <w:p w:rsidR="00C50C98" w:rsidRPr="00893B24" w:rsidRDefault="00C50C98" w:rsidP="00B97B2C">
            <w:pPr>
              <w:keepNext/>
              <w:keepLines/>
            </w:pPr>
            <w:r>
              <w:t>DS3 Transport &amp; DF</w:t>
            </w:r>
          </w:p>
        </w:tc>
      </w:tr>
      <w:tr w:rsidR="00C50C98" w:rsidRPr="00893B24" w:rsidTr="00C50C98">
        <w:trPr>
          <w:jc w:val="center"/>
        </w:trPr>
        <w:tc>
          <w:tcPr>
            <w:tcW w:w="1008" w:type="dxa"/>
            <w:vMerge/>
          </w:tcPr>
          <w:p w:rsidR="00C50C98" w:rsidRDefault="00C50C98" w:rsidP="00B97B2C">
            <w:pPr>
              <w:keepNext/>
              <w:keepLines/>
            </w:pPr>
          </w:p>
        </w:tc>
        <w:tc>
          <w:tcPr>
            <w:tcW w:w="2340" w:type="dxa"/>
          </w:tcPr>
          <w:p w:rsidR="00C50C98" w:rsidRDefault="00C50C98" w:rsidP="00B97B2C">
            <w:pPr>
              <w:keepNext/>
              <w:keepLines/>
            </w:pPr>
            <w:r>
              <w:t>Tacoma Fawcett</w:t>
            </w:r>
          </w:p>
        </w:tc>
        <w:tc>
          <w:tcPr>
            <w:tcW w:w="1800" w:type="dxa"/>
          </w:tcPr>
          <w:p w:rsidR="00C50C98" w:rsidRDefault="00C50C98" w:rsidP="00B97B2C">
            <w:pPr>
              <w:keepNext/>
              <w:keepLines/>
            </w:pPr>
            <w:r>
              <w:t>TACMWAFA</w:t>
            </w:r>
          </w:p>
        </w:tc>
        <w:tc>
          <w:tcPr>
            <w:tcW w:w="955" w:type="dxa"/>
          </w:tcPr>
          <w:p w:rsidR="00C50C98" w:rsidRDefault="00C50C98" w:rsidP="00B97B2C">
            <w:pPr>
              <w:keepNext/>
              <w:keepLines/>
            </w:pPr>
            <w:r>
              <w:t>Tier 1</w:t>
            </w:r>
          </w:p>
        </w:tc>
        <w:tc>
          <w:tcPr>
            <w:tcW w:w="3185" w:type="dxa"/>
          </w:tcPr>
          <w:p w:rsidR="00C50C98" w:rsidRPr="00893B24" w:rsidRDefault="00C50C98" w:rsidP="00B97B2C">
            <w:pPr>
              <w:keepNext/>
              <w:keepLines/>
            </w:pPr>
            <w:r>
              <w:t>DS1, DS3 Transport &amp; DF</w:t>
            </w:r>
          </w:p>
        </w:tc>
      </w:tr>
      <w:tr w:rsidR="00C50C98" w:rsidRPr="00893B24" w:rsidTr="00C50C98">
        <w:trPr>
          <w:jc w:val="center"/>
        </w:trPr>
        <w:tc>
          <w:tcPr>
            <w:tcW w:w="1008" w:type="dxa"/>
            <w:vMerge/>
          </w:tcPr>
          <w:p w:rsidR="00C50C98" w:rsidRDefault="00C50C98" w:rsidP="00B97B2C"/>
        </w:tc>
        <w:tc>
          <w:tcPr>
            <w:tcW w:w="2340" w:type="dxa"/>
          </w:tcPr>
          <w:p w:rsidR="00C50C98" w:rsidRDefault="00C50C98" w:rsidP="00B97B2C">
            <w:r>
              <w:t>Yakima Chestnut</w:t>
            </w:r>
          </w:p>
        </w:tc>
        <w:tc>
          <w:tcPr>
            <w:tcW w:w="1800" w:type="dxa"/>
          </w:tcPr>
          <w:p w:rsidR="00C50C98" w:rsidRDefault="00C50C98" w:rsidP="00B97B2C">
            <w:r>
              <w:t>YAKMWA02</w:t>
            </w:r>
          </w:p>
        </w:tc>
        <w:tc>
          <w:tcPr>
            <w:tcW w:w="955" w:type="dxa"/>
          </w:tcPr>
          <w:p w:rsidR="00C50C98" w:rsidRDefault="00C50C98" w:rsidP="00B97B2C">
            <w:r>
              <w:t>Tier 1</w:t>
            </w:r>
          </w:p>
        </w:tc>
        <w:tc>
          <w:tcPr>
            <w:tcW w:w="3185" w:type="dxa"/>
          </w:tcPr>
          <w:p w:rsidR="00C50C98" w:rsidRPr="00893B24" w:rsidRDefault="00C50C98" w:rsidP="00B97B2C">
            <w:r>
              <w:t>DS1, DS3 Transport &amp; DF</w:t>
            </w:r>
          </w:p>
        </w:tc>
      </w:tr>
    </w:tbl>
    <w:p w:rsidR="00C50C98" w:rsidRDefault="00C50C98" w:rsidP="00FB73BA">
      <w:pPr>
        <w:spacing w:after="120" w:line="480" w:lineRule="auto"/>
        <w:jc w:val="both"/>
      </w:pPr>
    </w:p>
    <w:p w:rsidR="00FB73BA" w:rsidRDefault="00FB73BA" w:rsidP="00FB73BA">
      <w:pPr>
        <w:spacing w:after="120" w:line="480" w:lineRule="auto"/>
        <w:jc w:val="both"/>
      </w:pPr>
      <w:r w:rsidRPr="00D75469">
        <w:t xml:space="preserve"> </w:t>
      </w:r>
      <w:r w:rsidR="00C50C98">
        <w:tab/>
        <w:t xml:space="preserve">On June 29, 2015, The </w:t>
      </w:r>
      <w:r w:rsidR="00C50C98" w:rsidRPr="008561B2">
        <w:t>Washington Utilities and Transportation Commission (Commission)</w:t>
      </w:r>
      <w:r w:rsidR="00C50C98">
        <w:t xml:space="preserve"> issued Order 01 </w:t>
      </w:r>
      <w:r w:rsidR="00C50C98" w:rsidRPr="009C369A">
        <w:rPr>
          <w:i/>
        </w:rPr>
        <w:t>P</w:t>
      </w:r>
      <w:r w:rsidR="009C369A" w:rsidRPr="009C369A">
        <w:rPr>
          <w:i/>
        </w:rPr>
        <w:t>rotective Order with “Highly Confidential” Provisions</w:t>
      </w:r>
      <w:r w:rsidR="00C50C98">
        <w:t xml:space="preserve">. </w:t>
      </w:r>
      <w:r>
        <w:t>CenturyLink filed</w:t>
      </w:r>
      <w:r w:rsidRPr="001F5640">
        <w:t xml:space="preserve"> highly confidential data </w:t>
      </w:r>
      <w:r>
        <w:t xml:space="preserve">in </w:t>
      </w:r>
      <w:r w:rsidRPr="001F5640">
        <w:t>support</w:t>
      </w:r>
      <w:r>
        <w:t xml:space="preserve"> of its petition </w:t>
      </w:r>
      <w:r w:rsidRPr="001F5640">
        <w:t>on</w:t>
      </w:r>
      <w:r>
        <w:t xml:space="preserve"> </w:t>
      </w:r>
      <w:r w:rsidR="00C50C98">
        <w:t xml:space="preserve">June 30, 2015 at which time </w:t>
      </w:r>
      <w:r>
        <w:t>Integra</w:t>
      </w:r>
      <w:r w:rsidR="00C50C98">
        <w:t xml:space="preserve"> </w:t>
      </w:r>
      <w:r w:rsidR="003B3B5C">
        <w:t>initiated</w:t>
      </w:r>
      <w:r>
        <w:t xml:space="preserve"> an audit of</w:t>
      </w:r>
      <w:r w:rsidRPr="001F5640">
        <w:t xml:space="preserve"> the highly confidential </w:t>
      </w:r>
      <w:r>
        <w:t xml:space="preserve">data provided by CenturyLink.  </w:t>
      </w:r>
    </w:p>
    <w:p w:rsidR="00FB73BA" w:rsidRPr="00994541" w:rsidRDefault="00FB73BA" w:rsidP="00FB73BA">
      <w:pPr>
        <w:autoSpaceDE w:val="0"/>
        <w:autoSpaceDN w:val="0"/>
        <w:adjustRightInd w:val="0"/>
        <w:spacing w:line="480" w:lineRule="auto"/>
        <w:rPr>
          <w:b/>
        </w:rPr>
      </w:pPr>
      <w:r>
        <w:tab/>
      </w:r>
      <w:proofErr w:type="gramStart"/>
      <w:r w:rsidRPr="004B229D">
        <w:t>As a result</w:t>
      </w:r>
      <w:proofErr w:type="gramEnd"/>
      <w:r w:rsidRPr="004B229D">
        <w:t xml:space="preserve"> of the information provided by CenturyLink</w:t>
      </w:r>
      <w:r w:rsidR="0094546C" w:rsidRPr="004B229D">
        <w:t xml:space="preserve"> and</w:t>
      </w:r>
      <w:r w:rsidRPr="004B229D">
        <w:t xml:space="preserve"> the results of Integra’s audit</w:t>
      </w:r>
      <w:r w:rsidR="00767DE7">
        <w:t>,</w:t>
      </w:r>
      <w:r w:rsidRPr="004B229D">
        <w:t xml:space="preserve"> Integra </w:t>
      </w:r>
      <w:r w:rsidR="00185C3A" w:rsidRPr="004B229D">
        <w:t xml:space="preserve">does not object </w:t>
      </w:r>
      <w:r w:rsidRPr="004B229D">
        <w:t>to</w:t>
      </w:r>
      <w:r w:rsidR="00406E64">
        <w:t xml:space="preserve"> CenturyLink’s petition</w:t>
      </w:r>
      <w:r w:rsidRPr="004B229D">
        <w:t>.</w:t>
      </w:r>
      <w:r w:rsidR="00647528" w:rsidRPr="004B229D">
        <w:t xml:space="preserve"> </w:t>
      </w:r>
    </w:p>
    <w:p w:rsidR="0094546C" w:rsidRPr="00793538" w:rsidRDefault="0094546C" w:rsidP="0094546C">
      <w:pPr>
        <w:autoSpaceDE w:val="0"/>
        <w:autoSpaceDN w:val="0"/>
        <w:adjustRightInd w:val="0"/>
        <w:spacing w:line="480" w:lineRule="auto"/>
        <w:rPr>
          <w:b/>
          <w:i/>
        </w:rPr>
      </w:pPr>
      <w:r w:rsidRPr="00793538">
        <w:rPr>
          <w:b/>
          <w:i/>
        </w:rPr>
        <w:t>Discussion</w:t>
      </w:r>
    </w:p>
    <w:p w:rsidR="0094546C" w:rsidRDefault="0094546C" w:rsidP="0094546C">
      <w:pPr>
        <w:autoSpaceDE w:val="0"/>
        <w:autoSpaceDN w:val="0"/>
        <w:adjustRightInd w:val="0"/>
        <w:spacing w:line="480" w:lineRule="auto"/>
        <w:ind w:firstLine="720"/>
        <w:jc w:val="both"/>
      </w:pPr>
      <w:r w:rsidRPr="00D75469">
        <w:t xml:space="preserve">A change in a wire center’s non-impairment classification, as requested </w:t>
      </w:r>
      <w:r>
        <w:t>by CenturyLink</w:t>
      </w:r>
      <w:r w:rsidRPr="00D75469">
        <w:t>, permanently</w:t>
      </w:r>
      <w:r w:rsidRPr="00D75469">
        <w:rPr>
          <w:rStyle w:val="FootnoteReference"/>
        </w:rPr>
        <w:footnoteReference w:id="2"/>
      </w:r>
      <w:r w:rsidRPr="00D75469">
        <w:t xml:space="preserve"> </w:t>
      </w:r>
      <w:r w:rsidR="00D335B9" w:rsidRPr="00D75469">
        <w:t>affects</w:t>
      </w:r>
      <w:r w:rsidRPr="00D75469">
        <w:t xml:space="preserve"> the availability of unbundled network elements such as dark</w:t>
      </w:r>
      <w:r>
        <w:t xml:space="preserve"> fiber transport, unbundled DS3 transport and unbundled DS1 transport</w:t>
      </w:r>
      <w:r w:rsidRPr="002E0214">
        <w:t>.</w:t>
      </w:r>
      <w:r>
        <w:t xml:space="preserve">  As a result</w:t>
      </w:r>
      <w:r w:rsidR="000863D4">
        <w:t>,</w:t>
      </w:r>
      <w:r>
        <w:t xml:space="preserve"> </w:t>
      </w:r>
      <w:r w:rsidR="00D335B9">
        <w:t>the</w:t>
      </w:r>
      <w:r>
        <w:t xml:space="preserve"> Commission should be cautious when changing a wire center Tier designation and be certain that the facts support a change in the designation.  </w:t>
      </w:r>
    </w:p>
    <w:p w:rsidR="000863D4" w:rsidRDefault="000863D4" w:rsidP="000863D4">
      <w:pPr>
        <w:autoSpaceDE w:val="0"/>
        <w:autoSpaceDN w:val="0"/>
        <w:adjustRightInd w:val="0"/>
        <w:spacing w:line="480" w:lineRule="auto"/>
        <w:ind w:firstLine="720"/>
        <w:jc w:val="both"/>
      </w:pPr>
      <w:r>
        <w:t xml:space="preserve">Dark fiber transport and DS3 transport are not available as unbundled network elements (“UNEs”) between a Tier 2 wire center and another wire center classified as either Tier 1 or Tier 2.  Unbundled DS1 transport is not available between </w:t>
      </w:r>
      <w:r w:rsidR="00CD3BEA">
        <w:t xml:space="preserve">two </w:t>
      </w:r>
      <w:r>
        <w:t xml:space="preserve">Tier 1 wire centers and is limited to a </w:t>
      </w:r>
      <w:r>
        <w:lastRenderedPageBreak/>
        <w:t>cap of 10 transport circuits between a Tier 2 wire center and another wire center classified as Tier 1</w:t>
      </w:r>
      <w:r w:rsidR="00B8153D">
        <w:t xml:space="preserve"> or Tier 2</w:t>
      </w:r>
      <w:r>
        <w:t xml:space="preserve">.   </w:t>
      </w:r>
      <w:r w:rsidRPr="002E0214">
        <w:t xml:space="preserve">   </w:t>
      </w:r>
    </w:p>
    <w:p w:rsidR="000863D4" w:rsidRDefault="000863D4" w:rsidP="000863D4">
      <w:pPr>
        <w:autoSpaceDE w:val="0"/>
        <w:autoSpaceDN w:val="0"/>
        <w:adjustRightInd w:val="0"/>
        <w:spacing w:line="480" w:lineRule="auto"/>
        <w:ind w:firstLine="720"/>
        <w:jc w:val="both"/>
      </w:pPr>
      <w:r>
        <w:t xml:space="preserve">The classification of a Tier 1 or Tier 2 wire center </w:t>
      </w:r>
      <w:r w:rsidR="003B3B5C">
        <w:t>can</w:t>
      </w:r>
      <w:r>
        <w:t xml:space="preserve"> be based upon line counts or fiber-based collocations.  In CenturyLink’s </w:t>
      </w:r>
      <w:r w:rsidR="00CD3BEA">
        <w:t>201</w:t>
      </w:r>
      <w:r w:rsidR="00C97B05">
        <w:t>5</w:t>
      </w:r>
      <w:r w:rsidR="00CD3BEA">
        <w:t xml:space="preserve"> P</w:t>
      </w:r>
      <w:r>
        <w:t>etition</w:t>
      </w:r>
      <w:r w:rsidR="00D335B9">
        <w:t>,</w:t>
      </w:r>
      <w:r>
        <w:t xml:space="preserve"> they based </w:t>
      </w:r>
      <w:r w:rsidR="00B8153D">
        <w:t xml:space="preserve">the </w:t>
      </w:r>
      <w:r>
        <w:t>change</w:t>
      </w:r>
      <w:r w:rsidR="00B8153D">
        <w:t xml:space="preserve"> in Tier status</w:t>
      </w:r>
      <w:r>
        <w:t xml:space="preserve"> upon the number of fiber-based collocators</w:t>
      </w:r>
      <w:r w:rsidR="003B3B5C">
        <w:t xml:space="preserve"> in each wire center</w:t>
      </w:r>
      <w:r>
        <w:t xml:space="preserve">.  </w:t>
      </w:r>
      <w:r w:rsidR="00C97B05">
        <w:t>A Tier 1 Classification requires at least four fiber-based collocators and a</w:t>
      </w:r>
      <w:r>
        <w:t xml:space="preserve"> Tier 2 Classification requires at least three fiber-based collocators.  The FCC defines a fiber-based collocator as:</w:t>
      </w:r>
    </w:p>
    <w:p w:rsidR="000863D4" w:rsidRDefault="000863D4" w:rsidP="000863D4">
      <w:pPr>
        <w:pStyle w:val="EndnoteText"/>
        <w:ind w:left="720" w:right="720"/>
        <w:jc w:val="both"/>
        <w:rPr>
          <w:szCs w:val="24"/>
        </w:rPr>
      </w:pPr>
      <w:r w:rsidRPr="00D342C5">
        <w:rPr>
          <w:sz w:val="24"/>
          <w:szCs w:val="24"/>
        </w:rPr>
        <w:t>A fiber-based collocator is any carrier, unaffiliated with the incumbent LEC, that maintains a collocation arrangement in an incumbent LEC wire center, with active electrical power supply, and operates a fiber optic cable or comparable transmission facility that (1) terminates at a collocation arrangement within the wire center; (2) leaves the incumbent LEC wire center premises; and (3) is owned by a party other than the incumbent LEC or any affiliate of the incumbent LEC except as set forth in this paragraph . Dark fiber obtained from an incumbent LEC on an indefeasible right of use basis shall be treated as non-incumbent LEC fiber-optic cable. Two or more affiliated fiber-based collocators in a single wire center shall collectively be counted as a single fiber-based collocator. For purposes of this paragraph, the term affiliate is defined by 47 U.S.C. § 153(1) and any relevant interpretation in this Title.</w:t>
      </w:r>
      <w:r w:rsidRPr="00D342C5">
        <w:rPr>
          <w:rStyle w:val="FootnoteReference"/>
          <w:szCs w:val="24"/>
        </w:rPr>
        <w:t xml:space="preserve"> </w:t>
      </w:r>
      <w:r w:rsidRPr="00D342C5">
        <w:rPr>
          <w:rStyle w:val="FootnoteReference"/>
          <w:szCs w:val="24"/>
        </w:rPr>
        <w:footnoteReference w:id="3"/>
      </w:r>
    </w:p>
    <w:p w:rsidR="006A5388" w:rsidRDefault="006A5388" w:rsidP="000863D4">
      <w:pPr>
        <w:pStyle w:val="EndnoteText"/>
        <w:ind w:left="720" w:right="720"/>
        <w:jc w:val="both"/>
        <w:rPr>
          <w:sz w:val="24"/>
          <w:szCs w:val="24"/>
        </w:rPr>
      </w:pPr>
    </w:p>
    <w:p w:rsidR="00CD3BEA" w:rsidRDefault="00CD3BEA" w:rsidP="00125F75">
      <w:pPr>
        <w:spacing w:after="120" w:line="480" w:lineRule="auto"/>
        <w:ind w:firstLine="720"/>
        <w:jc w:val="both"/>
      </w:pPr>
      <w:r w:rsidRPr="00125F75">
        <w:t>The impact and permanency of changes in wire center classifications led Integra to undertake a</w:t>
      </w:r>
      <w:r w:rsidR="00B8153D" w:rsidRPr="00125F75">
        <w:t>n</w:t>
      </w:r>
      <w:r w:rsidRPr="00125F75">
        <w:t xml:space="preserve"> evaluation of the highly confidential data CenturyLink provided</w:t>
      </w:r>
      <w:r w:rsidR="00B8153D" w:rsidRPr="00125F75">
        <w:t xml:space="preserve"> in this docket</w:t>
      </w:r>
      <w:r w:rsidRPr="00125F75">
        <w:t>. Integra contacted the carriers listed as fiber-based</w:t>
      </w:r>
      <w:r w:rsidR="00B8153D" w:rsidRPr="00125F75">
        <w:t xml:space="preserve"> collocators in the wire center</w:t>
      </w:r>
      <w:r w:rsidR="00994541" w:rsidRPr="00125F75">
        <w:t>s</w:t>
      </w:r>
      <w:r w:rsidRPr="00125F75">
        <w:t xml:space="preserve"> under review to confirm CenturyLink’s declarations.</w:t>
      </w:r>
    </w:p>
    <w:p w:rsidR="00CD3BEA" w:rsidRPr="00793538" w:rsidRDefault="00CD3BEA" w:rsidP="00CD3BEA">
      <w:pPr>
        <w:spacing w:after="120" w:line="480" w:lineRule="auto"/>
        <w:rPr>
          <w:b/>
          <w:i/>
        </w:rPr>
      </w:pPr>
      <w:r w:rsidRPr="00793538">
        <w:rPr>
          <w:b/>
          <w:i/>
        </w:rPr>
        <w:t>Conclusion</w:t>
      </w:r>
    </w:p>
    <w:p w:rsidR="00CD3BEA" w:rsidRPr="00125F75" w:rsidRDefault="00CD3BEA" w:rsidP="00CD3BEA">
      <w:pPr>
        <w:spacing w:line="480" w:lineRule="auto"/>
        <w:ind w:firstLine="720"/>
        <w:jc w:val="both"/>
      </w:pPr>
      <w:r w:rsidRPr="00125F75">
        <w:t>Integra completed its evaluation</w:t>
      </w:r>
      <w:r w:rsidR="00D335B9" w:rsidRPr="00125F75">
        <w:t xml:space="preserve"> to verify</w:t>
      </w:r>
      <w:r w:rsidR="00B8153D" w:rsidRPr="00125F75">
        <w:t xml:space="preserve"> CenturyLink’s count of</w:t>
      </w:r>
      <w:r w:rsidRPr="00125F75">
        <w:t xml:space="preserve"> </w:t>
      </w:r>
      <w:r w:rsidR="00B8153D" w:rsidRPr="00125F75">
        <w:t xml:space="preserve">the </w:t>
      </w:r>
      <w:r w:rsidRPr="00125F75">
        <w:t xml:space="preserve">fiber-based collocators </w:t>
      </w:r>
      <w:r w:rsidR="00994541" w:rsidRPr="00125F75">
        <w:t xml:space="preserve">in the </w:t>
      </w:r>
      <w:r w:rsidRPr="00125F75">
        <w:t>wire center</w:t>
      </w:r>
      <w:r w:rsidR="00994541" w:rsidRPr="00125F75">
        <w:t>s listed in CenturyLink’s petition</w:t>
      </w:r>
      <w:r w:rsidRPr="00125F75">
        <w:t xml:space="preserve">. </w:t>
      </w:r>
      <w:r w:rsidR="00D335B9" w:rsidRPr="00125F75">
        <w:t xml:space="preserve">Based on this evaluation, </w:t>
      </w:r>
      <w:r w:rsidRPr="00125F75">
        <w:t>I</w:t>
      </w:r>
      <w:r w:rsidRPr="00125F75">
        <w:rPr>
          <w:color w:val="000000"/>
        </w:rPr>
        <w:t xml:space="preserve">ntegra </w:t>
      </w:r>
      <w:r w:rsidR="00185C3A" w:rsidRPr="00125F75">
        <w:rPr>
          <w:color w:val="000000"/>
        </w:rPr>
        <w:t xml:space="preserve">does not object </w:t>
      </w:r>
      <w:r w:rsidRPr="00125F75">
        <w:rPr>
          <w:color w:val="000000"/>
        </w:rPr>
        <w:t>to CenturyLink’s application</w:t>
      </w:r>
      <w:r w:rsidRPr="00125F75">
        <w:t xml:space="preserve"> </w:t>
      </w:r>
      <w:r w:rsidR="00D335B9" w:rsidRPr="00125F75">
        <w:t xml:space="preserve">to </w:t>
      </w:r>
      <w:r w:rsidRPr="00125F75">
        <w:t>classif</w:t>
      </w:r>
      <w:r w:rsidR="00D335B9" w:rsidRPr="00125F75">
        <w:t>y the wire center</w:t>
      </w:r>
      <w:r w:rsidR="00994541" w:rsidRPr="00125F75">
        <w:t>s</w:t>
      </w:r>
      <w:r w:rsidR="00D335B9" w:rsidRPr="00125F75">
        <w:t xml:space="preserve">, as listed </w:t>
      </w:r>
      <w:r w:rsidRPr="00125F75">
        <w:t>below, effective upon the Commission’s order:</w:t>
      </w:r>
    </w:p>
    <w:tbl>
      <w:tblPr>
        <w:tblStyle w:val="TableGrid"/>
        <w:tblW w:w="9288" w:type="dxa"/>
        <w:jc w:val="center"/>
        <w:tblLayout w:type="fixed"/>
        <w:tblLook w:val="01E0" w:firstRow="1" w:lastRow="1" w:firstColumn="1" w:lastColumn="1" w:noHBand="0" w:noVBand="0"/>
      </w:tblPr>
      <w:tblGrid>
        <w:gridCol w:w="1008"/>
        <w:gridCol w:w="2340"/>
        <w:gridCol w:w="1800"/>
        <w:gridCol w:w="955"/>
        <w:gridCol w:w="3185"/>
      </w:tblGrid>
      <w:tr w:rsidR="00994541" w:rsidRPr="00893B24" w:rsidTr="00B97B2C">
        <w:trPr>
          <w:jc w:val="center"/>
        </w:trPr>
        <w:tc>
          <w:tcPr>
            <w:tcW w:w="1008" w:type="dxa"/>
          </w:tcPr>
          <w:p w:rsidR="00994541" w:rsidRPr="00893B24" w:rsidRDefault="00994541" w:rsidP="00B97B2C">
            <w:pPr>
              <w:keepNext/>
              <w:keepLines/>
              <w:rPr>
                <w:b/>
              </w:rPr>
            </w:pPr>
            <w:r w:rsidRPr="00893B24">
              <w:rPr>
                <w:b/>
              </w:rPr>
              <w:t>STATE</w:t>
            </w:r>
          </w:p>
        </w:tc>
        <w:tc>
          <w:tcPr>
            <w:tcW w:w="2340" w:type="dxa"/>
          </w:tcPr>
          <w:p w:rsidR="00994541" w:rsidRPr="00893B24" w:rsidRDefault="00994541" w:rsidP="00B97B2C">
            <w:pPr>
              <w:keepNext/>
              <w:keepLines/>
              <w:rPr>
                <w:b/>
              </w:rPr>
            </w:pPr>
            <w:r w:rsidRPr="00893B24">
              <w:rPr>
                <w:b/>
              </w:rPr>
              <w:t>WIRE CENTER</w:t>
            </w:r>
          </w:p>
        </w:tc>
        <w:tc>
          <w:tcPr>
            <w:tcW w:w="1800" w:type="dxa"/>
          </w:tcPr>
          <w:p w:rsidR="00994541" w:rsidRPr="00893B24" w:rsidRDefault="00994541" w:rsidP="00B97B2C">
            <w:pPr>
              <w:keepNext/>
              <w:keepLines/>
              <w:rPr>
                <w:b/>
              </w:rPr>
            </w:pPr>
            <w:r w:rsidRPr="00893B24">
              <w:rPr>
                <w:b/>
              </w:rPr>
              <w:t>CLLI</w:t>
            </w:r>
          </w:p>
        </w:tc>
        <w:tc>
          <w:tcPr>
            <w:tcW w:w="955" w:type="dxa"/>
          </w:tcPr>
          <w:p w:rsidR="00994541" w:rsidRPr="00893B24" w:rsidRDefault="00994541" w:rsidP="00B97B2C">
            <w:pPr>
              <w:keepNext/>
              <w:keepLines/>
              <w:rPr>
                <w:b/>
              </w:rPr>
            </w:pPr>
            <w:r w:rsidRPr="00893B24">
              <w:rPr>
                <w:b/>
              </w:rPr>
              <w:t>TIER</w:t>
            </w:r>
          </w:p>
        </w:tc>
        <w:tc>
          <w:tcPr>
            <w:tcW w:w="3185" w:type="dxa"/>
          </w:tcPr>
          <w:p w:rsidR="00994541" w:rsidRPr="00893B24" w:rsidRDefault="00994541" w:rsidP="00B97B2C">
            <w:pPr>
              <w:keepNext/>
              <w:keepLines/>
              <w:rPr>
                <w:b/>
              </w:rPr>
            </w:pPr>
            <w:r w:rsidRPr="00893B24">
              <w:rPr>
                <w:b/>
              </w:rPr>
              <w:t>NON-IMPAIRMENT FOR</w:t>
            </w:r>
          </w:p>
        </w:tc>
      </w:tr>
      <w:tr w:rsidR="00994541" w:rsidRPr="00893B24" w:rsidTr="00B97B2C">
        <w:trPr>
          <w:jc w:val="center"/>
        </w:trPr>
        <w:tc>
          <w:tcPr>
            <w:tcW w:w="1008" w:type="dxa"/>
            <w:shd w:val="clear" w:color="auto" w:fill="808080"/>
          </w:tcPr>
          <w:p w:rsidR="00994541" w:rsidRPr="00893B24" w:rsidRDefault="00994541" w:rsidP="00B97B2C">
            <w:pPr>
              <w:keepNext/>
              <w:keepLines/>
            </w:pPr>
          </w:p>
        </w:tc>
        <w:tc>
          <w:tcPr>
            <w:tcW w:w="2340" w:type="dxa"/>
            <w:shd w:val="clear" w:color="auto" w:fill="808080"/>
          </w:tcPr>
          <w:p w:rsidR="00994541" w:rsidRPr="00893B24" w:rsidRDefault="00994541" w:rsidP="00B97B2C">
            <w:pPr>
              <w:keepNext/>
              <w:keepLines/>
            </w:pPr>
          </w:p>
        </w:tc>
        <w:tc>
          <w:tcPr>
            <w:tcW w:w="1800" w:type="dxa"/>
            <w:shd w:val="clear" w:color="auto" w:fill="808080"/>
          </w:tcPr>
          <w:p w:rsidR="00994541" w:rsidRPr="00893B24" w:rsidRDefault="00994541" w:rsidP="00B97B2C">
            <w:pPr>
              <w:keepNext/>
              <w:keepLines/>
            </w:pPr>
          </w:p>
        </w:tc>
        <w:tc>
          <w:tcPr>
            <w:tcW w:w="955" w:type="dxa"/>
            <w:shd w:val="clear" w:color="auto" w:fill="808080"/>
          </w:tcPr>
          <w:p w:rsidR="00994541" w:rsidRPr="00893B24" w:rsidRDefault="00994541" w:rsidP="00B97B2C">
            <w:pPr>
              <w:keepNext/>
              <w:keepLines/>
            </w:pPr>
          </w:p>
        </w:tc>
        <w:tc>
          <w:tcPr>
            <w:tcW w:w="3185" w:type="dxa"/>
            <w:shd w:val="clear" w:color="auto" w:fill="808080"/>
          </w:tcPr>
          <w:p w:rsidR="00994541" w:rsidRPr="00893B24" w:rsidRDefault="00994541" w:rsidP="00B97B2C">
            <w:pPr>
              <w:keepNext/>
              <w:keepLines/>
            </w:pPr>
          </w:p>
        </w:tc>
      </w:tr>
      <w:tr w:rsidR="00994541" w:rsidRPr="00893B24" w:rsidTr="00B97B2C">
        <w:trPr>
          <w:jc w:val="center"/>
        </w:trPr>
        <w:tc>
          <w:tcPr>
            <w:tcW w:w="1008" w:type="dxa"/>
            <w:vMerge w:val="restart"/>
            <w:vAlign w:val="center"/>
          </w:tcPr>
          <w:p w:rsidR="00994541" w:rsidRDefault="00994541" w:rsidP="00B97B2C">
            <w:pPr>
              <w:keepNext/>
              <w:keepLines/>
              <w:jc w:val="center"/>
            </w:pPr>
            <w:r>
              <w:t>WA</w:t>
            </w:r>
          </w:p>
        </w:tc>
        <w:tc>
          <w:tcPr>
            <w:tcW w:w="2340" w:type="dxa"/>
          </w:tcPr>
          <w:p w:rsidR="00994541" w:rsidRPr="00125F75" w:rsidRDefault="00994541" w:rsidP="00B97B2C">
            <w:pPr>
              <w:keepNext/>
              <w:keepLines/>
            </w:pPr>
            <w:r w:rsidRPr="00125F75">
              <w:t>Renton</w:t>
            </w:r>
          </w:p>
        </w:tc>
        <w:tc>
          <w:tcPr>
            <w:tcW w:w="1800" w:type="dxa"/>
          </w:tcPr>
          <w:p w:rsidR="00994541" w:rsidRPr="00125F75" w:rsidRDefault="00994541" w:rsidP="00B97B2C">
            <w:pPr>
              <w:keepNext/>
              <w:keepLines/>
            </w:pPr>
            <w:r w:rsidRPr="00125F75">
              <w:t>RNTNWA01</w:t>
            </w:r>
          </w:p>
        </w:tc>
        <w:tc>
          <w:tcPr>
            <w:tcW w:w="955" w:type="dxa"/>
          </w:tcPr>
          <w:p w:rsidR="00994541" w:rsidRPr="00125F75" w:rsidRDefault="00994541" w:rsidP="00B97B2C">
            <w:pPr>
              <w:keepNext/>
              <w:keepLines/>
            </w:pPr>
            <w:r w:rsidRPr="00125F75">
              <w:t>Tier 1</w:t>
            </w:r>
          </w:p>
        </w:tc>
        <w:tc>
          <w:tcPr>
            <w:tcW w:w="3185" w:type="dxa"/>
          </w:tcPr>
          <w:p w:rsidR="00994541" w:rsidRPr="00125F75" w:rsidRDefault="00994541" w:rsidP="00B97B2C">
            <w:pPr>
              <w:keepNext/>
              <w:keepLines/>
            </w:pPr>
            <w:r w:rsidRPr="00125F75">
              <w:t>DS1, DS3 Transport &amp; DF</w:t>
            </w:r>
          </w:p>
        </w:tc>
      </w:tr>
      <w:tr w:rsidR="00994541" w:rsidRPr="00893B24" w:rsidTr="00B97B2C">
        <w:trPr>
          <w:jc w:val="center"/>
        </w:trPr>
        <w:tc>
          <w:tcPr>
            <w:tcW w:w="1008" w:type="dxa"/>
            <w:vMerge/>
          </w:tcPr>
          <w:p w:rsidR="00994541" w:rsidRDefault="00994541" w:rsidP="00B97B2C">
            <w:pPr>
              <w:keepNext/>
              <w:keepLines/>
            </w:pPr>
          </w:p>
        </w:tc>
        <w:tc>
          <w:tcPr>
            <w:tcW w:w="2340" w:type="dxa"/>
          </w:tcPr>
          <w:p w:rsidR="00994541" w:rsidRDefault="00994541" w:rsidP="00B97B2C">
            <w:pPr>
              <w:keepNext/>
              <w:keepLines/>
            </w:pPr>
            <w:r>
              <w:t>Spokane Fairfax</w:t>
            </w:r>
          </w:p>
        </w:tc>
        <w:tc>
          <w:tcPr>
            <w:tcW w:w="1800" w:type="dxa"/>
          </w:tcPr>
          <w:p w:rsidR="00994541" w:rsidRDefault="00994541" w:rsidP="00B97B2C">
            <w:pPr>
              <w:keepNext/>
              <w:keepLines/>
            </w:pPr>
            <w:r>
              <w:t>SPKNWAFA</w:t>
            </w:r>
          </w:p>
        </w:tc>
        <w:tc>
          <w:tcPr>
            <w:tcW w:w="955" w:type="dxa"/>
          </w:tcPr>
          <w:p w:rsidR="00994541" w:rsidRDefault="00994541" w:rsidP="00B97B2C">
            <w:pPr>
              <w:keepNext/>
              <w:keepLines/>
            </w:pPr>
            <w:r>
              <w:t>Tier 2</w:t>
            </w:r>
          </w:p>
        </w:tc>
        <w:tc>
          <w:tcPr>
            <w:tcW w:w="3185" w:type="dxa"/>
          </w:tcPr>
          <w:p w:rsidR="00994541" w:rsidRPr="00893B24" w:rsidRDefault="00994541" w:rsidP="00B97B2C">
            <w:pPr>
              <w:keepNext/>
              <w:keepLines/>
            </w:pPr>
            <w:r>
              <w:t>DS3 Transport &amp; DF</w:t>
            </w:r>
          </w:p>
        </w:tc>
      </w:tr>
      <w:tr w:rsidR="00994541" w:rsidRPr="00893B24" w:rsidTr="00B97B2C">
        <w:trPr>
          <w:jc w:val="center"/>
        </w:trPr>
        <w:tc>
          <w:tcPr>
            <w:tcW w:w="1008" w:type="dxa"/>
            <w:vMerge/>
          </w:tcPr>
          <w:p w:rsidR="00994541" w:rsidRDefault="00994541" w:rsidP="00B97B2C">
            <w:pPr>
              <w:keepNext/>
              <w:keepLines/>
            </w:pPr>
          </w:p>
        </w:tc>
        <w:tc>
          <w:tcPr>
            <w:tcW w:w="2340" w:type="dxa"/>
          </w:tcPr>
          <w:p w:rsidR="00994541" w:rsidRDefault="00994541" w:rsidP="00B97B2C">
            <w:pPr>
              <w:keepNext/>
              <w:keepLines/>
            </w:pPr>
            <w:r>
              <w:t>Spokane Hudson</w:t>
            </w:r>
          </w:p>
        </w:tc>
        <w:tc>
          <w:tcPr>
            <w:tcW w:w="1800" w:type="dxa"/>
          </w:tcPr>
          <w:p w:rsidR="00994541" w:rsidRDefault="00994541" w:rsidP="00B97B2C">
            <w:pPr>
              <w:keepNext/>
              <w:keepLines/>
            </w:pPr>
            <w:r>
              <w:t>SPKNWAHD</w:t>
            </w:r>
          </w:p>
        </w:tc>
        <w:tc>
          <w:tcPr>
            <w:tcW w:w="955" w:type="dxa"/>
          </w:tcPr>
          <w:p w:rsidR="00994541" w:rsidRDefault="00994541" w:rsidP="00B97B2C">
            <w:pPr>
              <w:keepNext/>
              <w:keepLines/>
            </w:pPr>
            <w:r>
              <w:t>Tier 2</w:t>
            </w:r>
          </w:p>
        </w:tc>
        <w:tc>
          <w:tcPr>
            <w:tcW w:w="3185" w:type="dxa"/>
          </w:tcPr>
          <w:p w:rsidR="00994541" w:rsidRPr="00893B24" w:rsidRDefault="00994541" w:rsidP="00B97B2C">
            <w:pPr>
              <w:keepNext/>
              <w:keepLines/>
            </w:pPr>
            <w:r>
              <w:t>DS3 Transport &amp; DF</w:t>
            </w:r>
          </w:p>
        </w:tc>
      </w:tr>
      <w:tr w:rsidR="00994541" w:rsidRPr="00893B24" w:rsidTr="00B97B2C">
        <w:trPr>
          <w:jc w:val="center"/>
        </w:trPr>
        <w:tc>
          <w:tcPr>
            <w:tcW w:w="1008" w:type="dxa"/>
            <w:vMerge/>
          </w:tcPr>
          <w:p w:rsidR="00994541" w:rsidRDefault="00994541" w:rsidP="00B97B2C">
            <w:pPr>
              <w:keepNext/>
              <w:keepLines/>
            </w:pPr>
          </w:p>
        </w:tc>
        <w:tc>
          <w:tcPr>
            <w:tcW w:w="2340" w:type="dxa"/>
          </w:tcPr>
          <w:p w:rsidR="00994541" w:rsidRDefault="00994541" w:rsidP="00B97B2C">
            <w:pPr>
              <w:keepNext/>
              <w:keepLines/>
            </w:pPr>
            <w:r>
              <w:t>Spokane Keystone</w:t>
            </w:r>
          </w:p>
        </w:tc>
        <w:tc>
          <w:tcPr>
            <w:tcW w:w="1800" w:type="dxa"/>
          </w:tcPr>
          <w:p w:rsidR="00994541" w:rsidRDefault="00994541" w:rsidP="00B97B2C">
            <w:pPr>
              <w:keepNext/>
              <w:keepLines/>
            </w:pPr>
            <w:r>
              <w:t>SPKNWAKY</w:t>
            </w:r>
          </w:p>
        </w:tc>
        <w:tc>
          <w:tcPr>
            <w:tcW w:w="955" w:type="dxa"/>
          </w:tcPr>
          <w:p w:rsidR="00994541" w:rsidRDefault="00994541" w:rsidP="00B97B2C">
            <w:pPr>
              <w:keepNext/>
              <w:keepLines/>
            </w:pPr>
            <w:r>
              <w:t>Tier 2</w:t>
            </w:r>
          </w:p>
        </w:tc>
        <w:tc>
          <w:tcPr>
            <w:tcW w:w="3185" w:type="dxa"/>
          </w:tcPr>
          <w:p w:rsidR="00994541" w:rsidRPr="00893B24" w:rsidRDefault="00994541" w:rsidP="00B97B2C">
            <w:pPr>
              <w:keepNext/>
              <w:keepLines/>
            </w:pPr>
            <w:r>
              <w:t>DS3 Transport &amp; DF</w:t>
            </w:r>
          </w:p>
        </w:tc>
      </w:tr>
      <w:tr w:rsidR="00994541" w:rsidRPr="00893B24" w:rsidTr="00B97B2C">
        <w:trPr>
          <w:jc w:val="center"/>
        </w:trPr>
        <w:tc>
          <w:tcPr>
            <w:tcW w:w="1008" w:type="dxa"/>
            <w:vMerge/>
          </w:tcPr>
          <w:p w:rsidR="00994541" w:rsidRDefault="00994541" w:rsidP="00B97B2C">
            <w:pPr>
              <w:keepNext/>
              <w:keepLines/>
            </w:pPr>
          </w:p>
        </w:tc>
        <w:tc>
          <w:tcPr>
            <w:tcW w:w="2340" w:type="dxa"/>
          </w:tcPr>
          <w:p w:rsidR="00994541" w:rsidRDefault="00994541" w:rsidP="00B97B2C">
            <w:pPr>
              <w:keepNext/>
              <w:keepLines/>
            </w:pPr>
            <w:r>
              <w:t>Spokane Walnut</w:t>
            </w:r>
          </w:p>
        </w:tc>
        <w:tc>
          <w:tcPr>
            <w:tcW w:w="1800" w:type="dxa"/>
          </w:tcPr>
          <w:p w:rsidR="00994541" w:rsidRDefault="00994541" w:rsidP="00B97B2C">
            <w:pPr>
              <w:keepNext/>
              <w:keepLines/>
            </w:pPr>
            <w:r>
              <w:t>SPKNWAWA</w:t>
            </w:r>
          </w:p>
        </w:tc>
        <w:tc>
          <w:tcPr>
            <w:tcW w:w="955" w:type="dxa"/>
          </w:tcPr>
          <w:p w:rsidR="00994541" w:rsidRDefault="00994541" w:rsidP="00B97B2C">
            <w:pPr>
              <w:keepNext/>
              <w:keepLines/>
            </w:pPr>
            <w:r>
              <w:t>Tier 1</w:t>
            </w:r>
          </w:p>
        </w:tc>
        <w:tc>
          <w:tcPr>
            <w:tcW w:w="3185" w:type="dxa"/>
          </w:tcPr>
          <w:p w:rsidR="00994541" w:rsidRPr="00893B24" w:rsidRDefault="00994541" w:rsidP="00B97B2C">
            <w:pPr>
              <w:keepNext/>
              <w:keepLines/>
            </w:pPr>
            <w:r>
              <w:t>DS1, DS3 Transport &amp; DF</w:t>
            </w:r>
          </w:p>
        </w:tc>
      </w:tr>
      <w:tr w:rsidR="00994541" w:rsidRPr="00893B24" w:rsidTr="00B97B2C">
        <w:trPr>
          <w:jc w:val="center"/>
        </w:trPr>
        <w:tc>
          <w:tcPr>
            <w:tcW w:w="1008" w:type="dxa"/>
            <w:vMerge/>
          </w:tcPr>
          <w:p w:rsidR="00994541" w:rsidRDefault="00994541" w:rsidP="00B97B2C">
            <w:pPr>
              <w:keepNext/>
              <w:keepLines/>
            </w:pPr>
          </w:p>
        </w:tc>
        <w:tc>
          <w:tcPr>
            <w:tcW w:w="2340" w:type="dxa"/>
          </w:tcPr>
          <w:p w:rsidR="00994541" w:rsidRDefault="00994541" w:rsidP="00B97B2C">
            <w:pPr>
              <w:keepNext/>
              <w:keepLines/>
            </w:pPr>
            <w:r>
              <w:t>Spokane Whitworth</w:t>
            </w:r>
          </w:p>
        </w:tc>
        <w:tc>
          <w:tcPr>
            <w:tcW w:w="1800" w:type="dxa"/>
          </w:tcPr>
          <w:p w:rsidR="00994541" w:rsidRDefault="00994541" w:rsidP="00B97B2C">
            <w:pPr>
              <w:keepNext/>
              <w:keepLines/>
            </w:pPr>
            <w:r>
              <w:t>SPKNWAWH</w:t>
            </w:r>
          </w:p>
        </w:tc>
        <w:tc>
          <w:tcPr>
            <w:tcW w:w="955" w:type="dxa"/>
          </w:tcPr>
          <w:p w:rsidR="00994541" w:rsidRDefault="00994541" w:rsidP="00B97B2C">
            <w:pPr>
              <w:keepNext/>
              <w:keepLines/>
            </w:pPr>
            <w:r>
              <w:t>Tier 2</w:t>
            </w:r>
          </w:p>
        </w:tc>
        <w:tc>
          <w:tcPr>
            <w:tcW w:w="3185" w:type="dxa"/>
          </w:tcPr>
          <w:p w:rsidR="00994541" w:rsidRPr="00893B24" w:rsidRDefault="00994541" w:rsidP="00B97B2C">
            <w:pPr>
              <w:keepNext/>
              <w:keepLines/>
            </w:pPr>
            <w:r>
              <w:t>DS3 Transport &amp; DF</w:t>
            </w:r>
          </w:p>
        </w:tc>
      </w:tr>
      <w:tr w:rsidR="00994541" w:rsidRPr="00893B24" w:rsidTr="00B97B2C">
        <w:trPr>
          <w:jc w:val="center"/>
        </w:trPr>
        <w:tc>
          <w:tcPr>
            <w:tcW w:w="1008" w:type="dxa"/>
            <w:vMerge/>
          </w:tcPr>
          <w:p w:rsidR="00994541" w:rsidRDefault="00994541" w:rsidP="00B97B2C">
            <w:pPr>
              <w:keepNext/>
              <w:keepLines/>
            </w:pPr>
          </w:p>
        </w:tc>
        <w:tc>
          <w:tcPr>
            <w:tcW w:w="2340" w:type="dxa"/>
          </w:tcPr>
          <w:p w:rsidR="00994541" w:rsidRDefault="00994541" w:rsidP="00B97B2C">
            <w:pPr>
              <w:keepNext/>
              <w:keepLines/>
            </w:pPr>
            <w:r>
              <w:t>Tacoma Fawcett</w:t>
            </w:r>
          </w:p>
        </w:tc>
        <w:tc>
          <w:tcPr>
            <w:tcW w:w="1800" w:type="dxa"/>
          </w:tcPr>
          <w:p w:rsidR="00994541" w:rsidRDefault="00994541" w:rsidP="00B97B2C">
            <w:pPr>
              <w:keepNext/>
              <w:keepLines/>
            </w:pPr>
            <w:r>
              <w:t>TACMWAFA</w:t>
            </w:r>
          </w:p>
        </w:tc>
        <w:tc>
          <w:tcPr>
            <w:tcW w:w="955" w:type="dxa"/>
          </w:tcPr>
          <w:p w:rsidR="00994541" w:rsidRDefault="00994541" w:rsidP="00B97B2C">
            <w:pPr>
              <w:keepNext/>
              <w:keepLines/>
            </w:pPr>
            <w:r>
              <w:t>Tier 1</w:t>
            </w:r>
          </w:p>
        </w:tc>
        <w:tc>
          <w:tcPr>
            <w:tcW w:w="3185" w:type="dxa"/>
          </w:tcPr>
          <w:p w:rsidR="00994541" w:rsidRPr="00893B24" w:rsidRDefault="00994541" w:rsidP="00B97B2C">
            <w:pPr>
              <w:keepNext/>
              <w:keepLines/>
            </w:pPr>
            <w:r>
              <w:t>DS1, DS3 Transport &amp; DF</w:t>
            </w:r>
          </w:p>
        </w:tc>
      </w:tr>
      <w:tr w:rsidR="00994541" w:rsidRPr="00893B24" w:rsidTr="00B97B2C">
        <w:trPr>
          <w:jc w:val="center"/>
        </w:trPr>
        <w:tc>
          <w:tcPr>
            <w:tcW w:w="1008" w:type="dxa"/>
            <w:vMerge/>
          </w:tcPr>
          <w:p w:rsidR="00994541" w:rsidRDefault="00994541" w:rsidP="00B97B2C"/>
        </w:tc>
        <w:tc>
          <w:tcPr>
            <w:tcW w:w="2340" w:type="dxa"/>
          </w:tcPr>
          <w:p w:rsidR="00994541" w:rsidRDefault="00994541" w:rsidP="00B97B2C">
            <w:r>
              <w:t>Yakima Chestnut</w:t>
            </w:r>
          </w:p>
        </w:tc>
        <w:tc>
          <w:tcPr>
            <w:tcW w:w="1800" w:type="dxa"/>
          </w:tcPr>
          <w:p w:rsidR="00994541" w:rsidRDefault="00994541" w:rsidP="00B97B2C">
            <w:r>
              <w:t>YAKMWA02</w:t>
            </w:r>
          </w:p>
        </w:tc>
        <w:tc>
          <w:tcPr>
            <w:tcW w:w="955" w:type="dxa"/>
          </w:tcPr>
          <w:p w:rsidR="00994541" w:rsidRDefault="00994541" w:rsidP="00B97B2C">
            <w:r>
              <w:t>Tier 1</w:t>
            </w:r>
          </w:p>
        </w:tc>
        <w:tc>
          <w:tcPr>
            <w:tcW w:w="3185" w:type="dxa"/>
          </w:tcPr>
          <w:p w:rsidR="00994541" w:rsidRPr="00893B24" w:rsidRDefault="00994541" w:rsidP="00B97B2C">
            <w:r>
              <w:t>DS1, DS3 Transport &amp; DF</w:t>
            </w:r>
          </w:p>
        </w:tc>
      </w:tr>
    </w:tbl>
    <w:p w:rsidR="00994541" w:rsidRDefault="00994541" w:rsidP="000111A3">
      <w:pPr>
        <w:jc w:val="both"/>
      </w:pPr>
    </w:p>
    <w:p w:rsidR="006A5388" w:rsidRDefault="006A5388" w:rsidP="000111A3">
      <w:pPr>
        <w:jc w:val="both"/>
      </w:pPr>
    </w:p>
    <w:p w:rsidR="000111A3" w:rsidRDefault="000111A3" w:rsidP="000111A3">
      <w:pPr>
        <w:jc w:val="both"/>
      </w:pPr>
    </w:p>
    <w:p w:rsidR="00A254C8" w:rsidRDefault="00A254C8" w:rsidP="00A254C8">
      <w:pPr>
        <w:pStyle w:val="single"/>
        <w:spacing w:before="0" w:line="240" w:lineRule="auto"/>
        <w:ind w:left="4320" w:firstLine="0"/>
        <w:jc w:val="both"/>
        <w:rPr>
          <w:color w:val="000000"/>
        </w:rPr>
      </w:pPr>
      <w:r>
        <w:rPr>
          <w:color w:val="000000"/>
        </w:rPr>
        <w:t xml:space="preserve">RESPECTFULLY SUBMITTED, </w:t>
      </w:r>
    </w:p>
    <w:p w:rsidR="00A254C8" w:rsidRDefault="00A254C8" w:rsidP="00A254C8">
      <w:pPr>
        <w:pStyle w:val="single"/>
        <w:spacing w:before="0" w:line="240" w:lineRule="auto"/>
        <w:ind w:left="3600"/>
        <w:jc w:val="both"/>
        <w:rPr>
          <w:color w:val="000000"/>
        </w:rPr>
      </w:pPr>
      <w:r>
        <w:rPr>
          <w:noProof/>
          <w:color w:val="000000"/>
        </w:rPr>
        <w:drawing>
          <wp:inline distT="0" distB="0" distL="0" distR="0" wp14:anchorId="332C5DF3" wp14:editId="481CFC68">
            <wp:extent cx="20955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95500" cy="542925"/>
                    </a:xfrm>
                    <a:prstGeom prst="rect">
                      <a:avLst/>
                    </a:prstGeom>
                    <a:noFill/>
                    <a:ln>
                      <a:noFill/>
                    </a:ln>
                  </pic:spPr>
                </pic:pic>
              </a:graphicData>
            </a:graphic>
          </wp:inline>
        </w:drawing>
      </w:r>
    </w:p>
    <w:p w:rsidR="00A254C8" w:rsidRDefault="00A254C8" w:rsidP="00A254C8">
      <w:pPr>
        <w:pStyle w:val="single"/>
        <w:spacing w:before="0" w:line="240" w:lineRule="auto"/>
        <w:ind w:firstLine="0"/>
        <w:jc w:val="both"/>
        <w:rPr>
          <w:color w:val="000000"/>
        </w:rPr>
      </w:pPr>
      <w:r w:rsidRPr="006748E8">
        <w:rPr>
          <w:color w:val="000000"/>
        </w:rPr>
        <w:t xml:space="preserve">Dated:  </w:t>
      </w:r>
      <w:r w:rsidR="006748E8" w:rsidRPr="006748E8">
        <w:rPr>
          <w:color w:val="000000"/>
        </w:rPr>
        <w:t>August 14,</w:t>
      </w:r>
      <w:r w:rsidR="00FF4C32" w:rsidRPr="006748E8">
        <w:rPr>
          <w:color w:val="000000"/>
        </w:rPr>
        <w:t xml:space="preserve"> 2015</w:t>
      </w:r>
      <w:r>
        <w:rPr>
          <w:color w:val="000000"/>
        </w:rPr>
        <w:tab/>
      </w:r>
      <w:r>
        <w:rPr>
          <w:color w:val="000000"/>
        </w:rPr>
        <w:tab/>
      </w:r>
      <w:r>
        <w:rPr>
          <w:color w:val="000000"/>
        </w:rPr>
        <w:tab/>
        <w:t>____________________________</w:t>
      </w:r>
    </w:p>
    <w:p w:rsidR="00A254C8" w:rsidRPr="00161D4D" w:rsidRDefault="00A254C8" w:rsidP="00A254C8">
      <w:pPr>
        <w:pStyle w:val="BodyText"/>
        <w:ind w:left="4320" w:right="-1080"/>
        <w:jc w:val="left"/>
      </w:pPr>
      <w:r w:rsidRPr="00161D4D">
        <w:t>Douglas Denney</w:t>
      </w:r>
    </w:p>
    <w:p w:rsidR="00A254C8" w:rsidRDefault="00A254C8" w:rsidP="00A254C8">
      <w:pPr>
        <w:pStyle w:val="BodyText"/>
        <w:ind w:left="4320" w:right="-1080"/>
        <w:jc w:val="left"/>
      </w:pPr>
      <w:r>
        <w:t>Vice President</w:t>
      </w:r>
      <w:r w:rsidRPr="00161D4D">
        <w:t>, Costs &amp; Policy</w:t>
      </w:r>
    </w:p>
    <w:p w:rsidR="00A254C8" w:rsidRDefault="00A254C8" w:rsidP="00A254C8">
      <w:pPr>
        <w:pStyle w:val="BodyText"/>
        <w:ind w:left="4320" w:right="-1080"/>
        <w:jc w:val="left"/>
      </w:pPr>
      <w:r>
        <w:t>Integra</w:t>
      </w:r>
    </w:p>
    <w:p w:rsidR="00FF4C32" w:rsidRDefault="00FF4C32" w:rsidP="00A254C8">
      <w:pPr>
        <w:pStyle w:val="BodyText"/>
        <w:ind w:left="4320" w:right="-1080"/>
        <w:jc w:val="left"/>
      </w:pPr>
      <w:r w:rsidRPr="00FF4C32">
        <w:t xml:space="preserve">18110 SE 34th St. </w:t>
      </w:r>
    </w:p>
    <w:p w:rsidR="00FF4C32" w:rsidRDefault="00FF4C32" w:rsidP="00A254C8">
      <w:pPr>
        <w:pStyle w:val="BodyText"/>
        <w:ind w:left="4320" w:right="-1080"/>
        <w:jc w:val="left"/>
      </w:pPr>
      <w:r w:rsidRPr="00FF4C32">
        <w:t>Building One Suite 100</w:t>
      </w:r>
    </w:p>
    <w:p w:rsidR="00FF4C32" w:rsidRPr="00161D4D" w:rsidRDefault="00FF4C32" w:rsidP="00A254C8">
      <w:pPr>
        <w:pStyle w:val="BodyText"/>
        <w:ind w:left="4320" w:right="-1080"/>
        <w:jc w:val="left"/>
      </w:pPr>
      <w:r>
        <w:t xml:space="preserve">Vancouver, WA  </w:t>
      </w:r>
      <w:r w:rsidRPr="00FF4C32">
        <w:t>98683</w:t>
      </w:r>
    </w:p>
    <w:p w:rsidR="00A254C8" w:rsidRPr="00161D4D" w:rsidRDefault="000111A3" w:rsidP="00A254C8">
      <w:pPr>
        <w:pStyle w:val="BodyText"/>
        <w:ind w:left="4320" w:right="-1080"/>
        <w:jc w:val="left"/>
      </w:pPr>
      <w:hyperlink r:id="rId10" w:history="1">
        <w:r w:rsidR="00A254C8" w:rsidRPr="00161D4D">
          <w:rPr>
            <w:rStyle w:val="Hyperlink"/>
          </w:rPr>
          <w:t>dkdenney@integratelecom.com</w:t>
        </w:r>
      </w:hyperlink>
    </w:p>
    <w:p w:rsidR="00A254C8" w:rsidRPr="00161D4D" w:rsidRDefault="00A254C8" w:rsidP="00A254C8">
      <w:pPr>
        <w:pStyle w:val="BodyText"/>
        <w:ind w:left="4320" w:right="-1080"/>
        <w:jc w:val="left"/>
      </w:pPr>
      <w:r w:rsidRPr="00161D4D">
        <w:t>Direct:</w:t>
      </w:r>
      <w:r w:rsidRPr="00161D4D">
        <w:tab/>
      </w:r>
      <w:r w:rsidR="00FF4C32">
        <w:t>360-558-4318</w:t>
      </w:r>
    </w:p>
    <w:p w:rsidR="002455FD" w:rsidRDefault="002455FD" w:rsidP="002455FD">
      <w:pPr>
        <w:pStyle w:val="BodyText"/>
        <w:spacing w:line="480" w:lineRule="auto"/>
        <w:ind w:right="-18"/>
        <w:jc w:val="both"/>
      </w:pPr>
    </w:p>
    <w:sectPr w:rsidR="002455FD" w:rsidSect="006A5388">
      <w:footerReference w:type="default" r:id="rId11"/>
      <w:footerReference w:type="firs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CF" w:rsidRDefault="00C50ECF">
      <w:r>
        <w:separator/>
      </w:r>
    </w:p>
  </w:endnote>
  <w:endnote w:type="continuationSeparator" w:id="0">
    <w:p w:rsidR="00C50ECF" w:rsidRDefault="00C5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2" w:rsidRDefault="00972A32" w:rsidP="006D235F">
    <w:pPr>
      <w:pStyle w:val="Footer"/>
      <w:jc w:val="center"/>
      <w:rPr>
        <w:rStyle w:val="PageNumber"/>
        <w:sz w:val="20"/>
        <w:szCs w:val="20"/>
      </w:rPr>
    </w:pP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111A3">
      <w:rPr>
        <w:rStyle w:val="PageNumber"/>
        <w:noProof/>
        <w:sz w:val="20"/>
        <w:szCs w:val="20"/>
      </w:rPr>
      <w:t>4</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2" w:rsidRPr="00591061" w:rsidRDefault="00972A32">
    <w:pPr>
      <w:pStyle w:val="Footer"/>
      <w:rPr>
        <w:rStyle w:val="PageNumber"/>
        <w:sz w:val="22"/>
        <w:szCs w:val="22"/>
      </w:rPr>
    </w:pPr>
    <w:r>
      <w:rPr>
        <w:sz w:val="20"/>
        <w:szCs w:val="20"/>
      </w:rPr>
      <w:tab/>
    </w:r>
    <w:r w:rsidRPr="00591061">
      <w:rPr>
        <w:sz w:val="22"/>
        <w:szCs w:val="22"/>
      </w:rPr>
      <w:t xml:space="preserve">Page </w:t>
    </w:r>
    <w:r w:rsidRPr="00591061">
      <w:rPr>
        <w:rStyle w:val="PageNumber"/>
        <w:sz w:val="22"/>
        <w:szCs w:val="22"/>
      </w:rPr>
      <w:fldChar w:fldCharType="begin"/>
    </w:r>
    <w:r w:rsidRPr="00591061">
      <w:rPr>
        <w:rStyle w:val="PageNumber"/>
        <w:sz w:val="22"/>
        <w:szCs w:val="22"/>
      </w:rPr>
      <w:instrText xml:space="preserve"> PAGE </w:instrText>
    </w:r>
    <w:r w:rsidRPr="00591061">
      <w:rPr>
        <w:rStyle w:val="PageNumber"/>
        <w:sz w:val="22"/>
        <w:szCs w:val="22"/>
      </w:rPr>
      <w:fldChar w:fldCharType="separate"/>
    </w:r>
    <w:r w:rsidR="000111A3">
      <w:rPr>
        <w:rStyle w:val="PageNumber"/>
        <w:noProof/>
        <w:sz w:val="22"/>
        <w:szCs w:val="22"/>
      </w:rPr>
      <w:t>1</w:t>
    </w:r>
    <w:r w:rsidRPr="00591061">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CF" w:rsidRDefault="00C50ECF">
      <w:r>
        <w:separator/>
      </w:r>
    </w:p>
  </w:footnote>
  <w:footnote w:type="continuationSeparator" w:id="0">
    <w:p w:rsidR="00C50ECF" w:rsidRDefault="00C50ECF">
      <w:r>
        <w:continuationSeparator/>
      </w:r>
    </w:p>
  </w:footnote>
  <w:footnote w:id="1">
    <w:p w:rsidR="00972A32" w:rsidRPr="00591061" w:rsidRDefault="00972A32" w:rsidP="00591061">
      <w:pPr>
        <w:pStyle w:val="FootnoteText"/>
      </w:pPr>
      <w:r w:rsidRPr="00591061">
        <w:rPr>
          <w:rStyle w:val="FootnoteReference"/>
        </w:rPr>
        <w:footnoteRef/>
      </w:r>
      <w:r w:rsidRPr="00591061">
        <w:t xml:space="preserve"> Integra affiliates operating in Washington are:</w:t>
      </w:r>
      <w:r w:rsidR="004C647D">
        <w:t xml:space="preserve"> </w:t>
      </w:r>
      <w:r w:rsidRPr="00591061">
        <w:t xml:space="preserve"> </w:t>
      </w:r>
      <w:r w:rsidR="004C647D">
        <w:t>Integra Telecom of Washington, Inc., Electric Lightwave, LLC., Eschelon Telecom of Washington Inc., Advanced TelCom, Inc., OCG Telecomm Limited, Shared Communications Services, Inc., Oregon Telecom Inc., United Communications, Inc.</w:t>
      </w:r>
      <w:r w:rsidR="007A252D">
        <w:t>, and World Communications Inc.</w:t>
      </w:r>
      <w:r w:rsidR="004C647D">
        <w:t xml:space="preserve">  </w:t>
      </w:r>
    </w:p>
  </w:footnote>
  <w:footnote w:id="2">
    <w:p w:rsidR="0094546C" w:rsidRPr="002E0214" w:rsidRDefault="0094546C" w:rsidP="0094546C">
      <w:pPr>
        <w:autoSpaceDE w:val="0"/>
        <w:autoSpaceDN w:val="0"/>
        <w:adjustRightInd w:val="0"/>
        <w:rPr>
          <w:sz w:val="20"/>
        </w:rPr>
      </w:pPr>
      <w:r w:rsidRPr="00BB6015">
        <w:rPr>
          <w:rStyle w:val="FootnoteReference"/>
          <w:sz w:val="20"/>
        </w:rPr>
        <w:footnoteRef/>
      </w:r>
      <w:r w:rsidRPr="002E0214">
        <w:rPr>
          <w:sz w:val="20"/>
        </w:rPr>
        <w:t xml:space="preserve"> </w:t>
      </w:r>
      <w:r w:rsidR="006A5388">
        <w:rPr>
          <w:sz w:val="20"/>
        </w:rPr>
        <w:t xml:space="preserve"> </w:t>
      </w:r>
      <w:r>
        <w:rPr>
          <w:sz w:val="20"/>
        </w:rPr>
        <w:t>47 C.F.R</w:t>
      </w:r>
      <w:r w:rsidRPr="002E0214">
        <w:rPr>
          <w:sz w:val="20"/>
        </w:rPr>
        <w:t xml:space="preserve"> </w:t>
      </w:r>
      <w:r w:rsidRPr="002E0214">
        <w:rPr>
          <w:bCs/>
          <w:sz w:val="20"/>
        </w:rPr>
        <w:t>§ 51.319 (3)(i) “</w:t>
      </w:r>
      <w:r>
        <w:rPr>
          <w:bCs/>
          <w:sz w:val="20"/>
        </w:rPr>
        <w:t>…</w:t>
      </w:r>
      <w:r w:rsidRPr="002E0214">
        <w:rPr>
          <w:sz w:val="20"/>
        </w:rPr>
        <w:t>Once a wire center is determined to be a Tier 1 wire center, that wire center is not subject to later reclassification as a Tier 2 or Tier 3 wire center”</w:t>
      </w:r>
    </w:p>
  </w:footnote>
  <w:footnote w:id="3">
    <w:p w:rsidR="000863D4" w:rsidRPr="00AE0C1B" w:rsidRDefault="000863D4" w:rsidP="000863D4">
      <w:pPr>
        <w:pStyle w:val="FootnoteText"/>
      </w:pPr>
      <w:r w:rsidRPr="00BB6015">
        <w:rPr>
          <w:rStyle w:val="FootnoteReference"/>
        </w:rPr>
        <w:footnoteRef/>
      </w:r>
      <w:r w:rsidRPr="00D342C5">
        <w:t xml:space="preserve"> </w:t>
      </w:r>
      <w:r>
        <w:tab/>
      </w:r>
      <w:r w:rsidRPr="00AE0C1B">
        <w:t>47 C.F.R. § 51.5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C1"/>
    <w:multiLevelType w:val="hybridMultilevel"/>
    <w:tmpl w:val="F9EC6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6F6A"/>
    <w:multiLevelType w:val="multilevel"/>
    <w:tmpl w:val="1CB83CD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916E02"/>
    <w:multiLevelType w:val="multilevel"/>
    <w:tmpl w:val="F4D2C842"/>
    <w:lvl w:ilvl="0">
      <w:start w:val="1"/>
      <w:numFmt w:val="decimal"/>
      <w:lvlText w:val="%1"/>
      <w:lvlJc w:val="left"/>
      <w:pPr>
        <w:tabs>
          <w:tab w:val="num" w:pos="360"/>
        </w:tabs>
        <w:ind w:left="36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nsid w:val="118606A9"/>
    <w:multiLevelType w:val="hybridMultilevel"/>
    <w:tmpl w:val="B1A6C986"/>
    <w:lvl w:ilvl="0" w:tplc="9B242DAC">
      <w:start w:val="4"/>
      <w:numFmt w:val="lowerLetter"/>
      <w:lvlText w:val="(%1)"/>
      <w:lvlJc w:val="left"/>
      <w:pPr>
        <w:tabs>
          <w:tab w:val="num" w:pos="750"/>
        </w:tabs>
        <w:ind w:left="750" w:hanging="390"/>
      </w:pPr>
      <w:rPr>
        <w:rFonts w:hint="default"/>
      </w:rPr>
    </w:lvl>
    <w:lvl w:ilvl="1" w:tplc="9C8C34A4" w:tentative="1">
      <w:start w:val="1"/>
      <w:numFmt w:val="lowerLetter"/>
      <w:lvlText w:val="%2."/>
      <w:lvlJc w:val="left"/>
      <w:pPr>
        <w:tabs>
          <w:tab w:val="num" w:pos="1440"/>
        </w:tabs>
        <w:ind w:left="1440" w:hanging="360"/>
      </w:pPr>
    </w:lvl>
    <w:lvl w:ilvl="2" w:tplc="FE38634A" w:tentative="1">
      <w:start w:val="1"/>
      <w:numFmt w:val="lowerRoman"/>
      <w:lvlText w:val="%3."/>
      <w:lvlJc w:val="right"/>
      <w:pPr>
        <w:tabs>
          <w:tab w:val="num" w:pos="2160"/>
        </w:tabs>
        <w:ind w:left="2160" w:hanging="180"/>
      </w:pPr>
    </w:lvl>
    <w:lvl w:ilvl="3" w:tplc="7E306D8A" w:tentative="1">
      <w:start w:val="1"/>
      <w:numFmt w:val="decimal"/>
      <w:lvlText w:val="%4."/>
      <w:lvlJc w:val="left"/>
      <w:pPr>
        <w:tabs>
          <w:tab w:val="num" w:pos="2880"/>
        </w:tabs>
        <w:ind w:left="2880" w:hanging="360"/>
      </w:pPr>
    </w:lvl>
    <w:lvl w:ilvl="4" w:tplc="A434E248" w:tentative="1">
      <w:start w:val="1"/>
      <w:numFmt w:val="lowerLetter"/>
      <w:lvlText w:val="%5."/>
      <w:lvlJc w:val="left"/>
      <w:pPr>
        <w:tabs>
          <w:tab w:val="num" w:pos="3600"/>
        </w:tabs>
        <w:ind w:left="3600" w:hanging="360"/>
      </w:pPr>
    </w:lvl>
    <w:lvl w:ilvl="5" w:tplc="828CD410" w:tentative="1">
      <w:start w:val="1"/>
      <w:numFmt w:val="lowerRoman"/>
      <w:lvlText w:val="%6."/>
      <w:lvlJc w:val="right"/>
      <w:pPr>
        <w:tabs>
          <w:tab w:val="num" w:pos="4320"/>
        </w:tabs>
        <w:ind w:left="4320" w:hanging="180"/>
      </w:pPr>
    </w:lvl>
    <w:lvl w:ilvl="6" w:tplc="0E2E4928" w:tentative="1">
      <w:start w:val="1"/>
      <w:numFmt w:val="decimal"/>
      <w:lvlText w:val="%7."/>
      <w:lvlJc w:val="left"/>
      <w:pPr>
        <w:tabs>
          <w:tab w:val="num" w:pos="5040"/>
        </w:tabs>
        <w:ind w:left="5040" w:hanging="360"/>
      </w:pPr>
    </w:lvl>
    <w:lvl w:ilvl="7" w:tplc="05C23C04" w:tentative="1">
      <w:start w:val="1"/>
      <w:numFmt w:val="lowerLetter"/>
      <w:lvlText w:val="%8."/>
      <w:lvlJc w:val="left"/>
      <w:pPr>
        <w:tabs>
          <w:tab w:val="num" w:pos="5760"/>
        </w:tabs>
        <w:ind w:left="5760" w:hanging="360"/>
      </w:pPr>
    </w:lvl>
    <w:lvl w:ilvl="8" w:tplc="F112C27C" w:tentative="1">
      <w:start w:val="1"/>
      <w:numFmt w:val="lowerRoman"/>
      <w:lvlText w:val="%9."/>
      <w:lvlJc w:val="right"/>
      <w:pPr>
        <w:tabs>
          <w:tab w:val="num" w:pos="6480"/>
        </w:tabs>
        <w:ind w:left="6480" w:hanging="180"/>
      </w:pPr>
    </w:lvl>
  </w:abstractNum>
  <w:abstractNum w:abstractNumId="4">
    <w:nsid w:val="145D6128"/>
    <w:multiLevelType w:val="hybridMultilevel"/>
    <w:tmpl w:val="093C9F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8A76BC1"/>
    <w:multiLevelType w:val="hybridMultilevel"/>
    <w:tmpl w:val="AF9A2D6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F70D9F"/>
    <w:multiLevelType w:val="hybridMultilevel"/>
    <w:tmpl w:val="0EC277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265296C"/>
    <w:multiLevelType w:val="singleLevel"/>
    <w:tmpl w:val="610217BE"/>
    <w:lvl w:ilvl="0">
      <w:start w:val="1"/>
      <w:numFmt w:val="decimal"/>
      <w:lvlText w:val="%1."/>
      <w:lvlJc w:val="left"/>
      <w:pPr>
        <w:tabs>
          <w:tab w:val="num" w:pos="1080"/>
        </w:tabs>
        <w:ind w:left="0" w:firstLine="720"/>
      </w:pPr>
      <w:rPr>
        <w:b w:val="0"/>
        <w:i w:val="0"/>
      </w:rPr>
    </w:lvl>
  </w:abstractNum>
  <w:abstractNum w:abstractNumId="8">
    <w:nsid w:val="281D2065"/>
    <w:multiLevelType w:val="hybridMultilevel"/>
    <w:tmpl w:val="CE8EBF66"/>
    <w:lvl w:ilvl="0" w:tplc="0AE09C32">
      <w:start w:val="1"/>
      <w:numFmt w:val="lowerLetter"/>
      <w:lvlText w:val="(%1)"/>
      <w:lvlJc w:val="left"/>
      <w:pPr>
        <w:tabs>
          <w:tab w:val="num" w:pos="1080"/>
        </w:tabs>
        <w:ind w:left="1080" w:hanging="360"/>
      </w:pPr>
      <w:rPr>
        <w:rFonts w:hint="default"/>
      </w:rPr>
    </w:lvl>
    <w:lvl w:ilvl="1" w:tplc="A2EA73BA">
      <w:start w:val="1"/>
      <w:numFmt w:val="decimal"/>
      <w:lvlText w:val="(%2)"/>
      <w:lvlJc w:val="left"/>
      <w:pPr>
        <w:tabs>
          <w:tab w:val="num" w:pos="2490"/>
        </w:tabs>
        <w:ind w:left="2490" w:hanging="1050"/>
      </w:pPr>
      <w:rPr>
        <w:rFonts w:hint="default"/>
      </w:rPr>
    </w:lvl>
    <w:lvl w:ilvl="2" w:tplc="05F83D58" w:tentative="1">
      <w:start w:val="1"/>
      <w:numFmt w:val="lowerRoman"/>
      <w:lvlText w:val="%3."/>
      <w:lvlJc w:val="right"/>
      <w:pPr>
        <w:tabs>
          <w:tab w:val="num" w:pos="2520"/>
        </w:tabs>
        <w:ind w:left="2520" w:hanging="180"/>
      </w:pPr>
    </w:lvl>
    <w:lvl w:ilvl="3" w:tplc="C6F06C7A" w:tentative="1">
      <w:start w:val="1"/>
      <w:numFmt w:val="decimal"/>
      <w:lvlText w:val="%4."/>
      <w:lvlJc w:val="left"/>
      <w:pPr>
        <w:tabs>
          <w:tab w:val="num" w:pos="3240"/>
        </w:tabs>
        <w:ind w:left="3240" w:hanging="360"/>
      </w:pPr>
    </w:lvl>
    <w:lvl w:ilvl="4" w:tplc="09BCBD48" w:tentative="1">
      <w:start w:val="1"/>
      <w:numFmt w:val="lowerLetter"/>
      <w:lvlText w:val="%5."/>
      <w:lvlJc w:val="left"/>
      <w:pPr>
        <w:tabs>
          <w:tab w:val="num" w:pos="3960"/>
        </w:tabs>
        <w:ind w:left="3960" w:hanging="360"/>
      </w:pPr>
    </w:lvl>
    <w:lvl w:ilvl="5" w:tplc="17D0D880" w:tentative="1">
      <w:start w:val="1"/>
      <w:numFmt w:val="lowerRoman"/>
      <w:lvlText w:val="%6."/>
      <w:lvlJc w:val="right"/>
      <w:pPr>
        <w:tabs>
          <w:tab w:val="num" w:pos="4680"/>
        </w:tabs>
        <w:ind w:left="4680" w:hanging="180"/>
      </w:pPr>
    </w:lvl>
    <w:lvl w:ilvl="6" w:tplc="66D46B78" w:tentative="1">
      <w:start w:val="1"/>
      <w:numFmt w:val="decimal"/>
      <w:lvlText w:val="%7."/>
      <w:lvlJc w:val="left"/>
      <w:pPr>
        <w:tabs>
          <w:tab w:val="num" w:pos="5400"/>
        </w:tabs>
        <w:ind w:left="5400" w:hanging="360"/>
      </w:pPr>
    </w:lvl>
    <w:lvl w:ilvl="7" w:tplc="365860F6" w:tentative="1">
      <w:start w:val="1"/>
      <w:numFmt w:val="lowerLetter"/>
      <w:lvlText w:val="%8."/>
      <w:lvlJc w:val="left"/>
      <w:pPr>
        <w:tabs>
          <w:tab w:val="num" w:pos="6120"/>
        </w:tabs>
        <w:ind w:left="6120" w:hanging="360"/>
      </w:pPr>
    </w:lvl>
    <w:lvl w:ilvl="8" w:tplc="1FB821AA" w:tentative="1">
      <w:start w:val="1"/>
      <w:numFmt w:val="lowerRoman"/>
      <w:lvlText w:val="%9."/>
      <w:lvlJc w:val="right"/>
      <w:pPr>
        <w:tabs>
          <w:tab w:val="num" w:pos="6840"/>
        </w:tabs>
        <w:ind w:left="6840" w:hanging="180"/>
      </w:pPr>
    </w:lvl>
  </w:abstractNum>
  <w:abstractNum w:abstractNumId="9">
    <w:nsid w:val="348F0CCC"/>
    <w:multiLevelType w:val="hybridMultilevel"/>
    <w:tmpl w:val="F4D2C842"/>
    <w:lvl w:ilvl="0" w:tplc="E3A832A2">
      <w:start w:val="1"/>
      <w:numFmt w:val="decimal"/>
      <w:pStyle w:val="StyleStyle2BlackLinespacingMultiple12li"/>
      <w:lvlText w:val="%1"/>
      <w:lvlJc w:val="left"/>
      <w:pPr>
        <w:tabs>
          <w:tab w:val="num" w:pos="360"/>
        </w:tabs>
        <w:ind w:left="360" w:hanging="720"/>
      </w:pPr>
      <w:rPr>
        <w:rFonts w:ascii="Times New Roman" w:hAnsi="Times New Roman" w:hint="default"/>
        <w:b w:val="0"/>
        <w:i/>
        <w:sz w:val="2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nsid w:val="3AE473DE"/>
    <w:multiLevelType w:val="hybridMultilevel"/>
    <w:tmpl w:val="B7361D3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B805406"/>
    <w:multiLevelType w:val="hybridMultilevel"/>
    <w:tmpl w:val="5AC0D4B6"/>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3DB91813"/>
    <w:multiLevelType w:val="multilevel"/>
    <w:tmpl w:val="658C1CC6"/>
    <w:lvl w:ilvl="0">
      <w:start w:val="1"/>
      <w:numFmt w:val="upperRoman"/>
      <w:lvlRestart w:val="0"/>
      <w:suff w:val="space"/>
      <w:lvlText w:val="%1.  "/>
      <w:lvlJc w:val="left"/>
      <w:pPr>
        <w:tabs>
          <w:tab w:val="num" w:pos="720"/>
        </w:tabs>
        <w:ind w:left="0" w:firstLine="0"/>
      </w:pPr>
      <w:rPr>
        <w:rFonts w:ascii="Times New Roman" w:hAnsi="Times New Roman" w:cs="Times New Roman" w:hint="default"/>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Issues %2:"/>
      <w:lvlJc w:val="left"/>
      <w:pPr>
        <w:tabs>
          <w:tab w:val="num" w:pos="1512"/>
        </w:tabs>
        <w:ind w:left="1512" w:hanging="1152"/>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1080"/>
        </w:tabs>
        <w:ind w:left="360" w:hanging="720"/>
      </w:pPr>
      <w:rPr>
        <w:rFonts w:ascii="Times New Roman" w:hAnsi="Times New Roman" w:cs="Times New Roman" w:hint="default"/>
        <w:b w:val="0"/>
        <w:i/>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88"/>
        </w:tabs>
        <w:ind w:left="2088" w:hanging="576"/>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664"/>
        </w:tabs>
        <w:ind w:left="2664" w:hanging="576"/>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72345E4"/>
    <w:multiLevelType w:val="hybridMultilevel"/>
    <w:tmpl w:val="738C1E5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ED74B41"/>
    <w:multiLevelType w:val="multilevel"/>
    <w:tmpl w:val="02467078"/>
    <w:lvl w:ilvl="0">
      <w:start w:val="1"/>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nsid w:val="4F5C2F4A"/>
    <w:multiLevelType w:val="hybridMultilevel"/>
    <w:tmpl w:val="0992794A"/>
    <w:name w:val="zzmpOutline||Outline|2|4|1|2|0|13||1|0|1||1|0|0||1|0|1||1|0|1||1|0|0||1|0|0||1|0|0||1|0|0||"/>
    <w:lvl w:ilvl="0" w:tplc="C6E01520">
      <w:start w:val="9"/>
      <w:numFmt w:val="upperLetter"/>
      <w:lvlText w:val="%1."/>
      <w:lvlJc w:val="left"/>
      <w:pPr>
        <w:tabs>
          <w:tab w:val="num" w:pos="720"/>
        </w:tabs>
        <w:ind w:left="720" w:hanging="360"/>
      </w:pPr>
      <w:rPr>
        <w:rFonts w:ascii="Palatino Linotype" w:hAnsi="Palatino Linotype" w:hint="default"/>
        <w:sz w:val="24"/>
        <w:u w:val="single"/>
      </w:rPr>
    </w:lvl>
    <w:lvl w:ilvl="1" w:tplc="B5868E86" w:tentative="1">
      <w:start w:val="1"/>
      <w:numFmt w:val="lowerLetter"/>
      <w:lvlText w:val="%2."/>
      <w:lvlJc w:val="left"/>
      <w:pPr>
        <w:tabs>
          <w:tab w:val="num" w:pos="1440"/>
        </w:tabs>
        <w:ind w:left="1440" w:hanging="360"/>
      </w:pPr>
    </w:lvl>
    <w:lvl w:ilvl="2" w:tplc="27E4E0D0" w:tentative="1">
      <w:start w:val="1"/>
      <w:numFmt w:val="lowerRoman"/>
      <w:lvlText w:val="%3."/>
      <w:lvlJc w:val="right"/>
      <w:pPr>
        <w:tabs>
          <w:tab w:val="num" w:pos="2160"/>
        </w:tabs>
        <w:ind w:left="2160" w:hanging="180"/>
      </w:pPr>
    </w:lvl>
    <w:lvl w:ilvl="3" w:tplc="30709980" w:tentative="1">
      <w:start w:val="1"/>
      <w:numFmt w:val="decimal"/>
      <w:lvlText w:val="%4."/>
      <w:lvlJc w:val="left"/>
      <w:pPr>
        <w:tabs>
          <w:tab w:val="num" w:pos="2880"/>
        </w:tabs>
        <w:ind w:left="2880" w:hanging="360"/>
      </w:pPr>
    </w:lvl>
    <w:lvl w:ilvl="4" w:tplc="5AA001FA" w:tentative="1">
      <w:start w:val="1"/>
      <w:numFmt w:val="lowerLetter"/>
      <w:lvlText w:val="%5."/>
      <w:lvlJc w:val="left"/>
      <w:pPr>
        <w:tabs>
          <w:tab w:val="num" w:pos="3600"/>
        </w:tabs>
        <w:ind w:left="3600" w:hanging="360"/>
      </w:pPr>
    </w:lvl>
    <w:lvl w:ilvl="5" w:tplc="27AC3AA8" w:tentative="1">
      <w:start w:val="1"/>
      <w:numFmt w:val="lowerRoman"/>
      <w:lvlText w:val="%6."/>
      <w:lvlJc w:val="right"/>
      <w:pPr>
        <w:tabs>
          <w:tab w:val="num" w:pos="4320"/>
        </w:tabs>
        <w:ind w:left="4320" w:hanging="180"/>
      </w:pPr>
    </w:lvl>
    <w:lvl w:ilvl="6" w:tplc="BF70C7F2" w:tentative="1">
      <w:start w:val="1"/>
      <w:numFmt w:val="decimal"/>
      <w:lvlText w:val="%7."/>
      <w:lvlJc w:val="left"/>
      <w:pPr>
        <w:tabs>
          <w:tab w:val="num" w:pos="5040"/>
        </w:tabs>
        <w:ind w:left="5040" w:hanging="360"/>
      </w:pPr>
    </w:lvl>
    <w:lvl w:ilvl="7" w:tplc="0338D100" w:tentative="1">
      <w:start w:val="1"/>
      <w:numFmt w:val="lowerLetter"/>
      <w:lvlText w:val="%8."/>
      <w:lvlJc w:val="left"/>
      <w:pPr>
        <w:tabs>
          <w:tab w:val="num" w:pos="5760"/>
        </w:tabs>
        <w:ind w:left="5760" w:hanging="360"/>
      </w:pPr>
    </w:lvl>
    <w:lvl w:ilvl="8" w:tplc="A1EE9462" w:tentative="1">
      <w:start w:val="1"/>
      <w:numFmt w:val="lowerRoman"/>
      <w:lvlText w:val="%9."/>
      <w:lvlJc w:val="right"/>
      <w:pPr>
        <w:tabs>
          <w:tab w:val="num" w:pos="6480"/>
        </w:tabs>
        <w:ind w:left="6480" w:hanging="180"/>
      </w:pPr>
    </w:lvl>
  </w:abstractNum>
  <w:abstractNum w:abstractNumId="16">
    <w:nsid w:val="514510A2"/>
    <w:multiLevelType w:val="hybridMultilevel"/>
    <w:tmpl w:val="72E650A2"/>
    <w:lvl w:ilvl="0" w:tplc="4D46E6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1A1C50"/>
    <w:multiLevelType w:val="multilevel"/>
    <w:tmpl w:val="396A1BD6"/>
    <w:lvl w:ilvl="0">
      <w:start w:val="1"/>
      <w:numFmt w:val="decimal"/>
      <w:lvlText w:val="%1."/>
      <w:lvlJc w:val="left"/>
      <w:pPr>
        <w:tabs>
          <w:tab w:val="num" w:pos="720"/>
        </w:tabs>
        <w:ind w:left="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64055609"/>
    <w:multiLevelType w:val="multilevel"/>
    <w:tmpl w:val="7ED2DCD4"/>
    <w:lvl w:ilvl="0">
      <w:start w:val="1"/>
      <w:numFmt w:val="decimal"/>
      <w:lvlText w:val="%1"/>
      <w:lvlJc w:val="left"/>
      <w:pPr>
        <w:tabs>
          <w:tab w:val="num" w:pos="360"/>
        </w:tabs>
        <w:ind w:left="36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9">
    <w:nsid w:val="64FA1FB2"/>
    <w:multiLevelType w:val="multilevel"/>
    <w:tmpl w:val="4852C2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5012FAD"/>
    <w:multiLevelType w:val="hybridMultilevel"/>
    <w:tmpl w:val="7542F07A"/>
    <w:lvl w:ilvl="0" w:tplc="8A6482F4">
      <w:start w:val="1"/>
      <w:numFmt w:val="decimal"/>
      <w:lvlText w:val="%1"/>
      <w:lvlJc w:val="left"/>
      <w:pPr>
        <w:tabs>
          <w:tab w:val="num" w:pos="0"/>
        </w:tabs>
        <w:ind w:left="0" w:hanging="1080"/>
      </w:pPr>
      <w:rPr>
        <w:rFonts w:hint="default"/>
        <w:b w:val="0"/>
        <w:i/>
        <w:sz w:val="20"/>
      </w:rPr>
    </w:lvl>
    <w:lvl w:ilvl="1" w:tplc="04090019">
      <w:start w:val="1"/>
      <w:numFmt w:val="upperLetter"/>
      <w:lvlText w:val="%2."/>
      <w:lvlJc w:val="left"/>
      <w:pPr>
        <w:tabs>
          <w:tab w:val="num" w:pos="1800"/>
        </w:tabs>
        <w:ind w:left="1800" w:hanging="720"/>
      </w:pPr>
      <w:rPr>
        <w:rFonts w:hint="default"/>
        <w:b/>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2"/>
      <w:numFmt w:val="bullet"/>
      <w:lvlText w:val="-"/>
      <w:lvlJc w:val="left"/>
      <w:pPr>
        <w:tabs>
          <w:tab w:val="num" w:pos="4500"/>
        </w:tabs>
        <w:ind w:left="4500" w:hanging="360"/>
      </w:pPr>
      <w:rPr>
        <w:rFonts w:ascii="Times New Roman" w:eastAsia="Times New Roman" w:hAnsi="Times New Roman" w:cs="Times New Roman" w:hint="default"/>
      </w:rPr>
    </w:lvl>
    <w:lvl w:ilvl="6" w:tplc="1BFE3574">
      <w:start w:val="2"/>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3869DE"/>
    <w:multiLevelType w:val="hybridMultilevel"/>
    <w:tmpl w:val="17A224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0E8B5CA" w:tentative="1">
      <w:start w:val="1"/>
      <w:numFmt w:val="lowerLetter"/>
      <w:lvlText w:val="%5."/>
      <w:lvlJc w:val="left"/>
      <w:pPr>
        <w:tabs>
          <w:tab w:val="num" w:pos="3600"/>
        </w:tabs>
        <w:ind w:left="3600" w:hanging="360"/>
      </w:pPr>
    </w:lvl>
    <w:lvl w:ilvl="5" w:tplc="D678499A"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2A031BC"/>
    <w:multiLevelType w:val="hybridMultilevel"/>
    <w:tmpl w:val="AA2CC50E"/>
    <w:lvl w:ilvl="0" w:tplc="931C1994">
      <w:start w:val="1"/>
      <w:numFmt w:val="decimal"/>
      <w:lvlText w:val="%1."/>
      <w:lvlJc w:val="left"/>
      <w:pPr>
        <w:tabs>
          <w:tab w:val="num" w:pos="0"/>
        </w:tabs>
        <w:ind w:left="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9"/>
  </w:num>
  <w:num w:numId="3">
    <w:abstractNumId w:val="8"/>
  </w:num>
  <w:num w:numId="4">
    <w:abstractNumId w:val="0"/>
  </w:num>
  <w:num w:numId="5">
    <w:abstractNumId w:val="16"/>
  </w:num>
  <w:num w:numId="6">
    <w:abstractNumId w:val="12"/>
  </w:num>
  <w:num w:numId="7">
    <w:abstractNumId w:val="7"/>
  </w:num>
  <w:num w:numId="8">
    <w:abstractNumId w:val="3"/>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9"/>
  </w:num>
  <w:num w:numId="20">
    <w:abstractNumId w:val="9"/>
  </w:num>
  <w:num w:numId="21">
    <w:abstractNumId w:val="9"/>
  </w:num>
  <w:num w:numId="22">
    <w:abstractNumId w:val="9"/>
  </w:num>
  <w:num w:numId="23">
    <w:abstractNumId w:val="15"/>
  </w:num>
  <w:num w:numId="24">
    <w:abstractNumId w:val="21"/>
  </w:num>
  <w:num w:numId="25">
    <w:abstractNumId w:val="14"/>
  </w:num>
  <w:num w:numId="26">
    <w:abstractNumId w:val="9"/>
    <w:lvlOverride w:ilvl="0">
      <w:startOverride w:val="1"/>
    </w:lvlOverride>
  </w:num>
  <w:num w:numId="27">
    <w:abstractNumId w:val="18"/>
  </w:num>
  <w:num w:numId="28">
    <w:abstractNumId w:val="2"/>
  </w:num>
  <w:num w:numId="29">
    <w:abstractNumId w:val="5"/>
  </w:num>
  <w:num w:numId="30">
    <w:abstractNumId w:val="10"/>
  </w:num>
  <w:num w:numId="31">
    <w:abstractNumId w:val="6"/>
  </w:num>
  <w:num w:numId="32">
    <w:abstractNumId w:val="4"/>
  </w:num>
  <w:num w:numId="33">
    <w:abstractNumId w:val="13"/>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4A"/>
    <w:rsid w:val="000111A3"/>
    <w:rsid w:val="000863D4"/>
    <w:rsid w:val="000C291C"/>
    <w:rsid w:val="000F4926"/>
    <w:rsid w:val="00105352"/>
    <w:rsid w:val="00125F75"/>
    <w:rsid w:val="00137DE6"/>
    <w:rsid w:val="001408EB"/>
    <w:rsid w:val="00143C05"/>
    <w:rsid w:val="00161D4D"/>
    <w:rsid w:val="00185C3A"/>
    <w:rsid w:val="001F55D4"/>
    <w:rsid w:val="00206E4A"/>
    <w:rsid w:val="002455FD"/>
    <w:rsid w:val="002919ED"/>
    <w:rsid w:val="002C15F3"/>
    <w:rsid w:val="002D04F1"/>
    <w:rsid w:val="002F1469"/>
    <w:rsid w:val="003004C9"/>
    <w:rsid w:val="00322328"/>
    <w:rsid w:val="003464A2"/>
    <w:rsid w:val="003B3B5C"/>
    <w:rsid w:val="003E79C5"/>
    <w:rsid w:val="00406E64"/>
    <w:rsid w:val="004279DE"/>
    <w:rsid w:val="004307C9"/>
    <w:rsid w:val="004B229D"/>
    <w:rsid w:val="004C647D"/>
    <w:rsid w:val="0053103F"/>
    <w:rsid w:val="00564006"/>
    <w:rsid w:val="00591061"/>
    <w:rsid w:val="005A5BBC"/>
    <w:rsid w:val="005B3C60"/>
    <w:rsid w:val="00647528"/>
    <w:rsid w:val="006748E8"/>
    <w:rsid w:val="006A5388"/>
    <w:rsid w:val="006C68FD"/>
    <w:rsid w:val="006D235F"/>
    <w:rsid w:val="00731C95"/>
    <w:rsid w:val="00762D2D"/>
    <w:rsid w:val="00767DE7"/>
    <w:rsid w:val="00772F97"/>
    <w:rsid w:val="0077435A"/>
    <w:rsid w:val="0077543F"/>
    <w:rsid w:val="007A000D"/>
    <w:rsid w:val="007A252D"/>
    <w:rsid w:val="00854996"/>
    <w:rsid w:val="00873880"/>
    <w:rsid w:val="008E388B"/>
    <w:rsid w:val="0094546C"/>
    <w:rsid w:val="00965FCB"/>
    <w:rsid w:val="00972A32"/>
    <w:rsid w:val="00994541"/>
    <w:rsid w:val="00996F8E"/>
    <w:rsid w:val="009C369A"/>
    <w:rsid w:val="009D6139"/>
    <w:rsid w:val="00A13EB8"/>
    <w:rsid w:val="00A254C8"/>
    <w:rsid w:val="00A71CC7"/>
    <w:rsid w:val="00A907B7"/>
    <w:rsid w:val="00AF45F7"/>
    <w:rsid w:val="00AF6D02"/>
    <w:rsid w:val="00B13CCA"/>
    <w:rsid w:val="00B22F0F"/>
    <w:rsid w:val="00B8153D"/>
    <w:rsid w:val="00B956DD"/>
    <w:rsid w:val="00BB1DFF"/>
    <w:rsid w:val="00BB3709"/>
    <w:rsid w:val="00BF4FA2"/>
    <w:rsid w:val="00C2033B"/>
    <w:rsid w:val="00C40F84"/>
    <w:rsid w:val="00C50C98"/>
    <w:rsid w:val="00C50ECF"/>
    <w:rsid w:val="00C553A8"/>
    <w:rsid w:val="00C7057A"/>
    <w:rsid w:val="00C710D4"/>
    <w:rsid w:val="00C97B05"/>
    <w:rsid w:val="00CA7FEE"/>
    <w:rsid w:val="00CC3C1C"/>
    <w:rsid w:val="00CD3BEA"/>
    <w:rsid w:val="00CF2C61"/>
    <w:rsid w:val="00CF5C77"/>
    <w:rsid w:val="00D2268F"/>
    <w:rsid w:val="00D335B9"/>
    <w:rsid w:val="00D919B4"/>
    <w:rsid w:val="00D92C2F"/>
    <w:rsid w:val="00DD60EF"/>
    <w:rsid w:val="00DE0E4A"/>
    <w:rsid w:val="00E363F3"/>
    <w:rsid w:val="00E74D88"/>
    <w:rsid w:val="00F74B67"/>
    <w:rsid w:val="00FB73BA"/>
    <w:rsid w:val="00FF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b/>
      <w:bCs/>
      <w:u w:val="single"/>
    </w:rPr>
  </w:style>
  <w:style w:type="paragraph" w:styleId="Heading3">
    <w:name w:val="heading 3"/>
    <w:basedOn w:val="Normal"/>
    <w:next w:val="Normal"/>
    <w:qFormat/>
    <w:pPr>
      <w:keepNext/>
      <w:outlineLvl w:val="2"/>
    </w:pPr>
    <w:rPr>
      <w:rFonts w:ascii="Palatino Linotype" w:hAnsi="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kern w:val="32"/>
      <w:sz w:val="32"/>
      <w:szCs w:val="32"/>
      <w:lang w:val="en-US" w:eastAsia="en-US" w:bidi="ar-SA"/>
    </w:rPr>
  </w:style>
  <w:style w:type="character" w:customStyle="1" w:styleId="Heading3Char">
    <w:name w:val="Heading 3 Char"/>
    <w:rPr>
      <w:rFonts w:ascii="Palatino Linotype" w:hAnsi="Palatino Linotype"/>
      <w:b/>
      <w:bCs/>
      <w:sz w:val="24"/>
      <w:szCs w:val="24"/>
      <w:lang w:val="en-US" w:eastAsia="en-US" w:bidi="ar-SA"/>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b/>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b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b/>
      <w:caps/>
      <w:u w:val="single"/>
    </w:rPr>
  </w:style>
  <w:style w:type="paragraph" w:styleId="BodyText">
    <w:name w:val="Body Text"/>
    <w:basedOn w:val="Normal"/>
    <w:pPr>
      <w:jc w:val="center"/>
    </w:p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b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uiPriority w:val="99"/>
    <w:semiHidden/>
    <w:rPr>
      <w:vertAlign w:val="superscript"/>
    </w:rPr>
  </w:style>
  <w:style w:type="paragraph" w:styleId="BodyText2">
    <w:name w:val="Body Text 2"/>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a"/>
    <w:basedOn w:val="Normal"/>
    <w:link w:val="FootnoteTextChar1"/>
    <w:autoRedefine/>
    <w:uiPriority w:val="99"/>
    <w:semiHidden/>
    <w:rsid w:val="00591061"/>
    <w:pPr>
      <w:spacing w:before="120" w:after="120"/>
      <w:ind w:right="-18"/>
    </w:pPr>
    <w:rPr>
      <w:sz w:val="20"/>
      <w:szCs w:val="20"/>
    </w:r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szCs w:val="20"/>
    </w:rPr>
  </w:style>
  <w:style w:type="paragraph" w:customStyle="1" w:styleId="BodyTextFirstIndentD">
    <w:name w:val="Body Text First Indent D"/>
    <w:aliases w:val="btfd"/>
    <w:basedOn w:val="Normal"/>
    <w:pPr>
      <w:spacing w:line="480" w:lineRule="auto"/>
      <w:ind w:firstLine="720"/>
    </w:pPr>
    <w:rPr>
      <w:szCs w:val="20"/>
    </w:rPr>
  </w:style>
  <w:style w:type="paragraph" w:customStyle="1" w:styleId="ParaNum">
    <w:name w:val="ParaNum"/>
    <w:basedOn w:val="Normal"/>
    <w:pPr>
      <w:tabs>
        <w:tab w:val="num" w:pos="360"/>
        <w:tab w:val="left" w:pos="1080"/>
        <w:tab w:val="left" w:pos="1440"/>
      </w:tabs>
      <w:spacing w:after="240"/>
    </w:pPr>
    <w:rPr>
      <w:snapToGrid w:val="0"/>
      <w:kern w:val="28"/>
      <w:szCs w:val="20"/>
    </w:rPr>
  </w:style>
  <w:style w:type="character" w:styleId="Hyperlink">
    <w:name w:val="Hyperlink"/>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rPr>
      <w:szCs w:val="20"/>
    </w:r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rPr>
      <w:sz w:val="24"/>
      <w:lang w:val="en-US" w:eastAsia="en-US" w:bidi="ar-SA"/>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rPr>
      <w:b/>
      <w:bCs/>
      <w:sz w:val="24"/>
      <w:szCs w:val="24"/>
      <w:lang w:val="en-US" w:eastAsia="en-US" w:bidi="ar-SA"/>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220" w:space="0" w:color="auto"/>
      </w:pBdr>
      <w:tabs>
        <w:tab w:val="left" w:pos="1354"/>
      </w:tabs>
      <w:spacing w:after="240" w:line="240" w:lineRule="atLeast"/>
      <w:jc w:val="both"/>
    </w:pPr>
    <w:rPr>
      <w:rFonts w:ascii="Arial" w:hAnsi="Arial"/>
      <w:sz w:val="22"/>
      <w:szCs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link w:val="FootnoteText"/>
    <w:semiHidden/>
    <w:rsid w:val="00591061"/>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ItalicLinespacingMultiple12li">
    <w:name w:val="Style Style2 + Italic Line spacing:  Multiple 1.2 li"/>
    <w:basedOn w:val="Style2"/>
    <w:pPr>
      <w:spacing w:line="288" w:lineRule="auto"/>
    </w:pPr>
    <w:rPr>
      <w:i/>
      <w:iCs/>
      <w:szCs w:val="20"/>
    </w:rPr>
  </w:style>
  <w:style w:type="paragraph" w:customStyle="1" w:styleId="StyleStyle2BlackLinespacingMultiple12li">
    <w:name w:val="Style Style2 + Black Line spacing:  Multiple 1.2 li"/>
    <w:basedOn w:val="Style2"/>
    <w:pPr>
      <w:numPr>
        <w:numId w:val="2"/>
      </w:numPr>
      <w:spacing w:line="480" w:lineRule="auto"/>
    </w:pPr>
    <w:rPr>
      <w:color w:val="000000"/>
      <w:szCs w:val="20"/>
    </w:rPr>
  </w:style>
  <w:style w:type="paragraph" w:customStyle="1" w:styleId="StyleStyle2ItalicLinespacingMultiple12li1">
    <w:name w:val="Style Style2 + Italic Line spacing:  Multiple 1.2 li1"/>
    <w:basedOn w:val="Style2"/>
    <w:pPr>
      <w:spacing w:line="480" w:lineRule="auto"/>
    </w:pPr>
    <w:rPr>
      <w:i/>
      <w:iCs/>
      <w:szCs w:val="20"/>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tyle>
  <w:style w:type="character" w:styleId="EndnoteReference">
    <w:name w:val="endnote reference"/>
    <w:rPr>
      <w:vertAlign w:val="superscript"/>
    </w:rPr>
  </w:style>
  <w:style w:type="paragraph" w:customStyle="1" w:styleId="SrvRecipient">
    <w:name w:val="Srv Recipient"/>
    <w:basedOn w:val="Normal"/>
    <w:pPr>
      <w:spacing w:line="240" w:lineRule="exact"/>
    </w:pPr>
  </w:style>
  <w:style w:type="character" w:customStyle="1" w:styleId="BodyTextChar">
    <w:name w:val="Body Text Char"/>
    <w:rPr>
      <w:sz w:val="24"/>
      <w:lang w:val="en-US" w:eastAsia="en-US" w:bidi="ar-SA"/>
    </w:rPr>
  </w:style>
  <w:style w:type="paragraph" w:customStyle="1" w:styleId="single">
    <w:name w:val="single"/>
    <w:basedOn w:val="Normal"/>
    <w:pPr>
      <w:spacing w:before="240" w:line="240" w:lineRule="atLeast"/>
      <w:ind w:firstLine="720"/>
    </w:pPr>
    <w:rPr>
      <w:szCs w:val="20"/>
    </w:rPr>
  </w:style>
  <w:style w:type="character" w:customStyle="1" w:styleId="Document7">
    <w:name w:val="Document 7"/>
    <w:basedOn w:val="DefaultParagraphFont"/>
  </w:style>
  <w:style w:type="paragraph" w:styleId="Title">
    <w:name w:val="Title"/>
    <w:basedOn w:val="Normal"/>
    <w:link w:val="TitleChar"/>
    <w:qFormat/>
    <w:rsid w:val="002455FD"/>
    <w:pPr>
      <w:widowControl w:val="0"/>
      <w:jc w:val="center"/>
    </w:pPr>
    <w:rPr>
      <w:b/>
      <w:snapToGrid w:val="0"/>
      <w:szCs w:val="20"/>
    </w:rPr>
  </w:style>
  <w:style w:type="character" w:customStyle="1" w:styleId="TitleChar">
    <w:name w:val="Title Char"/>
    <w:basedOn w:val="DefaultParagraphFont"/>
    <w:link w:val="Title"/>
    <w:rsid w:val="002455F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b/>
      <w:bCs/>
      <w:u w:val="single"/>
    </w:rPr>
  </w:style>
  <w:style w:type="paragraph" w:styleId="Heading3">
    <w:name w:val="heading 3"/>
    <w:basedOn w:val="Normal"/>
    <w:next w:val="Normal"/>
    <w:qFormat/>
    <w:pPr>
      <w:keepNext/>
      <w:outlineLvl w:val="2"/>
    </w:pPr>
    <w:rPr>
      <w:rFonts w:ascii="Palatino Linotype" w:hAnsi="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kern w:val="32"/>
      <w:sz w:val="32"/>
      <w:szCs w:val="32"/>
      <w:lang w:val="en-US" w:eastAsia="en-US" w:bidi="ar-SA"/>
    </w:rPr>
  </w:style>
  <w:style w:type="character" w:customStyle="1" w:styleId="Heading3Char">
    <w:name w:val="Heading 3 Char"/>
    <w:rPr>
      <w:rFonts w:ascii="Palatino Linotype" w:hAnsi="Palatino Linotype"/>
      <w:b/>
      <w:bCs/>
      <w:sz w:val="24"/>
      <w:szCs w:val="24"/>
      <w:lang w:val="en-US" w:eastAsia="en-US" w:bidi="ar-SA"/>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b/>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b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b/>
      <w:caps/>
      <w:u w:val="single"/>
    </w:rPr>
  </w:style>
  <w:style w:type="paragraph" w:styleId="BodyText">
    <w:name w:val="Body Text"/>
    <w:basedOn w:val="Normal"/>
    <w:pPr>
      <w:jc w:val="center"/>
    </w:p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b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uiPriority w:val="99"/>
    <w:semiHidden/>
    <w:rPr>
      <w:vertAlign w:val="superscript"/>
    </w:rPr>
  </w:style>
  <w:style w:type="paragraph" w:styleId="BodyText2">
    <w:name w:val="Body Text 2"/>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a"/>
    <w:basedOn w:val="Normal"/>
    <w:link w:val="FootnoteTextChar1"/>
    <w:autoRedefine/>
    <w:uiPriority w:val="99"/>
    <w:semiHidden/>
    <w:rsid w:val="00591061"/>
    <w:pPr>
      <w:spacing w:before="120" w:after="120"/>
      <w:ind w:right="-18"/>
    </w:pPr>
    <w:rPr>
      <w:sz w:val="20"/>
      <w:szCs w:val="20"/>
    </w:r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szCs w:val="20"/>
    </w:rPr>
  </w:style>
  <w:style w:type="paragraph" w:customStyle="1" w:styleId="BodyTextFirstIndentD">
    <w:name w:val="Body Text First Indent D"/>
    <w:aliases w:val="btfd"/>
    <w:basedOn w:val="Normal"/>
    <w:pPr>
      <w:spacing w:line="480" w:lineRule="auto"/>
      <w:ind w:firstLine="720"/>
    </w:pPr>
    <w:rPr>
      <w:szCs w:val="20"/>
    </w:rPr>
  </w:style>
  <w:style w:type="paragraph" w:customStyle="1" w:styleId="ParaNum">
    <w:name w:val="ParaNum"/>
    <w:basedOn w:val="Normal"/>
    <w:pPr>
      <w:tabs>
        <w:tab w:val="num" w:pos="360"/>
        <w:tab w:val="left" w:pos="1080"/>
        <w:tab w:val="left" w:pos="1440"/>
      </w:tabs>
      <w:spacing w:after="240"/>
    </w:pPr>
    <w:rPr>
      <w:snapToGrid w:val="0"/>
      <w:kern w:val="28"/>
      <w:szCs w:val="20"/>
    </w:rPr>
  </w:style>
  <w:style w:type="character" w:styleId="Hyperlink">
    <w:name w:val="Hyperlink"/>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rPr>
      <w:szCs w:val="20"/>
    </w:r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rPr>
      <w:sz w:val="24"/>
      <w:lang w:val="en-US" w:eastAsia="en-US" w:bidi="ar-SA"/>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rPr>
      <w:b/>
      <w:bCs/>
      <w:sz w:val="24"/>
      <w:szCs w:val="24"/>
      <w:lang w:val="en-US" w:eastAsia="en-US" w:bidi="ar-SA"/>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220" w:space="0" w:color="auto"/>
      </w:pBdr>
      <w:tabs>
        <w:tab w:val="left" w:pos="1354"/>
      </w:tabs>
      <w:spacing w:after="240" w:line="240" w:lineRule="atLeast"/>
      <w:jc w:val="both"/>
    </w:pPr>
    <w:rPr>
      <w:rFonts w:ascii="Arial" w:hAnsi="Arial"/>
      <w:sz w:val="22"/>
      <w:szCs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link w:val="FootnoteText"/>
    <w:semiHidden/>
    <w:rsid w:val="00591061"/>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ItalicLinespacingMultiple12li">
    <w:name w:val="Style Style2 + Italic Line spacing:  Multiple 1.2 li"/>
    <w:basedOn w:val="Style2"/>
    <w:pPr>
      <w:spacing w:line="288" w:lineRule="auto"/>
    </w:pPr>
    <w:rPr>
      <w:i/>
      <w:iCs/>
      <w:szCs w:val="20"/>
    </w:rPr>
  </w:style>
  <w:style w:type="paragraph" w:customStyle="1" w:styleId="StyleStyle2BlackLinespacingMultiple12li">
    <w:name w:val="Style Style2 + Black Line spacing:  Multiple 1.2 li"/>
    <w:basedOn w:val="Style2"/>
    <w:pPr>
      <w:numPr>
        <w:numId w:val="2"/>
      </w:numPr>
      <w:spacing w:line="480" w:lineRule="auto"/>
    </w:pPr>
    <w:rPr>
      <w:color w:val="000000"/>
      <w:szCs w:val="20"/>
    </w:rPr>
  </w:style>
  <w:style w:type="paragraph" w:customStyle="1" w:styleId="StyleStyle2ItalicLinespacingMultiple12li1">
    <w:name w:val="Style Style2 + Italic Line spacing:  Multiple 1.2 li1"/>
    <w:basedOn w:val="Style2"/>
    <w:pPr>
      <w:spacing w:line="480" w:lineRule="auto"/>
    </w:pPr>
    <w:rPr>
      <w:i/>
      <w:iCs/>
      <w:szCs w:val="20"/>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tyle>
  <w:style w:type="character" w:styleId="EndnoteReference">
    <w:name w:val="endnote reference"/>
    <w:rPr>
      <w:vertAlign w:val="superscript"/>
    </w:rPr>
  </w:style>
  <w:style w:type="paragraph" w:customStyle="1" w:styleId="SrvRecipient">
    <w:name w:val="Srv Recipient"/>
    <w:basedOn w:val="Normal"/>
    <w:pPr>
      <w:spacing w:line="240" w:lineRule="exact"/>
    </w:pPr>
  </w:style>
  <w:style w:type="character" w:customStyle="1" w:styleId="BodyTextChar">
    <w:name w:val="Body Text Char"/>
    <w:rPr>
      <w:sz w:val="24"/>
      <w:lang w:val="en-US" w:eastAsia="en-US" w:bidi="ar-SA"/>
    </w:rPr>
  </w:style>
  <w:style w:type="paragraph" w:customStyle="1" w:styleId="single">
    <w:name w:val="single"/>
    <w:basedOn w:val="Normal"/>
    <w:pPr>
      <w:spacing w:before="240" w:line="240" w:lineRule="atLeast"/>
      <w:ind w:firstLine="720"/>
    </w:pPr>
    <w:rPr>
      <w:szCs w:val="20"/>
    </w:rPr>
  </w:style>
  <w:style w:type="character" w:customStyle="1" w:styleId="Document7">
    <w:name w:val="Document 7"/>
    <w:basedOn w:val="DefaultParagraphFont"/>
  </w:style>
  <w:style w:type="paragraph" w:styleId="Title">
    <w:name w:val="Title"/>
    <w:basedOn w:val="Normal"/>
    <w:link w:val="TitleChar"/>
    <w:qFormat/>
    <w:rsid w:val="002455FD"/>
    <w:pPr>
      <w:widowControl w:val="0"/>
      <w:jc w:val="center"/>
    </w:pPr>
    <w:rPr>
      <w:b/>
      <w:snapToGrid w:val="0"/>
      <w:szCs w:val="20"/>
    </w:rPr>
  </w:style>
  <w:style w:type="character" w:customStyle="1" w:styleId="TitleChar">
    <w:name w:val="Title Char"/>
    <w:basedOn w:val="DefaultParagraphFont"/>
    <w:link w:val="Title"/>
    <w:rsid w:val="002455F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259">
      <w:bodyDiv w:val="1"/>
      <w:marLeft w:val="0"/>
      <w:marRight w:val="0"/>
      <w:marTop w:val="0"/>
      <w:marBottom w:val="0"/>
      <w:divBdr>
        <w:top w:val="none" w:sz="0" w:space="0" w:color="auto"/>
        <w:left w:val="none" w:sz="0" w:space="0" w:color="auto"/>
        <w:bottom w:val="none" w:sz="0" w:space="0" w:color="auto"/>
        <w:right w:val="none" w:sz="0" w:space="0" w:color="auto"/>
      </w:divBdr>
    </w:div>
    <w:div w:id="2016881662">
      <w:bodyDiv w:val="1"/>
      <w:marLeft w:val="0"/>
      <w:marRight w:val="0"/>
      <w:marTop w:val="0"/>
      <w:marBottom w:val="0"/>
      <w:divBdr>
        <w:top w:val="none" w:sz="0" w:space="0" w:color="auto"/>
        <w:left w:val="none" w:sz="0" w:space="0" w:color="auto"/>
        <w:bottom w:val="none" w:sz="0" w:space="0" w:color="auto"/>
        <w:right w:val="none" w:sz="0" w:space="0" w:color="auto"/>
      </w:divBdr>
      <w:divsChild>
        <w:div w:id="1336811045">
          <w:marLeft w:val="0"/>
          <w:marRight w:val="0"/>
          <w:marTop w:val="0"/>
          <w:marBottom w:val="0"/>
          <w:divBdr>
            <w:top w:val="none" w:sz="0" w:space="0" w:color="auto"/>
            <w:left w:val="none" w:sz="0" w:space="0" w:color="auto"/>
            <w:bottom w:val="none" w:sz="0" w:space="0" w:color="auto"/>
            <w:right w:val="none" w:sz="0" w:space="0" w:color="auto"/>
          </w:divBdr>
          <w:divsChild>
            <w:div w:id="1603226751">
              <w:marLeft w:val="0"/>
              <w:marRight w:val="0"/>
              <w:marTop w:val="0"/>
              <w:marBottom w:val="0"/>
              <w:divBdr>
                <w:top w:val="none" w:sz="0" w:space="0" w:color="auto"/>
                <w:left w:val="none" w:sz="0" w:space="0" w:color="auto"/>
                <w:bottom w:val="none" w:sz="0" w:space="0" w:color="auto"/>
                <w:right w:val="none" w:sz="0" w:space="0" w:color="auto"/>
              </w:divBdr>
              <w:divsChild>
                <w:div w:id="1422026641">
                  <w:marLeft w:val="150"/>
                  <w:marRight w:val="0"/>
                  <w:marTop w:val="0"/>
                  <w:marBottom w:val="0"/>
                  <w:divBdr>
                    <w:top w:val="none" w:sz="0" w:space="0" w:color="auto"/>
                    <w:left w:val="none" w:sz="0" w:space="0" w:color="auto"/>
                    <w:bottom w:val="none" w:sz="0" w:space="0" w:color="auto"/>
                    <w:right w:val="none" w:sz="0" w:space="0" w:color="auto"/>
                  </w:divBdr>
                  <w:divsChild>
                    <w:div w:id="16417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dkdenney@integratelecom.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C3E284151B3547BABF4B3796C60620" ma:contentTypeVersion="119" ma:contentTypeDescription="" ma:contentTypeScope="" ma:versionID="280dcf883c257c38e19ecb11c44809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2015-06-22T07:00:00+00:00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151296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F82E0D-B33F-4CD9-8301-EF7DE3736B00}"/>
</file>

<file path=customXml/itemProps2.xml><?xml version="1.0" encoding="utf-8"?>
<ds:datastoreItem xmlns:ds="http://schemas.openxmlformats.org/officeDocument/2006/customXml" ds:itemID="{AE9B76D3-8F80-4B35-9988-ACF539BB90BF}"/>
</file>

<file path=customXml/itemProps3.xml><?xml version="1.0" encoding="utf-8"?>
<ds:datastoreItem xmlns:ds="http://schemas.openxmlformats.org/officeDocument/2006/customXml" ds:itemID="{29B30467-ED76-45E8-A124-6C81B8EBA3FE}"/>
</file>

<file path=customXml/itemProps4.xml><?xml version="1.0" encoding="utf-8"?>
<ds:datastoreItem xmlns:ds="http://schemas.openxmlformats.org/officeDocument/2006/customXml" ds:itemID="{1625DF1A-C3BC-48CE-8C6B-DD014EAD954C}"/>
</file>

<file path=customXml/itemProps5.xml><?xml version="1.0" encoding="utf-8"?>
<ds:datastoreItem xmlns:ds="http://schemas.openxmlformats.org/officeDocument/2006/customXml" ds:itemID="{5DBA92A7-653C-4741-B0F9-4C195EC6EF4B}"/>
</file>

<file path=docProps/app.xml><?xml version="1.0" encoding="utf-8"?>
<Properties xmlns="http://schemas.openxmlformats.org/officeDocument/2006/extended-properties" xmlns:vt="http://schemas.openxmlformats.org/officeDocument/2006/docPropsVTypes">
  <Template>Normal.dotm</Template>
  <TotalTime>65</TotalTime>
  <Pages>4</Pages>
  <Words>854</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_</vt:lpstr>
    </vt:vector>
  </TitlesOfParts>
  <Company>Integra Telecom</Company>
  <LinksUpToDate>false</LinksUpToDate>
  <CharactersWithSpaces>5606</CharactersWithSpaces>
  <SharedDoc>false</SharedDoc>
  <HLinks>
    <vt:vector size="12" baseType="variant">
      <vt:variant>
        <vt:i4>4718694</vt:i4>
      </vt:variant>
      <vt:variant>
        <vt:i4>3</vt:i4>
      </vt:variant>
      <vt:variant>
        <vt:i4>0</vt:i4>
      </vt:variant>
      <vt:variant>
        <vt:i4>5</vt:i4>
      </vt:variant>
      <vt:variant>
        <vt:lpwstr>mailto:dkdenney@integratelecom.com</vt:lpwstr>
      </vt:variant>
      <vt:variant>
        <vt:lpwstr/>
      </vt:variant>
      <vt:variant>
        <vt:i4>4718694</vt:i4>
      </vt:variant>
      <vt:variant>
        <vt:i4>0</vt:i4>
      </vt:variant>
      <vt:variant>
        <vt:i4>0</vt:i4>
      </vt:variant>
      <vt:variant>
        <vt:i4>5</vt:i4>
      </vt:variant>
      <vt:variant>
        <vt:lpwstr>mailto:dkdenney@integratelecom.com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Wagner, Kim</dc:creator>
  <cp:lastModifiedBy>DesktopSupport</cp:lastModifiedBy>
  <cp:revision>3</cp:revision>
  <cp:lastPrinted>2015-08-13T21:14:00Z</cp:lastPrinted>
  <dcterms:created xsi:type="dcterms:W3CDTF">2015-08-13T19:59:00Z</dcterms:created>
  <dcterms:modified xsi:type="dcterms:W3CDTF">2015-08-13T21:14:00Z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0x0101006E56B4D1795A2E4DB2F0B01679ED314A0009C3E284151B3547BABF4B3796C60620</vt:lpwstr>
  </property>
  <property fmtid="{D5CDD505-2E9C-101B-9397-08002B2CF9AE}" pid="4" name="_docset_NoMedatataSyncRequired">
    <vt:lpwstr>False</vt:lpwstr>
  </property>
</Properties>
</file>