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51" w:rsidRDefault="009B6D51" w:rsidP="009B6D51">
      <w:pPr>
        <w:pStyle w:val="CourtName"/>
        <w:spacing w:line="240" w:lineRule="auto"/>
        <w:jc w:val="left"/>
        <w:rPr>
          <w:b/>
          <w:bCs/>
          <w:szCs w:val="24"/>
        </w:rPr>
      </w:pPr>
    </w:p>
    <w:p w:rsidR="009B6D51" w:rsidRDefault="009B6D51" w:rsidP="009B6D51">
      <w:pPr>
        <w:pStyle w:val="CourtName"/>
        <w:spacing w:line="240" w:lineRule="auto"/>
        <w:jc w:val="left"/>
        <w:rPr>
          <w:b/>
          <w:bCs/>
          <w:szCs w:val="24"/>
        </w:rPr>
      </w:pPr>
    </w:p>
    <w:p w:rsidR="009B6D51" w:rsidRDefault="009B6D51" w:rsidP="009B6D51">
      <w:pPr>
        <w:pStyle w:val="CourtName"/>
        <w:spacing w:line="240" w:lineRule="auto"/>
        <w:jc w:val="left"/>
        <w:rPr>
          <w:b/>
          <w:bCs/>
          <w:szCs w:val="24"/>
        </w:rPr>
      </w:pPr>
    </w:p>
    <w:p w:rsidR="009B6D51" w:rsidRDefault="009B6D51" w:rsidP="009B6D51">
      <w:pPr>
        <w:pStyle w:val="CourtName"/>
        <w:spacing w:line="240" w:lineRule="auto"/>
        <w:jc w:val="left"/>
        <w:rPr>
          <w:b/>
          <w:bCs/>
          <w:szCs w:val="24"/>
        </w:rPr>
      </w:pPr>
    </w:p>
    <w:p w:rsidR="00130D67" w:rsidRPr="00D316C7" w:rsidRDefault="00130D67" w:rsidP="009B6D51">
      <w:pPr>
        <w:pStyle w:val="CourtName"/>
        <w:spacing w:line="240" w:lineRule="auto"/>
        <w:jc w:val="left"/>
        <w:rPr>
          <w:b/>
          <w:bCs/>
          <w:szCs w:val="24"/>
        </w:rPr>
      </w:pPr>
      <w:r w:rsidRPr="00D316C7">
        <w:rPr>
          <w:b/>
          <w:bCs/>
          <w:szCs w:val="24"/>
        </w:rPr>
        <w:t>BEFORE THE WASHINGTON UTILITIES AND TRANSPORTATION COMMISSION</w:t>
      </w:r>
    </w:p>
    <w:p w:rsidR="00130D67" w:rsidRPr="00D316C7" w:rsidRDefault="00130D67" w:rsidP="00130D67">
      <w:pPr>
        <w:pStyle w:val="CourtName"/>
        <w:spacing w:line="240" w:lineRule="auto"/>
        <w:rPr>
          <w:szCs w:val="24"/>
        </w:rPr>
      </w:pPr>
    </w:p>
    <w:p w:rsidR="00130D67" w:rsidRPr="00D316C7" w:rsidRDefault="00130D67" w:rsidP="00130D67">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130D67" w:rsidRPr="00D316C7" w:rsidTr="0002655E">
        <w:tc>
          <w:tcPr>
            <w:tcW w:w="4140" w:type="dxa"/>
            <w:tcBorders>
              <w:top w:val="nil"/>
              <w:left w:val="nil"/>
              <w:bottom w:val="single" w:sz="6" w:space="0" w:color="auto"/>
              <w:right w:val="single" w:sz="6" w:space="0" w:color="auto"/>
            </w:tcBorders>
          </w:tcPr>
          <w:p w:rsidR="00130D67" w:rsidRPr="00130D67" w:rsidRDefault="00130D67" w:rsidP="00130D67">
            <w:pPr>
              <w:pStyle w:val="normalblock"/>
              <w:spacing w:line="240" w:lineRule="atLeast"/>
              <w:rPr>
                <w:caps/>
              </w:rPr>
            </w:pPr>
            <w:r w:rsidRPr="00130D67">
              <w:rPr>
                <w:caps/>
              </w:rPr>
              <w:t xml:space="preserve">Rulemaking related to the mandatory distribution of white pages directories by local exchange carriers in </w:t>
            </w:r>
          </w:p>
          <w:p w:rsidR="00130D67" w:rsidRPr="00D316C7" w:rsidRDefault="00130D67" w:rsidP="00130D67">
            <w:pPr>
              <w:pStyle w:val="normalblock"/>
              <w:spacing w:line="240" w:lineRule="atLeast"/>
            </w:pPr>
            <w:r w:rsidRPr="00130D67">
              <w:rPr>
                <w:caps/>
              </w:rPr>
              <w:t>WAC 480-120-251(3).</w:t>
            </w:r>
          </w:p>
        </w:tc>
        <w:tc>
          <w:tcPr>
            <w:tcW w:w="4770" w:type="dxa"/>
            <w:tcBorders>
              <w:top w:val="nil"/>
              <w:left w:val="nil"/>
              <w:bottom w:val="nil"/>
              <w:right w:val="nil"/>
            </w:tcBorders>
          </w:tcPr>
          <w:p w:rsidR="00130D67" w:rsidRPr="00D316C7" w:rsidRDefault="00130D67" w:rsidP="0002655E">
            <w:pPr>
              <w:pStyle w:val="normalblock"/>
            </w:pPr>
          </w:p>
          <w:p w:rsidR="00130D67" w:rsidRPr="00D316C7" w:rsidRDefault="00130D67" w:rsidP="0002655E">
            <w:pPr>
              <w:pStyle w:val="normalblock"/>
            </w:pPr>
            <w:r w:rsidRPr="00D316C7">
              <w:t>Docket</w:t>
            </w:r>
            <w:r w:rsidR="00C013DC">
              <w:t xml:space="preserve"> No. UT-120451</w:t>
            </w:r>
          </w:p>
          <w:p w:rsidR="00130D67" w:rsidRPr="00D316C7" w:rsidRDefault="00130D67" w:rsidP="0002655E">
            <w:pPr>
              <w:pStyle w:val="normalblock"/>
            </w:pPr>
          </w:p>
          <w:p w:rsidR="00130D67" w:rsidRPr="00D316C7" w:rsidRDefault="00130D67" w:rsidP="0002655E">
            <w:pPr>
              <w:pStyle w:val="normalblock"/>
            </w:pPr>
            <w:r w:rsidRPr="00D316C7">
              <w:t xml:space="preserve">CENTURYLINK’S </w:t>
            </w:r>
            <w:r w:rsidR="00C013DC">
              <w:t>REPLY COMMENTS</w:t>
            </w:r>
          </w:p>
          <w:p w:rsidR="00130D67" w:rsidRPr="00D316C7" w:rsidRDefault="00130D67" w:rsidP="0002655E">
            <w:pPr>
              <w:pStyle w:val="normalblock"/>
            </w:pPr>
          </w:p>
        </w:tc>
      </w:tr>
    </w:tbl>
    <w:p w:rsidR="008B380A" w:rsidRDefault="008B380A">
      <w:pPr>
        <w:rPr>
          <w:sz w:val="24"/>
          <w:szCs w:val="24"/>
        </w:rPr>
      </w:pPr>
    </w:p>
    <w:p w:rsidR="008B380A" w:rsidRPr="00E36D51"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CenturyLink hereby files its reply comments in connection with the proposed rulemaking on Directory publishing and distribution issues.</w:t>
      </w:r>
    </w:p>
    <w:p w:rsidR="008B380A" w:rsidRPr="00E36D51"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 xml:space="preserve">CenturyLink has reviewed the comments filed by the other parties and has further reviewed the proposed changes to the existing rule.  CenturyLink is concerned that this dramatic modification to the rule is being </w:t>
      </w:r>
      <w:r w:rsidR="006B2EB8" w:rsidRPr="00E36D51">
        <w:rPr>
          <w:rFonts w:ascii="Times New Roman" w:hAnsi="Times New Roman"/>
        </w:rPr>
        <w:t xml:space="preserve">implemented </w:t>
      </w:r>
      <w:r w:rsidRPr="00E36D51">
        <w:rPr>
          <w:rFonts w:ascii="Times New Roman" w:hAnsi="Times New Roman"/>
        </w:rPr>
        <w:t>suddenly and possibly without sufficient time for consumers to adjust their behaviors and expectations with regard to the regular delivery of white pages directories.  CenturyLink is also concerned that the rule</w:t>
      </w:r>
      <w:r w:rsidR="00EC4887" w:rsidRPr="00E36D51">
        <w:rPr>
          <w:rFonts w:ascii="Times New Roman" w:hAnsi="Times New Roman"/>
        </w:rPr>
        <w:t xml:space="preserve"> </w:t>
      </w:r>
      <w:r w:rsidRPr="00E36D51">
        <w:rPr>
          <w:rFonts w:ascii="Times New Roman" w:hAnsi="Times New Roman"/>
        </w:rPr>
        <w:t xml:space="preserve">represents a significant financial windfall to </w:t>
      </w:r>
      <w:proofErr w:type="spellStart"/>
      <w:r w:rsidR="00EC4887" w:rsidRPr="00E36D51">
        <w:rPr>
          <w:rFonts w:ascii="Times New Roman" w:hAnsi="Times New Roman"/>
        </w:rPr>
        <w:t>D</w:t>
      </w:r>
      <w:r w:rsidRPr="00E36D51">
        <w:rPr>
          <w:rFonts w:ascii="Times New Roman" w:hAnsi="Times New Roman"/>
        </w:rPr>
        <w:t>ex</w:t>
      </w:r>
      <w:proofErr w:type="spellEnd"/>
      <w:r w:rsidR="00EC4887" w:rsidRPr="00E36D51">
        <w:rPr>
          <w:rFonts w:ascii="Times New Roman" w:hAnsi="Times New Roman"/>
        </w:rPr>
        <w:t xml:space="preserve"> at</w:t>
      </w:r>
      <w:r w:rsidRPr="00E36D51">
        <w:rPr>
          <w:rFonts w:ascii="Times New Roman" w:hAnsi="Times New Roman"/>
        </w:rPr>
        <w:t xml:space="preserve"> CenturyLink’s </w:t>
      </w:r>
      <w:r w:rsidR="006B2EB8" w:rsidRPr="00E36D51">
        <w:rPr>
          <w:rFonts w:ascii="Times New Roman" w:hAnsi="Times New Roman"/>
        </w:rPr>
        <w:t>expense</w:t>
      </w:r>
      <w:r w:rsidRPr="00E36D51">
        <w:rPr>
          <w:rFonts w:ascii="Times New Roman" w:hAnsi="Times New Roman"/>
        </w:rPr>
        <w:t>, and pushes additional costs into CenturyLink’s business.  In order to address these concerns, CenturyLink makes the following proposals.</w:t>
      </w:r>
    </w:p>
    <w:p w:rsidR="00DC797A" w:rsidRPr="00E36D51"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 xml:space="preserve">First and foremost, CenturyLink continues to recommend that the Commission adopt an opt-out process for white pages.  This process would allow continuity of deliveries for those consumers who expect or value the </w:t>
      </w:r>
      <w:r w:rsidR="006B2EB8" w:rsidRPr="00E36D51">
        <w:rPr>
          <w:rFonts w:ascii="Times New Roman" w:hAnsi="Times New Roman"/>
        </w:rPr>
        <w:t>directory</w:t>
      </w:r>
      <w:r w:rsidRPr="00E36D51">
        <w:rPr>
          <w:rFonts w:ascii="Times New Roman" w:hAnsi="Times New Roman"/>
        </w:rPr>
        <w:t xml:space="preserve">, and would allow those customers who actively do not want a directory to make their wishes known.  </w:t>
      </w:r>
    </w:p>
    <w:p w:rsidR="008B380A" w:rsidRPr="00E36D51" w:rsidRDefault="008B380A" w:rsidP="00E36D51">
      <w:pPr>
        <w:pStyle w:val="NormalDS"/>
        <w:numPr>
          <w:ilvl w:val="0"/>
          <w:numId w:val="5"/>
        </w:numPr>
        <w:tabs>
          <w:tab w:val="clear" w:pos="720"/>
        </w:tabs>
        <w:spacing w:before="120" w:line="480" w:lineRule="exact"/>
        <w:ind w:left="360" w:hanging="1080"/>
        <w:rPr>
          <w:rFonts w:ascii="Times New Roman" w:hAnsi="Times New Roman"/>
        </w:rPr>
      </w:pPr>
      <w:proofErr w:type="spellStart"/>
      <w:r w:rsidRPr="00E36D51">
        <w:rPr>
          <w:rFonts w:ascii="Times New Roman" w:hAnsi="Times New Roman"/>
        </w:rPr>
        <w:t>Dex</w:t>
      </w:r>
      <w:proofErr w:type="spellEnd"/>
      <w:r w:rsidRPr="00E36D51">
        <w:rPr>
          <w:rFonts w:ascii="Times New Roman" w:hAnsi="Times New Roman"/>
        </w:rPr>
        <w:t xml:space="preserve">, as a part of a large industry group, has found it appropriate to adopt a voluntary opt-out process for those consumers who do not want to receive the yellow pages.  See, </w:t>
      </w:r>
      <w:hyperlink r:id="rId7" w:history="1">
        <w:r w:rsidR="004C732C" w:rsidRPr="00323344">
          <w:rPr>
            <w:rStyle w:val="Hyperlink"/>
            <w:rFonts w:ascii="Times New Roman" w:hAnsi="Times New Roman"/>
          </w:rPr>
          <w:t>https://www.yellowpagesoptout.com/</w:t>
        </w:r>
      </w:hyperlink>
      <w:r w:rsidRPr="00E36D51">
        <w:rPr>
          <w:rFonts w:ascii="Times New Roman" w:hAnsi="Times New Roman"/>
        </w:rPr>
        <w:t xml:space="preserve">.  This opt-out choice is obviously driven by consumer </w:t>
      </w:r>
      <w:r w:rsidRPr="00E36D51">
        <w:rPr>
          <w:rFonts w:ascii="Times New Roman" w:hAnsi="Times New Roman"/>
        </w:rPr>
        <w:lastRenderedPageBreak/>
        <w:t xml:space="preserve">desires, environmental concerns, and other issues.  However, because </w:t>
      </w:r>
      <w:proofErr w:type="spellStart"/>
      <w:r w:rsidRPr="00E36D51">
        <w:rPr>
          <w:rFonts w:ascii="Times New Roman" w:hAnsi="Times New Roman"/>
        </w:rPr>
        <w:t>Dex</w:t>
      </w:r>
      <w:proofErr w:type="spellEnd"/>
      <w:r w:rsidRPr="00E36D51">
        <w:rPr>
          <w:rFonts w:ascii="Times New Roman" w:hAnsi="Times New Roman"/>
        </w:rPr>
        <w:t xml:space="preserve"> derives significant revenues from yellow pages advertising, it is in </w:t>
      </w:r>
      <w:proofErr w:type="spellStart"/>
      <w:r w:rsidRPr="00E36D51">
        <w:rPr>
          <w:rFonts w:ascii="Times New Roman" w:hAnsi="Times New Roman"/>
        </w:rPr>
        <w:t>Dex’s</w:t>
      </w:r>
      <w:proofErr w:type="spellEnd"/>
      <w:r w:rsidRPr="00E36D51">
        <w:rPr>
          <w:rFonts w:ascii="Times New Roman" w:hAnsi="Times New Roman"/>
        </w:rPr>
        <w:t xml:space="preserve"> best interests to continue to deliver the yellow pages to as many customers as possible.  The fewer the people who have a book, the less value there is to </w:t>
      </w:r>
      <w:r w:rsidR="00DC797A" w:rsidRPr="00E36D51">
        <w:rPr>
          <w:rFonts w:ascii="Times New Roman" w:hAnsi="Times New Roman"/>
        </w:rPr>
        <w:t xml:space="preserve">the </w:t>
      </w:r>
      <w:r w:rsidRPr="00E36D51">
        <w:rPr>
          <w:rFonts w:ascii="Times New Roman" w:hAnsi="Times New Roman"/>
        </w:rPr>
        <w:t>businesses who advertise.  Hence, the industry has adopted the opt-out approach for yellow page directories, which satisfies the interests of the publisher, the advertisers, and the consumers, even where these directories are typically significantly larger, and more resource-intensive publications than the residential white pages listings at issue here.</w:t>
      </w:r>
    </w:p>
    <w:p w:rsidR="00DC797A" w:rsidRPr="00E36D51"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 xml:space="preserve">On the other hand, </w:t>
      </w:r>
      <w:proofErr w:type="spellStart"/>
      <w:r w:rsidRPr="00E36D51">
        <w:rPr>
          <w:rFonts w:ascii="Times New Roman" w:hAnsi="Times New Roman"/>
        </w:rPr>
        <w:t>Dex</w:t>
      </w:r>
      <w:proofErr w:type="spellEnd"/>
      <w:r w:rsidRPr="00E36D51">
        <w:rPr>
          <w:rFonts w:ascii="Times New Roman" w:hAnsi="Times New Roman"/>
        </w:rPr>
        <w:t xml:space="preserve">, as it contracted with CenturyLink, derives </w:t>
      </w:r>
      <w:r w:rsidR="00E80771" w:rsidRPr="00E36D51">
        <w:rPr>
          <w:rFonts w:ascii="Times New Roman" w:hAnsi="Times New Roman"/>
        </w:rPr>
        <w:t>very little revenue</w:t>
      </w:r>
      <w:r w:rsidRPr="00E36D51">
        <w:rPr>
          <w:rFonts w:ascii="Times New Roman" w:hAnsi="Times New Roman"/>
        </w:rPr>
        <w:t xml:space="preserve"> from the publication of white pages.  </w:t>
      </w:r>
      <w:proofErr w:type="spellStart"/>
      <w:r w:rsidRPr="00E36D51">
        <w:rPr>
          <w:rFonts w:ascii="Times New Roman" w:hAnsi="Times New Roman"/>
        </w:rPr>
        <w:t>Dex</w:t>
      </w:r>
      <w:proofErr w:type="spellEnd"/>
      <w:r w:rsidRPr="00E36D51">
        <w:rPr>
          <w:rFonts w:ascii="Times New Roman" w:hAnsi="Times New Roman"/>
        </w:rPr>
        <w:t xml:space="preserve"> estimates a 3% </w:t>
      </w:r>
      <w:r w:rsidR="00FF0F9E">
        <w:rPr>
          <w:rFonts w:ascii="Times New Roman" w:hAnsi="Times New Roman"/>
        </w:rPr>
        <w:t xml:space="preserve">directory </w:t>
      </w:r>
      <w:r w:rsidRPr="00E36D51">
        <w:rPr>
          <w:rFonts w:ascii="Times New Roman" w:hAnsi="Times New Roman"/>
        </w:rPr>
        <w:t>take rate under an opt-in process, thereby cutting its costs by 97% in connection with white pages publishing.  CenturyLink</w:t>
      </w:r>
      <w:r w:rsidR="00FF0F9E">
        <w:rPr>
          <w:rFonts w:ascii="Times New Roman" w:hAnsi="Times New Roman"/>
        </w:rPr>
        <w:t>,</w:t>
      </w:r>
      <w:r w:rsidRPr="00E36D51">
        <w:rPr>
          <w:rFonts w:ascii="Times New Roman" w:hAnsi="Times New Roman"/>
        </w:rPr>
        <w:t xml:space="preserve"> on the other hand</w:t>
      </w:r>
      <w:r w:rsidR="00FF0F9E">
        <w:rPr>
          <w:rFonts w:ascii="Times New Roman" w:hAnsi="Times New Roman"/>
        </w:rPr>
        <w:t>,</w:t>
      </w:r>
      <w:r w:rsidRPr="00E36D51">
        <w:rPr>
          <w:rFonts w:ascii="Times New Roman" w:hAnsi="Times New Roman"/>
        </w:rPr>
        <w:t xml:space="preserve"> does</w:t>
      </w:r>
      <w:r w:rsidR="006B2EB8" w:rsidRPr="00E36D51">
        <w:rPr>
          <w:rFonts w:ascii="Times New Roman" w:hAnsi="Times New Roman"/>
        </w:rPr>
        <w:t xml:space="preserve"> </w:t>
      </w:r>
      <w:r w:rsidRPr="00E36D51">
        <w:rPr>
          <w:rFonts w:ascii="Times New Roman" w:hAnsi="Times New Roman"/>
        </w:rPr>
        <w:t xml:space="preserve">obtain revenue from white pages </w:t>
      </w:r>
      <w:r w:rsidR="006B2EB8" w:rsidRPr="00E36D51">
        <w:rPr>
          <w:rFonts w:ascii="Times New Roman" w:hAnsi="Times New Roman"/>
        </w:rPr>
        <w:t>directories</w:t>
      </w:r>
      <w:r w:rsidRPr="00E36D51">
        <w:rPr>
          <w:rFonts w:ascii="Times New Roman" w:hAnsi="Times New Roman"/>
        </w:rPr>
        <w:t xml:space="preserve">.  As with the yellow pages, the fewer the books, the less value there is </w:t>
      </w:r>
      <w:r w:rsidR="006B2EB8" w:rsidRPr="00E36D51">
        <w:rPr>
          <w:rFonts w:ascii="Times New Roman" w:hAnsi="Times New Roman"/>
        </w:rPr>
        <w:t>to their publication</w:t>
      </w:r>
      <w:r w:rsidRPr="00E36D51">
        <w:rPr>
          <w:rFonts w:ascii="Times New Roman" w:hAnsi="Times New Roman"/>
        </w:rPr>
        <w:t xml:space="preserve">.  CenturyLink estimates a decline in </w:t>
      </w:r>
      <w:r w:rsidR="00FF0F9E">
        <w:rPr>
          <w:rFonts w:ascii="Times New Roman" w:hAnsi="Times New Roman"/>
        </w:rPr>
        <w:t xml:space="preserve">its </w:t>
      </w:r>
      <w:r w:rsidR="00DC797A" w:rsidRPr="00E36D51">
        <w:rPr>
          <w:rFonts w:ascii="Times New Roman" w:hAnsi="Times New Roman"/>
        </w:rPr>
        <w:t xml:space="preserve">white pages </w:t>
      </w:r>
      <w:r w:rsidRPr="00E36D51">
        <w:rPr>
          <w:rFonts w:ascii="Times New Roman" w:hAnsi="Times New Roman"/>
        </w:rPr>
        <w:t xml:space="preserve">revenues under an opt-in process.  </w:t>
      </w:r>
    </w:p>
    <w:p w:rsidR="00FF0F9E"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The approach that has been established by the publishing industry in the yellow pages area seems to be an appropriate balance to strike for the white pages as well.</w:t>
      </w:r>
      <w:r w:rsidR="00DC797A" w:rsidRPr="00E36D51">
        <w:rPr>
          <w:rFonts w:ascii="Times New Roman" w:hAnsi="Times New Roman"/>
        </w:rPr>
        <w:t xml:space="preserve">  In fact, because the yellow pages process has already been established as an opt-out process, the publishers have the website, processes, and resources in</w:t>
      </w:r>
      <w:r w:rsidRPr="00E36D51">
        <w:rPr>
          <w:rFonts w:ascii="Times New Roman" w:hAnsi="Times New Roman"/>
        </w:rPr>
        <w:t xml:space="preserve"> </w:t>
      </w:r>
      <w:r w:rsidR="00DC797A" w:rsidRPr="00E36D51">
        <w:rPr>
          <w:rFonts w:ascii="Times New Roman" w:hAnsi="Times New Roman"/>
        </w:rPr>
        <w:t>place, and could easily extend it for the white pages.</w:t>
      </w:r>
      <w:r w:rsidRPr="00E36D51">
        <w:rPr>
          <w:rFonts w:ascii="Times New Roman" w:hAnsi="Times New Roman"/>
        </w:rPr>
        <w:t xml:space="preserve"> </w:t>
      </w:r>
      <w:r w:rsidR="00DC797A" w:rsidRPr="00E36D51">
        <w:rPr>
          <w:rFonts w:ascii="Times New Roman" w:hAnsi="Times New Roman"/>
        </w:rPr>
        <w:t xml:space="preserve"> </w:t>
      </w:r>
      <w:r w:rsidRPr="00E36D51">
        <w:rPr>
          <w:rFonts w:ascii="Times New Roman" w:hAnsi="Times New Roman"/>
        </w:rPr>
        <w:t>CenturyLink urges the Commission to reconsider and adopt an opt-out approach for white page directories, as has been volunta</w:t>
      </w:r>
      <w:r w:rsidR="00FF0F9E">
        <w:rPr>
          <w:rFonts w:ascii="Times New Roman" w:hAnsi="Times New Roman"/>
        </w:rPr>
        <w:t>rily adopted by</w:t>
      </w:r>
      <w:r w:rsidRPr="00E36D51">
        <w:rPr>
          <w:rFonts w:ascii="Times New Roman" w:hAnsi="Times New Roman"/>
        </w:rPr>
        <w:t xml:space="preserve"> publishers</w:t>
      </w:r>
      <w:r w:rsidR="00FF0F9E">
        <w:rPr>
          <w:rFonts w:ascii="Times New Roman" w:hAnsi="Times New Roman"/>
        </w:rPr>
        <w:t xml:space="preserve"> for yellow pages</w:t>
      </w:r>
      <w:r w:rsidRPr="00E36D51">
        <w:rPr>
          <w:rFonts w:ascii="Times New Roman" w:hAnsi="Times New Roman"/>
        </w:rPr>
        <w:t xml:space="preserve">.  </w:t>
      </w:r>
    </w:p>
    <w:p w:rsidR="008B380A" w:rsidRPr="00E36D51" w:rsidRDefault="00FF0F9E" w:rsidP="00E36D51">
      <w:pPr>
        <w:pStyle w:val="NormalDS"/>
        <w:numPr>
          <w:ilvl w:val="0"/>
          <w:numId w:val="5"/>
        </w:numPr>
        <w:tabs>
          <w:tab w:val="clear" w:pos="720"/>
        </w:tabs>
        <w:spacing w:before="120" w:line="480" w:lineRule="exact"/>
        <w:ind w:left="360" w:hanging="1080"/>
        <w:rPr>
          <w:rFonts w:ascii="Times New Roman" w:hAnsi="Times New Roman"/>
        </w:rPr>
      </w:pPr>
      <w:r w:rsidRPr="00FF0F9E">
        <w:rPr>
          <w:rFonts w:ascii="Times New Roman" w:hAnsi="Times New Roman"/>
        </w:rPr>
        <w:t xml:space="preserve">In addition, the opt-in method may not be as environmentally friendly as others portray.  In order to be able to meet the potential demand for directories on short notice, and to avoid printing the same directory multiple times, the publisher will likely have to over-produce the books.  While many of them may not get distributed, the environmental impact is the same whether they are at someone’s home or sitting in a warehouse.  Further, multiple distributions </w:t>
      </w:r>
      <w:r w:rsidRPr="00FF0F9E">
        <w:rPr>
          <w:rFonts w:ascii="Times New Roman" w:hAnsi="Times New Roman"/>
        </w:rPr>
        <w:lastRenderedPageBreak/>
        <w:t>of the same directory (every time someone opts in) could very likely mean multiple trips to the same neighborhood, thereby increasing fuel consumption.  A single trip to a single neighborhood – that is, delivery to everyone who has not opted out – is clearly more efficient.</w:t>
      </w:r>
    </w:p>
    <w:p w:rsidR="00E80771" w:rsidRPr="00320EDD" w:rsidRDefault="008B380A" w:rsidP="00E36D51">
      <w:pPr>
        <w:pStyle w:val="NormalDS"/>
        <w:numPr>
          <w:ilvl w:val="0"/>
          <w:numId w:val="5"/>
        </w:numPr>
        <w:tabs>
          <w:tab w:val="clear" w:pos="720"/>
        </w:tabs>
        <w:spacing w:before="120" w:line="480" w:lineRule="exact"/>
        <w:ind w:left="360" w:hanging="1080"/>
        <w:rPr>
          <w:rFonts w:ascii="Times New Roman" w:hAnsi="Times New Roman"/>
          <w:b/>
        </w:rPr>
      </w:pPr>
      <w:r w:rsidRPr="00E36D51">
        <w:rPr>
          <w:rFonts w:ascii="Times New Roman" w:hAnsi="Times New Roman"/>
        </w:rPr>
        <w:t xml:space="preserve">CenturyLink recommends that if the Commission wants to move to an opt-in process for receipt of directories, that the Commission do so gradually over the next 12 month period.  As the latest full cycle of directories are being published and distributed, they </w:t>
      </w:r>
      <w:r w:rsidR="00DC797A" w:rsidRPr="00E36D51">
        <w:rPr>
          <w:rFonts w:ascii="Times New Roman" w:hAnsi="Times New Roman"/>
        </w:rPr>
        <w:t>sh</w:t>
      </w:r>
      <w:r w:rsidRPr="00E36D51">
        <w:rPr>
          <w:rFonts w:ascii="Times New Roman" w:hAnsi="Times New Roman"/>
        </w:rPr>
        <w:t xml:space="preserve">ould contain a message on the cover to the effect that </w:t>
      </w:r>
      <w:r w:rsidRPr="00320EDD">
        <w:rPr>
          <w:rFonts w:ascii="Times New Roman" w:hAnsi="Times New Roman"/>
          <w:b/>
        </w:rPr>
        <w:t xml:space="preserve">“[Month/Year - This is the last automatic delivery of a paper white pages directory.  You must take action now if you wish to continue to receive paper directories.  Please call the following number to continue to receive directories in the future.  1-8xx-xxx-xxxx.”  </w:t>
      </w:r>
    </w:p>
    <w:p w:rsidR="008B380A" w:rsidRPr="00E36D51"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 xml:space="preserve">This timeline </w:t>
      </w:r>
      <w:r w:rsidR="0081566E" w:rsidRPr="00E36D51">
        <w:rPr>
          <w:rFonts w:ascii="Times New Roman" w:hAnsi="Times New Roman"/>
        </w:rPr>
        <w:t xml:space="preserve">and notice procedure </w:t>
      </w:r>
      <w:r w:rsidRPr="00E36D51">
        <w:rPr>
          <w:rFonts w:ascii="Times New Roman" w:hAnsi="Times New Roman"/>
        </w:rPr>
        <w:t xml:space="preserve">would ensure adequate consumer notice, and would give time for media coverage, etc., such as occurred when </w:t>
      </w:r>
      <w:smartTag w:uri="urn:schemas-microsoft-com:office:smarttags" w:element="place">
        <w:smartTag w:uri="urn:schemas-microsoft-com:office:smarttags" w:element="City">
          <w:r w:rsidRPr="00E36D51">
            <w:rPr>
              <w:rFonts w:ascii="Times New Roman" w:hAnsi="Times New Roman"/>
            </w:rPr>
            <w:t>Seattle</w:t>
          </w:r>
        </w:smartTag>
      </w:smartTag>
      <w:r w:rsidRPr="00E36D51">
        <w:rPr>
          <w:rFonts w:ascii="Times New Roman" w:hAnsi="Times New Roman"/>
        </w:rPr>
        <w:t xml:space="preserve"> passed an ordinance regarding distribution of yellow pages.  Moreover, this form of notice, on the directory itself, would be far more effective than </w:t>
      </w:r>
      <w:r w:rsidR="00DC797A" w:rsidRPr="00E36D51">
        <w:rPr>
          <w:rFonts w:ascii="Times New Roman" w:hAnsi="Times New Roman"/>
        </w:rPr>
        <w:t xml:space="preserve">a mailed notice </w:t>
      </w:r>
      <w:r w:rsidRPr="00E36D51">
        <w:rPr>
          <w:rFonts w:ascii="Times New Roman" w:hAnsi="Times New Roman"/>
        </w:rPr>
        <w:t xml:space="preserve">in reaching the actual target audience – those people actively relying on these directories.  </w:t>
      </w:r>
      <w:r w:rsidR="0081566E" w:rsidRPr="00E36D51">
        <w:rPr>
          <w:rFonts w:ascii="Times New Roman" w:hAnsi="Times New Roman"/>
        </w:rPr>
        <w:t xml:space="preserve">Indeed, the estimated 3% opt-in rate is as consistent with ineffective notice as it is with any customer desire not to receive a residential white pages directory.  </w:t>
      </w:r>
      <w:r w:rsidR="006B18A7">
        <w:rPr>
          <w:rFonts w:ascii="Times New Roman" w:hAnsi="Times New Roman"/>
        </w:rPr>
        <w:t>This could be accomplished by adding “Beginning January 1, 2014”</w:t>
      </w:r>
      <w:r w:rsidR="00372D0E">
        <w:rPr>
          <w:rFonts w:ascii="Times New Roman" w:hAnsi="Times New Roman"/>
        </w:rPr>
        <w:t xml:space="preserve"> to sub</w:t>
      </w:r>
      <w:r w:rsidR="006B18A7">
        <w:rPr>
          <w:rFonts w:ascii="Times New Roman" w:hAnsi="Times New Roman"/>
        </w:rPr>
        <w:t xml:space="preserve">section (3) of the proposed rule. </w:t>
      </w:r>
    </w:p>
    <w:p w:rsidR="00320EDD"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 xml:space="preserve">Finally, should the Commission move forward with adopting the proposed rule, on either a phased or a flash cut approach, CenturyLink asks the Commission to consider modifications to the rule to ensure that the publisher who is being relieved of significant obligations shoulders the burden associated with the cost savings.  CenturyLink and other LECs should not be required to send a bill notice to their customers about the availability of a white pages directory, when it is </w:t>
      </w:r>
      <w:proofErr w:type="spellStart"/>
      <w:r w:rsidRPr="00E36D51">
        <w:rPr>
          <w:rFonts w:ascii="Times New Roman" w:hAnsi="Times New Roman"/>
        </w:rPr>
        <w:t>Dex</w:t>
      </w:r>
      <w:proofErr w:type="spellEnd"/>
      <w:r w:rsidRPr="00E36D51">
        <w:rPr>
          <w:rFonts w:ascii="Times New Roman" w:hAnsi="Times New Roman"/>
        </w:rPr>
        <w:t xml:space="preserve"> who benefits from the reduced distribution obligation</w:t>
      </w:r>
      <w:r w:rsidR="001A01B7" w:rsidRPr="00E36D51">
        <w:rPr>
          <w:rFonts w:ascii="Times New Roman" w:hAnsi="Times New Roman"/>
        </w:rPr>
        <w:t xml:space="preserve"> and </w:t>
      </w:r>
      <w:r w:rsidR="001A01B7" w:rsidRPr="00E36D51">
        <w:rPr>
          <w:rFonts w:ascii="Times New Roman" w:hAnsi="Times New Roman"/>
        </w:rPr>
        <w:lastRenderedPageBreak/>
        <w:t>CenturyLink who bears the burden of lost revenue</w:t>
      </w:r>
      <w:r w:rsidRPr="00E36D51">
        <w:rPr>
          <w:rFonts w:ascii="Times New Roman" w:hAnsi="Times New Roman"/>
        </w:rPr>
        <w:t xml:space="preserve">.  Or, if such a bill notice is required, then the Commission should make it clear that this bill notification is a direct obligation on the LEC in connection with the directory publication obligation – in that case, the cost of the notice would be appropriately borne by </w:t>
      </w:r>
      <w:proofErr w:type="spellStart"/>
      <w:r w:rsidRPr="00E36D51">
        <w:rPr>
          <w:rFonts w:ascii="Times New Roman" w:hAnsi="Times New Roman"/>
        </w:rPr>
        <w:t>Dex</w:t>
      </w:r>
      <w:proofErr w:type="spellEnd"/>
      <w:r w:rsidRPr="00E36D51">
        <w:rPr>
          <w:rFonts w:ascii="Times New Roman" w:hAnsi="Times New Roman"/>
        </w:rPr>
        <w:t xml:space="preserve">.  </w:t>
      </w:r>
    </w:p>
    <w:p w:rsidR="008B380A" w:rsidRDefault="008B380A" w:rsidP="00E36D51">
      <w:pPr>
        <w:pStyle w:val="NormalDS"/>
        <w:numPr>
          <w:ilvl w:val="0"/>
          <w:numId w:val="5"/>
        </w:numPr>
        <w:tabs>
          <w:tab w:val="clear" w:pos="720"/>
        </w:tabs>
        <w:spacing w:before="120" w:line="480" w:lineRule="exact"/>
        <w:ind w:left="360" w:hanging="1080"/>
        <w:rPr>
          <w:rFonts w:ascii="Times New Roman" w:hAnsi="Times New Roman"/>
        </w:rPr>
      </w:pPr>
      <w:r w:rsidRPr="00E36D51">
        <w:rPr>
          <w:rFonts w:ascii="Times New Roman" w:hAnsi="Times New Roman"/>
        </w:rPr>
        <w:t>In addition, the publisher and not the LECs should be responsible for the costs associated with establishing and maintaining the processes and systems necessary to receive and track customer requests for directory that would be required if the proposed rule changes are adopted (i.e. toll-free telephone number, written request via e-mail or on-line, or written request via traditional mail service).</w:t>
      </w:r>
    </w:p>
    <w:p w:rsidR="00320EDD" w:rsidRDefault="00320EDD" w:rsidP="00320EDD">
      <w:pPr>
        <w:pStyle w:val="NormalDS"/>
        <w:numPr>
          <w:ilvl w:val="0"/>
          <w:numId w:val="0"/>
        </w:numPr>
        <w:spacing w:before="120" w:line="480" w:lineRule="exact"/>
        <w:ind w:left="-720"/>
        <w:rPr>
          <w:rFonts w:ascii="Times New Roman" w:hAnsi="Times New Roman"/>
        </w:rPr>
      </w:pPr>
    </w:p>
    <w:tbl>
      <w:tblPr>
        <w:tblW w:w="0" w:type="auto"/>
        <w:tblInd w:w="-106" w:type="dxa"/>
        <w:tblLayout w:type="fixed"/>
        <w:tblLook w:val="01E0"/>
      </w:tblPr>
      <w:tblGrid>
        <w:gridCol w:w="4248"/>
        <w:gridCol w:w="5328"/>
      </w:tblGrid>
      <w:tr w:rsidR="009B6D51" w:rsidRPr="004466B0" w:rsidTr="0002655E">
        <w:trPr>
          <w:trHeight w:val="666"/>
        </w:trPr>
        <w:tc>
          <w:tcPr>
            <w:tcW w:w="9576" w:type="dxa"/>
            <w:gridSpan w:val="2"/>
          </w:tcPr>
          <w:p w:rsidR="009B6D51" w:rsidRPr="00320EDD" w:rsidRDefault="009B6D51" w:rsidP="0002655E">
            <w:pPr>
              <w:keepNext/>
              <w:rPr>
                <w:rFonts w:ascii="Times New Roman" w:hAnsi="Times New Roman"/>
                <w:sz w:val="24"/>
                <w:szCs w:val="24"/>
              </w:rPr>
            </w:pPr>
            <w:r w:rsidRPr="00320EDD">
              <w:rPr>
                <w:rFonts w:ascii="Times New Roman" w:hAnsi="Times New Roman"/>
                <w:sz w:val="24"/>
                <w:szCs w:val="24"/>
              </w:rPr>
              <w:t>Respectfully submitted this 20</w:t>
            </w:r>
            <w:r w:rsidRPr="00320EDD">
              <w:rPr>
                <w:rFonts w:ascii="Times New Roman" w:hAnsi="Times New Roman"/>
                <w:sz w:val="24"/>
                <w:szCs w:val="24"/>
                <w:vertAlign w:val="superscript"/>
              </w:rPr>
              <w:t xml:space="preserve">th </w:t>
            </w:r>
            <w:r w:rsidRPr="00320EDD">
              <w:rPr>
                <w:rFonts w:ascii="Times New Roman" w:hAnsi="Times New Roman"/>
                <w:sz w:val="24"/>
                <w:szCs w:val="24"/>
              </w:rPr>
              <w:t>day of August, 2012.</w:t>
            </w:r>
          </w:p>
        </w:tc>
      </w:tr>
      <w:tr w:rsidR="009B6D51" w:rsidRPr="004466B0" w:rsidTr="0002655E">
        <w:trPr>
          <w:trHeight w:val="3483"/>
        </w:trPr>
        <w:tc>
          <w:tcPr>
            <w:tcW w:w="4248" w:type="dxa"/>
          </w:tcPr>
          <w:p w:rsidR="009B6D51" w:rsidRPr="00320EDD" w:rsidRDefault="009B6D51" w:rsidP="0002655E">
            <w:pPr>
              <w:keepNext/>
              <w:keepLines/>
              <w:rPr>
                <w:rFonts w:ascii="Times New Roman" w:hAnsi="Times New Roman"/>
                <w:sz w:val="24"/>
                <w:szCs w:val="24"/>
              </w:rPr>
            </w:pPr>
          </w:p>
        </w:tc>
        <w:tc>
          <w:tcPr>
            <w:tcW w:w="5328" w:type="dxa"/>
          </w:tcPr>
          <w:p w:rsidR="009B6D51" w:rsidRPr="00320EDD" w:rsidRDefault="009B6D51" w:rsidP="0002655E">
            <w:pPr>
              <w:pStyle w:val="LawFirm"/>
              <w:keepNext/>
              <w:keepLines/>
              <w:rPr>
                <w:rFonts w:ascii="Times New Roman" w:hAnsi="Times New Roman" w:cs="Times New Roman"/>
              </w:rPr>
            </w:pPr>
            <w:r w:rsidRPr="00320EDD">
              <w:rPr>
                <w:rFonts w:ascii="Times New Roman" w:hAnsi="Times New Roman" w:cs="Times New Roman"/>
              </w:rPr>
              <w:t>CenturyLink, Inc.</w:t>
            </w:r>
          </w:p>
          <w:p w:rsidR="009B6D51" w:rsidRPr="00320EDD" w:rsidRDefault="009B6D51" w:rsidP="0002655E">
            <w:pPr>
              <w:pStyle w:val="LawFirm"/>
              <w:keepNext/>
              <w:keepLines/>
              <w:rPr>
                <w:rFonts w:ascii="Times New Roman" w:hAnsi="Times New Roman" w:cs="Times New Roman"/>
              </w:rPr>
            </w:pPr>
            <w:r w:rsidRPr="00320EDD">
              <w:rPr>
                <w:rFonts w:ascii="Times New Roman" w:hAnsi="Times New Roman" w:cs="Times New Roman"/>
              </w:rPr>
              <w:t>Qwest Corporation</w:t>
            </w:r>
            <w:r w:rsidRPr="00320EDD">
              <w:rPr>
                <w:rFonts w:ascii="Times New Roman" w:hAnsi="Times New Roman" w:cs="Times New Roman"/>
              </w:rPr>
              <w:br/>
            </w:r>
          </w:p>
          <w:p w:rsidR="009B6D51" w:rsidRPr="00320EDD" w:rsidRDefault="009B6D51" w:rsidP="0002655E">
            <w:pPr>
              <w:keepNext/>
              <w:keepLines/>
              <w:rPr>
                <w:rFonts w:ascii="Times New Roman" w:hAnsi="Times New Roman"/>
                <w:sz w:val="24"/>
                <w:szCs w:val="24"/>
              </w:rPr>
            </w:pPr>
            <w:r w:rsidRPr="00320EDD">
              <w:rPr>
                <w:rFonts w:ascii="Times New Roman" w:hAnsi="Times New Roman"/>
                <w:sz w:val="24"/>
                <w:szCs w:val="24"/>
              </w:rPr>
              <w:t>By:_____________________</w:t>
            </w:r>
          </w:p>
          <w:p w:rsidR="009B6D51" w:rsidRPr="00320EDD" w:rsidRDefault="009B6D51" w:rsidP="0002655E">
            <w:pPr>
              <w:keepNext/>
              <w:keepLines/>
              <w:rPr>
                <w:rFonts w:ascii="Times New Roman" w:hAnsi="Times New Roman"/>
                <w:sz w:val="24"/>
                <w:szCs w:val="24"/>
              </w:rPr>
            </w:pPr>
            <w:r w:rsidRPr="00320EDD">
              <w:rPr>
                <w:rFonts w:ascii="Times New Roman" w:hAnsi="Times New Roman"/>
                <w:sz w:val="24"/>
                <w:szCs w:val="24"/>
              </w:rPr>
              <w:t>Lisa A. Anderl, WSBA # 13236</w:t>
            </w:r>
            <w:r w:rsidRPr="00320EDD">
              <w:rPr>
                <w:rFonts w:ascii="Times New Roman" w:hAnsi="Times New Roman"/>
                <w:sz w:val="24"/>
                <w:szCs w:val="24"/>
              </w:rPr>
              <w:br/>
              <w:t>1600 – 7</w:t>
            </w:r>
            <w:r w:rsidRPr="00320EDD">
              <w:rPr>
                <w:rFonts w:ascii="Times New Roman" w:hAnsi="Times New Roman"/>
                <w:sz w:val="24"/>
                <w:szCs w:val="24"/>
                <w:vertAlign w:val="superscript"/>
              </w:rPr>
              <w:t>th</w:t>
            </w:r>
            <w:r w:rsidRPr="00320EDD">
              <w:rPr>
                <w:rFonts w:ascii="Times New Roman" w:hAnsi="Times New Roman"/>
                <w:sz w:val="24"/>
                <w:szCs w:val="24"/>
              </w:rPr>
              <w:t xml:space="preserve"> Ave., room 1506</w:t>
            </w:r>
            <w:r w:rsidRPr="00320EDD">
              <w:rPr>
                <w:rFonts w:ascii="Times New Roman" w:hAnsi="Times New Roman"/>
                <w:sz w:val="24"/>
                <w:szCs w:val="24"/>
              </w:rPr>
              <w:br/>
              <w:t>Seattle, Washington 98191</w:t>
            </w:r>
            <w:r w:rsidRPr="00320EDD">
              <w:rPr>
                <w:rFonts w:ascii="Times New Roman" w:hAnsi="Times New Roman"/>
                <w:sz w:val="24"/>
                <w:szCs w:val="24"/>
              </w:rPr>
              <w:br/>
              <w:t>(206) 345-1574</w:t>
            </w:r>
            <w:r w:rsidRPr="00320EDD">
              <w:rPr>
                <w:rFonts w:ascii="Times New Roman" w:hAnsi="Times New Roman"/>
                <w:sz w:val="24"/>
                <w:szCs w:val="24"/>
              </w:rPr>
              <w:br/>
              <w:t>Fax: (206) 343-4040</w:t>
            </w:r>
            <w:r w:rsidRPr="00320EDD">
              <w:rPr>
                <w:rFonts w:ascii="Times New Roman" w:hAnsi="Times New Roman"/>
                <w:sz w:val="24"/>
                <w:szCs w:val="24"/>
              </w:rPr>
              <w:br/>
            </w:r>
            <w:hyperlink r:id="rId8" w:history="1">
              <w:r w:rsidRPr="00320EDD">
                <w:rPr>
                  <w:rStyle w:val="Hyperlink"/>
                  <w:rFonts w:ascii="Times New Roman" w:hAnsi="Times New Roman"/>
                  <w:sz w:val="24"/>
                  <w:szCs w:val="24"/>
                </w:rPr>
                <w:t>Lisa.Anderl@CenturyLink.com</w:t>
              </w:r>
            </w:hyperlink>
          </w:p>
          <w:p w:rsidR="009B6D51" w:rsidRPr="00320EDD" w:rsidRDefault="009B6D51" w:rsidP="0002655E">
            <w:pPr>
              <w:keepNext/>
              <w:keepLines/>
              <w:rPr>
                <w:rFonts w:ascii="Times New Roman" w:hAnsi="Times New Roman"/>
                <w:sz w:val="24"/>
                <w:szCs w:val="24"/>
              </w:rPr>
            </w:pPr>
          </w:p>
        </w:tc>
      </w:tr>
    </w:tbl>
    <w:p w:rsidR="00E36D51" w:rsidRPr="00E36D51" w:rsidRDefault="00E36D51" w:rsidP="00E36D51">
      <w:pPr>
        <w:pStyle w:val="NormalDS"/>
        <w:numPr>
          <w:ilvl w:val="0"/>
          <w:numId w:val="0"/>
        </w:numPr>
        <w:spacing w:before="120" w:line="480" w:lineRule="exact"/>
        <w:ind w:left="360"/>
        <w:rPr>
          <w:rFonts w:ascii="Times New Roman" w:hAnsi="Times New Roman"/>
        </w:rPr>
      </w:pPr>
    </w:p>
    <w:sectPr w:rsidR="00E36D51" w:rsidRPr="00E36D51" w:rsidSect="004D70D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9BB" w:rsidRDefault="009509BB" w:rsidP="0009171F">
      <w:pPr>
        <w:spacing w:after="0" w:line="240" w:lineRule="auto"/>
      </w:pPr>
      <w:r>
        <w:separator/>
      </w:r>
    </w:p>
  </w:endnote>
  <w:endnote w:type="continuationSeparator" w:id="0">
    <w:p w:rsidR="009509BB" w:rsidRDefault="009509BB" w:rsidP="00091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51" w:rsidRDefault="009B6D51">
    <w:pPr>
      <w:pStyle w:val="Footer"/>
      <w:rPr>
        <w:rFonts w:ascii="Times New Roman" w:hAnsi="Times New Roman"/>
        <w:sz w:val="20"/>
        <w:szCs w:val="20"/>
      </w:rPr>
    </w:pPr>
  </w:p>
  <w:p w:rsidR="00BD7837" w:rsidRDefault="00BD7837">
    <w:pPr>
      <w:pStyle w:val="Footer"/>
      <w:rPr>
        <w:rFonts w:ascii="Times New Roman" w:hAnsi="Times New Roman"/>
        <w:sz w:val="20"/>
        <w:szCs w:val="20"/>
      </w:rPr>
    </w:pPr>
  </w:p>
  <w:p w:rsidR="0009171F" w:rsidRDefault="0009171F">
    <w:pPr>
      <w:pStyle w:val="Footer"/>
      <w:rPr>
        <w:rFonts w:ascii="Times New Roman" w:hAnsi="Times New Roman"/>
        <w:sz w:val="20"/>
        <w:szCs w:val="20"/>
      </w:rPr>
    </w:pPr>
    <w:r>
      <w:rPr>
        <w:rFonts w:ascii="Times New Roman" w:hAnsi="Times New Roman"/>
        <w:sz w:val="20"/>
        <w:szCs w:val="20"/>
      </w:rPr>
      <w:t>CENTURYLINK’S REPLY COMMENTS</w:t>
    </w:r>
  </w:p>
  <w:p w:rsidR="0009171F" w:rsidRPr="0009171F" w:rsidRDefault="0009171F" w:rsidP="0009171F">
    <w:pPr>
      <w:framePr w:w="2446" w:h="907" w:hSpace="187" w:wrap="around" w:vAnchor="page" w:hAnchor="page" w:x="9326" w:y="14538" w:anchorLock="1"/>
      <w:spacing w:after="0" w:line="240" w:lineRule="exact"/>
      <w:rPr>
        <w:rFonts w:ascii="Times New Roman" w:hAnsi="Times New Roman"/>
        <w:b/>
        <w:sz w:val="16"/>
        <w:szCs w:val="16"/>
      </w:rPr>
    </w:pPr>
    <w:r w:rsidRPr="0009171F">
      <w:rPr>
        <w:rFonts w:ascii="Times New Roman" w:hAnsi="Times New Roman"/>
        <w:b/>
        <w:sz w:val="16"/>
        <w:szCs w:val="16"/>
      </w:rPr>
      <w:t>CenturyLink</w:t>
    </w:r>
  </w:p>
  <w:p w:rsidR="0009171F" w:rsidRPr="0009171F" w:rsidRDefault="0009171F" w:rsidP="0009171F">
    <w:pPr>
      <w:framePr w:w="2446" w:h="907" w:hSpace="187" w:wrap="around" w:vAnchor="page" w:hAnchor="page" w:x="9326" w:y="14538" w:anchorLock="1"/>
      <w:spacing w:after="0" w:line="240" w:lineRule="exact"/>
      <w:rPr>
        <w:rFonts w:ascii="Times New Roman" w:hAnsi="Times New Roman"/>
        <w:sz w:val="16"/>
        <w:szCs w:val="16"/>
      </w:rPr>
    </w:pPr>
    <w:r w:rsidRPr="0009171F">
      <w:rPr>
        <w:rFonts w:ascii="Times New Roman" w:hAnsi="Times New Roman"/>
        <w:sz w:val="16"/>
        <w:szCs w:val="16"/>
      </w:rPr>
      <w:t>1600 7</w:t>
    </w:r>
    <w:r w:rsidRPr="0009171F">
      <w:rPr>
        <w:rFonts w:ascii="Times New Roman" w:hAnsi="Times New Roman"/>
        <w:sz w:val="16"/>
        <w:szCs w:val="16"/>
        <w:vertAlign w:val="superscript"/>
      </w:rPr>
      <w:t>th</w:t>
    </w:r>
    <w:r w:rsidRPr="0009171F">
      <w:rPr>
        <w:rFonts w:ascii="Times New Roman" w:hAnsi="Times New Roman"/>
        <w:sz w:val="16"/>
        <w:szCs w:val="16"/>
      </w:rPr>
      <w:t xml:space="preserve"> Ave., Suite 1506</w:t>
    </w:r>
  </w:p>
  <w:p w:rsidR="0009171F" w:rsidRPr="0009171F" w:rsidRDefault="0009171F" w:rsidP="0009171F">
    <w:pPr>
      <w:framePr w:w="2446" w:h="907" w:hSpace="187" w:wrap="around" w:vAnchor="page" w:hAnchor="page" w:x="9326" w:y="14538" w:anchorLock="1"/>
      <w:spacing w:after="0" w:line="240" w:lineRule="exact"/>
      <w:rPr>
        <w:rFonts w:ascii="Times New Roman" w:hAnsi="Times New Roman"/>
        <w:sz w:val="16"/>
        <w:szCs w:val="16"/>
      </w:rPr>
    </w:pPr>
    <w:r w:rsidRPr="0009171F">
      <w:rPr>
        <w:rFonts w:ascii="Times New Roman" w:hAnsi="Times New Roman"/>
        <w:sz w:val="16"/>
        <w:szCs w:val="16"/>
      </w:rPr>
      <w:t>Seattle, WA  98191</w:t>
    </w:r>
  </w:p>
  <w:p w:rsidR="0009171F" w:rsidRPr="0009171F" w:rsidRDefault="0009171F" w:rsidP="0009171F">
    <w:pPr>
      <w:framePr w:w="2446" w:h="907" w:hSpace="187" w:wrap="around" w:vAnchor="page" w:hAnchor="page" w:x="9326" w:y="14538" w:anchorLock="1"/>
      <w:spacing w:after="0" w:line="240" w:lineRule="exact"/>
      <w:rPr>
        <w:rFonts w:ascii="Times New Roman" w:hAnsi="Times New Roman"/>
        <w:sz w:val="16"/>
        <w:szCs w:val="16"/>
      </w:rPr>
    </w:pPr>
    <w:r w:rsidRPr="0009171F">
      <w:rPr>
        <w:rFonts w:ascii="Times New Roman" w:hAnsi="Times New Roman"/>
        <w:sz w:val="16"/>
        <w:szCs w:val="16"/>
      </w:rPr>
      <w:t>Telephone:  (206) 398-2500</w:t>
    </w:r>
  </w:p>
  <w:p w:rsidR="0009171F" w:rsidRPr="0009171F" w:rsidRDefault="0009171F">
    <w:pPr>
      <w:pStyle w:val="Footer"/>
      <w:rPr>
        <w:rFonts w:ascii="Times New Roman" w:hAnsi="Times New Roman"/>
        <w:sz w:val="20"/>
        <w:szCs w:val="20"/>
      </w:rPr>
    </w:pPr>
    <w:r>
      <w:rPr>
        <w:rFonts w:ascii="Times New Roman" w:hAnsi="Times New Roman"/>
        <w:sz w:val="20"/>
        <w:szCs w:val="20"/>
      </w:rPr>
      <w:t xml:space="preserve">PAGE </w:t>
    </w:r>
    <w:r w:rsidR="00827D6F" w:rsidRPr="0009171F">
      <w:rPr>
        <w:rFonts w:ascii="Times New Roman" w:hAnsi="Times New Roman"/>
        <w:sz w:val="20"/>
        <w:szCs w:val="20"/>
      </w:rPr>
      <w:fldChar w:fldCharType="begin"/>
    </w:r>
    <w:r w:rsidRPr="0009171F">
      <w:rPr>
        <w:rFonts w:ascii="Times New Roman" w:hAnsi="Times New Roman"/>
        <w:sz w:val="20"/>
        <w:szCs w:val="20"/>
      </w:rPr>
      <w:instrText xml:space="preserve"> PAGE   \* MERGEFORMAT </w:instrText>
    </w:r>
    <w:r w:rsidR="00827D6F" w:rsidRPr="0009171F">
      <w:rPr>
        <w:rFonts w:ascii="Times New Roman" w:hAnsi="Times New Roman"/>
        <w:sz w:val="20"/>
        <w:szCs w:val="20"/>
      </w:rPr>
      <w:fldChar w:fldCharType="separate"/>
    </w:r>
    <w:r w:rsidR="00372D0E">
      <w:rPr>
        <w:rFonts w:ascii="Times New Roman" w:hAnsi="Times New Roman"/>
        <w:noProof/>
        <w:sz w:val="20"/>
        <w:szCs w:val="20"/>
      </w:rPr>
      <w:t>3</w:t>
    </w:r>
    <w:r w:rsidR="00827D6F" w:rsidRPr="0009171F">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9BB" w:rsidRDefault="009509BB" w:rsidP="0009171F">
      <w:pPr>
        <w:spacing w:after="0" w:line="240" w:lineRule="auto"/>
      </w:pPr>
      <w:r>
        <w:separator/>
      </w:r>
    </w:p>
  </w:footnote>
  <w:footnote w:type="continuationSeparator" w:id="0">
    <w:p w:rsidR="009509BB" w:rsidRDefault="009509BB" w:rsidP="000917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FD81CFF"/>
    <w:multiLevelType w:val="hybridMultilevel"/>
    <w:tmpl w:val="BE1E1B76"/>
    <w:lvl w:ilvl="0" w:tplc="EC762584">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3F10"/>
    <w:rsid w:val="00003841"/>
    <w:rsid w:val="0000399D"/>
    <w:rsid w:val="000044F6"/>
    <w:rsid w:val="00004538"/>
    <w:rsid w:val="00006AEF"/>
    <w:rsid w:val="00006FC2"/>
    <w:rsid w:val="0000722A"/>
    <w:rsid w:val="000108F8"/>
    <w:rsid w:val="000111D0"/>
    <w:rsid w:val="00013AE2"/>
    <w:rsid w:val="00013CCB"/>
    <w:rsid w:val="00017575"/>
    <w:rsid w:val="00021B2F"/>
    <w:rsid w:val="00021C6B"/>
    <w:rsid w:val="00022DFD"/>
    <w:rsid w:val="00023C06"/>
    <w:rsid w:val="00024AC8"/>
    <w:rsid w:val="0002650E"/>
    <w:rsid w:val="00027830"/>
    <w:rsid w:val="00027CAA"/>
    <w:rsid w:val="00033060"/>
    <w:rsid w:val="000354E3"/>
    <w:rsid w:val="000366AB"/>
    <w:rsid w:val="00036A9A"/>
    <w:rsid w:val="000372C5"/>
    <w:rsid w:val="00037DBF"/>
    <w:rsid w:val="000420AD"/>
    <w:rsid w:val="000422CD"/>
    <w:rsid w:val="00042744"/>
    <w:rsid w:val="000501D7"/>
    <w:rsid w:val="00050675"/>
    <w:rsid w:val="00050E9B"/>
    <w:rsid w:val="00050EA6"/>
    <w:rsid w:val="000520F6"/>
    <w:rsid w:val="00053427"/>
    <w:rsid w:val="000608F3"/>
    <w:rsid w:val="000629FE"/>
    <w:rsid w:val="000633DE"/>
    <w:rsid w:val="00065617"/>
    <w:rsid w:val="00065E94"/>
    <w:rsid w:val="00066739"/>
    <w:rsid w:val="00070ABE"/>
    <w:rsid w:val="00070DCD"/>
    <w:rsid w:val="00071C3D"/>
    <w:rsid w:val="00076DDC"/>
    <w:rsid w:val="00076FC6"/>
    <w:rsid w:val="00077EF9"/>
    <w:rsid w:val="00081087"/>
    <w:rsid w:val="00084EF6"/>
    <w:rsid w:val="000857D3"/>
    <w:rsid w:val="0008587B"/>
    <w:rsid w:val="00085A79"/>
    <w:rsid w:val="0008614E"/>
    <w:rsid w:val="000864B6"/>
    <w:rsid w:val="000871AA"/>
    <w:rsid w:val="00087984"/>
    <w:rsid w:val="0009171F"/>
    <w:rsid w:val="0009206A"/>
    <w:rsid w:val="00093B80"/>
    <w:rsid w:val="000946F6"/>
    <w:rsid w:val="00094C6C"/>
    <w:rsid w:val="0009646D"/>
    <w:rsid w:val="00096814"/>
    <w:rsid w:val="000A12BD"/>
    <w:rsid w:val="000A4509"/>
    <w:rsid w:val="000A4AFD"/>
    <w:rsid w:val="000A4B04"/>
    <w:rsid w:val="000A709C"/>
    <w:rsid w:val="000A79D6"/>
    <w:rsid w:val="000B2F2F"/>
    <w:rsid w:val="000B32DD"/>
    <w:rsid w:val="000B5DA4"/>
    <w:rsid w:val="000B7233"/>
    <w:rsid w:val="000B7F1F"/>
    <w:rsid w:val="000C24AE"/>
    <w:rsid w:val="000C255D"/>
    <w:rsid w:val="000C32E8"/>
    <w:rsid w:val="000C4380"/>
    <w:rsid w:val="000C653B"/>
    <w:rsid w:val="000D21D7"/>
    <w:rsid w:val="000D2F41"/>
    <w:rsid w:val="000D7996"/>
    <w:rsid w:val="000D7DF9"/>
    <w:rsid w:val="000E1869"/>
    <w:rsid w:val="000E29CE"/>
    <w:rsid w:val="000E2E6D"/>
    <w:rsid w:val="000E3BE4"/>
    <w:rsid w:val="000E3EB9"/>
    <w:rsid w:val="000E4A0E"/>
    <w:rsid w:val="000E5337"/>
    <w:rsid w:val="000E55B5"/>
    <w:rsid w:val="000F0667"/>
    <w:rsid w:val="000F1094"/>
    <w:rsid w:val="000F3A85"/>
    <w:rsid w:val="000F4E67"/>
    <w:rsid w:val="000F5B8D"/>
    <w:rsid w:val="000F6F3F"/>
    <w:rsid w:val="000F7B39"/>
    <w:rsid w:val="00100BF1"/>
    <w:rsid w:val="00102501"/>
    <w:rsid w:val="0010334E"/>
    <w:rsid w:val="0010492D"/>
    <w:rsid w:val="00104C09"/>
    <w:rsid w:val="001051F5"/>
    <w:rsid w:val="00105B18"/>
    <w:rsid w:val="00105D91"/>
    <w:rsid w:val="00106F28"/>
    <w:rsid w:val="00111371"/>
    <w:rsid w:val="00114119"/>
    <w:rsid w:val="00114148"/>
    <w:rsid w:val="001166A0"/>
    <w:rsid w:val="001178DC"/>
    <w:rsid w:val="00117E3F"/>
    <w:rsid w:val="00123D1E"/>
    <w:rsid w:val="001245C3"/>
    <w:rsid w:val="00125551"/>
    <w:rsid w:val="00125CF6"/>
    <w:rsid w:val="00125F92"/>
    <w:rsid w:val="00127737"/>
    <w:rsid w:val="00130197"/>
    <w:rsid w:val="00130D67"/>
    <w:rsid w:val="00130F15"/>
    <w:rsid w:val="001329D6"/>
    <w:rsid w:val="00134810"/>
    <w:rsid w:val="00134A26"/>
    <w:rsid w:val="00134A5D"/>
    <w:rsid w:val="00135280"/>
    <w:rsid w:val="001362C3"/>
    <w:rsid w:val="00136758"/>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FC5"/>
    <w:rsid w:val="00160161"/>
    <w:rsid w:val="001603F4"/>
    <w:rsid w:val="0016256C"/>
    <w:rsid w:val="001646A1"/>
    <w:rsid w:val="00164A0A"/>
    <w:rsid w:val="00170283"/>
    <w:rsid w:val="00173E1D"/>
    <w:rsid w:val="00174764"/>
    <w:rsid w:val="00175913"/>
    <w:rsid w:val="001768A2"/>
    <w:rsid w:val="00182E74"/>
    <w:rsid w:val="0018359C"/>
    <w:rsid w:val="001846E3"/>
    <w:rsid w:val="001851A7"/>
    <w:rsid w:val="00190786"/>
    <w:rsid w:val="001916DF"/>
    <w:rsid w:val="001920E6"/>
    <w:rsid w:val="00192308"/>
    <w:rsid w:val="00193B4A"/>
    <w:rsid w:val="00194E9E"/>
    <w:rsid w:val="00194EB8"/>
    <w:rsid w:val="00195DE6"/>
    <w:rsid w:val="00196C33"/>
    <w:rsid w:val="00196F9B"/>
    <w:rsid w:val="001A01B7"/>
    <w:rsid w:val="001A0980"/>
    <w:rsid w:val="001A170F"/>
    <w:rsid w:val="001A4ABE"/>
    <w:rsid w:val="001B050D"/>
    <w:rsid w:val="001B0957"/>
    <w:rsid w:val="001B1CCC"/>
    <w:rsid w:val="001B4C9C"/>
    <w:rsid w:val="001B6EC6"/>
    <w:rsid w:val="001B73E9"/>
    <w:rsid w:val="001C0E0A"/>
    <w:rsid w:val="001C1DA2"/>
    <w:rsid w:val="001C38EF"/>
    <w:rsid w:val="001C5480"/>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2436"/>
    <w:rsid w:val="001F2B85"/>
    <w:rsid w:val="001F49F7"/>
    <w:rsid w:val="001F6665"/>
    <w:rsid w:val="001F7883"/>
    <w:rsid w:val="00205551"/>
    <w:rsid w:val="00205B65"/>
    <w:rsid w:val="00205E73"/>
    <w:rsid w:val="00206B2B"/>
    <w:rsid w:val="002113D6"/>
    <w:rsid w:val="00211644"/>
    <w:rsid w:val="00212AB6"/>
    <w:rsid w:val="00214F2B"/>
    <w:rsid w:val="00215E10"/>
    <w:rsid w:val="00217774"/>
    <w:rsid w:val="00220A73"/>
    <w:rsid w:val="00231F3F"/>
    <w:rsid w:val="0023349C"/>
    <w:rsid w:val="002337B9"/>
    <w:rsid w:val="00241ACE"/>
    <w:rsid w:val="002433E8"/>
    <w:rsid w:val="00243A09"/>
    <w:rsid w:val="0024579C"/>
    <w:rsid w:val="00246C92"/>
    <w:rsid w:val="0024784D"/>
    <w:rsid w:val="00247A4C"/>
    <w:rsid w:val="00250813"/>
    <w:rsid w:val="0025253B"/>
    <w:rsid w:val="00255E22"/>
    <w:rsid w:val="00270859"/>
    <w:rsid w:val="00270E98"/>
    <w:rsid w:val="002736B0"/>
    <w:rsid w:val="0027377A"/>
    <w:rsid w:val="00273C67"/>
    <w:rsid w:val="002744D3"/>
    <w:rsid w:val="00280379"/>
    <w:rsid w:val="00281C85"/>
    <w:rsid w:val="00285C68"/>
    <w:rsid w:val="002866C0"/>
    <w:rsid w:val="0029023A"/>
    <w:rsid w:val="00294327"/>
    <w:rsid w:val="00295F7C"/>
    <w:rsid w:val="0029735E"/>
    <w:rsid w:val="00297499"/>
    <w:rsid w:val="00297AC8"/>
    <w:rsid w:val="002A0C98"/>
    <w:rsid w:val="002A303E"/>
    <w:rsid w:val="002A39D9"/>
    <w:rsid w:val="002A6E40"/>
    <w:rsid w:val="002B01EF"/>
    <w:rsid w:val="002B0BB2"/>
    <w:rsid w:val="002B188E"/>
    <w:rsid w:val="002B3712"/>
    <w:rsid w:val="002B3FBA"/>
    <w:rsid w:val="002B779F"/>
    <w:rsid w:val="002B77B8"/>
    <w:rsid w:val="002C1198"/>
    <w:rsid w:val="002C1459"/>
    <w:rsid w:val="002C151D"/>
    <w:rsid w:val="002C180F"/>
    <w:rsid w:val="002C30D1"/>
    <w:rsid w:val="002C44CD"/>
    <w:rsid w:val="002C720A"/>
    <w:rsid w:val="002C734C"/>
    <w:rsid w:val="002D445B"/>
    <w:rsid w:val="002E0470"/>
    <w:rsid w:val="002E38D0"/>
    <w:rsid w:val="002E3AAF"/>
    <w:rsid w:val="002E4076"/>
    <w:rsid w:val="002E4BDC"/>
    <w:rsid w:val="002E5341"/>
    <w:rsid w:val="002E71D0"/>
    <w:rsid w:val="002F220D"/>
    <w:rsid w:val="002F3E51"/>
    <w:rsid w:val="002F5FB7"/>
    <w:rsid w:val="003016AB"/>
    <w:rsid w:val="00305B47"/>
    <w:rsid w:val="00305B78"/>
    <w:rsid w:val="00307ADB"/>
    <w:rsid w:val="00312EAA"/>
    <w:rsid w:val="0031355D"/>
    <w:rsid w:val="00313E73"/>
    <w:rsid w:val="00314A24"/>
    <w:rsid w:val="003158CC"/>
    <w:rsid w:val="00315B0E"/>
    <w:rsid w:val="00320EDD"/>
    <w:rsid w:val="003226FC"/>
    <w:rsid w:val="00323E4A"/>
    <w:rsid w:val="00326B07"/>
    <w:rsid w:val="0032778E"/>
    <w:rsid w:val="003342AB"/>
    <w:rsid w:val="00334533"/>
    <w:rsid w:val="00334705"/>
    <w:rsid w:val="00337298"/>
    <w:rsid w:val="00342B5C"/>
    <w:rsid w:val="00344935"/>
    <w:rsid w:val="00346671"/>
    <w:rsid w:val="00346D0F"/>
    <w:rsid w:val="0034767D"/>
    <w:rsid w:val="00347EA5"/>
    <w:rsid w:val="00350144"/>
    <w:rsid w:val="00353294"/>
    <w:rsid w:val="00353790"/>
    <w:rsid w:val="00354D96"/>
    <w:rsid w:val="003569E8"/>
    <w:rsid w:val="00357CCB"/>
    <w:rsid w:val="0036400D"/>
    <w:rsid w:val="00367FDB"/>
    <w:rsid w:val="00371444"/>
    <w:rsid w:val="00371E8D"/>
    <w:rsid w:val="0037209D"/>
    <w:rsid w:val="00372D0E"/>
    <w:rsid w:val="00372DC3"/>
    <w:rsid w:val="00377759"/>
    <w:rsid w:val="003812A3"/>
    <w:rsid w:val="003817FA"/>
    <w:rsid w:val="00381B5B"/>
    <w:rsid w:val="0038236F"/>
    <w:rsid w:val="00382373"/>
    <w:rsid w:val="0038354A"/>
    <w:rsid w:val="00384680"/>
    <w:rsid w:val="00385EF8"/>
    <w:rsid w:val="00390949"/>
    <w:rsid w:val="00390D0E"/>
    <w:rsid w:val="00391887"/>
    <w:rsid w:val="00392ED6"/>
    <w:rsid w:val="0039345C"/>
    <w:rsid w:val="0039380D"/>
    <w:rsid w:val="00393883"/>
    <w:rsid w:val="00394C52"/>
    <w:rsid w:val="0039783B"/>
    <w:rsid w:val="003A2B6E"/>
    <w:rsid w:val="003A44C0"/>
    <w:rsid w:val="003A4B42"/>
    <w:rsid w:val="003B37B7"/>
    <w:rsid w:val="003B6572"/>
    <w:rsid w:val="003C1C6F"/>
    <w:rsid w:val="003C3575"/>
    <w:rsid w:val="003C4AF0"/>
    <w:rsid w:val="003C580E"/>
    <w:rsid w:val="003C6C84"/>
    <w:rsid w:val="003D2E47"/>
    <w:rsid w:val="003D5975"/>
    <w:rsid w:val="003D59DC"/>
    <w:rsid w:val="003D5EB7"/>
    <w:rsid w:val="003D704C"/>
    <w:rsid w:val="003D792A"/>
    <w:rsid w:val="003E20FA"/>
    <w:rsid w:val="003E2B52"/>
    <w:rsid w:val="003E46E1"/>
    <w:rsid w:val="003E4D72"/>
    <w:rsid w:val="003E5BFA"/>
    <w:rsid w:val="003F2361"/>
    <w:rsid w:val="003F253E"/>
    <w:rsid w:val="003F3F5B"/>
    <w:rsid w:val="003F55C6"/>
    <w:rsid w:val="003F7409"/>
    <w:rsid w:val="00402ACA"/>
    <w:rsid w:val="00403D53"/>
    <w:rsid w:val="00404EE8"/>
    <w:rsid w:val="0040576A"/>
    <w:rsid w:val="00406829"/>
    <w:rsid w:val="00406C4A"/>
    <w:rsid w:val="004101BE"/>
    <w:rsid w:val="004120F9"/>
    <w:rsid w:val="0041364D"/>
    <w:rsid w:val="0041634C"/>
    <w:rsid w:val="00417C51"/>
    <w:rsid w:val="004204B7"/>
    <w:rsid w:val="00420B65"/>
    <w:rsid w:val="00420EEA"/>
    <w:rsid w:val="004224EE"/>
    <w:rsid w:val="00426857"/>
    <w:rsid w:val="00427F51"/>
    <w:rsid w:val="00430E29"/>
    <w:rsid w:val="004325F4"/>
    <w:rsid w:val="00435511"/>
    <w:rsid w:val="0043708E"/>
    <w:rsid w:val="004422FF"/>
    <w:rsid w:val="00444012"/>
    <w:rsid w:val="00446075"/>
    <w:rsid w:val="0044711C"/>
    <w:rsid w:val="00447E22"/>
    <w:rsid w:val="0045335E"/>
    <w:rsid w:val="00453E76"/>
    <w:rsid w:val="00453ECF"/>
    <w:rsid w:val="00454625"/>
    <w:rsid w:val="00454631"/>
    <w:rsid w:val="00455AA9"/>
    <w:rsid w:val="00455F16"/>
    <w:rsid w:val="00456480"/>
    <w:rsid w:val="004567B7"/>
    <w:rsid w:val="0045752F"/>
    <w:rsid w:val="00457803"/>
    <w:rsid w:val="00460144"/>
    <w:rsid w:val="00461A58"/>
    <w:rsid w:val="00462646"/>
    <w:rsid w:val="0046311D"/>
    <w:rsid w:val="00465970"/>
    <w:rsid w:val="00467C7A"/>
    <w:rsid w:val="00471B9F"/>
    <w:rsid w:val="0047267D"/>
    <w:rsid w:val="00473640"/>
    <w:rsid w:val="0048091F"/>
    <w:rsid w:val="00485034"/>
    <w:rsid w:val="00486E63"/>
    <w:rsid w:val="0049075B"/>
    <w:rsid w:val="00493AB1"/>
    <w:rsid w:val="004A0F8C"/>
    <w:rsid w:val="004A10B0"/>
    <w:rsid w:val="004A336B"/>
    <w:rsid w:val="004A41AF"/>
    <w:rsid w:val="004A4E2C"/>
    <w:rsid w:val="004A5329"/>
    <w:rsid w:val="004A5DA6"/>
    <w:rsid w:val="004B35E1"/>
    <w:rsid w:val="004B37C1"/>
    <w:rsid w:val="004B56EE"/>
    <w:rsid w:val="004B79AE"/>
    <w:rsid w:val="004C051D"/>
    <w:rsid w:val="004C0C95"/>
    <w:rsid w:val="004C19E1"/>
    <w:rsid w:val="004C2516"/>
    <w:rsid w:val="004C41A3"/>
    <w:rsid w:val="004C732C"/>
    <w:rsid w:val="004D479A"/>
    <w:rsid w:val="004D67C2"/>
    <w:rsid w:val="004D70DF"/>
    <w:rsid w:val="004E129F"/>
    <w:rsid w:val="004E5675"/>
    <w:rsid w:val="004E56FD"/>
    <w:rsid w:val="004F0180"/>
    <w:rsid w:val="004F2F1E"/>
    <w:rsid w:val="004F39FD"/>
    <w:rsid w:val="004F5E6C"/>
    <w:rsid w:val="004F6E69"/>
    <w:rsid w:val="0050084F"/>
    <w:rsid w:val="005023B4"/>
    <w:rsid w:val="0050251D"/>
    <w:rsid w:val="005026A1"/>
    <w:rsid w:val="0050415B"/>
    <w:rsid w:val="005054C9"/>
    <w:rsid w:val="00506D92"/>
    <w:rsid w:val="00506F6A"/>
    <w:rsid w:val="005071A7"/>
    <w:rsid w:val="00511E6A"/>
    <w:rsid w:val="00512907"/>
    <w:rsid w:val="00513FB9"/>
    <w:rsid w:val="005148D0"/>
    <w:rsid w:val="00516091"/>
    <w:rsid w:val="00516F83"/>
    <w:rsid w:val="00516F9A"/>
    <w:rsid w:val="005170E6"/>
    <w:rsid w:val="005222A8"/>
    <w:rsid w:val="0052471E"/>
    <w:rsid w:val="00526440"/>
    <w:rsid w:val="005310A3"/>
    <w:rsid w:val="0053377A"/>
    <w:rsid w:val="005341DB"/>
    <w:rsid w:val="00534214"/>
    <w:rsid w:val="00535818"/>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6ABF"/>
    <w:rsid w:val="00567BA0"/>
    <w:rsid w:val="00567E45"/>
    <w:rsid w:val="005706DA"/>
    <w:rsid w:val="0057070C"/>
    <w:rsid w:val="00571D2C"/>
    <w:rsid w:val="0057228B"/>
    <w:rsid w:val="0057421C"/>
    <w:rsid w:val="0057429C"/>
    <w:rsid w:val="0057707F"/>
    <w:rsid w:val="00581104"/>
    <w:rsid w:val="00581FB9"/>
    <w:rsid w:val="00582107"/>
    <w:rsid w:val="00583204"/>
    <w:rsid w:val="00583454"/>
    <w:rsid w:val="005842D3"/>
    <w:rsid w:val="0058572E"/>
    <w:rsid w:val="005932C4"/>
    <w:rsid w:val="00593C61"/>
    <w:rsid w:val="00595318"/>
    <w:rsid w:val="00596312"/>
    <w:rsid w:val="00597C18"/>
    <w:rsid w:val="005A01DC"/>
    <w:rsid w:val="005A11EC"/>
    <w:rsid w:val="005A1A5A"/>
    <w:rsid w:val="005A1E34"/>
    <w:rsid w:val="005A2867"/>
    <w:rsid w:val="005A33ED"/>
    <w:rsid w:val="005A6BC2"/>
    <w:rsid w:val="005B064B"/>
    <w:rsid w:val="005B3BE8"/>
    <w:rsid w:val="005B7F75"/>
    <w:rsid w:val="005B7FB5"/>
    <w:rsid w:val="005C0A4F"/>
    <w:rsid w:val="005C17BB"/>
    <w:rsid w:val="005C342A"/>
    <w:rsid w:val="005C4FAF"/>
    <w:rsid w:val="005C5407"/>
    <w:rsid w:val="005C561D"/>
    <w:rsid w:val="005C5C6A"/>
    <w:rsid w:val="005C6DDD"/>
    <w:rsid w:val="005C7F22"/>
    <w:rsid w:val="005D11A5"/>
    <w:rsid w:val="005D2056"/>
    <w:rsid w:val="005D3630"/>
    <w:rsid w:val="005D5803"/>
    <w:rsid w:val="005D59FA"/>
    <w:rsid w:val="005D601E"/>
    <w:rsid w:val="005D6F97"/>
    <w:rsid w:val="005D7640"/>
    <w:rsid w:val="005D7B46"/>
    <w:rsid w:val="005E0D33"/>
    <w:rsid w:val="005E16F8"/>
    <w:rsid w:val="005E246C"/>
    <w:rsid w:val="005E2792"/>
    <w:rsid w:val="005E39C4"/>
    <w:rsid w:val="005E5859"/>
    <w:rsid w:val="005E63E9"/>
    <w:rsid w:val="005E6A31"/>
    <w:rsid w:val="005F4334"/>
    <w:rsid w:val="005F5AB0"/>
    <w:rsid w:val="005F63EA"/>
    <w:rsid w:val="00601BB6"/>
    <w:rsid w:val="0060437F"/>
    <w:rsid w:val="00605885"/>
    <w:rsid w:val="00607D6E"/>
    <w:rsid w:val="006106A1"/>
    <w:rsid w:val="0061559C"/>
    <w:rsid w:val="00623797"/>
    <w:rsid w:val="00631709"/>
    <w:rsid w:val="0063266E"/>
    <w:rsid w:val="0063316A"/>
    <w:rsid w:val="0063572D"/>
    <w:rsid w:val="00635C9A"/>
    <w:rsid w:val="00640547"/>
    <w:rsid w:val="00642831"/>
    <w:rsid w:val="00643402"/>
    <w:rsid w:val="0064404D"/>
    <w:rsid w:val="00644750"/>
    <w:rsid w:val="00645D43"/>
    <w:rsid w:val="006466A8"/>
    <w:rsid w:val="00647AE7"/>
    <w:rsid w:val="00650136"/>
    <w:rsid w:val="00650218"/>
    <w:rsid w:val="006508FF"/>
    <w:rsid w:val="006516F8"/>
    <w:rsid w:val="00651B61"/>
    <w:rsid w:val="00652815"/>
    <w:rsid w:val="00652AD3"/>
    <w:rsid w:val="00653502"/>
    <w:rsid w:val="00654780"/>
    <w:rsid w:val="0065758A"/>
    <w:rsid w:val="00657DD5"/>
    <w:rsid w:val="00660A45"/>
    <w:rsid w:val="00663F07"/>
    <w:rsid w:val="006640BD"/>
    <w:rsid w:val="00665933"/>
    <w:rsid w:val="00666177"/>
    <w:rsid w:val="00667D3E"/>
    <w:rsid w:val="00671D8A"/>
    <w:rsid w:val="0067379B"/>
    <w:rsid w:val="00673A4A"/>
    <w:rsid w:val="00673E13"/>
    <w:rsid w:val="00675230"/>
    <w:rsid w:val="0067668C"/>
    <w:rsid w:val="00676EEE"/>
    <w:rsid w:val="006772E2"/>
    <w:rsid w:val="006809F9"/>
    <w:rsid w:val="0068318D"/>
    <w:rsid w:val="00683374"/>
    <w:rsid w:val="0068390D"/>
    <w:rsid w:val="006864E4"/>
    <w:rsid w:val="0068699A"/>
    <w:rsid w:val="00690D77"/>
    <w:rsid w:val="0069266A"/>
    <w:rsid w:val="00692B97"/>
    <w:rsid w:val="00693D41"/>
    <w:rsid w:val="006952EB"/>
    <w:rsid w:val="00696325"/>
    <w:rsid w:val="006A0842"/>
    <w:rsid w:val="006A28B6"/>
    <w:rsid w:val="006A34D2"/>
    <w:rsid w:val="006A42F1"/>
    <w:rsid w:val="006A4F91"/>
    <w:rsid w:val="006A5C61"/>
    <w:rsid w:val="006A6568"/>
    <w:rsid w:val="006A7EB3"/>
    <w:rsid w:val="006B0C09"/>
    <w:rsid w:val="006B18A7"/>
    <w:rsid w:val="006B2734"/>
    <w:rsid w:val="006B2EB8"/>
    <w:rsid w:val="006B5557"/>
    <w:rsid w:val="006C02E1"/>
    <w:rsid w:val="006C5A0F"/>
    <w:rsid w:val="006C5FFE"/>
    <w:rsid w:val="006D01E4"/>
    <w:rsid w:val="006D05CA"/>
    <w:rsid w:val="006D1556"/>
    <w:rsid w:val="006D256C"/>
    <w:rsid w:val="006D2D14"/>
    <w:rsid w:val="006E11C4"/>
    <w:rsid w:val="006E4E37"/>
    <w:rsid w:val="006E5ADF"/>
    <w:rsid w:val="006E74C8"/>
    <w:rsid w:val="006F5710"/>
    <w:rsid w:val="006F71FF"/>
    <w:rsid w:val="006F752C"/>
    <w:rsid w:val="00700786"/>
    <w:rsid w:val="007031C6"/>
    <w:rsid w:val="00704D53"/>
    <w:rsid w:val="00706120"/>
    <w:rsid w:val="0071022C"/>
    <w:rsid w:val="007110AA"/>
    <w:rsid w:val="00711A97"/>
    <w:rsid w:val="00713005"/>
    <w:rsid w:val="007139B6"/>
    <w:rsid w:val="00713EF7"/>
    <w:rsid w:val="00717480"/>
    <w:rsid w:val="007175FB"/>
    <w:rsid w:val="007177B3"/>
    <w:rsid w:val="00722A34"/>
    <w:rsid w:val="00723857"/>
    <w:rsid w:val="0072523B"/>
    <w:rsid w:val="00725779"/>
    <w:rsid w:val="00725DDB"/>
    <w:rsid w:val="00726D22"/>
    <w:rsid w:val="007276D0"/>
    <w:rsid w:val="00730053"/>
    <w:rsid w:val="00730680"/>
    <w:rsid w:val="007331DA"/>
    <w:rsid w:val="0073438B"/>
    <w:rsid w:val="00734913"/>
    <w:rsid w:val="00736239"/>
    <w:rsid w:val="00736746"/>
    <w:rsid w:val="00740A56"/>
    <w:rsid w:val="00740CA3"/>
    <w:rsid w:val="00741999"/>
    <w:rsid w:val="0074358D"/>
    <w:rsid w:val="007435D0"/>
    <w:rsid w:val="00743E37"/>
    <w:rsid w:val="007471F3"/>
    <w:rsid w:val="00747B95"/>
    <w:rsid w:val="007506CA"/>
    <w:rsid w:val="00755DA6"/>
    <w:rsid w:val="00760DAA"/>
    <w:rsid w:val="00761BD8"/>
    <w:rsid w:val="00761CB6"/>
    <w:rsid w:val="007663FE"/>
    <w:rsid w:val="00766661"/>
    <w:rsid w:val="00767EA5"/>
    <w:rsid w:val="00770E0B"/>
    <w:rsid w:val="00772B69"/>
    <w:rsid w:val="00774603"/>
    <w:rsid w:val="00775D14"/>
    <w:rsid w:val="0077621B"/>
    <w:rsid w:val="007767FA"/>
    <w:rsid w:val="00777FB5"/>
    <w:rsid w:val="0078082B"/>
    <w:rsid w:val="00780AEB"/>
    <w:rsid w:val="00781ABD"/>
    <w:rsid w:val="0078312F"/>
    <w:rsid w:val="007856DB"/>
    <w:rsid w:val="00790181"/>
    <w:rsid w:val="007914E1"/>
    <w:rsid w:val="00794157"/>
    <w:rsid w:val="00794975"/>
    <w:rsid w:val="007957CE"/>
    <w:rsid w:val="00796446"/>
    <w:rsid w:val="00797E74"/>
    <w:rsid w:val="007A1B5A"/>
    <w:rsid w:val="007A233D"/>
    <w:rsid w:val="007A27DD"/>
    <w:rsid w:val="007A2CBC"/>
    <w:rsid w:val="007A3E85"/>
    <w:rsid w:val="007A605D"/>
    <w:rsid w:val="007A64B0"/>
    <w:rsid w:val="007B556F"/>
    <w:rsid w:val="007B626E"/>
    <w:rsid w:val="007B6591"/>
    <w:rsid w:val="007B6ED2"/>
    <w:rsid w:val="007B6FCE"/>
    <w:rsid w:val="007C06BD"/>
    <w:rsid w:val="007C144C"/>
    <w:rsid w:val="007C1899"/>
    <w:rsid w:val="007C2121"/>
    <w:rsid w:val="007C222A"/>
    <w:rsid w:val="007C2A81"/>
    <w:rsid w:val="007C3045"/>
    <w:rsid w:val="007C4A65"/>
    <w:rsid w:val="007D70C1"/>
    <w:rsid w:val="007D774E"/>
    <w:rsid w:val="007E0C43"/>
    <w:rsid w:val="007E3C70"/>
    <w:rsid w:val="007E5C22"/>
    <w:rsid w:val="007E7188"/>
    <w:rsid w:val="007F0DF9"/>
    <w:rsid w:val="007F19EC"/>
    <w:rsid w:val="007F3449"/>
    <w:rsid w:val="007F40BA"/>
    <w:rsid w:val="007F43EE"/>
    <w:rsid w:val="007F797D"/>
    <w:rsid w:val="00803647"/>
    <w:rsid w:val="0080369F"/>
    <w:rsid w:val="0080558D"/>
    <w:rsid w:val="00805A4C"/>
    <w:rsid w:val="008074EE"/>
    <w:rsid w:val="00807F6A"/>
    <w:rsid w:val="0081199B"/>
    <w:rsid w:val="00812BAB"/>
    <w:rsid w:val="0081566E"/>
    <w:rsid w:val="00815EBB"/>
    <w:rsid w:val="00816473"/>
    <w:rsid w:val="00816D4E"/>
    <w:rsid w:val="00817192"/>
    <w:rsid w:val="00824A1C"/>
    <w:rsid w:val="00824F16"/>
    <w:rsid w:val="00826C36"/>
    <w:rsid w:val="00827D6F"/>
    <w:rsid w:val="00832756"/>
    <w:rsid w:val="008358C1"/>
    <w:rsid w:val="00837128"/>
    <w:rsid w:val="00837A81"/>
    <w:rsid w:val="008405A6"/>
    <w:rsid w:val="00842812"/>
    <w:rsid w:val="00844041"/>
    <w:rsid w:val="00845A1B"/>
    <w:rsid w:val="0084723B"/>
    <w:rsid w:val="008479AC"/>
    <w:rsid w:val="00852793"/>
    <w:rsid w:val="00855211"/>
    <w:rsid w:val="00857F52"/>
    <w:rsid w:val="00863F75"/>
    <w:rsid w:val="00865A35"/>
    <w:rsid w:val="00867505"/>
    <w:rsid w:val="00870F77"/>
    <w:rsid w:val="00874EAB"/>
    <w:rsid w:val="008779E4"/>
    <w:rsid w:val="00877F98"/>
    <w:rsid w:val="00880387"/>
    <w:rsid w:val="00882207"/>
    <w:rsid w:val="00882666"/>
    <w:rsid w:val="008853DD"/>
    <w:rsid w:val="00892447"/>
    <w:rsid w:val="008952C2"/>
    <w:rsid w:val="008955A5"/>
    <w:rsid w:val="00895911"/>
    <w:rsid w:val="008A1A3B"/>
    <w:rsid w:val="008A2FAF"/>
    <w:rsid w:val="008A400F"/>
    <w:rsid w:val="008A4616"/>
    <w:rsid w:val="008B2361"/>
    <w:rsid w:val="008B380A"/>
    <w:rsid w:val="008B5527"/>
    <w:rsid w:val="008B735A"/>
    <w:rsid w:val="008C06E0"/>
    <w:rsid w:val="008C1B20"/>
    <w:rsid w:val="008D0EAE"/>
    <w:rsid w:val="008D2832"/>
    <w:rsid w:val="008D3786"/>
    <w:rsid w:val="008D6BD8"/>
    <w:rsid w:val="008E025D"/>
    <w:rsid w:val="008E0E61"/>
    <w:rsid w:val="008E1368"/>
    <w:rsid w:val="008E490E"/>
    <w:rsid w:val="008E4CF7"/>
    <w:rsid w:val="008E5DD4"/>
    <w:rsid w:val="008E73EA"/>
    <w:rsid w:val="008F6850"/>
    <w:rsid w:val="008F69CB"/>
    <w:rsid w:val="00903191"/>
    <w:rsid w:val="0090356F"/>
    <w:rsid w:val="00903F83"/>
    <w:rsid w:val="009048F0"/>
    <w:rsid w:val="00904D09"/>
    <w:rsid w:val="009066C7"/>
    <w:rsid w:val="009070E4"/>
    <w:rsid w:val="0090798C"/>
    <w:rsid w:val="009106A9"/>
    <w:rsid w:val="009168F3"/>
    <w:rsid w:val="00917555"/>
    <w:rsid w:val="00920F06"/>
    <w:rsid w:val="0092262E"/>
    <w:rsid w:val="00924027"/>
    <w:rsid w:val="009248DD"/>
    <w:rsid w:val="00924AA1"/>
    <w:rsid w:val="00924E48"/>
    <w:rsid w:val="00926999"/>
    <w:rsid w:val="00927EB7"/>
    <w:rsid w:val="0093067C"/>
    <w:rsid w:val="0093081D"/>
    <w:rsid w:val="00931C63"/>
    <w:rsid w:val="00931CC6"/>
    <w:rsid w:val="00934731"/>
    <w:rsid w:val="009364F8"/>
    <w:rsid w:val="00940C5A"/>
    <w:rsid w:val="00943BA7"/>
    <w:rsid w:val="0095051E"/>
    <w:rsid w:val="009509BB"/>
    <w:rsid w:val="00951C6C"/>
    <w:rsid w:val="0095501A"/>
    <w:rsid w:val="009551DB"/>
    <w:rsid w:val="00955287"/>
    <w:rsid w:val="009609DD"/>
    <w:rsid w:val="00960A9F"/>
    <w:rsid w:val="009630DD"/>
    <w:rsid w:val="009703AC"/>
    <w:rsid w:val="00970779"/>
    <w:rsid w:val="00974D53"/>
    <w:rsid w:val="009755E8"/>
    <w:rsid w:val="00977C10"/>
    <w:rsid w:val="009800E0"/>
    <w:rsid w:val="0098062B"/>
    <w:rsid w:val="009818A5"/>
    <w:rsid w:val="00981A26"/>
    <w:rsid w:val="00983B81"/>
    <w:rsid w:val="00985C4D"/>
    <w:rsid w:val="00987157"/>
    <w:rsid w:val="009906A5"/>
    <w:rsid w:val="00993B01"/>
    <w:rsid w:val="009941BA"/>
    <w:rsid w:val="00994BEF"/>
    <w:rsid w:val="00994BFD"/>
    <w:rsid w:val="00994C52"/>
    <w:rsid w:val="009A0680"/>
    <w:rsid w:val="009A26D0"/>
    <w:rsid w:val="009A29F7"/>
    <w:rsid w:val="009A5BF3"/>
    <w:rsid w:val="009A5D7C"/>
    <w:rsid w:val="009A5DD9"/>
    <w:rsid w:val="009A6222"/>
    <w:rsid w:val="009A6DF3"/>
    <w:rsid w:val="009B0381"/>
    <w:rsid w:val="009B1287"/>
    <w:rsid w:val="009B1AE0"/>
    <w:rsid w:val="009B28C0"/>
    <w:rsid w:val="009B2B41"/>
    <w:rsid w:val="009B2EE9"/>
    <w:rsid w:val="009B414F"/>
    <w:rsid w:val="009B4555"/>
    <w:rsid w:val="009B49CF"/>
    <w:rsid w:val="009B4FA1"/>
    <w:rsid w:val="009B66DA"/>
    <w:rsid w:val="009B6B9A"/>
    <w:rsid w:val="009B6C87"/>
    <w:rsid w:val="009B6CB5"/>
    <w:rsid w:val="009B6D51"/>
    <w:rsid w:val="009B6EEA"/>
    <w:rsid w:val="009C03D3"/>
    <w:rsid w:val="009C314F"/>
    <w:rsid w:val="009C6156"/>
    <w:rsid w:val="009C642A"/>
    <w:rsid w:val="009C78C0"/>
    <w:rsid w:val="009C7916"/>
    <w:rsid w:val="009D19B8"/>
    <w:rsid w:val="009D1F17"/>
    <w:rsid w:val="009D476B"/>
    <w:rsid w:val="009D4C74"/>
    <w:rsid w:val="009D5ADF"/>
    <w:rsid w:val="009D6051"/>
    <w:rsid w:val="009D7CCA"/>
    <w:rsid w:val="009D7D08"/>
    <w:rsid w:val="009D7DAF"/>
    <w:rsid w:val="009D7EBC"/>
    <w:rsid w:val="009E0B06"/>
    <w:rsid w:val="009E192E"/>
    <w:rsid w:val="009E2B45"/>
    <w:rsid w:val="009E2F75"/>
    <w:rsid w:val="009E2FEB"/>
    <w:rsid w:val="009E3246"/>
    <w:rsid w:val="009E3700"/>
    <w:rsid w:val="009E5310"/>
    <w:rsid w:val="009E5A41"/>
    <w:rsid w:val="009E5E4D"/>
    <w:rsid w:val="009E6FD3"/>
    <w:rsid w:val="009E7C9D"/>
    <w:rsid w:val="009F0C38"/>
    <w:rsid w:val="009F494B"/>
    <w:rsid w:val="009F553C"/>
    <w:rsid w:val="009F7CFE"/>
    <w:rsid w:val="00A0098F"/>
    <w:rsid w:val="00A03B51"/>
    <w:rsid w:val="00A05378"/>
    <w:rsid w:val="00A105E7"/>
    <w:rsid w:val="00A1127E"/>
    <w:rsid w:val="00A12C4F"/>
    <w:rsid w:val="00A17FA7"/>
    <w:rsid w:val="00A21E72"/>
    <w:rsid w:val="00A2567D"/>
    <w:rsid w:val="00A264D2"/>
    <w:rsid w:val="00A33C88"/>
    <w:rsid w:val="00A34043"/>
    <w:rsid w:val="00A35395"/>
    <w:rsid w:val="00A36A5D"/>
    <w:rsid w:val="00A36A96"/>
    <w:rsid w:val="00A37574"/>
    <w:rsid w:val="00A40E9A"/>
    <w:rsid w:val="00A44200"/>
    <w:rsid w:val="00A44773"/>
    <w:rsid w:val="00A45808"/>
    <w:rsid w:val="00A46F49"/>
    <w:rsid w:val="00A47751"/>
    <w:rsid w:val="00A51E40"/>
    <w:rsid w:val="00A53BD5"/>
    <w:rsid w:val="00A54291"/>
    <w:rsid w:val="00A543A6"/>
    <w:rsid w:val="00A55449"/>
    <w:rsid w:val="00A60DCC"/>
    <w:rsid w:val="00A612FF"/>
    <w:rsid w:val="00A62360"/>
    <w:rsid w:val="00A63C68"/>
    <w:rsid w:val="00A64A16"/>
    <w:rsid w:val="00A66011"/>
    <w:rsid w:val="00A66035"/>
    <w:rsid w:val="00A676EB"/>
    <w:rsid w:val="00A67EDD"/>
    <w:rsid w:val="00A67FFB"/>
    <w:rsid w:val="00A7025F"/>
    <w:rsid w:val="00A706AA"/>
    <w:rsid w:val="00A7078E"/>
    <w:rsid w:val="00A724E3"/>
    <w:rsid w:val="00A73B03"/>
    <w:rsid w:val="00A75094"/>
    <w:rsid w:val="00A775B1"/>
    <w:rsid w:val="00A776B0"/>
    <w:rsid w:val="00A776E6"/>
    <w:rsid w:val="00A77C32"/>
    <w:rsid w:val="00A80BDE"/>
    <w:rsid w:val="00A83F10"/>
    <w:rsid w:val="00A840E2"/>
    <w:rsid w:val="00A90E58"/>
    <w:rsid w:val="00A91E73"/>
    <w:rsid w:val="00A92876"/>
    <w:rsid w:val="00A92B61"/>
    <w:rsid w:val="00A932CF"/>
    <w:rsid w:val="00A94F72"/>
    <w:rsid w:val="00A95091"/>
    <w:rsid w:val="00A96774"/>
    <w:rsid w:val="00A9693A"/>
    <w:rsid w:val="00AA2460"/>
    <w:rsid w:val="00AA2469"/>
    <w:rsid w:val="00AA72AE"/>
    <w:rsid w:val="00AB1489"/>
    <w:rsid w:val="00AB1D30"/>
    <w:rsid w:val="00AB1F85"/>
    <w:rsid w:val="00AB2277"/>
    <w:rsid w:val="00AB29B5"/>
    <w:rsid w:val="00AB3BFA"/>
    <w:rsid w:val="00AB40B4"/>
    <w:rsid w:val="00AB4563"/>
    <w:rsid w:val="00AB4BD8"/>
    <w:rsid w:val="00AC0AA8"/>
    <w:rsid w:val="00AC1DE7"/>
    <w:rsid w:val="00AC31A2"/>
    <w:rsid w:val="00AC3C2E"/>
    <w:rsid w:val="00AD084D"/>
    <w:rsid w:val="00AD1297"/>
    <w:rsid w:val="00AD3C37"/>
    <w:rsid w:val="00AD4862"/>
    <w:rsid w:val="00AD4A32"/>
    <w:rsid w:val="00AD5802"/>
    <w:rsid w:val="00AD68E6"/>
    <w:rsid w:val="00AE0CD5"/>
    <w:rsid w:val="00AE13D7"/>
    <w:rsid w:val="00AE3703"/>
    <w:rsid w:val="00AE4C3D"/>
    <w:rsid w:val="00AE556F"/>
    <w:rsid w:val="00AE5F34"/>
    <w:rsid w:val="00AE6CC7"/>
    <w:rsid w:val="00AE723F"/>
    <w:rsid w:val="00AE75DD"/>
    <w:rsid w:val="00AF0BC5"/>
    <w:rsid w:val="00AF2586"/>
    <w:rsid w:val="00AF398E"/>
    <w:rsid w:val="00AF4162"/>
    <w:rsid w:val="00AF5194"/>
    <w:rsid w:val="00B0320D"/>
    <w:rsid w:val="00B0446A"/>
    <w:rsid w:val="00B057B5"/>
    <w:rsid w:val="00B06B93"/>
    <w:rsid w:val="00B07E49"/>
    <w:rsid w:val="00B07EA4"/>
    <w:rsid w:val="00B07EFE"/>
    <w:rsid w:val="00B10290"/>
    <w:rsid w:val="00B1075D"/>
    <w:rsid w:val="00B110A7"/>
    <w:rsid w:val="00B11AE6"/>
    <w:rsid w:val="00B11C46"/>
    <w:rsid w:val="00B125C2"/>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6E49"/>
    <w:rsid w:val="00B2731C"/>
    <w:rsid w:val="00B300A4"/>
    <w:rsid w:val="00B316E4"/>
    <w:rsid w:val="00B3315F"/>
    <w:rsid w:val="00B3486C"/>
    <w:rsid w:val="00B35083"/>
    <w:rsid w:val="00B35F5E"/>
    <w:rsid w:val="00B36C5F"/>
    <w:rsid w:val="00B40118"/>
    <w:rsid w:val="00B4023A"/>
    <w:rsid w:val="00B421F5"/>
    <w:rsid w:val="00B4424A"/>
    <w:rsid w:val="00B4508D"/>
    <w:rsid w:val="00B46616"/>
    <w:rsid w:val="00B46A9F"/>
    <w:rsid w:val="00B5027A"/>
    <w:rsid w:val="00B53099"/>
    <w:rsid w:val="00B5457B"/>
    <w:rsid w:val="00B60C07"/>
    <w:rsid w:val="00B66E57"/>
    <w:rsid w:val="00B717BC"/>
    <w:rsid w:val="00B72778"/>
    <w:rsid w:val="00B7337E"/>
    <w:rsid w:val="00B748B4"/>
    <w:rsid w:val="00B80006"/>
    <w:rsid w:val="00B8163F"/>
    <w:rsid w:val="00B81D17"/>
    <w:rsid w:val="00B82DDB"/>
    <w:rsid w:val="00B845DD"/>
    <w:rsid w:val="00B8557D"/>
    <w:rsid w:val="00B914D1"/>
    <w:rsid w:val="00B95F7A"/>
    <w:rsid w:val="00B96E82"/>
    <w:rsid w:val="00BA49D3"/>
    <w:rsid w:val="00BA5C8A"/>
    <w:rsid w:val="00BA5F53"/>
    <w:rsid w:val="00BA6D29"/>
    <w:rsid w:val="00BB075E"/>
    <w:rsid w:val="00BB0A41"/>
    <w:rsid w:val="00BB1D5C"/>
    <w:rsid w:val="00BB47DD"/>
    <w:rsid w:val="00BB73DE"/>
    <w:rsid w:val="00BC0F6D"/>
    <w:rsid w:val="00BC18F8"/>
    <w:rsid w:val="00BC3838"/>
    <w:rsid w:val="00BC4937"/>
    <w:rsid w:val="00BC6E1B"/>
    <w:rsid w:val="00BC7231"/>
    <w:rsid w:val="00BC73BE"/>
    <w:rsid w:val="00BC7808"/>
    <w:rsid w:val="00BC7D1C"/>
    <w:rsid w:val="00BD1A64"/>
    <w:rsid w:val="00BD219E"/>
    <w:rsid w:val="00BD2F6E"/>
    <w:rsid w:val="00BD7126"/>
    <w:rsid w:val="00BD7837"/>
    <w:rsid w:val="00BE2FA4"/>
    <w:rsid w:val="00BE331B"/>
    <w:rsid w:val="00BE34F7"/>
    <w:rsid w:val="00BE5131"/>
    <w:rsid w:val="00BE5D08"/>
    <w:rsid w:val="00BF0234"/>
    <w:rsid w:val="00BF1DD1"/>
    <w:rsid w:val="00BF277E"/>
    <w:rsid w:val="00BF4196"/>
    <w:rsid w:val="00BF4E65"/>
    <w:rsid w:val="00BF536A"/>
    <w:rsid w:val="00BF643D"/>
    <w:rsid w:val="00C0065A"/>
    <w:rsid w:val="00C013DC"/>
    <w:rsid w:val="00C04BB1"/>
    <w:rsid w:val="00C067CA"/>
    <w:rsid w:val="00C06C13"/>
    <w:rsid w:val="00C06C2F"/>
    <w:rsid w:val="00C105DA"/>
    <w:rsid w:val="00C157B4"/>
    <w:rsid w:val="00C1680B"/>
    <w:rsid w:val="00C16876"/>
    <w:rsid w:val="00C17797"/>
    <w:rsid w:val="00C23698"/>
    <w:rsid w:val="00C23D1F"/>
    <w:rsid w:val="00C25686"/>
    <w:rsid w:val="00C316F0"/>
    <w:rsid w:val="00C31A99"/>
    <w:rsid w:val="00C32AE4"/>
    <w:rsid w:val="00C32B9F"/>
    <w:rsid w:val="00C34878"/>
    <w:rsid w:val="00C34D3A"/>
    <w:rsid w:val="00C35B6A"/>
    <w:rsid w:val="00C361B4"/>
    <w:rsid w:val="00C40941"/>
    <w:rsid w:val="00C47509"/>
    <w:rsid w:val="00C47BEC"/>
    <w:rsid w:val="00C47D4C"/>
    <w:rsid w:val="00C505DB"/>
    <w:rsid w:val="00C52D27"/>
    <w:rsid w:val="00C53954"/>
    <w:rsid w:val="00C5428D"/>
    <w:rsid w:val="00C54BC3"/>
    <w:rsid w:val="00C54D7D"/>
    <w:rsid w:val="00C56D8C"/>
    <w:rsid w:val="00C57693"/>
    <w:rsid w:val="00C63E32"/>
    <w:rsid w:val="00C6566C"/>
    <w:rsid w:val="00C6646A"/>
    <w:rsid w:val="00C66764"/>
    <w:rsid w:val="00C66F25"/>
    <w:rsid w:val="00C7037B"/>
    <w:rsid w:val="00C714C9"/>
    <w:rsid w:val="00C72C75"/>
    <w:rsid w:val="00C75B97"/>
    <w:rsid w:val="00C7666A"/>
    <w:rsid w:val="00C80B9A"/>
    <w:rsid w:val="00C8152B"/>
    <w:rsid w:val="00C81F20"/>
    <w:rsid w:val="00C82920"/>
    <w:rsid w:val="00C83E60"/>
    <w:rsid w:val="00C87033"/>
    <w:rsid w:val="00C87F42"/>
    <w:rsid w:val="00C905BE"/>
    <w:rsid w:val="00C921A1"/>
    <w:rsid w:val="00C9332B"/>
    <w:rsid w:val="00C93A03"/>
    <w:rsid w:val="00C95CDB"/>
    <w:rsid w:val="00CA31E2"/>
    <w:rsid w:val="00CA32BE"/>
    <w:rsid w:val="00CA46A9"/>
    <w:rsid w:val="00CA4C69"/>
    <w:rsid w:val="00CB0F28"/>
    <w:rsid w:val="00CB4C8D"/>
    <w:rsid w:val="00CB4CBC"/>
    <w:rsid w:val="00CB7A4A"/>
    <w:rsid w:val="00CB7EBE"/>
    <w:rsid w:val="00CC0E30"/>
    <w:rsid w:val="00CD13E7"/>
    <w:rsid w:val="00CD183C"/>
    <w:rsid w:val="00CD1E28"/>
    <w:rsid w:val="00CD1FA7"/>
    <w:rsid w:val="00CD224A"/>
    <w:rsid w:val="00CD47AA"/>
    <w:rsid w:val="00CD5BC4"/>
    <w:rsid w:val="00CD6DB3"/>
    <w:rsid w:val="00CD76D3"/>
    <w:rsid w:val="00CE1D28"/>
    <w:rsid w:val="00CE69E9"/>
    <w:rsid w:val="00CF1620"/>
    <w:rsid w:val="00CF1659"/>
    <w:rsid w:val="00CF2757"/>
    <w:rsid w:val="00CF2A97"/>
    <w:rsid w:val="00CF6826"/>
    <w:rsid w:val="00CF778A"/>
    <w:rsid w:val="00D00E4B"/>
    <w:rsid w:val="00D03C6C"/>
    <w:rsid w:val="00D06642"/>
    <w:rsid w:val="00D06952"/>
    <w:rsid w:val="00D101B1"/>
    <w:rsid w:val="00D14CD8"/>
    <w:rsid w:val="00D14F8C"/>
    <w:rsid w:val="00D21140"/>
    <w:rsid w:val="00D22235"/>
    <w:rsid w:val="00D224E0"/>
    <w:rsid w:val="00D27EFD"/>
    <w:rsid w:val="00D30116"/>
    <w:rsid w:val="00D30966"/>
    <w:rsid w:val="00D30BB6"/>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6609"/>
    <w:rsid w:val="00D5734C"/>
    <w:rsid w:val="00D57CAE"/>
    <w:rsid w:val="00D57E5D"/>
    <w:rsid w:val="00D60116"/>
    <w:rsid w:val="00D607ED"/>
    <w:rsid w:val="00D6085B"/>
    <w:rsid w:val="00D60867"/>
    <w:rsid w:val="00D62EC5"/>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AF5"/>
    <w:rsid w:val="00D82468"/>
    <w:rsid w:val="00D85261"/>
    <w:rsid w:val="00D85E36"/>
    <w:rsid w:val="00D8689E"/>
    <w:rsid w:val="00D9076D"/>
    <w:rsid w:val="00D90A69"/>
    <w:rsid w:val="00D91884"/>
    <w:rsid w:val="00D93B63"/>
    <w:rsid w:val="00D96B26"/>
    <w:rsid w:val="00DA1D1E"/>
    <w:rsid w:val="00DA23D7"/>
    <w:rsid w:val="00DA2D7A"/>
    <w:rsid w:val="00DA428B"/>
    <w:rsid w:val="00DA5905"/>
    <w:rsid w:val="00DA64BC"/>
    <w:rsid w:val="00DA658B"/>
    <w:rsid w:val="00DA6BE6"/>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C797A"/>
    <w:rsid w:val="00DD019D"/>
    <w:rsid w:val="00DD0588"/>
    <w:rsid w:val="00DD0CDF"/>
    <w:rsid w:val="00DD1B69"/>
    <w:rsid w:val="00DD514B"/>
    <w:rsid w:val="00DD6CAF"/>
    <w:rsid w:val="00DE2CFB"/>
    <w:rsid w:val="00DE43FF"/>
    <w:rsid w:val="00DE4686"/>
    <w:rsid w:val="00DE4816"/>
    <w:rsid w:val="00DE77FB"/>
    <w:rsid w:val="00DE7C6C"/>
    <w:rsid w:val="00DF07E6"/>
    <w:rsid w:val="00DF3F17"/>
    <w:rsid w:val="00DF6C19"/>
    <w:rsid w:val="00E00573"/>
    <w:rsid w:val="00E006A0"/>
    <w:rsid w:val="00E01E1C"/>
    <w:rsid w:val="00E03231"/>
    <w:rsid w:val="00E0512D"/>
    <w:rsid w:val="00E05B7C"/>
    <w:rsid w:val="00E06B04"/>
    <w:rsid w:val="00E07EFF"/>
    <w:rsid w:val="00E169FC"/>
    <w:rsid w:val="00E1756E"/>
    <w:rsid w:val="00E22946"/>
    <w:rsid w:val="00E2347D"/>
    <w:rsid w:val="00E235B9"/>
    <w:rsid w:val="00E24E55"/>
    <w:rsid w:val="00E2596E"/>
    <w:rsid w:val="00E25E0F"/>
    <w:rsid w:val="00E324A5"/>
    <w:rsid w:val="00E328E3"/>
    <w:rsid w:val="00E32C15"/>
    <w:rsid w:val="00E32D88"/>
    <w:rsid w:val="00E3373E"/>
    <w:rsid w:val="00E341A9"/>
    <w:rsid w:val="00E342B0"/>
    <w:rsid w:val="00E343A2"/>
    <w:rsid w:val="00E354AD"/>
    <w:rsid w:val="00E3599D"/>
    <w:rsid w:val="00E36D51"/>
    <w:rsid w:val="00E36FB4"/>
    <w:rsid w:val="00E40596"/>
    <w:rsid w:val="00E41D41"/>
    <w:rsid w:val="00E41ECE"/>
    <w:rsid w:val="00E433F1"/>
    <w:rsid w:val="00E4477E"/>
    <w:rsid w:val="00E46017"/>
    <w:rsid w:val="00E470A9"/>
    <w:rsid w:val="00E47189"/>
    <w:rsid w:val="00E47A05"/>
    <w:rsid w:val="00E47C42"/>
    <w:rsid w:val="00E52AF7"/>
    <w:rsid w:val="00E52F25"/>
    <w:rsid w:val="00E5545E"/>
    <w:rsid w:val="00E55AFB"/>
    <w:rsid w:val="00E568B5"/>
    <w:rsid w:val="00E60F6E"/>
    <w:rsid w:val="00E64B5D"/>
    <w:rsid w:val="00E64DD0"/>
    <w:rsid w:val="00E673B3"/>
    <w:rsid w:val="00E704C1"/>
    <w:rsid w:val="00E70ECB"/>
    <w:rsid w:val="00E71924"/>
    <w:rsid w:val="00E73DBA"/>
    <w:rsid w:val="00E80771"/>
    <w:rsid w:val="00E81A4B"/>
    <w:rsid w:val="00E85423"/>
    <w:rsid w:val="00E85B2C"/>
    <w:rsid w:val="00E90DA0"/>
    <w:rsid w:val="00E91EF2"/>
    <w:rsid w:val="00E9559B"/>
    <w:rsid w:val="00E96958"/>
    <w:rsid w:val="00E97DF5"/>
    <w:rsid w:val="00EA0CF8"/>
    <w:rsid w:val="00EA2EB8"/>
    <w:rsid w:val="00EA39B9"/>
    <w:rsid w:val="00EA3A5F"/>
    <w:rsid w:val="00EA4033"/>
    <w:rsid w:val="00EA43BF"/>
    <w:rsid w:val="00EA6CE3"/>
    <w:rsid w:val="00EB2449"/>
    <w:rsid w:val="00EB27DA"/>
    <w:rsid w:val="00EB53CF"/>
    <w:rsid w:val="00EC3015"/>
    <w:rsid w:val="00EC35EC"/>
    <w:rsid w:val="00EC4887"/>
    <w:rsid w:val="00EC4DCC"/>
    <w:rsid w:val="00EC577A"/>
    <w:rsid w:val="00EC58E2"/>
    <w:rsid w:val="00EC5E8D"/>
    <w:rsid w:val="00ED012A"/>
    <w:rsid w:val="00ED0D0A"/>
    <w:rsid w:val="00ED336A"/>
    <w:rsid w:val="00ED4CF0"/>
    <w:rsid w:val="00ED4F0B"/>
    <w:rsid w:val="00ED6461"/>
    <w:rsid w:val="00EE191B"/>
    <w:rsid w:val="00EE3935"/>
    <w:rsid w:val="00EE7896"/>
    <w:rsid w:val="00EF1594"/>
    <w:rsid w:val="00EF63DE"/>
    <w:rsid w:val="00EF7FB7"/>
    <w:rsid w:val="00F008D0"/>
    <w:rsid w:val="00F0139F"/>
    <w:rsid w:val="00F03F9E"/>
    <w:rsid w:val="00F0678B"/>
    <w:rsid w:val="00F06C2E"/>
    <w:rsid w:val="00F108EE"/>
    <w:rsid w:val="00F1100A"/>
    <w:rsid w:val="00F14D0A"/>
    <w:rsid w:val="00F20B5D"/>
    <w:rsid w:val="00F22BA3"/>
    <w:rsid w:val="00F239CD"/>
    <w:rsid w:val="00F2686A"/>
    <w:rsid w:val="00F3002C"/>
    <w:rsid w:val="00F31FFA"/>
    <w:rsid w:val="00F34ADA"/>
    <w:rsid w:val="00F3530E"/>
    <w:rsid w:val="00F36280"/>
    <w:rsid w:val="00F4058C"/>
    <w:rsid w:val="00F42341"/>
    <w:rsid w:val="00F42580"/>
    <w:rsid w:val="00F43EE6"/>
    <w:rsid w:val="00F460E8"/>
    <w:rsid w:val="00F46A68"/>
    <w:rsid w:val="00F47AEB"/>
    <w:rsid w:val="00F50837"/>
    <w:rsid w:val="00F529E5"/>
    <w:rsid w:val="00F52AE3"/>
    <w:rsid w:val="00F5365E"/>
    <w:rsid w:val="00F536B6"/>
    <w:rsid w:val="00F560FF"/>
    <w:rsid w:val="00F56FE9"/>
    <w:rsid w:val="00F57894"/>
    <w:rsid w:val="00F61C16"/>
    <w:rsid w:val="00F61E70"/>
    <w:rsid w:val="00F62403"/>
    <w:rsid w:val="00F6466F"/>
    <w:rsid w:val="00F66FF1"/>
    <w:rsid w:val="00F7038A"/>
    <w:rsid w:val="00F7248C"/>
    <w:rsid w:val="00F75EC1"/>
    <w:rsid w:val="00F76E21"/>
    <w:rsid w:val="00F77BDA"/>
    <w:rsid w:val="00F806BD"/>
    <w:rsid w:val="00F8240A"/>
    <w:rsid w:val="00F83F69"/>
    <w:rsid w:val="00F85BBF"/>
    <w:rsid w:val="00F860A6"/>
    <w:rsid w:val="00F86249"/>
    <w:rsid w:val="00F86A7A"/>
    <w:rsid w:val="00F90AF9"/>
    <w:rsid w:val="00F94DB1"/>
    <w:rsid w:val="00F94E3F"/>
    <w:rsid w:val="00F95785"/>
    <w:rsid w:val="00F96986"/>
    <w:rsid w:val="00F96C8A"/>
    <w:rsid w:val="00F970C1"/>
    <w:rsid w:val="00FA0EE1"/>
    <w:rsid w:val="00FA2B3E"/>
    <w:rsid w:val="00FA306B"/>
    <w:rsid w:val="00FA6B8B"/>
    <w:rsid w:val="00FA6D45"/>
    <w:rsid w:val="00FA7BFE"/>
    <w:rsid w:val="00FA7EB7"/>
    <w:rsid w:val="00FB0EB9"/>
    <w:rsid w:val="00FB12FA"/>
    <w:rsid w:val="00FB1F2D"/>
    <w:rsid w:val="00FB2D85"/>
    <w:rsid w:val="00FB3615"/>
    <w:rsid w:val="00FB43C2"/>
    <w:rsid w:val="00FB6EEA"/>
    <w:rsid w:val="00FC0964"/>
    <w:rsid w:val="00FC30BE"/>
    <w:rsid w:val="00FC41F7"/>
    <w:rsid w:val="00FC50F8"/>
    <w:rsid w:val="00FC580F"/>
    <w:rsid w:val="00FC585B"/>
    <w:rsid w:val="00FC7BBE"/>
    <w:rsid w:val="00FD01FD"/>
    <w:rsid w:val="00FD4AAA"/>
    <w:rsid w:val="00FD5FD6"/>
    <w:rsid w:val="00FD7868"/>
    <w:rsid w:val="00FD7915"/>
    <w:rsid w:val="00FE18F6"/>
    <w:rsid w:val="00FE3C10"/>
    <w:rsid w:val="00FE4018"/>
    <w:rsid w:val="00FE4B91"/>
    <w:rsid w:val="00FE6210"/>
    <w:rsid w:val="00FE6AC1"/>
    <w:rsid w:val="00FE743E"/>
    <w:rsid w:val="00FE7B73"/>
    <w:rsid w:val="00FF05EF"/>
    <w:rsid w:val="00FF0F9E"/>
    <w:rsid w:val="00FF19D9"/>
    <w:rsid w:val="00FF3676"/>
    <w:rsid w:val="00FF4633"/>
    <w:rsid w:val="00FF4CD6"/>
    <w:rsid w:val="00FF5978"/>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0D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7B39"/>
    <w:rPr>
      <w:rFonts w:cs="Times New Roman"/>
      <w:color w:val="0000FF"/>
      <w:u w:val="single"/>
    </w:rPr>
  </w:style>
  <w:style w:type="paragraph" w:styleId="BalloonText">
    <w:name w:val="Balloon Text"/>
    <w:basedOn w:val="Normal"/>
    <w:link w:val="BalloonTextChar"/>
    <w:semiHidden/>
    <w:rsid w:val="001B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B1CCC"/>
    <w:rPr>
      <w:rFonts w:ascii="Tahoma" w:hAnsi="Tahoma" w:cs="Tahoma"/>
      <w:sz w:val="16"/>
      <w:szCs w:val="16"/>
    </w:rPr>
  </w:style>
  <w:style w:type="character" w:styleId="CommentReference">
    <w:name w:val="annotation reference"/>
    <w:basedOn w:val="DefaultParagraphFont"/>
    <w:semiHidden/>
    <w:rsid w:val="006B2EB8"/>
    <w:rPr>
      <w:sz w:val="16"/>
      <w:szCs w:val="16"/>
    </w:rPr>
  </w:style>
  <w:style w:type="paragraph" w:styleId="CommentText">
    <w:name w:val="annotation text"/>
    <w:basedOn w:val="Normal"/>
    <w:semiHidden/>
    <w:rsid w:val="006B2EB8"/>
    <w:rPr>
      <w:sz w:val="20"/>
      <w:szCs w:val="20"/>
    </w:rPr>
  </w:style>
  <w:style w:type="paragraph" w:styleId="CommentSubject">
    <w:name w:val="annotation subject"/>
    <w:basedOn w:val="CommentText"/>
    <w:next w:val="CommentText"/>
    <w:semiHidden/>
    <w:rsid w:val="006B2EB8"/>
    <w:rPr>
      <w:b/>
      <w:bCs/>
    </w:rPr>
  </w:style>
  <w:style w:type="paragraph" w:styleId="Revision">
    <w:name w:val="Revision"/>
    <w:hidden/>
    <w:uiPriority w:val="99"/>
    <w:semiHidden/>
    <w:rsid w:val="00E80771"/>
    <w:rPr>
      <w:rFonts w:eastAsia="Times New Roman"/>
      <w:sz w:val="22"/>
      <w:szCs w:val="22"/>
    </w:rPr>
  </w:style>
  <w:style w:type="paragraph" w:customStyle="1" w:styleId="AutoNumBodyCharCharCharChar">
    <w:name w:val="AutoNum Body Char Char Char Char"/>
    <w:basedOn w:val="Normal"/>
    <w:autoRedefine/>
    <w:uiPriority w:val="99"/>
    <w:rsid w:val="00DC797A"/>
    <w:pPr>
      <w:widowControl w:val="0"/>
      <w:numPr>
        <w:numId w:val="1"/>
      </w:numPr>
      <w:spacing w:before="240" w:after="0" w:line="480" w:lineRule="exact"/>
    </w:pPr>
    <w:rPr>
      <w:rFonts w:ascii="Times New Roman" w:hAnsi="Times New Roman"/>
      <w:sz w:val="24"/>
      <w:szCs w:val="24"/>
    </w:rPr>
  </w:style>
  <w:style w:type="paragraph" w:customStyle="1" w:styleId="CourtName">
    <w:name w:val="CourtName"/>
    <w:basedOn w:val="Normal"/>
    <w:uiPriority w:val="99"/>
    <w:rsid w:val="00130D67"/>
    <w:pPr>
      <w:overflowPunct w:val="0"/>
      <w:autoSpaceDE w:val="0"/>
      <w:autoSpaceDN w:val="0"/>
      <w:adjustRightInd w:val="0"/>
      <w:spacing w:after="0" w:line="240" w:lineRule="exact"/>
      <w:jc w:val="center"/>
      <w:textAlignment w:val="baseline"/>
    </w:pPr>
    <w:rPr>
      <w:rFonts w:ascii="Times New Roman" w:hAnsi="Times New Roman"/>
      <w:sz w:val="24"/>
      <w:szCs w:val="20"/>
    </w:rPr>
  </w:style>
  <w:style w:type="paragraph" w:customStyle="1" w:styleId="normalblock">
    <w:name w:val="normal block"/>
    <w:basedOn w:val="Normal"/>
    <w:rsid w:val="00130D67"/>
    <w:pPr>
      <w:widowControl w:val="0"/>
      <w:overflowPunct w:val="0"/>
      <w:autoSpaceDE w:val="0"/>
      <w:autoSpaceDN w:val="0"/>
      <w:adjustRightInd w:val="0"/>
      <w:spacing w:after="0" w:line="240" w:lineRule="exact"/>
      <w:textAlignment w:val="baseline"/>
    </w:pPr>
    <w:rPr>
      <w:rFonts w:ascii="Times New Roman" w:hAnsi="Times New Roman"/>
      <w:sz w:val="24"/>
      <w:szCs w:val="20"/>
    </w:rPr>
  </w:style>
  <w:style w:type="paragraph" w:customStyle="1" w:styleId="NormalDS">
    <w:name w:val="Normal DS"/>
    <w:basedOn w:val="Normal"/>
    <w:autoRedefine/>
    <w:uiPriority w:val="99"/>
    <w:rsid w:val="00E36D51"/>
    <w:pPr>
      <w:numPr>
        <w:numId w:val="9"/>
      </w:numPr>
      <w:spacing w:after="0" w:line="480" w:lineRule="auto"/>
    </w:pPr>
    <w:rPr>
      <w:rFonts w:eastAsia="MS Mincho"/>
      <w:sz w:val="24"/>
      <w:szCs w:val="24"/>
    </w:rPr>
  </w:style>
  <w:style w:type="paragraph" w:customStyle="1" w:styleId="LawFirm">
    <w:name w:val="Law Firm"/>
    <w:next w:val="Normal"/>
    <w:uiPriority w:val="99"/>
    <w:rsid w:val="00E36D51"/>
    <w:rPr>
      <w:rFonts w:ascii="Book Antiqua" w:eastAsia="MS Mincho" w:hAnsi="Book Antiqua" w:cs="Book Antiqua"/>
      <w:smallCaps/>
      <w:sz w:val="24"/>
      <w:szCs w:val="24"/>
    </w:rPr>
  </w:style>
  <w:style w:type="paragraph" w:styleId="Header">
    <w:name w:val="header"/>
    <w:basedOn w:val="Normal"/>
    <w:link w:val="HeaderChar"/>
    <w:rsid w:val="0009171F"/>
    <w:pPr>
      <w:tabs>
        <w:tab w:val="center" w:pos="4680"/>
        <w:tab w:val="right" w:pos="9360"/>
      </w:tabs>
      <w:spacing w:after="0" w:line="240" w:lineRule="auto"/>
    </w:pPr>
  </w:style>
  <w:style w:type="character" w:customStyle="1" w:styleId="HeaderChar">
    <w:name w:val="Header Char"/>
    <w:basedOn w:val="DefaultParagraphFont"/>
    <w:link w:val="Header"/>
    <w:rsid w:val="0009171F"/>
    <w:rPr>
      <w:rFonts w:eastAsia="Times New Roman"/>
      <w:sz w:val="22"/>
      <w:szCs w:val="22"/>
    </w:rPr>
  </w:style>
  <w:style w:type="paragraph" w:styleId="Footer">
    <w:name w:val="footer"/>
    <w:basedOn w:val="Normal"/>
    <w:link w:val="FooterChar"/>
    <w:rsid w:val="0009171F"/>
    <w:pPr>
      <w:tabs>
        <w:tab w:val="center" w:pos="4680"/>
        <w:tab w:val="right" w:pos="9360"/>
      </w:tabs>
      <w:spacing w:after="0" w:line="240" w:lineRule="auto"/>
    </w:pPr>
  </w:style>
  <w:style w:type="character" w:customStyle="1" w:styleId="FooterChar">
    <w:name w:val="Footer Char"/>
    <w:basedOn w:val="DefaultParagraphFont"/>
    <w:link w:val="Footer"/>
    <w:rsid w:val="0009171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yellowpagesoptout.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2012-08-20T07:00:00+00:00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0DF0F-C412-4213-AA7E-D1FE391C25D9}"/>
</file>

<file path=customXml/itemProps2.xml><?xml version="1.0" encoding="utf-8"?>
<ds:datastoreItem xmlns:ds="http://schemas.openxmlformats.org/officeDocument/2006/customXml" ds:itemID="{1061932A-4060-4876-A815-7369E84AA5D4}"/>
</file>

<file path=customXml/itemProps3.xml><?xml version="1.0" encoding="utf-8"?>
<ds:datastoreItem xmlns:ds="http://schemas.openxmlformats.org/officeDocument/2006/customXml" ds:itemID="{724224DE-42FD-4299-9C2F-C75D914D97CC}"/>
</file>

<file path=customXml/itemProps4.xml><?xml version="1.0" encoding="utf-8"?>
<ds:datastoreItem xmlns:ds="http://schemas.openxmlformats.org/officeDocument/2006/customXml" ds:itemID="{C24DDC7E-3BF4-434E-A28B-19E9737FFB0A}"/>
</file>

<file path=docProps/app.xml><?xml version="1.0" encoding="utf-8"?>
<Properties xmlns="http://schemas.openxmlformats.org/officeDocument/2006/extended-properties" xmlns:vt="http://schemas.openxmlformats.org/officeDocument/2006/docPropsVTypes">
  <Template>Normal</Template>
  <TotalTime>184</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Attorney-Client Privilege</vt:lpstr>
    </vt:vector>
  </TitlesOfParts>
  <Company/>
  <LinksUpToDate>false</LinksUpToDate>
  <CharactersWithSpaces>6988</CharactersWithSpaces>
  <SharedDoc>false</SharedDoc>
  <HLinks>
    <vt:vector size="6" baseType="variant">
      <vt:variant>
        <vt:i4>3276859</vt:i4>
      </vt:variant>
      <vt:variant>
        <vt:i4>0</vt:i4>
      </vt:variant>
      <vt:variant>
        <vt:i4>0</vt:i4>
      </vt:variant>
      <vt:variant>
        <vt:i4>5</vt:i4>
      </vt:variant>
      <vt:variant>
        <vt:lpwstr>https://www.yellowpagesoptout.com/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Attorney-Client Privilege</dc:title>
  <dc:subject/>
  <dc:creator>Anderl, Lisa</dc:creator>
  <cp:keywords/>
  <dc:description/>
  <cp:lastModifiedBy>Johnson, Leslie</cp:lastModifiedBy>
  <cp:revision>12</cp:revision>
  <cp:lastPrinted>2012-08-20T23:16:00Z</cp:lastPrinted>
  <dcterms:created xsi:type="dcterms:W3CDTF">2012-08-17T18:00:00Z</dcterms:created>
  <dcterms:modified xsi:type="dcterms:W3CDTF">2012-08-20T23:20:00Z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