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1B49" w14:textId="77777777" w:rsidR="00295601" w:rsidRPr="006406DE" w:rsidRDefault="00295601">
      <w:pPr>
        <w:pStyle w:val="BodyText"/>
        <w:jc w:val="center"/>
        <w:rPr>
          <w:b/>
          <w:bCs/>
        </w:rPr>
      </w:pPr>
      <w:bookmarkStart w:id="0" w:name="_GoBack"/>
      <w:bookmarkEnd w:id="0"/>
      <w:r w:rsidRPr="006406DE">
        <w:rPr>
          <w:b/>
          <w:bCs/>
        </w:rPr>
        <w:t>BEFORE THE WASHINGTON STATE</w:t>
      </w:r>
    </w:p>
    <w:p w14:paraId="414C1B4A" w14:textId="77777777" w:rsidR="00295601" w:rsidRPr="006406DE" w:rsidRDefault="00295601">
      <w:pPr>
        <w:pStyle w:val="BodyText"/>
        <w:jc w:val="center"/>
        <w:rPr>
          <w:b/>
          <w:bCs/>
        </w:rPr>
      </w:pPr>
      <w:r w:rsidRPr="006406DE">
        <w:rPr>
          <w:b/>
          <w:bCs/>
        </w:rPr>
        <w:t>UTILITIES AND TRANSPORTATION COMMISSION</w:t>
      </w:r>
    </w:p>
    <w:p w14:paraId="414C1B4B" w14:textId="77777777" w:rsidR="00295601" w:rsidRDefault="00295601" w:rsidP="003364B6">
      <w:pPr>
        <w:pStyle w:val="BodyText"/>
        <w:jc w:val="center"/>
      </w:pPr>
    </w:p>
    <w:p w14:paraId="282D8F65" w14:textId="77777777" w:rsidR="00C75C90" w:rsidRPr="006406DE" w:rsidRDefault="00C75C90">
      <w:pPr>
        <w:pStyle w:val="BodyText"/>
        <w:jc w:val="center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94"/>
        <w:gridCol w:w="464"/>
        <w:gridCol w:w="3787"/>
      </w:tblGrid>
      <w:tr w:rsidR="00D53183" w:rsidRPr="006406DE" w14:paraId="414C1B60" w14:textId="53AB1C40" w:rsidTr="003364B6">
        <w:trPr>
          <w:trHeight w:val="3467"/>
          <w:jc w:val="center"/>
        </w:trPr>
        <w:tc>
          <w:tcPr>
            <w:tcW w:w="3794" w:type="dxa"/>
          </w:tcPr>
          <w:p w14:paraId="414C1B4C" w14:textId="77777777" w:rsidR="00D53183" w:rsidRPr="006406DE" w:rsidRDefault="00D53183">
            <w:pPr>
              <w:rPr>
                <w:bCs/>
              </w:rPr>
            </w:pPr>
            <w:r w:rsidRPr="006406DE">
              <w:rPr>
                <w:bCs/>
              </w:rPr>
              <w:t xml:space="preserve">In the Matter of the Petition of </w:t>
            </w:r>
          </w:p>
          <w:p w14:paraId="414C1B4D" w14:textId="77777777" w:rsidR="00D53183" w:rsidRPr="006406DE" w:rsidRDefault="00D53183">
            <w:pPr>
              <w:rPr>
                <w:bCs/>
              </w:rPr>
            </w:pPr>
          </w:p>
          <w:p w14:paraId="414C1B4E" w14:textId="4B4AABAE" w:rsidR="00D53183" w:rsidRPr="006406DE" w:rsidRDefault="00D53183" w:rsidP="00A0742C">
            <w:pPr>
              <w:rPr>
                <w:bCs/>
              </w:rPr>
            </w:pPr>
            <w:r>
              <w:rPr>
                <w:bCs/>
              </w:rPr>
              <w:t>T-MOBILE WEST LLC</w:t>
            </w:r>
          </w:p>
          <w:p w14:paraId="414C1B4F" w14:textId="77777777" w:rsidR="00D53183" w:rsidRDefault="00D53183">
            <w:pPr>
              <w:rPr>
                <w:bCs/>
              </w:rPr>
            </w:pPr>
          </w:p>
          <w:p w14:paraId="414C1B52" w14:textId="1DE29447" w:rsidR="00D53183" w:rsidRDefault="00D53183" w:rsidP="0040706E">
            <w:pPr>
              <w:rPr>
                <w:bCs/>
              </w:rPr>
            </w:pPr>
            <w:r w:rsidRPr="00E27DC1">
              <w:rPr>
                <w:bCs/>
              </w:rPr>
              <w:t>Petition for Extension of Temporary Partial Exemption from the back-up power requirement in WAC 480-123-030(1)(g) and WAC 480-123-070(6).</w:t>
            </w:r>
          </w:p>
          <w:p w14:paraId="07147DA0" w14:textId="77777777" w:rsidR="00791C1B" w:rsidRDefault="00791C1B" w:rsidP="00D53183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14:paraId="6434A93A" w14:textId="77777777" w:rsidR="0064386C" w:rsidRDefault="0064386C" w:rsidP="00D53183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14:paraId="414C1B54" w14:textId="2A9150DE" w:rsidR="00D53183" w:rsidRPr="006406DE" w:rsidRDefault="00D53183" w:rsidP="00D53183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6406DE">
              <w:rPr>
                <w:bCs/>
              </w:rPr>
              <w:t>. . . . . . . . . . . . . . . . . . . . . . . .</w:t>
            </w:r>
            <w:r>
              <w:rPr>
                <w:bCs/>
              </w:rPr>
              <w:t xml:space="preserve"> .</w:t>
            </w:r>
          </w:p>
        </w:tc>
        <w:tc>
          <w:tcPr>
            <w:tcW w:w="464" w:type="dxa"/>
          </w:tcPr>
          <w:p w14:paraId="414C1B55" w14:textId="77777777" w:rsidR="00D53183" w:rsidRPr="006406DE" w:rsidRDefault="00D53183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  <w:r w:rsidRPr="006406DE">
              <w:rPr>
                <w:bCs/>
              </w:rPr>
              <w:br/>
              <w:t>)</w:t>
            </w:r>
          </w:p>
          <w:p w14:paraId="414C1B56" w14:textId="77777777" w:rsidR="00D53183" w:rsidRPr="006406DE" w:rsidRDefault="00D53183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</w:p>
          <w:p w14:paraId="414C1B59" w14:textId="77777777" w:rsidR="00D53183" w:rsidRDefault="00D53183" w:rsidP="00944D2E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 w:rsidRPr="006406DE">
              <w:rPr>
                <w:bCs/>
              </w:rPr>
              <w:t>)</w:t>
            </w:r>
          </w:p>
          <w:p w14:paraId="414C1B5A" w14:textId="534D03C4" w:rsidR="00D53183" w:rsidRPr="006406DE" w:rsidRDefault="0064386C" w:rsidP="00A0742C">
            <w:pPr>
              <w:pStyle w:val="Header"/>
              <w:tabs>
                <w:tab w:val="clear" w:pos="8300"/>
              </w:tabs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</w:tc>
        <w:tc>
          <w:tcPr>
            <w:tcW w:w="3787" w:type="dxa"/>
          </w:tcPr>
          <w:p w14:paraId="414C1B5B" w14:textId="49B45814" w:rsidR="00D53183" w:rsidRPr="006406DE" w:rsidRDefault="00D53183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6406DE">
              <w:rPr>
                <w:bCs/>
              </w:rPr>
              <w:t>DOCKET UT-</w:t>
            </w:r>
            <w:r>
              <w:rPr>
                <w:bCs/>
              </w:rPr>
              <w:t>101060</w:t>
            </w:r>
          </w:p>
          <w:p w14:paraId="414C1B5C" w14:textId="77777777" w:rsidR="00D53183" w:rsidRPr="006406DE" w:rsidRDefault="00D53183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14:paraId="414C1B5D" w14:textId="0F78DD44" w:rsidR="00D53183" w:rsidRPr="006406DE" w:rsidRDefault="00D53183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6406DE">
              <w:rPr>
                <w:bCs/>
              </w:rPr>
              <w:t xml:space="preserve">ORDER </w:t>
            </w:r>
            <w:r>
              <w:rPr>
                <w:bCs/>
              </w:rPr>
              <w:t>04</w:t>
            </w:r>
          </w:p>
          <w:p w14:paraId="517E9091" w14:textId="77777777" w:rsidR="00D53183" w:rsidRPr="006406DE" w:rsidRDefault="00D53183">
            <w:pPr>
              <w:pStyle w:val="Header"/>
              <w:tabs>
                <w:tab w:val="clear" w:pos="8300"/>
              </w:tabs>
              <w:rPr>
                <w:bCs/>
              </w:rPr>
            </w:pPr>
          </w:p>
          <w:p w14:paraId="414C1B5F" w14:textId="35AEB9A1" w:rsidR="00D53183" w:rsidRPr="006406DE" w:rsidRDefault="00D53183" w:rsidP="00F169E0">
            <w:pPr>
              <w:pStyle w:val="Header"/>
              <w:tabs>
                <w:tab w:val="clear" w:pos="8300"/>
              </w:tabs>
              <w:rPr>
                <w:bCs/>
              </w:rPr>
            </w:pPr>
            <w:r w:rsidRPr="006406DE">
              <w:rPr>
                <w:bCs/>
              </w:rPr>
              <w:t xml:space="preserve">ORDER </w:t>
            </w:r>
            <w:r>
              <w:rPr>
                <w:bCs/>
              </w:rPr>
              <w:t>GRANTING EXTENSION OF TEMPORARY PARTIAL EXEMPTION FROM T</w:t>
            </w:r>
            <w:r w:rsidRPr="006406DE">
              <w:rPr>
                <w:bCs/>
              </w:rPr>
              <w:t>HE REQUIREMENT OF FOUR HOURS OF BACK</w:t>
            </w:r>
            <w:r>
              <w:rPr>
                <w:bCs/>
              </w:rPr>
              <w:t>-</w:t>
            </w:r>
            <w:r w:rsidRPr="006406DE">
              <w:rPr>
                <w:bCs/>
              </w:rPr>
              <w:t>UP POWER AT EACH CELL SITE</w:t>
            </w:r>
            <w:r>
              <w:rPr>
                <w:bCs/>
              </w:rPr>
              <w:t xml:space="preserve"> </w:t>
            </w:r>
            <w:r w:rsidR="00791C1B">
              <w:rPr>
                <w:bCs/>
              </w:rPr>
              <w:t>UNTIL DECEMBER 31, 2015.</w:t>
            </w:r>
          </w:p>
        </w:tc>
      </w:tr>
    </w:tbl>
    <w:p w14:paraId="414C1B61" w14:textId="77777777" w:rsidR="00295601" w:rsidRPr="006406DE" w:rsidRDefault="00295601">
      <w:pPr>
        <w:pStyle w:val="Header"/>
        <w:tabs>
          <w:tab w:val="clear" w:pos="8300"/>
        </w:tabs>
        <w:rPr>
          <w:bCs/>
        </w:rPr>
      </w:pPr>
    </w:p>
    <w:p w14:paraId="414C1B62" w14:textId="5E10AFA2" w:rsidR="00295601" w:rsidRPr="006406DE" w:rsidRDefault="00295601">
      <w:pPr>
        <w:pStyle w:val="SectionHeading"/>
        <w:rPr>
          <w:bCs w:val="0"/>
          <w:szCs w:val="24"/>
        </w:rPr>
      </w:pPr>
      <w:r w:rsidRPr="006406DE">
        <w:rPr>
          <w:bCs w:val="0"/>
          <w:szCs w:val="24"/>
        </w:rPr>
        <w:t>BACKGROUND</w:t>
      </w:r>
    </w:p>
    <w:p w14:paraId="414C1B63" w14:textId="77777777" w:rsidR="0032392C" w:rsidRPr="006406DE" w:rsidRDefault="0032392C" w:rsidP="0032392C">
      <w:pPr>
        <w:pStyle w:val="ListParagraph"/>
        <w:rPr>
          <w:bCs/>
        </w:rPr>
      </w:pPr>
    </w:p>
    <w:p w14:paraId="414C1B64" w14:textId="730951CE" w:rsidR="00C01B09" w:rsidRDefault="00B70D8A" w:rsidP="003364B6">
      <w:pPr>
        <w:numPr>
          <w:ilvl w:val="0"/>
          <w:numId w:val="15"/>
        </w:numPr>
      </w:pPr>
      <w:r w:rsidRPr="00B66F61">
        <w:t xml:space="preserve">On </w:t>
      </w:r>
      <w:r>
        <w:t>Ju</w:t>
      </w:r>
      <w:r w:rsidR="00F30152">
        <w:t>ly 25</w:t>
      </w:r>
      <w:r>
        <w:t>, 201</w:t>
      </w:r>
      <w:r w:rsidR="00F30152">
        <w:t>4</w:t>
      </w:r>
      <w:r w:rsidRPr="00B66F61">
        <w:t xml:space="preserve">, </w:t>
      </w:r>
      <w:r>
        <w:t xml:space="preserve">T-Mobile West </w:t>
      </w:r>
      <w:r w:rsidR="00F30152">
        <w:t>LLC</w:t>
      </w:r>
      <w:r w:rsidRPr="00B66F61">
        <w:t xml:space="preserve"> (</w:t>
      </w:r>
      <w:r>
        <w:t>T-Mobile</w:t>
      </w:r>
      <w:r w:rsidR="00DA0598">
        <w:t xml:space="preserve"> or Company</w:t>
      </w:r>
      <w:r w:rsidRPr="00B66F61">
        <w:t xml:space="preserve">) filed a petition </w:t>
      </w:r>
      <w:r>
        <w:t>with</w:t>
      </w:r>
      <w:r w:rsidRPr="00B66F61">
        <w:t xml:space="preserve"> </w:t>
      </w:r>
      <w:r>
        <w:t xml:space="preserve">the </w:t>
      </w:r>
      <w:r w:rsidRPr="00B66F61">
        <w:t>Washington Utilities and Transportation Commission (</w:t>
      </w:r>
      <w:r>
        <w:t>C</w:t>
      </w:r>
      <w:r w:rsidRPr="00B66F61">
        <w:t xml:space="preserve">ommission) </w:t>
      </w:r>
      <w:r>
        <w:t>requesting</w:t>
      </w:r>
      <w:r w:rsidR="000E4647">
        <w:t xml:space="preserve"> that the Commission extend the previously granted exemption in Docket UT-101060, until six months following the adoption of rules as a result of the recently initiated </w:t>
      </w:r>
      <w:r w:rsidR="008653F2">
        <w:t>rulemaking in Docket UT-140680</w:t>
      </w:r>
      <w:r w:rsidR="00B94B87">
        <w:t xml:space="preserve"> (rulemaking)</w:t>
      </w:r>
      <w:r w:rsidR="000E4647">
        <w:t>.</w:t>
      </w:r>
    </w:p>
    <w:p w14:paraId="414C1B65" w14:textId="77777777" w:rsidR="00B70D8A" w:rsidRDefault="00B70D8A" w:rsidP="00B70D8A"/>
    <w:p w14:paraId="414C1B6C" w14:textId="5DC7AF9B" w:rsidR="00B70D8A" w:rsidRDefault="00B70D8A" w:rsidP="00842CE7">
      <w:pPr>
        <w:numPr>
          <w:ilvl w:val="0"/>
          <w:numId w:val="15"/>
        </w:numPr>
      </w:pPr>
      <w:r>
        <w:lastRenderedPageBreak/>
        <w:t xml:space="preserve">On </w:t>
      </w:r>
      <w:r w:rsidR="00F30152">
        <w:t>October 14</w:t>
      </w:r>
      <w:r>
        <w:t xml:space="preserve">, 2010, </w:t>
      </w:r>
      <w:r w:rsidR="00F30152">
        <w:t xml:space="preserve">the Commission </w:t>
      </w:r>
      <w:r w:rsidR="008653F2">
        <w:t>granted the initial petition</w:t>
      </w:r>
      <w:r w:rsidR="000E4647">
        <w:t xml:space="preserve"> for exemption as part of Order 01 until December 31, 2014.  </w:t>
      </w:r>
      <w:r w:rsidR="001245F8">
        <w:t xml:space="preserve">Therefore, </w:t>
      </w:r>
      <w:r w:rsidR="000E4647">
        <w:t>the initial exemption will expire later this year</w:t>
      </w:r>
      <w:r w:rsidR="001245F8">
        <w:t xml:space="preserve"> and </w:t>
      </w:r>
      <w:r w:rsidR="000E4647">
        <w:t>the Company</w:t>
      </w:r>
      <w:r w:rsidR="001245F8">
        <w:t xml:space="preserve"> </w:t>
      </w:r>
      <w:r w:rsidR="00F745FF">
        <w:t>is requesting the exemption from the current rules be extended.</w:t>
      </w:r>
      <w:r w:rsidR="00A55A3E">
        <w:t xml:space="preserve">  </w:t>
      </w:r>
      <w:r w:rsidR="00F745FF">
        <w:t>The</w:t>
      </w:r>
      <w:r w:rsidR="001245F8">
        <w:t xml:space="preserve"> Commission’s</w:t>
      </w:r>
      <w:r w:rsidR="00F745FF">
        <w:t xml:space="preserve"> current</w:t>
      </w:r>
      <w:r w:rsidR="001245F8">
        <w:t xml:space="preserve"> rulemaking </w:t>
      </w:r>
      <w:r w:rsidR="00F745FF">
        <w:t>proposes a change to the battery backup rules and</w:t>
      </w:r>
      <w:r w:rsidR="001245F8">
        <w:t xml:space="preserve"> </w:t>
      </w:r>
      <w:r w:rsidR="00F745FF">
        <w:t xml:space="preserve">is not scheduled to be completed </w:t>
      </w:r>
      <w:r w:rsidR="001245F8">
        <w:t xml:space="preserve">until </w:t>
      </w:r>
      <w:r w:rsidR="00F745FF">
        <w:t>February,</w:t>
      </w:r>
      <w:r w:rsidR="001245F8">
        <w:t xml:space="preserve"> 2015.</w:t>
      </w:r>
    </w:p>
    <w:p w14:paraId="65502657" w14:textId="77777777" w:rsidR="002D02B2" w:rsidRDefault="002D02B2" w:rsidP="002D02B2">
      <w:pPr>
        <w:pStyle w:val="ListParagraph"/>
      </w:pPr>
    </w:p>
    <w:p w14:paraId="0F164B37" w14:textId="7C41C8BC" w:rsidR="002D02B2" w:rsidRPr="00C41338" w:rsidRDefault="002D02B2" w:rsidP="00842CE7">
      <w:pPr>
        <w:numPr>
          <w:ilvl w:val="0"/>
          <w:numId w:val="15"/>
        </w:numPr>
      </w:pPr>
      <w:r>
        <w:t xml:space="preserve">T-Mobile also posits that the cell </w:t>
      </w:r>
      <w:r w:rsidR="00652BA6">
        <w:t>s</w:t>
      </w:r>
      <w:r>
        <w:t xml:space="preserve">ites that are subject </w:t>
      </w:r>
      <w:r w:rsidR="00F745FF">
        <w:t>to the</w:t>
      </w:r>
      <w:r>
        <w:t xml:space="preserve"> temporary exemption </w:t>
      </w:r>
      <w:r w:rsidR="00F745FF">
        <w:t>will</w:t>
      </w:r>
      <w:r>
        <w:t xml:space="preserve"> no longer </w:t>
      </w:r>
      <w:r w:rsidR="00652BA6">
        <w:t>require exemption based on</w:t>
      </w:r>
      <w:r>
        <w:t xml:space="preserve"> an amended version of the rules.  Accordingly, the Company suggests that it would serve the public interest, and </w:t>
      </w:r>
      <w:r w:rsidR="00F745FF">
        <w:t xml:space="preserve">reduce </w:t>
      </w:r>
      <w:r>
        <w:t>cost</w:t>
      </w:r>
      <w:r w:rsidR="00F745FF">
        <w:t>s</w:t>
      </w:r>
      <w:r>
        <w:t xml:space="preserve"> to T-Mobile and its customers, to extend the temporary extension</w:t>
      </w:r>
      <w:r w:rsidR="00F745FF">
        <w:t xml:space="preserve"> until the </w:t>
      </w:r>
      <w:r w:rsidR="00246860">
        <w:t>rules review is completed</w:t>
      </w:r>
      <w:r w:rsidR="00F745FF">
        <w:t>.</w:t>
      </w:r>
    </w:p>
    <w:p w14:paraId="414C1B6D" w14:textId="185F272F" w:rsidR="001B5D4D" w:rsidRPr="006406DE" w:rsidRDefault="001B5D4D" w:rsidP="009720E2"/>
    <w:p w14:paraId="414C1B6E" w14:textId="77777777" w:rsidR="00B6701A" w:rsidRPr="006406DE" w:rsidRDefault="00B6701A" w:rsidP="00B6701A">
      <w:pPr>
        <w:pStyle w:val="SectionHeading"/>
        <w:rPr>
          <w:bCs w:val="0"/>
          <w:szCs w:val="24"/>
        </w:rPr>
      </w:pPr>
      <w:r w:rsidRPr="006406DE">
        <w:rPr>
          <w:bCs w:val="0"/>
          <w:szCs w:val="24"/>
        </w:rPr>
        <w:t>DISCUSSION</w:t>
      </w:r>
    </w:p>
    <w:p w14:paraId="414C1B71" w14:textId="77777777" w:rsidR="00B70D8A" w:rsidRPr="006406DE" w:rsidRDefault="00B70D8A" w:rsidP="00B6701A">
      <w:pPr>
        <w:rPr>
          <w:bCs/>
        </w:rPr>
      </w:pPr>
    </w:p>
    <w:p w14:paraId="6D9C2E19" w14:textId="5EBF8A35" w:rsidR="008653F2" w:rsidRDefault="00B70D8A" w:rsidP="00AD04E7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</w:pPr>
      <w:r w:rsidRPr="00B66F61">
        <w:t xml:space="preserve">Staff reviewed </w:t>
      </w:r>
      <w:r>
        <w:t>T-Mobile</w:t>
      </w:r>
      <w:r w:rsidRPr="00B66F61">
        <w:t>’s</w:t>
      </w:r>
      <w:r>
        <w:t xml:space="preserve"> petition and finds it </w:t>
      </w:r>
      <w:r w:rsidR="008653F2">
        <w:t>reasonable</w:t>
      </w:r>
      <w:r w:rsidR="00B94B87">
        <w:t xml:space="preserve"> </w:t>
      </w:r>
      <w:r w:rsidR="00246860">
        <w:t xml:space="preserve">but the exemption shoud be date specific.  </w:t>
      </w:r>
      <w:r w:rsidR="008653F2">
        <w:t>Therefore, Staff recommends that an extension of one additional year be granted at this time extending the waiver until December 31, 2015.</w:t>
      </w:r>
    </w:p>
    <w:p w14:paraId="414C1B73" w14:textId="77777777" w:rsidR="00B70D8A" w:rsidRDefault="00B70D8A" w:rsidP="00B70D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0"/>
      </w:pPr>
    </w:p>
    <w:p w14:paraId="414C1B90" w14:textId="50A8C6C4" w:rsidR="00B70D8A" w:rsidRDefault="00B70D8A" w:rsidP="00B70D8A">
      <w:pPr>
        <w:numPr>
          <w:ilvl w:val="0"/>
          <w:numId w:val="15"/>
        </w:numPr>
      </w:pPr>
      <w:r>
        <w:t xml:space="preserve">WAC 480-123-030(g) requires a wireless ETC applicant to demonstrate that </w:t>
      </w:r>
      <w:r w:rsidR="00246860">
        <w:t xml:space="preserve">the company </w:t>
      </w:r>
      <w:r>
        <w:t>has at least four hours of back-</w:t>
      </w:r>
      <w:r w:rsidRPr="00B2247E">
        <w:t>up batter</w:t>
      </w:r>
      <w:r>
        <w:t xml:space="preserve">y power </w:t>
      </w:r>
      <w:r w:rsidRPr="00B70D8A">
        <w:t>at each cell site</w:t>
      </w:r>
      <w:r>
        <w:t>, back-</w:t>
      </w:r>
      <w:r w:rsidRPr="00B2247E">
        <w:t xml:space="preserve">up generators at each microwave hub, and at least five hours </w:t>
      </w:r>
      <w:r>
        <w:t xml:space="preserve">of </w:t>
      </w:r>
      <w:r w:rsidRPr="00B2247E">
        <w:t>back</w:t>
      </w:r>
      <w:r>
        <w:t>-</w:t>
      </w:r>
      <w:r w:rsidRPr="00B2247E">
        <w:t>up battery power and back</w:t>
      </w:r>
      <w:r>
        <w:t>-u</w:t>
      </w:r>
      <w:r w:rsidRPr="00B2247E">
        <w:t>p generators a</w:t>
      </w:r>
      <w:r>
        <w:t xml:space="preserve">t each switch. </w:t>
      </w:r>
      <w:r w:rsidR="00F66608">
        <w:t xml:space="preserve"> </w:t>
      </w:r>
      <w:r>
        <w:t>WAC 480-123-070(6) requires each wireless ETC to certify that it meets the above-mentioned back-up power requirement on an annual basis as part of i</w:t>
      </w:r>
      <w:r w:rsidR="00F66608">
        <w:t>ts annual filing requirements.</w:t>
      </w:r>
    </w:p>
    <w:p w14:paraId="414C1B91" w14:textId="77777777" w:rsidR="00B70D8A" w:rsidRDefault="00B70D8A" w:rsidP="00B70D8A"/>
    <w:p w14:paraId="414C1B94" w14:textId="424FA5E1" w:rsidR="00B70D8A" w:rsidRDefault="00B70D8A" w:rsidP="00A4780D">
      <w:pPr>
        <w:numPr>
          <w:ilvl w:val="0"/>
          <w:numId w:val="15"/>
        </w:numPr>
      </w:pPr>
      <w:r>
        <w:lastRenderedPageBreak/>
        <w:t xml:space="preserve">T-Mobile states that it meets the back-up power requirement at each microwave hub and each switch. </w:t>
      </w:r>
      <w:r w:rsidR="00F66608">
        <w:t xml:space="preserve"> </w:t>
      </w:r>
      <w:r>
        <w:t xml:space="preserve">Also, the majority of its cell sites have at least four hours of back-up battery power at each cell site. </w:t>
      </w:r>
      <w:r w:rsidR="00F66608">
        <w:t xml:space="preserve"> </w:t>
      </w:r>
      <w:r>
        <w:t xml:space="preserve">However, </w:t>
      </w:r>
      <w:r w:rsidR="00652BA6" w:rsidRPr="00652BA6">
        <w:t>18</w:t>
      </w:r>
      <w:r>
        <w:t xml:space="preserve"> cell sites currently do not satisfy the four-hour back-up battery power requirement</w:t>
      </w:r>
      <w:r w:rsidR="00246860">
        <w:t xml:space="preserve"> for a number of reasons, e.g.</w:t>
      </w:r>
      <w:r w:rsidR="00A55A3E">
        <w:t>,</w:t>
      </w:r>
      <w:r w:rsidR="00246860">
        <w:t xml:space="preserve"> the is not enough space to add the batteries, the structural issues at the cell site</w:t>
      </w:r>
      <w:r w:rsidR="00A4780D">
        <w:t>, etc</w:t>
      </w:r>
      <w:r>
        <w:t xml:space="preserve">. </w:t>
      </w:r>
      <w:r w:rsidR="00A55A3E">
        <w:t xml:space="preserve"> </w:t>
      </w:r>
      <w:r>
        <w:t>T-Mobile</w:t>
      </w:r>
      <w:r w:rsidR="00A4780D">
        <w:t xml:space="preserve"> also indicates</w:t>
      </w:r>
      <w:r>
        <w:t xml:space="preserve"> that many of the cell sites without sufficient back-up battery power are “micro” </w:t>
      </w:r>
      <w:r w:rsidRPr="008626AD">
        <w:t>cells used to enhance coverage</w:t>
      </w:r>
      <w:r>
        <w:t xml:space="preserve"> within a building</w:t>
      </w:r>
      <w:r w:rsidRPr="008626AD">
        <w:t xml:space="preserve">. </w:t>
      </w:r>
      <w:r w:rsidR="00F66608">
        <w:t xml:space="preserve"> </w:t>
      </w:r>
      <w:r w:rsidRPr="008626AD">
        <w:t xml:space="preserve">The coverage provided by such sites is largely duplicative of existing outdoor coverage. </w:t>
      </w:r>
      <w:r w:rsidR="00F66608">
        <w:t xml:space="preserve"> </w:t>
      </w:r>
      <w:r w:rsidRPr="008626AD">
        <w:t>These sites are located in constrained sp</w:t>
      </w:r>
      <w:r>
        <w:t xml:space="preserve">aces </w:t>
      </w:r>
      <w:r w:rsidR="00A80072">
        <w:t xml:space="preserve">that </w:t>
      </w:r>
      <w:r w:rsidRPr="008626AD">
        <w:t>limit</w:t>
      </w:r>
      <w:r>
        <w:t xml:space="preserve"> the </w:t>
      </w:r>
      <w:r w:rsidR="00DA0598">
        <w:t>Company</w:t>
      </w:r>
      <w:r>
        <w:t>’s ability to install standard back-up power.</w:t>
      </w:r>
    </w:p>
    <w:p w14:paraId="414C1B95" w14:textId="77777777" w:rsidR="00B70D8A" w:rsidRDefault="00B70D8A" w:rsidP="00F66608"/>
    <w:p w14:paraId="414C1B96" w14:textId="31EFB20E" w:rsidR="00B70D8A" w:rsidRDefault="00B70D8A" w:rsidP="00B70D8A">
      <w:pPr>
        <w:numPr>
          <w:ilvl w:val="0"/>
          <w:numId w:val="15"/>
        </w:numPr>
      </w:pPr>
      <w:r>
        <w:t xml:space="preserve">The </w:t>
      </w:r>
      <w:r w:rsidR="00DA0598">
        <w:t>Commission</w:t>
      </w:r>
      <w:r>
        <w:t xml:space="preserve"> </w:t>
      </w:r>
      <w:r w:rsidR="00A80072">
        <w:t xml:space="preserve">previously </w:t>
      </w:r>
      <w:r>
        <w:t xml:space="preserve">has granted other wireless ETCs </w:t>
      </w:r>
      <w:r w:rsidR="00F66608">
        <w:t>temporary</w:t>
      </w:r>
      <w:r>
        <w:t xml:space="preserve"> exemption from the cell site back-up power rule. </w:t>
      </w:r>
      <w:r w:rsidR="00F66608">
        <w:t xml:space="preserve"> </w:t>
      </w:r>
      <w:r>
        <w:t xml:space="preserve">The </w:t>
      </w:r>
      <w:r w:rsidR="00DA0598">
        <w:t>Commission</w:t>
      </w:r>
      <w:r w:rsidR="00F66608">
        <w:t xml:space="preserve"> granted AT&amp;T Mobility an </w:t>
      </w:r>
      <w:r>
        <w:t>exemption for five years</w:t>
      </w:r>
      <w:r w:rsidRPr="002E4AF6">
        <w:rPr>
          <w:vertAlign w:val="superscript"/>
        </w:rPr>
        <w:footnoteReference w:id="1"/>
      </w:r>
      <w:r>
        <w:t xml:space="preserve"> and Sprint Nextel Corpor</w:t>
      </w:r>
      <w:r w:rsidR="00B40B21">
        <w:t>a</w:t>
      </w:r>
      <w:r>
        <w:t>tion</w:t>
      </w:r>
      <w:r w:rsidR="00014E53">
        <w:t xml:space="preserve"> an exemption</w:t>
      </w:r>
      <w:r>
        <w:t xml:space="preserve"> for </w:t>
      </w:r>
      <w:r w:rsidR="00014E53">
        <w:t>f</w:t>
      </w:r>
      <w:r>
        <w:t>our</w:t>
      </w:r>
      <w:r w:rsidR="00014E53">
        <w:t xml:space="preserve"> years</w:t>
      </w:r>
      <w:r>
        <w:t>.</w:t>
      </w:r>
      <w:r w:rsidRPr="002E4AF6">
        <w:rPr>
          <w:vertAlign w:val="superscript"/>
        </w:rPr>
        <w:footnoteReference w:id="2"/>
      </w:r>
      <w:r>
        <w:t xml:space="preserve"> </w:t>
      </w:r>
      <w:r w:rsidR="00F66608">
        <w:t xml:space="preserve"> </w:t>
      </w:r>
      <w:r>
        <w:t xml:space="preserve">The same rationale for exemption applies here. </w:t>
      </w:r>
    </w:p>
    <w:p w14:paraId="414C1B97" w14:textId="77777777" w:rsidR="00CC55A7" w:rsidRDefault="00CC55A7" w:rsidP="00CC55A7"/>
    <w:p w14:paraId="57197E22" w14:textId="77777777" w:rsidR="00791C1B" w:rsidRDefault="00B70D8A" w:rsidP="00B70D8A">
      <w:pPr>
        <w:numPr>
          <w:ilvl w:val="0"/>
          <w:numId w:val="15"/>
        </w:numPr>
      </w:pPr>
      <w:r>
        <w:t xml:space="preserve">Staff recommends the </w:t>
      </w:r>
      <w:r w:rsidR="00DA0598">
        <w:t>Commission</w:t>
      </w:r>
      <w:r>
        <w:t xml:space="preserve"> grant a</w:t>
      </w:r>
      <w:r w:rsidR="00791C1B">
        <w:t>n extension to the</w:t>
      </w:r>
      <w:r>
        <w:t xml:space="preserve"> </w:t>
      </w:r>
      <w:r w:rsidR="00E8638D">
        <w:t>temporary</w:t>
      </w:r>
      <w:r>
        <w:t xml:space="preserve"> exemption.</w:t>
      </w:r>
    </w:p>
    <w:p w14:paraId="414C1B98" w14:textId="0846F786" w:rsidR="00B70D8A" w:rsidRDefault="00B70D8A" w:rsidP="00791C1B">
      <w:pPr>
        <w:ind w:left="720"/>
      </w:pPr>
      <w:r>
        <w:t xml:space="preserve">T-Mobile should </w:t>
      </w:r>
      <w:r w:rsidR="00387275">
        <w:t xml:space="preserve">also continue to </w:t>
      </w:r>
      <w:r>
        <w:t xml:space="preserve">be allowed </w:t>
      </w:r>
      <w:r w:rsidR="00791C1B">
        <w:t xml:space="preserve">to </w:t>
      </w:r>
      <w:r>
        <w:t xml:space="preserve">use reliable power sources other than battery, such as fixed generators or fuel cells to meet the four-hour back-up power standard. </w:t>
      </w:r>
      <w:r w:rsidR="00E8638D">
        <w:t xml:space="preserve"> </w:t>
      </w:r>
      <w:r>
        <w:t xml:space="preserve">Staff recommends the following conditions </w:t>
      </w:r>
      <w:r w:rsidR="00791C1B">
        <w:t xml:space="preserve">continue to apply </w:t>
      </w:r>
      <w:r>
        <w:t>for the</w:t>
      </w:r>
      <w:r w:rsidR="00791C1B">
        <w:t xml:space="preserve"> duration of the extension of the</w:t>
      </w:r>
      <w:r>
        <w:t xml:space="preserve"> </w:t>
      </w:r>
      <w:r w:rsidR="00E8638D">
        <w:t xml:space="preserve">temporary </w:t>
      </w:r>
      <w:r>
        <w:t xml:space="preserve">exemption: </w:t>
      </w:r>
    </w:p>
    <w:p w14:paraId="414C1B99" w14:textId="77777777" w:rsidR="00B70D8A" w:rsidRPr="001A4C75" w:rsidRDefault="00B70D8A" w:rsidP="00B70D8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14C1B9A" w14:textId="1883FB83" w:rsidR="00B70D8A" w:rsidRDefault="00B70D8A" w:rsidP="003364B6">
      <w:pPr>
        <w:pStyle w:val="Findings"/>
        <w:numPr>
          <w:ilvl w:val="0"/>
          <w:numId w:val="28"/>
        </w:numPr>
        <w:ind w:left="1440" w:hanging="720"/>
      </w:pPr>
      <w:r w:rsidRPr="006A289C">
        <w:lastRenderedPageBreak/>
        <w:t xml:space="preserve">The </w:t>
      </w:r>
      <w:r w:rsidR="00E8638D" w:rsidRPr="006A289C">
        <w:t>C</w:t>
      </w:r>
      <w:r w:rsidRPr="006A289C">
        <w:t xml:space="preserve">ompany must </w:t>
      </w:r>
      <w:r w:rsidR="008653F2">
        <w:t xml:space="preserve">continue to </w:t>
      </w:r>
      <w:r w:rsidRPr="006A289C">
        <w:t>provide four hours of back-up power at all new cell sites constructed in the service area where it is designated as an ETC during this period</w:t>
      </w:r>
      <w:r w:rsidR="00791C1B">
        <w:t xml:space="preserve"> (unless amended rules no longer require)</w:t>
      </w:r>
      <w:r w:rsidR="006A289C">
        <w:t xml:space="preserve">, </w:t>
      </w:r>
      <w:r w:rsidR="006A289C" w:rsidRPr="006A289C">
        <w:t xml:space="preserve">subject to its right to seek </w:t>
      </w:r>
      <w:r w:rsidR="00093E5B">
        <w:t>exemption from the requirement</w:t>
      </w:r>
      <w:r w:rsidR="006A289C" w:rsidRPr="006A289C">
        <w:t xml:space="preserve"> if warranted</w:t>
      </w:r>
      <w:r w:rsidRPr="006A289C">
        <w:t>.</w:t>
      </w:r>
    </w:p>
    <w:p w14:paraId="03BB227D" w14:textId="77777777" w:rsidR="008653F2" w:rsidRPr="006A289C" w:rsidRDefault="008653F2" w:rsidP="003364B6">
      <w:pPr>
        <w:pStyle w:val="Findings"/>
        <w:numPr>
          <w:ilvl w:val="0"/>
          <w:numId w:val="0"/>
        </w:numPr>
        <w:ind w:left="1440" w:hanging="720"/>
      </w:pPr>
    </w:p>
    <w:p w14:paraId="414C1B9C" w14:textId="388EE403" w:rsidR="00B70D8A" w:rsidRPr="006A289C" w:rsidRDefault="00B70D8A" w:rsidP="003364B6">
      <w:pPr>
        <w:pStyle w:val="Findings"/>
        <w:numPr>
          <w:ilvl w:val="0"/>
          <w:numId w:val="28"/>
        </w:numPr>
        <w:ind w:left="1440" w:hanging="720"/>
      </w:pPr>
      <w:r w:rsidRPr="006A289C">
        <w:t xml:space="preserve">The </w:t>
      </w:r>
      <w:r w:rsidR="00E8638D" w:rsidRPr="006A289C">
        <w:t>C</w:t>
      </w:r>
      <w:r w:rsidRPr="006A289C">
        <w:t xml:space="preserve">ompany must </w:t>
      </w:r>
      <w:r w:rsidR="008653F2">
        <w:t xml:space="preserve">continue to </w:t>
      </w:r>
      <w:r w:rsidRPr="006A289C">
        <w:t>include a compliance status report on back-up power upgrades in its annual ETC certification filing with the Commission</w:t>
      </w:r>
      <w:r w:rsidR="00791C1B">
        <w:t xml:space="preserve"> as long as the exemption remains in place</w:t>
      </w:r>
      <w:r w:rsidRPr="006A289C">
        <w:t>.</w:t>
      </w:r>
    </w:p>
    <w:p w14:paraId="414C1B9E" w14:textId="77777777" w:rsidR="008B3028" w:rsidRPr="006406DE" w:rsidRDefault="008B3028" w:rsidP="00BE24E7"/>
    <w:p w14:paraId="414C1B9F" w14:textId="77777777" w:rsidR="00295601" w:rsidRPr="006406DE" w:rsidRDefault="00295601">
      <w:pPr>
        <w:pStyle w:val="SectionHeading"/>
        <w:spacing w:line="288" w:lineRule="auto"/>
        <w:rPr>
          <w:bCs w:val="0"/>
          <w:szCs w:val="24"/>
        </w:rPr>
      </w:pPr>
      <w:r w:rsidRPr="006406DE">
        <w:rPr>
          <w:bCs w:val="0"/>
          <w:szCs w:val="24"/>
        </w:rPr>
        <w:t>FINDINGS AND CONCLUSIONS</w:t>
      </w:r>
    </w:p>
    <w:p w14:paraId="414C1BA0" w14:textId="77777777" w:rsidR="00295601" w:rsidRPr="006406DE" w:rsidRDefault="00295601">
      <w:pPr>
        <w:pStyle w:val="Header"/>
        <w:spacing w:line="288" w:lineRule="auto"/>
        <w:rPr>
          <w:bCs/>
        </w:rPr>
      </w:pPr>
    </w:p>
    <w:p w14:paraId="414C1BA1" w14:textId="77777777" w:rsidR="000C44D2" w:rsidRDefault="00295601" w:rsidP="000C44D2">
      <w:pPr>
        <w:numPr>
          <w:ilvl w:val="0"/>
          <w:numId w:val="15"/>
        </w:numPr>
        <w:ind w:left="1440" w:hanging="1440"/>
      </w:pPr>
      <w:r w:rsidRPr="000C44D2">
        <w:t>(1)</w:t>
      </w:r>
      <w:r w:rsidRPr="000C44D2">
        <w:tab/>
      </w:r>
      <w:r w:rsidR="00614E0D" w:rsidRPr="000C44D2">
        <w:t xml:space="preserve">The Commission has jurisdiction over </w:t>
      </w:r>
      <w:r w:rsidR="0020572A" w:rsidRPr="000C44D2">
        <w:t>e</w:t>
      </w:r>
      <w:r w:rsidR="0068688A" w:rsidRPr="000C44D2">
        <w:t>ligible</w:t>
      </w:r>
      <w:r w:rsidR="00772B60" w:rsidRPr="000C44D2">
        <w:t xml:space="preserve"> </w:t>
      </w:r>
      <w:r w:rsidR="0020572A" w:rsidRPr="000C44D2">
        <w:t>telecommunications c</w:t>
      </w:r>
      <w:r w:rsidR="00772B60" w:rsidRPr="000C44D2">
        <w:t xml:space="preserve">arriers in Washington and </w:t>
      </w:r>
      <w:r w:rsidR="00614E0D" w:rsidRPr="000C44D2">
        <w:t>the subject matter</w:t>
      </w:r>
      <w:r w:rsidR="003C74AA" w:rsidRPr="000C44D2">
        <w:t xml:space="preserve"> </w:t>
      </w:r>
      <w:r w:rsidR="00EA5FBC" w:rsidRPr="000C44D2">
        <w:t xml:space="preserve">of this Order </w:t>
      </w:r>
      <w:r w:rsidR="003C74AA" w:rsidRPr="000C44D2">
        <w:t xml:space="preserve">pursuant to </w:t>
      </w:r>
      <w:r w:rsidR="0045303A" w:rsidRPr="00245723">
        <w:t>47 U.S. C. § 214(e)(2), 47 C.F.R. §</w:t>
      </w:r>
      <w:r w:rsidR="00380ECD" w:rsidRPr="00245723">
        <w:t>§</w:t>
      </w:r>
      <w:r w:rsidR="0045303A" w:rsidRPr="00245723">
        <w:t xml:space="preserve"> 54.201</w:t>
      </w:r>
      <w:r w:rsidR="00380ECD" w:rsidRPr="00245723">
        <w:t>(b)-</w:t>
      </w:r>
      <w:r w:rsidR="0045303A" w:rsidRPr="00245723">
        <w:t>(c)</w:t>
      </w:r>
      <w:r w:rsidR="00380ECD" w:rsidRPr="00245723">
        <w:t xml:space="preserve"> </w:t>
      </w:r>
      <w:r w:rsidR="0045303A" w:rsidRPr="00245723">
        <w:t xml:space="preserve">and </w:t>
      </w:r>
      <w:r w:rsidR="00F75620" w:rsidRPr="000C44D2">
        <w:t>WAC 480-123</w:t>
      </w:r>
      <w:r w:rsidR="0045303A" w:rsidRPr="000C44D2">
        <w:t>-040</w:t>
      </w:r>
      <w:r w:rsidR="001B0766" w:rsidRPr="000C44D2">
        <w:t>.</w:t>
      </w:r>
    </w:p>
    <w:p w14:paraId="414C1BA2" w14:textId="77777777" w:rsidR="000C44D2" w:rsidRDefault="000C44D2" w:rsidP="000C44D2">
      <w:pPr>
        <w:ind w:left="1440"/>
      </w:pPr>
    </w:p>
    <w:p w14:paraId="414C1BA8" w14:textId="5CCE0D85" w:rsidR="00C955DB" w:rsidRPr="000C44D2" w:rsidRDefault="00295601" w:rsidP="00374D0B">
      <w:pPr>
        <w:numPr>
          <w:ilvl w:val="0"/>
          <w:numId w:val="15"/>
        </w:numPr>
        <w:ind w:left="1440" w:hanging="1440"/>
      </w:pPr>
      <w:r w:rsidRPr="000C44D2">
        <w:t>(2)</w:t>
      </w:r>
      <w:r w:rsidRPr="000C44D2">
        <w:tab/>
      </w:r>
      <w:r w:rsidR="00C955DB" w:rsidRPr="00245723">
        <w:t>The Commission</w:t>
      </w:r>
      <w:r w:rsidR="00C75C90">
        <w:t xml:space="preserve"> agrees with Staff and</w:t>
      </w:r>
      <w:r w:rsidR="00C955DB" w:rsidRPr="00245723">
        <w:t xml:space="preserve"> finds that granting the Company’s petition for a</w:t>
      </w:r>
      <w:r w:rsidR="00791C1B">
        <w:t>n extension of the</w:t>
      </w:r>
      <w:r w:rsidR="00C955DB" w:rsidRPr="00245723">
        <w:t xml:space="preserve"> temporary exemption from the cell site back up power requirement</w:t>
      </w:r>
      <w:r w:rsidR="00380579" w:rsidRPr="00245723">
        <w:t xml:space="preserve"> in WAC 480-123-030(1)(g) and WAC 480-123-070(6)</w:t>
      </w:r>
      <w:r w:rsidR="00C955DB" w:rsidRPr="00245723">
        <w:t>, subject to certain conditions, is consistent with the public interest, the purposes underlying regulation, and applicable statutes.</w:t>
      </w:r>
    </w:p>
    <w:p w14:paraId="414C1BA9" w14:textId="77777777" w:rsidR="00C955DB" w:rsidRPr="00E8638D" w:rsidRDefault="00C955DB" w:rsidP="00E8638D">
      <w:pPr>
        <w:rPr>
          <w:bCs/>
        </w:rPr>
      </w:pPr>
    </w:p>
    <w:p w14:paraId="414C1BAA" w14:textId="77777777" w:rsidR="00365B91" w:rsidRPr="00E8638D" w:rsidRDefault="00365B91" w:rsidP="00E8638D">
      <w:pPr>
        <w:rPr>
          <w:bCs/>
        </w:rPr>
      </w:pPr>
    </w:p>
    <w:p w14:paraId="414C1BAB" w14:textId="77777777" w:rsidR="00295601" w:rsidRPr="006406DE" w:rsidRDefault="00295601">
      <w:pPr>
        <w:pStyle w:val="Heading3"/>
        <w:spacing w:line="288" w:lineRule="auto"/>
        <w:rPr>
          <w:bCs w:val="0"/>
        </w:rPr>
      </w:pPr>
      <w:r w:rsidRPr="006406DE">
        <w:rPr>
          <w:bCs w:val="0"/>
        </w:rPr>
        <w:t>O R D E R</w:t>
      </w:r>
    </w:p>
    <w:p w14:paraId="414C1BAC" w14:textId="77777777" w:rsidR="00295601" w:rsidRPr="006406DE" w:rsidRDefault="00295601">
      <w:pPr>
        <w:spacing w:line="288" w:lineRule="auto"/>
        <w:jc w:val="center"/>
        <w:rPr>
          <w:bCs/>
        </w:rPr>
      </w:pPr>
    </w:p>
    <w:p w14:paraId="414C1BAD" w14:textId="77777777" w:rsidR="00D52D0C" w:rsidRPr="006406DE" w:rsidRDefault="00295601" w:rsidP="000C44D2">
      <w:pPr>
        <w:spacing w:line="288" w:lineRule="auto"/>
        <w:ind w:left="-20" w:firstLine="720"/>
        <w:rPr>
          <w:b/>
          <w:bCs/>
        </w:rPr>
      </w:pPr>
      <w:r w:rsidRPr="006406DE">
        <w:rPr>
          <w:b/>
          <w:bCs/>
        </w:rPr>
        <w:t>THE COMMISSION ORDERS</w:t>
      </w:r>
      <w:r w:rsidR="00D52D0C" w:rsidRPr="006406DE">
        <w:rPr>
          <w:b/>
          <w:bCs/>
        </w:rPr>
        <w:t>:</w:t>
      </w:r>
    </w:p>
    <w:p w14:paraId="414C1BAE" w14:textId="77777777" w:rsidR="00295601" w:rsidRPr="006406DE" w:rsidRDefault="00295601" w:rsidP="004132BF">
      <w:pPr>
        <w:spacing w:line="288" w:lineRule="auto"/>
        <w:rPr>
          <w:bCs/>
        </w:rPr>
      </w:pPr>
    </w:p>
    <w:p w14:paraId="414C1BB5" w14:textId="2E5F2468" w:rsidR="004565FB" w:rsidRPr="000C44D2" w:rsidRDefault="00295601" w:rsidP="00893953">
      <w:pPr>
        <w:numPr>
          <w:ilvl w:val="0"/>
          <w:numId w:val="15"/>
        </w:numPr>
        <w:ind w:left="1440" w:hanging="1440"/>
      </w:pPr>
      <w:r w:rsidRPr="000C44D2">
        <w:t>(1)</w:t>
      </w:r>
      <w:r w:rsidRPr="000C44D2">
        <w:tab/>
      </w:r>
      <w:r w:rsidR="004565FB" w:rsidRPr="000C44D2">
        <w:t xml:space="preserve">The Commission grants T-Mobile West </w:t>
      </w:r>
      <w:r w:rsidR="008653F2">
        <w:t>LLC</w:t>
      </w:r>
      <w:r w:rsidR="004565FB" w:rsidRPr="000C44D2">
        <w:t>’s petition for a</w:t>
      </w:r>
      <w:r w:rsidR="008653F2">
        <w:t xml:space="preserve">n extension of the </w:t>
      </w:r>
      <w:r w:rsidR="004565FB" w:rsidRPr="000C44D2">
        <w:t>temporary exemption from WAC 480-123-030(1)(g) and WAC 480-123-070(6) which require at least four hours of back-up power at each cell site</w:t>
      </w:r>
      <w:r w:rsidR="008653F2">
        <w:t>,</w:t>
      </w:r>
      <w:r w:rsidR="004565FB" w:rsidRPr="000C44D2">
        <w:t xml:space="preserve"> until </w:t>
      </w:r>
      <w:r w:rsidR="004565FB" w:rsidRPr="00652BA6">
        <w:t>December 31, 201</w:t>
      </w:r>
      <w:r w:rsidR="008653F2" w:rsidRPr="00652BA6">
        <w:t>5</w:t>
      </w:r>
      <w:r w:rsidR="004565FB" w:rsidRPr="00652BA6">
        <w:t>.</w:t>
      </w:r>
      <w:r w:rsidR="004565FB" w:rsidRPr="000C44D2">
        <w:t xml:space="preserve">  The Company must use reliable power sources (battery, fixed generator or fuel cells) to meet the four-hour back-up power standard.  The exemption is subject to the following conditions: </w:t>
      </w:r>
    </w:p>
    <w:p w14:paraId="414C1BB6" w14:textId="77777777" w:rsidR="004565FB" w:rsidRPr="009A01AA" w:rsidRDefault="004565FB" w:rsidP="004565FB"/>
    <w:p w14:paraId="414C1BB7" w14:textId="38AD8893" w:rsidR="004565FB" w:rsidRPr="009A01AA" w:rsidRDefault="004565FB" w:rsidP="000C44D2">
      <w:pPr>
        <w:numPr>
          <w:ilvl w:val="0"/>
          <w:numId w:val="23"/>
        </w:numPr>
        <w:tabs>
          <w:tab w:val="left" w:pos="1440"/>
        </w:tabs>
        <w:ind w:left="2160" w:hanging="720"/>
      </w:pPr>
      <w:r w:rsidRPr="009A01AA">
        <w:t xml:space="preserve">The </w:t>
      </w:r>
      <w:r>
        <w:t>C</w:t>
      </w:r>
      <w:r w:rsidRPr="009A01AA">
        <w:t xml:space="preserve">ompany must </w:t>
      </w:r>
      <w:r w:rsidR="008653F2">
        <w:t xml:space="preserve">continue to </w:t>
      </w:r>
      <w:r w:rsidRPr="009A01AA">
        <w:t>provide four hours of back</w:t>
      </w:r>
      <w:r>
        <w:t>-</w:t>
      </w:r>
      <w:r w:rsidRPr="009A01AA">
        <w:t>up power at all new cell sites constructed during this period</w:t>
      </w:r>
      <w:r w:rsidR="00791C1B">
        <w:t xml:space="preserve"> (unless amended rules no longer require)</w:t>
      </w:r>
      <w:r w:rsidR="006A289C">
        <w:t xml:space="preserve">, </w:t>
      </w:r>
      <w:r w:rsidR="006A289C" w:rsidRPr="006A289C">
        <w:t xml:space="preserve">subject to its right to seek </w:t>
      </w:r>
      <w:r w:rsidR="00093E5B">
        <w:t>exemption from the requirement</w:t>
      </w:r>
      <w:r w:rsidR="006A289C" w:rsidRPr="006A289C">
        <w:t xml:space="preserve"> if warranted</w:t>
      </w:r>
      <w:r w:rsidR="008653F2">
        <w:t>.</w:t>
      </w:r>
    </w:p>
    <w:p w14:paraId="414C1BB8" w14:textId="77777777" w:rsidR="004565FB" w:rsidRPr="009A01AA" w:rsidRDefault="004565FB" w:rsidP="000C44D2">
      <w:pPr>
        <w:tabs>
          <w:tab w:val="left" w:pos="1440"/>
        </w:tabs>
        <w:ind w:left="2160" w:hanging="720"/>
      </w:pPr>
    </w:p>
    <w:p w14:paraId="414C1BBB" w14:textId="5637CC8A" w:rsidR="004565FB" w:rsidRPr="009A01AA" w:rsidRDefault="004565FB" w:rsidP="00E96E9F">
      <w:pPr>
        <w:numPr>
          <w:ilvl w:val="0"/>
          <w:numId w:val="23"/>
        </w:numPr>
        <w:tabs>
          <w:tab w:val="left" w:pos="1440"/>
        </w:tabs>
        <w:ind w:left="2160" w:hanging="720"/>
      </w:pPr>
      <w:r w:rsidRPr="009A01AA">
        <w:t xml:space="preserve">The </w:t>
      </w:r>
      <w:r>
        <w:t>C</w:t>
      </w:r>
      <w:r w:rsidRPr="009A01AA">
        <w:t xml:space="preserve">ompany must </w:t>
      </w:r>
      <w:r w:rsidR="008653F2">
        <w:t xml:space="preserve">continue to </w:t>
      </w:r>
      <w:r w:rsidRPr="009A01AA">
        <w:t>include a compliance status report on back</w:t>
      </w:r>
      <w:r>
        <w:t>-</w:t>
      </w:r>
      <w:r w:rsidRPr="009A01AA">
        <w:t xml:space="preserve">up power upgrades in its annual ETC </w:t>
      </w:r>
      <w:r>
        <w:t xml:space="preserve">certification </w:t>
      </w:r>
      <w:r w:rsidRPr="009A01AA">
        <w:t xml:space="preserve">filing with the </w:t>
      </w:r>
      <w:r>
        <w:t>C</w:t>
      </w:r>
      <w:r w:rsidRPr="009A01AA">
        <w:t>ommission</w:t>
      </w:r>
      <w:r w:rsidR="00791C1B">
        <w:t xml:space="preserve"> as long as the exemption remains in place</w:t>
      </w:r>
      <w:r w:rsidR="008653F2">
        <w:t>.</w:t>
      </w:r>
      <w:r w:rsidRPr="009A01AA">
        <w:t xml:space="preserve"> </w:t>
      </w:r>
    </w:p>
    <w:p w14:paraId="414C1BBC" w14:textId="77777777" w:rsidR="0065456A" w:rsidRPr="006F1E5A" w:rsidRDefault="0065456A" w:rsidP="006F1E5A">
      <w:pPr>
        <w:rPr>
          <w:bCs/>
        </w:rPr>
      </w:pPr>
    </w:p>
    <w:p w14:paraId="2D694FF1" w14:textId="77777777" w:rsidR="008653F2" w:rsidRDefault="004565FB" w:rsidP="008653F2">
      <w:pPr>
        <w:numPr>
          <w:ilvl w:val="0"/>
          <w:numId w:val="15"/>
        </w:numPr>
        <w:ind w:left="1440" w:hanging="1440"/>
      </w:pPr>
      <w:r w:rsidRPr="000C44D2">
        <w:t>(</w:t>
      </w:r>
      <w:r w:rsidR="008653F2">
        <w:t>2</w:t>
      </w:r>
      <w:r w:rsidRPr="000C44D2">
        <w:t>)</w:t>
      </w:r>
      <w:r w:rsidRPr="000C44D2">
        <w:tab/>
      </w:r>
      <w:r w:rsidR="00245723" w:rsidRPr="000C44D2">
        <w:t xml:space="preserve">The Commission </w:t>
      </w:r>
      <w:r w:rsidR="008653F2">
        <w:t xml:space="preserve">continues to </w:t>
      </w:r>
      <w:r w:rsidR="00245723" w:rsidRPr="000C44D2">
        <w:t>ha</w:t>
      </w:r>
      <w:r w:rsidR="008653F2">
        <w:t>ve</w:t>
      </w:r>
      <w:r w:rsidR="00245723" w:rsidRPr="000C44D2">
        <w:t xml:space="preserve"> authorit</w:t>
      </w:r>
      <w:r w:rsidR="008653F2">
        <w:t>y to modify, suspend, or revoke</w:t>
      </w:r>
    </w:p>
    <w:p w14:paraId="414C1BC1" w14:textId="67DE5676" w:rsidR="00245723" w:rsidRDefault="00245723" w:rsidP="008653F2">
      <w:pPr>
        <w:ind w:left="1440"/>
      </w:pPr>
      <w:r w:rsidRPr="000C44D2">
        <w:t xml:space="preserve">T-Mobile West </w:t>
      </w:r>
      <w:r w:rsidR="008653F2">
        <w:t>LLC</w:t>
      </w:r>
      <w:r w:rsidRPr="000C44D2">
        <w:t>’s ETC designation at a future date.</w:t>
      </w:r>
    </w:p>
    <w:p w14:paraId="414C1BC2" w14:textId="6CEB4F97" w:rsidR="00A55A3E" w:rsidRDefault="00A55A3E">
      <w:pPr>
        <w:rPr>
          <w:bCs/>
        </w:rPr>
      </w:pPr>
      <w:r>
        <w:rPr>
          <w:bCs/>
        </w:rPr>
        <w:br w:type="page"/>
      </w:r>
    </w:p>
    <w:p w14:paraId="1A594C58" w14:textId="77777777" w:rsidR="00245723" w:rsidRDefault="00245723">
      <w:pPr>
        <w:spacing w:line="288" w:lineRule="auto"/>
        <w:rPr>
          <w:bCs/>
        </w:rPr>
      </w:pPr>
    </w:p>
    <w:p w14:paraId="2FEDC575" w14:textId="77777777" w:rsidR="00387275" w:rsidRPr="00387275" w:rsidRDefault="00387275" w:rsidP="003364B6">
      <w:pPr>
        <w:spacing w:line="288" w:lineRule="auto"/>
        <w:ind w:left="720"/>
        <w:rPr>
          <w:bCs/>
        </w:rPr>
      </w:pPr>
      <w:r w:rsidRPr="00387275">
        <w:rPr>
          <w:bCs/>
        </w:rPr>
        <w:t>The Commissioners, having determined this Order to be consistent with the public interest, directed the Secretary to enter this Order.</w:t>
      </w:r>
    </w:p>
    <w:p w14:paraId="4FBCD658" w14:textId="77777777" w:rsidR="00387275" w:rsidRPr="00387275" w:rsidRDefault="00387275" w:rsidP="00387275">
      <w:pPr>
        <w:spacing w:line="288" w:lineRule="auto"/>
        <w:ind w:firstLine="720"/>
        <w:rPr>
          <w:bCs/>
        </w:rPr>
      </w:pPr>
    </w:p>
    <w:p w14:paraId="1A77DAB1" w14:textId="26DA3A1B" w:rsidR="00387275" w:rsidRPr="00387275" w:rsidRDefault="00387275" w:rsidP="003364B6">
      <w:pPr>
        <w:spacing w:line="288" w:lineRule="auto"/>
        <w:ind w:left="720"/>
        <w:rPr>
          <w:bCs/>
        </w:rPr>
      </w:pPr>
      <w:r w:rsidRPr="00387275">
        <w:rPr>
          <w:bCs/>
        </w:rPr>
        <w:t>DATED at Olympia, Washington</w:t>
      </w:r>
      <w:r>
        <w:rPr>
          <w:bCs/>
        </w:rPr>
        <w:t>, and effective September 24, 2014</w:t>
      </w:r>
      <w:r w:rsidRPr="00387275">
        <w:rPr>
          <w:bCs/>
        </w:rPr>
        <w:t>.</w:t>
      </w:r>
    </w:p>
    <w:p w14:paraId="030D8149" w14:textId="77777777" w:rsidR="00387275" w:rsidRPr="00387275" w:rsidRDefault="00387275" w:rsidP="00387275">
      <w:pPr>
        <w:spacing w:line="288" w:lineRule="auto"/>
        <w:ind w:firstLine="720"/>
        <w:rPr>
          <w:bCs/>
        </w:rPr>
      </w:pPr>
    </w:p>
    <w:p w14:paraId="38257DD9" w14:textId="77777777" w:rsidR="00387275" w:rsidRPr="00387275" w:rsidRDefault="00387275" w:rsidP="003364B6">
      <w:pPr>
        <w:spacing w:line="288" w:lineRule="auto"/>
        <w:ind w:left="720" w:firstLine="720"/>
        <w:rPr>
          <w:bCs/>
        </w:rPr>
      </w:pPr>
      <w:r w:rsidRPr="00387275">
        <w:rPr>
          <w:bCs/>
        </w:rPr>
        <w:t>WASHINGTON UTILITIES AND TRANSPORTATION COMMISSION</w:t>
      </w:r>
    </w:p>
    <w:p w14:paraId="1159CDBF" w14:textId="77777777" w:rsidR="00387275" w:rsidRPr="00387275" w:rsidRDefault="00387275" w:rsidP="003364B6">
      <w:pPr>
        <w:spacing w:line="288" w:lineRule="auto"/>
        <w:ind w:left="720"/>
        <w:rPr>
          <w:bCs/>
        </w:rPr>
      </w:pPr>
    </w:p>
    <w:p w14:paraId="3D36CFAF" w14:textId="77777777" w:rsidR="00387275" w:rsidRPr="00387275" w:rsidRDefault="00387275" w:rsidP="003364B6">
      <w:pPr>
        <w:spacing w:line="288" w:lineRule="auto"/>
        <w:ind w:left="720"/>
        <w:rPr>
          <w:bCs/>
        </w:rPr>
      </w:pPr>
    </w:p>
    <w:p w14:paraId="7ACA485C" w14:textId="77777777" w:rsidR="00387275" w:rsidRPr="00387275" w:rsidRDefault="00387275" w:rsidP="003364B6">
      <w:pPr>
        <w:spacing w:line="288" w:lineRule="auto"/>
        <w:ind w:left="720"/>
        <w:rPr>
          <w:bCs/>
        </w:rPr>
      </w:pPr>
    </w:p>
    <w:p w14:paraId="414C211C" w14:textId="3D46DED1" w:rsidR="00CE34AD" w:rsidRPr="006406DE" w:rsidRDefault="00387275" w:rsidP="003364B6">
      <w:pPr>
        <w:spacing w:line="288" w:lineRule="auto"/>
        <w:ind w:left="2880" w:firstLine="720"/>
      </w:pPr>
      <w:r w:rsidRPr="00387275">
        <w:rPr>
          <w:bCs/>
        </w:rPr>
        <w:t>STEVEN V. KING, Executive Director and Secretary</w:t>
      </w:r>
    </w:p>
    <w:sectPr w:rsidR="00CE34AD" w:rsidRPr="006406DE" w:rsidSect="000C4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C211F" w14:textId="77777777" w:rsidR="00E27DC1" w:rsidRDefault="00E27DC1">
      <w:r>
        <w:separator/>
      </w:r>
    </w:p>
  </w:endnote>
  <w:endnote w:type="continuationSeparator" w:id="0">
    <w:p w14:paraId="414C2120" w14:textId="77777777" w:rsidR="00E27DC1" w:rsidRDefault="00E2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9194E" w14:textId="77777777" w:rsidR="005C3F93" w:rsidRDefault="005C3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C3D81" w14:textId="77777777" w:rsidR="005C3F93" w:rsidRDefault="005C3F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E8293" w14:textId="77777777" w:rsidR="005C3F93" w:rsidRDefault="005C3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C211D" w14:textId="77777777" w:rsidR="00E27DC1" w:rsidRDefault="00E27DC1">
      <w:r>
        <w:separator/>
      </w:r>
    </w:p>
  </w:footnote>
  <w:footnote w:type="continuationSeparator" w:id="0">
    <w:p w14:paraId="414C211E" w14:textId="77777777" w:rsidR="00E27DC1" w:rsidRDefault="00E27DC1">
      <w:r>
        <w:continuationSeparator/>
      </w:r>
    </w:p>
  </w:footnote>
  <w:footnote w:id="1">
    <w:p w14:paraId="414C212F" w14:textId="77777777" w:rsidR="00E27DC1" w:rsidRPr="001E1B6F" w:rsidRDefault="00E27DC1" w:rsidP="00B70D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In the Matter of the Request of Bellingham Cellular Partnership et al. for a Permanent Exemption from the Requirements of WAC 480-123-070(6)</w:t>
      </w:r>
      <w:r>
        <w:t xml:space="preserve">, UT-063060, Order Nos. 01, 02 and 03. </w:t>
      </w:r>
    </w:p>
  </w:footnote>
  <w:footnote w:id="2">
    <w:p w14:paraId="414C2130" w14:textId="77777777" w:rsidR="00E27DC1" w:rsidRPr="001E1B6F" w:rsidRDefault="00E27DC1" w:rsidP="00B70D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In the Matter of the Petition of Sprint Nextel Corporation to Amend its Designation as an Eligible Telecommunications Carrier and Request for and Exemption from WAC 480-123-070(6) and WAC 480-123-030(1)(g), </w:t>
      </w:r>
      <w:r>
        <w:t xml:space="preserve">UT-073023, Order Nos. 01 and 02.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C141" w14:textId="3D7A47D8" w:rsidR="005C3F93" w:rsidRDefault="005C3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C2121" w14:textId="1722F513" w:rsidR="00E27DC1" w:rsidRPr="002375CA" w:rsidRDefault="00E27DC1" w:rsidP="00185955">
    <w:pPr>
      <w:pStyle w:val="Header"/>
      <w:tabs>
        <w:tab w:val="left" w:pos="7000"/>
      </w:tabs>
      <w:rPr>
        <w:rStyle w:val="PageNumber"/>
        <w:b/>
        <w:sz w:val="20"/>
      </w:rPr>
    </w:pPr>
    <w:r w:rsidRPr="002375CA">
      <w:rPr>
        <w:b/>
        <w:sz w:val="20"/>
      </w:rPr>
      <w:t xml:space="preserve">DOCKET </w:t>
    </w:r>
    <w:r>
      <w:rPr>
        <w:b/>
        <w:sz w:val="20"/>
      </w:rPr>
      <w:t>UT-101060</w:t>
    </w:r>
    <w:r>
      <w:rPr>
        <w:b/>
        <w:sz w:val="20"/>
      </w:rPr>
      <w:tab/>
    </w:r>
    <w:r>
      <w:rPr>
        <w:b/>
        <w:sz w:val="20"/>
      </w:rPr>
      <w:tab/>
      <w:t xml:space="preserve">                        </w:t>
    </w:r>
    <w:r w:rsidR="00D76C00">
      <w:rPr>
        <w:b/>
        <w:sz w:val="20"/>
      </w:rPr>
      <w:t xml:space="preserve">      </w:t>
    </w:r>
    <w:r w:rsidRPr="002375CA">
      <w:rPr>
        <w:b/>
        <w:sz w:val="20"/>
      </w:rPr>
      <w:t xml:space="preserve">PAGE </w:t>
    </w:r>
    <w:r w:rsidRPr="002375CA">
      <w:rPr>
        <w:rStyle w:val="PageNumber"/>
        <w:b/>
        <w:sz w:val="20"/>
      </w:rPr>
      <w:fldChar w:fldCharType="begin"/>
    </w:r>
    <w:r w:rsidRPr="002375CA">
      <w:rPr>
        <w:rStyle w:val="PageNumber"/>
        <w:b/>
        <w:sz w:val="20"/>
      </w:rPr>
      <w:instrText xml:space="preserve"> PAGE </w:instrText>
    </w:r>
    <w:r w:rsidRPr="002375CA">
      <w:rPr>
        <w:rStyle w:val="PageNumber"/>
        <w:b/>
        <w:sz w:val="20"/>
      </w:rPr>
      <w:fldChar w:fldCharType="separate"/>
    </w:r>
    <w:r w:rsidR="008574E1">
      <w:rPr>
        <w:rStyle w:val="PageNumber"/>
        <w:b/>
        <w:noProof/>
        <w:sz w:val="20"/>
      </w:rPr>
      <w:t>2</w:t>
    </w:r>
    <w:r w:rsidRPr="002375CA">
      <w:rPr>
        <w:rStyle w:val="PageNumber"/>
        <w:b/>
        <w:sz w:val="20"/>
      </w:rPr>
      <w:fldChar w:fldCharType="end"/>
    </w:r>
  </w:p>
  <w:p w14:paraId="414C2122" w14:textId="064C5299" w:rsidR="00E27DC1" w:rsidRPr="002375CA" w:rsidRDefault="00D76C00" w:rsidP="00185955">
    <w:pPr>
      <w:pStyle w:val="Header"/>
      <w:rPr>
        <w:rStyle w:val="PageNumber"/>
        <w:b/>
        <w:sz w:val="20"/>
      </w:rPr>
    </w:pPr>
    <w:r>
      <w:rPr>
        <w:rStyle w:val="PageNumber"/>
        <w:b/>
        <w:sz w:val="20"/>
      </w:rPr>
      <w:t>O</w:t>
    </w:r>
    <w:r w:rsidR="00E27DC1" w:rsidRPr="002375CA">
      <w:rPr>
        <w:rStyle w:val="PageNumber"/>
        <w:b/>
        <w:sz w:val="20"/>
      </w:rPr>
      <w:t xml:space="preserve">RDER </w:t>
    </w:r>
    <w:r>
      <w:rPr>
        <w:rStyle w:val="PageNumber"/>
        <w:b/>
        <w:sz w:val="20"/>
      </w:rPr>
      <w:t>04</w:t>
    </w:r>
  </w:p>
  <w:p w14:paraId="414C2123" w14:textId="77777777" w:rsidR="00E27DC1" w:rsidRDefault="00E27DC1">
    <w:pPr>
      <w:pStyle w:val="Header"/>
      <w:rPr>
        <w:sz w:val="20"/>
      </w:rPr>
    </w:pPr>
  </w:p>
  <w:p w14:paraId="414C2124" w14:textId="77777777" w:rsidR="00E27DC1" w:rsidRPr="007350DB" w:rsidRDefault="00E27DC1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5769" w14:textId="4C4CE858" w:rsidR="005C3F93" w:rsidRDefault="005C3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5224"/>
    <w:multiLevelType w:val="hybridMultilevel"/>
    <w:tmpl w:val="6FF2F2C6"/>
    <w:lvl w:ilvl="0" w:tplc="4BB02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0A1"/>
    <w:multiLevelType w:val="hybridMultilevel"/>
    <w:tmpl w:val="08BC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06EDA"/>
    <w:multiLevelType w:val="hybridMultilevel"/>
    <w:tmpl w:val="6D107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2D68"/>
    <w:multiLevelType w:val="hybridMultilevel"/>
    <w:tmpl w:val="3B62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13A90"/>
    <w:multiLevelType w:val="hybridMultilevel"/>
    <w:tmpl w:val="E474F9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400877"/>
    <w:multiLevelType w:val="hybridMultilevel"/>
    <w:tmpl w:val="A480485C"/>
    <w:lvl w:ilvl="0" w:tplc="C4AA5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534D6"/>
    <w:multiLevelType w:val="hybridMultilevel"/>
    <w:tmpl w:val="56546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CF6D5D"/>
    <w:multiLevelType w:val="hybridMultilevel"/>
    <w:tmpl w:val="CE6CB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43798"/>
    <w:multiLevelType w:val="hybridMultilevel"/>
    <w:tmpl w:val="3FDAE266"/>
    <w:lvl w:ilvl="0" w:tplc="27D47D8E">
      <w:start w:val="1"/>
      <w:numFmt w:val="decimal"/>
      <w:lvlText w:val="%1"/>
      <w:lvlJc w:val="righ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4D1586"/>
    <w:multiLevelType w:val="hybridMultilevel"/>
    <w:tmpl w:val="C5168CC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4204C"/>
    <w:multiLevelType w:val="multilevel"/>
    <w:tmpl w:val="6B60B774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4">
    <w:nsid w:val="20312BB2"/>
    <w:multiLevelType w:val="hybridMultilevel"/>
    <w:tmpl w:val="33B4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A7B43"/>
    <w:multiLevelType w:val="hybridMultilevel"/>
    <w:tmpl w:val="1BD8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335A8"/>
    <w:multiLevelType w:val="hybridMultilevel"/>
    <w:tmpl w:val="1BD8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01822"/>
    <w:multiLevelType w:val="hybridMultilevel"/>
    <w:tmpl w:val="2632B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5E07AB"/>
    <w:multiLevelType w:val="hybridMultilevel"/>
    <w:tmpl w:val="E6DA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77074A"/>
    <w:multiLevelType w:val="hybridMultilevel"/>
    <w:tmpl w:val="86DC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92C80"/>
    <w:multiLevelType w:val="hybridMultilevel"/>
    <w:tmpl w:val="76C01E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205299"/>
    <w:multiLevelType w:val="hybridMultilevel"/>
    <w:tmpl w:val="2250E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C621685"/>
    <w:multiLevelType w:val="hybridMultilevel"/>
    <w:tmpl w:val="295E3E12"/>
    <w:lvl w:ilvl="0" w:tplc="CD44669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C50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06737E4"/>
    <w:multiLevelType w:val="hybridMultilevel"/>
    <w:tmpl w:val="08BC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B74294"/>
    <w:multiLevelType w:val="hybridMultilevel"/>
    <w:tmpl w:val="4782D9DE"/>
    <w:lvl w:ilvl="0" w:tplc="CD44669E">
      <w:start w:val="1"/>
      <w:numFmt w:val="decimal"/>
      <w:pStyle w:val="Finding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D1C50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687254"/>
    <w:multiLevelType w:val="hybridMultilevel"/>
    <w:tmpl w:val="CD689D38"/>
    <w:lvl w:ilvl="0" w:tplc="28AA6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E5829"/>
    <w:multiLevelType w:val="hybridMultilevel"/>
    <w:tmpl w:val="E9F4EE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AD02BD0"/>
    <w:multiLevelType w:val="hybridMultilevel"/>
    <w:tmpl w:val="F838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24983"/>
    <w:multiLevelType w:val="hybridMultilevel"/>
    <w:tmpl w:val="CBEE25AC"/>
    <w:lvl w:ilvl="0" w:tplc="D9FC59B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CE4720"/>
    <w:multiLevelType w:val="hybridMultilevel"/>
    <w:tmpl w:val="B324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64830"/>
    <w:multiLevelType w:val="multilevel"/>
    <w:tmpl w:val="164E3154"/>
    <w:lvl w:ilvl="0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E0F5B86"/>
    <w:multiLevelType w:val="hybridMultilevel"/>
    <w:tmpl w:val="52586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39"/>
  </w:num>
  <w:num w:numId="5">
    <w:abstractNumId w:val="11"/>
  </w:num>
  <w:num w:numId="6">
    <w:abstractNumId w:val="32"/>
  </w:num>
  <w:num w:numId="7">
    <w:abstractNumId w:val="19"/>
  </w:num>
  <w:num w:numId="8">
    <w:abstractNumId w:val="38"/>
  </w:num>
  <w:num w:numId="9">
    <w:abstractNumId w:val="24"/>
  </w:num>
  <w:num w:numId="10">
    <w:abstractNumId w:val="13"/>
  </w:num>
  <w:num w:numId="11">
    <w:abstractNumId w:val="29"/>
  </w:num>
  <w:num w:numId="12">
    <w:abstractNumId w:val="13"/>
  </w:num>
  <w:num w:numId="13">
    <w:abstractNumId w:val="35"/>
  </w:num>
  <w:num w:numId="14">
    <w:abstractNumId w:val="41"/>
  </w:num>
  <w:num w:numId="15">
    <w:abstractNumId w:val="10"/>
  </w:num>
  <w:num w:numId="16">
    <w:abstractNumId w:val="37"/>
  </w:num>
  <w:num w:numId="17">
    <w:abstractNumId w:val="40"/>
  </w:num>
  <w:num w:numId="18">
    <w:abstractNumId w:val="4"/>
  </w:num>
  <w:num w:numId="19">
    <w:abstractNumId w:val="23"/>
  </w:num>
  <w:num w:numId="20">
    <w:abstractNumId w:val="31"/>
  </w:num>
  <w:num w:numId="21">
    <w:abstractNumId w:val="21"/>
  </w:num>
  <w:num w:numId="22">
    <w:abstractNumId w:val="12"/>
  </w:num>
  <w:num w:numId="23">
    <w:abstractNumId w:val="34"/>
  </w:num>
  <w:num w:numId="24">
    <w:abstractNumId w:val="7"/>
  </w:num>
  <w:num w:numId="25">
    <w:abstractNumId w:val="28"/>
  </w:num>
  <w:num w:numId="26">
    <w:abstractNumId w:val="2"/>
  </w:num>
  <w:num w:numId="27">
    <w:abstractNumId w:val="25"/>
  </w:num>
  <w:num w:numId="28">
    <w:abstractNumId w:val="22"/>
  </w:num>
  <w:num w:numId="29">
    <w:abstractNumId w:val="36"/>
  </w:num>
  <w:num w:numId="30">
    <w:abstractNumId w:val="14"/>
  </w:num>
  <w:num w:numId="31">
    <w:abstractNumId w:val="30"/>
  </w:num>
  <w:num w:numId="32">
    <w:abstractNumId w:val="0"/>
  </w:num>
  <w:num w:numId="33">
    <w:abstractNumId w:val="18"/>
  </w:num>
  <w:num w:numId="34">
    <w:abstractNumId w:val="5"/>
  </w:num>
  <w:num w:numId="35">
    <w:abstractNumId w:val="9"/>
  </w:num>
  <w:num w:numId="36">
    <w:abstractNumId w:val="15"/>
  </w:num>
  <w:num w:numId="37">
    <w:abstractNumId w:val="3"/>
  </w:num>
  <w:num w:numId="38">
    <w:abstractNumId w:val="33"/>
  </w:num>
  <w:num w:numId="39">
    <w:abstractNumId w:val="17"/>
  </w:num>
  <w:num w:numId="40">
    <w:abstractNumId w:val="8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15"/>
    <w:rsid w:val="00003994"/>
    <w:rsid w:val="00014E53"/>
    <w:rsid w:val="00015FAC"/>
    <w:rsid w:val="00031824"/>
    <w:rsid w:val="00036ADE"/>
    <w:rsid w:val="00037F2C"/>
    <w:rsid w:val="00040EF5"/>
    <w:rsid w:val="000439F5"/>
    <w:rsid w:val="00050EBF"/>
    <w:rsid w:val="00052E65"/>
    <w:rsid w:val="00063664"/>
    <w:rsid w:val="000739F0"/>
    <w:rsid w:val="00074152"/>
    <w:rsid w:val="00075755"/>
    <w:rsid w:val="00080F36"/>
    <w:rsid w:val="00086495"/>
    <w:rsid w:val="00087518"/>
    <w:rsid w:val="00087A74"/>
    <w:rsid w:val="00090340"/>
    <w:rsid w:val="00093DAB"/>
    <w:rsid w:val="00093E5B"/>
    <w:rsid w:val="00095162"/>
    <w:rsid w:val="000A020C"/>
    <w:rsid w:val="000A0F4C"/>
    <w:rsid w:val="000A5BCE"/>
    <w:rsid w:val="000B0239"/>
    <w:rsid w:val="000B081D"/>
    <w:rsid w:val="000B3447"/>
    <w:rsid w:val="000C3698"/>
    <w:rsid w:val="000C3FF8"/>
    <w:rsid w:val="000C44D2"/>
    <w:rsid w:val="000D079B"/>
    <w:rsid w:val="000D0BDC"/>
    <w:rsid w:val="000D1628"/>
    <w:rsid w:val="000D6B39"/>
    <w:rsid w:val="000D7024"/>
    <w:rsid w:val="000E0BFF"/>
    <w:rsid w:val="000E4647"/>
    <w:rsid w:val="000F75DD"/>
    <w:rsid w:val="00101463"/>
    <w:rsid w:val="00102794"/>
    <w:rsid w:val="00104CD3"/>
    <w:rsid w:val="00107B14"/>
    <w:rsid w:val="00111F55"/>
    <w:rsid w:val="00116117"/>
    <w:rsid w:val="00117CFC"/>
    <w:rsid w:val="001228B7"/>
    <w:rsid w:val="00123FAE"/>
    <w:rsid w:val="001245F8"/>
    <w:rsid w:val="00125150"/>
    <w:rsid w:val="001347CC"/>
    <w:rsid w:val="00135D77"/>
    <w:rsid w:val="00140987"/>
    <w:rsid w:val="00141FF0"/>
    <w:rsid w:val="00144FA5"/>
    <w:rsid w:val="00147548"/>
    <w:rsid w:val="00150F57"/>
    <w:rsid w:val="0015220F"/>
    <w:rsid w:val="00156DA4"/>
    <w:rsid w:val="001600C6"/>
    <w:rsid w:val="0016085B"/>
    <w:rsid w:val="001608D0"/>
    <w:rsid w:val="00165CC4"/>
    <w:rsid w:val="00166F9A"/>
    <w:rsid w:val="00173957"/>
    <w:rsid w:val="00182545"/>
    <w:rsid w:val="001839E9"/>
    <w:rsid w:val="00185955"/>
    <w:rsid w:val="001863E8"/>
    <w:rsid w:val="00192CAF"/>
    <w:rsid w:val="001A33C4"/>
    <w:rsid w:val="001B0766"/>
    <w:rsid w:val="001B5D4D"/>
    <w:rsid w:val="001B6A62"/>
    <w:rsid w:val="001B7D65"/>
    <w:rsid w:val="001C513D"/>
    <w:rsid w:val="001D0BFE"/>
    <w:rsid w:val="001D28A3"/>
    <w:rsid w:val="001D481A"/>
    <w:rsid w:val="001D58EE"/>
    <w:rsid w:val="001E228C"/>
    <w:rsid w:val="001E36FF"/>
    <w:rsid w:val="001E693E"/>
    <w:rsid w:val="001F02C2"/>
    <w:rsid w:val="001F2B31"/>
    <w:rsid w:val="0020254E"/>
    <w:rsid w:val="0020440C"/>
    <w:rsid w:val="0020572A"/>
    <w:rsid w:val="00213D2B"/>
    <w:rsid w:val="00214BDA"/>
    <w:rsid w:val="00217902"/>
    <w:rsid w:val="00221226"/>
    <w:rsid w:val="0023275D"/>
    <w:rsid w:val="002357F7"/>
    <w:rsid w:val="002375CA"/>
    <w:rsid w:val="00244155"/>
    <w:rsid w:val="00244216"/>
    <w:rsid w:val="00245723"/>
    <w:rsid w:val="00246860"/>
    <w:rsid w:val="00250C28"/>
    <w:rsid w:val="00253132"/>
    <w:rsid w:val="00256BAD"/>
    <w:rsid w:val="00287FA6"/>
    <w:rsid w:val="00295601"/>
    <w:rsid w:val="00296D8C"/>
    <w:rsid w:val="00297923"/>
    <w:rsid w:val="002A0F51"/>
    <w:rsid w:val="002A225D"/>
    <w:rsid w:val="002A2C29"/>
    <w:rsid w:val="002A60DE"/>
    <w:rsid w:val="002A7F8B"/>
    <w:rsid w:val="002B534D"/>
    <w:rsid w:val="002B5A16"/>
    <w:rsid w:val="002C13B7"/>
    <w:rsid w:val="002C405B"/>
    <w:rsid w:val="002C4737"/>
    <w:rsid w:val="002C67EF"/>
    <w:rsid w:val="002C75CE"/>
    <w:rsid w:val="002D02B2"/>
    <w:rsid w:val="002D2994"/>
    <w:rsid w:val="002D4399"/>
    <w:rsid w:val="002D758C"/>
    <w:rsid w:val="002E16AD"/>
    <w:rsid w:val="002E42B0"/>
    <w:rsid w:val="002F01F5"/>
    <w:rsid w:val="003040DE"/>
    <w:rsid w:val="003070FE"/>
    <w:rsid w:val="00311C68"/>
    <w:rsid w:val="00313FD6"/>
    <w:rsid w:val="00316B0E"/>
    <w:rsid w:val="0032391B"/>
    <w:rsid w:val="0032392C"/>
    <w:rsid w:val="003256EF"/>
    <w:rsid w:val="003364B6"/>
    <w:rsid w:val="00341774"/>
    <w:rsid w:val="00342CEB"/>
    <w:rsid w:val="0035714B"/>
    <w:rsid w:val="00363C20"/>
    <w:rsid w:val="00365B91"/>
    <w:rsid w:val="00377184"/>
    <w:rsid w:val="003801F1"/>
    <w:rsid w:val="00380579"/>
    <w:rsid w:val="00380ECD"/>
    <w:rsid w:val="0038218D"/>
    <w:rsid w:val="00383AAE"/>
    <w:rsid w:val="003861EF"/>
    <w:rsid w:val="00387275"/>
    <w:rsid w:val="003921F4"/>
    <w:rsid w:val="00392FA1"/>
    <w:rsid w:val="00396A40"/>
    <w:rsid w:val="003A78C3"/>
    <w:rsid w:val="003B59D7"/>
    <w:rsid w:val="003B5F7F"/>
    <w:rsid w:val="003C4A50"/>
    <w:rsid w:val="003C74AA"/>
    <w:rsid w:val="003C7968"/>
    <w:rsid w:val="003D1EF7"/>
    <w:rsid w:val="003D3C05"/>
    <w:rsid w:val="003D5924"/>
    <w:rsid w:val="003D7E47"/>
    <w:rsid w:val="003E297A"/>
    <w:rsid w:val="003E5E64"/>
    <w:rsid w:val="003E6A56"/>
    <w:rsid w:val="003F0654"/>
    <w:rsid w:val="003F559C"/>
    <w:rsid w:val="003F6297"/>
    <w:rsid w:val="004028D1"/>
    <w:rsid w:val="00406EB3"/>
    <w:rsid w:val="0040706E"/>
    <w:rsid w:val="00410C86"/>
    <w:rsid w:val="004132BF"/>
    <w:rsid w:val="00417A56"/>
    <w:rsid w:val="00417F8F"/>
    <w:rsid w:val="004213FC"/>
    <w:rsid w:val="00430D1B"/>
    <w:rsid w:val="00445F73"/>
    <w:rsid w:val="0045303A"/>
    <w:rsid w:val="00453D36"/>
    <w:rsid w:val="004565FB"/>
    <w:rsid w:val="00467C61"/>
    <w:rsid w:val="00471F9D"/>
    <w:rsid w:val="00472A52"/>
    <w:rsid w:val="00475AC6"/>
    <w:rsid w:val="00480F57"/>
    <w:rsid w:val="00481D14"/>
    <w:rsid w:val="00484429"/>
    <w:rsid w:val="00484992"/>
    <w:rsid w:val="00491DED"/>
    <w:rsid w:val="00495715"/>
    <w:rsid w:val="004967CF"/>
    <w:rsid w:val="004977ED"/>
    <w:rsid w:val="004B198B"/>
    <w:rsid w:val="004B2698"/>
    <w:rsid w:val="004B2AB0"/>
    <w:rsid w:val="004C3123"/>
    <w:rsid w:val="004C34A8"/>
    <w:rsid w:val="004C3A48"/>
    <w:rsid w:val="004C5121"/>
    <w:rsid w:val="004D1E4B"/>
    <w:rsid w:val="004D3435"/>
    <w:rsid w:val="004E4115"/>
    <w:rsid w:val="004E610C"/>
    <w:rsid w:val="00500A05"/>
    <w:rsid w:val="0051257A"/>
    <w:rsid w:val="00517B55"/>
    <w:rsid w:val="00522702"/>
    <w:rsid w:val="00522A1D"/>
    <w:rsid w:val="00522D11"/>
    <w:rsid w:val="00527642"/>
    <w:rsid w:val="005322DD"/>
    <w:rsid w:val="0053547A"/>
    <w:rsid w:val="0054427E"/>
    <w:rsid w:val="005507E2"/>
    <w:rsid w:val="0056261E"/>
    <w:rsid w:val="005659E5"/>
    <w:rsid w:val="00566B2C"/>
    <w:rsid w:val="00570DD9"/>
    <w:rsid w:val="00571ECA"/>
    <w:rsid w:val="00573694"/>
    <w:rsid w:val="00576602"/>
    <w:rsid w:val="00580BE3"/>
    <w:rsid w:val="0058267A"/>
    <w:rsid w:val="00585B36"/>
    <w:rsid w:val="005936B7"/>
    <w:rsid w:val="00595779"/>
    <w:rsid w:val="005A3DE4"/>
    <w:rsid w:val="005A7D2D"/>
    <w:rsid w:val="005B425D"/>
    <w:rsid w:val="005B664F"/>
    <w:rsid w:val="005C2BDA"/>
    <w:rsid w:val="005C3F93"/>
    <w:rsid w:val="005C45EB"/>
    <w:rsid w:val="005D3C25"/>
    <w:rsid w:val="005D410B"/>
    <w:rsid w:val="005D41D5"/>
    <w:rsid w:val="005D63D7"/>
    <w:rsid w:val="005E2ACC"/>
    <w:rsid w:val="005E7E0E"/>
    <w:rsid w:val="005F6D40"/>
    <w:rsid w:val="005F7D9C"/>
    <w:rsid w:val="00603090"/>
    <w:rsid w:val="0060368E"/>
    <w:rsid w:val="006068EE"/>
    <w:rsid w:val="00607D97"/>
    <w:rsid w:val="006118C6"/>
    <w:rsid w:val="00612B4C"/>
    <w:rsid w:val="0061408C"/>
    <w:rsid w:val="00614C87"/>
    <w:rsid w:val="00614E0D"/>
    <w:rsid w:val="0062458E"/>
    <w:rsid w:val="00627E8E"/>
    <w:rsid w:val="00631844"/>
    <w:rsid w:val="006369B2"/>
    <w:rsid w:val="00640348"/>
    <w:rsid w:val="006406DE"/>
    <w:rsid w:val="006426F9"/>
    <w:rsid w:val="0064386C"/>
    <w:rsid w:val="00652BA6"/>
    <w:rsid w:val="00653DCA"/>
    <w:rsid w:val="00653E27"/>
    <w:rsid w:val="0065456A"/>
    <w:rsid w:val="00655976"/>
    <w:rsid w:val="006625A7"/>
    <w:rsid w:val="00664F28"/>
    <w:rsid w:val="006722E8"/>
    <w:rsid w:val="00680933"/>
    <w:rsid w:val="00680DE9"/>
    <w:rsid w:val="00680DFD"/>
    <w:rsid w:val="00680E39"/>
    <w:rsid w:val="00680EB7"/>
    <w:rsid w:val="00680EEB"/>
    <w:rsid w:val="0068688A"/>
    <w:rsid w:val="00692881"/>
    <w:rsid w:val="00693120"/>
    <w:rsid w:val="00695626"/>
    <w:rsid w:val="00695FCF"/>
    <w:rsid w:val="006A172A"/>
    <w:rsid w:val="006A173B"/>
    <w:rsid w:val="006A289C"/>
    <w:rsid w:val="006A3595"/>
    <w:rsid w:val="006B08EC"/>
    <w:rsid w:val="006B255F"/>
    <w:rsid w:val="006B27D9"/>
    <w:rsid w:val="006B66DA"/>
    <w:rsid w:val="006C034C"/>
    <w:rsid w:val="006C2553"/>
    <w:rsid w:val="006D42EE"/>
    <w:rsid w:val="006E2C49"/>
    <w:rsid w:val="006E2CED"/>
    <w:rsid w:val="006F0A0A"/>
    <w:rsid w:val="006F1E5A"/>
    <w:rsid w:val="006F2DB9"/>
    <w:rsid w:val="007030B5"/>
    <w:rsid w:val="00712888"/>
    <w:rsid w:val="0071349E"/>
    <w:rsid w:val="00716377"/>
    <w:rsid w:val="0071718C"/>
    <w:rsid w:val="0072113C"/>
    <w:rsid w:val="00722887"/>
    <w:rsid w:val="007234DA"/>
    <w:rsid w:val="00724613"/>
    <w:rsid w:val="00725F74"/>
    <w:rsid w:val="00727C89"/>
    <w:rsid w:val="00733DE5"/>
    <w:rsid w:val="007345AD"/>
    <w:rsid w:val="00734604"/>
    <w:rsid w:val="007350DB"/>
    <w:rsid w:val="00737B74"/>
    <w:rsid w:val="0074058D"/>
    <w:rsid w:val="0074349B"/>
    <w:rsid w:val="00744D98"/>
    <w:rsid w:val="00750AD2"/>
    <w:rsid w:val="00755281"/>
    <w:rsid w:val="00765944"/>
    <w:rsid w:val="00772B60"/>
    <w:rsid w:val="00773025"/>
    <w:rsid w:val="007800D2"/>
    <w:rsid w:val="007818F9"/>
    <w:rsid w:val="00782D8A"/>
    <w:rsid w:val="007855BD"/>
    <w:rsid w:val="0078733D"/>
    <w:rsid w:val="00791C1B"/>
    <w:rsid w:val="007922DE"/>
    <w:rsid w:val="00793111"/>
    <w:rsid w:val="00794BCD"/>
    <w:rsid w:val="00796AED"/>
    <w:rsid w:val="007A1382"/>
    <w:rsid w:val="007A27CA"/>
    <w:rsid w:val="007A3A30"/>
    <w:rsid w:val="007A5639"/>
    <w:rsid w:val="007A640E"/>
    <w:rsid w:val="007B1D95"/>
    <w:rsid w:val="007B53C7"/>
    <w:rsid w:val="007C0717"/>
    <w:rsid w:val="007C5299"/>
    <w:rsid w:val="007C6BE0"/>
    <w:rsid w:val="007D0C8E"/>
    <w:rsid w:val="007D0E58"/>
    <w:rsid w:val="007E4B14"/>
    <w:rsid w:val="007E52C0"/>
    <w:rsid w:val="007E7522"/>
    <w:rsid w:val="007F5215"/>
    <w:rsid w:val="00802E68"/>
    <w:rsid w:val="008042E0"/>
    <w:rsid w:val="0081007E"/>
    <w:rsid w:val="00813AB1"/>
    <w:rsid w:val="00813D5B"/>
    <w:rsid w:val="0082174B"/>
    <w:rsid w:val="00821CEF"/>
    <w:rsid w:val="00824722"/>
    <w:rsid w:val="00826AC7"/>
    <w:rsid w:val="008272D1"/>
    <w:rsid w:val="008278B6"/>
    <w:rsid w:val="0084083D"/>
    <w:rsid w:val="00843411"/>
    <w:rsid w:val="0084355D"/>
    <w:rsid w:val="00846103"/>
    <w:rsid w:val="00846D38"/>
    <w:rsid w:val="00851ACE"/>
    <w:rsid w:val="00851EB4"/>
    <w:rsid w:val="008574E1"/>
    <w:rsid w:val="00861B4A"/>
    <w:rsid w:val="008653F2"/>
    <w:rsid w:val="00871572"/>
    <w:rsid w:val="00882622"/>
    <w:rsid w:val="0089178A"/>
    <w:rsid w:val="00895802"/>
    <w:rsid w:val="008A2570"/>
    <w:rsid w:val="008A2CDF"/>
    <w:rsid w:val="008A36CF"/>
    <w:rsid w:val="008A4172"/>
    <w:rsid w:val="008A43D3"/>
    <w:rsid w:val="008A7C1D"/>
    <w:rsid w:val="008B19DF"/>
    <w:rsid w:val="008B24B5"/>
    <w:rsid w:val="008B3028"/>
    <w:rsid w:val="008B41B3"/>
    <w:rsid w:val="008C1B21"/>
    <w:rsid w:val="008C2A3D"/>
    <w:rsid w:val="008C5CEA"/>
    <w:rsid w:val="008D2466"/>
    <w:rsid w:val="008D4B56"/>
    <w:rsid w:val="008E01E8"/>
    <w:rsid w:val="008E0504"/>
    <w:rsid w:val="008E4311"/>
    <w:rsid w:val="008E746E"/>
    <w:rsid w:val="008F23D3"/>
    <w:rsid w:val="008F3F5F"/>
    <w:rsid w:val="008F5E69"/>
    <w:rsid w:val="008F6C7A"/>
    <w:rsid w:val="00901A6D"/>
    <w:rsid w:val="00901D56"/>
    <w:rsid w:val="0092280D"/>
    <w:rsid w:val="00922DE7"/>
    <w:rsid w:val="00933D34"/>
    <w:rsid w:val="0093454C"/>
    <w:rsid w:val="00934E52"/>
    <w:rsid w:val="009379FD"/>
    <w:rsid w:val="00944D2E"/>
    <w:rsid w:val="00944F62"/>
    <w:rsid w:val="00945CB9"/>
    <w:rsid w:val="009460FE"/>
    <w:rsid w:val="00952F8F"/>
    <w:rsid w:val="00956B71"/>
    <w:rsid w:val="00960307"/>
    <w:rsid w:val="009626FE"/>
    <w:rsid w:val="00965760"/>
    <w:rsid w:val="0096686C"/>
    <w:rsid w:val="00971E37"/>
    <w:rsid w:val="009720E2"/>
    <w:rsid w:val="009728DC"/>
    <w:rsid w:val="00974BA6"/>
    <w:rsid w:val="00993575"/>
    <w:rsid w:val="0099377C"/>
    <w:rsid w:val="00996255"/>
    <w:rsid w:val="009A2F79"/>
    <w:rsid w:val="009A3032"/>
    <w:rsid w:val="009B408F"/>
    <w:rsid w:val="009C00A9"/>
    <w:rsid w:val="009C060C"/>
    <w:rsid w:val="009C319E"/>
    <w:rsid w:val="009C496E"/>
    <w:rsid w:val="009C734D"/>
    <w:rsid w:val="009D087D"/>
    <w:rsid w:val="009D5D58"/>
    <w:rsid w:val="009E1456"/>
    <w:rsid w:val="009E61DE"/>
    <w:rsid w:val="009F6B2D"/>
    <w:rsid w:val="00A03B43"/>
    <w:rsid w:val="00A06389"/>
    <w:rsid w:val="00A0742C"/>
    <w:rsid w:val="00A10C40"/>
    <w:rsid w:val="00A206FB"/>
    <w:rsid w:val="00A241F9"/>
    <w:rsid w:val="00A25F1A"/>
    <w:rsid w:val="00A3312B"/>
    <w:rsid w:val="00A46130"/>
    <w:rsid w:val="00A47335"/>
    <w:rsid w:val="00A4780D"/>
    <w:rsid w:val="00A5113E"/>
    <w:rsid w:val="00A55671"/>
    <w:rsid w:val="00A55A3E"/>
    <w:rsid w:val="00A61AAE"/>
    <w:rsid w:val="00A62463"/>
    <w:rsid w:val="00A642FF"/>
    <w:rsid w:val="00A64415"/>
    <w:rsid w:val="00A70E01"/>
    <w:rsid w:val="00A7107C"/>
    <w:rsid w:val="00A75B54"/>
    <w:rsid w:val="00A7617C"/>
    <w:rsid w:val="00A80072"/>
    <w:rsid w:val="00A84131"/>
    <w:rsid w:val="00A8533F"/>
    <w:rsid w:val="00A94096"/>
    <w:rsid w:val="00A975E7"/>
    <w:rsid w:val="00A977C2"/>
    <w:rsid w:val="00AA2DB5"/>
    <w:rsid w:val="00AB2233"/>
    <w:rsid w:val="00AB54AB"/>
    <w:rsid w:val="00AC4324"/>
    <w:rsid w:val="00AC53ED"/>
    <w:rsid w:val="00AE10CC"/>
    <w:rsid w:val="00AE31E5"/>
    <w:rsid w:val="00AF2840"/>
    <w:rsid w:val="00AF479B"/>
    <w:rsid w:val="00AF5508"/>
    <w:rsid w:val="00AF63B7"/>
    <w:rsid w:val="00B00191"/>
    <w:rsid w:val="00B0441A"/>
    <w:rsid w:val="00B056AA"/>
    <w:rsid w:val="00B107F3"/>
    <w:rsid w:val="00B10E6C"/>
    <w:rsid w:val="00B14680"/>
    <w:rsid w:val="00B20394"/>
    <w:rsid w:val="00B36BA6"/>
    <w:rsid w:val="00B37956"/>
    <w:rsid w:val="00B4024A"/>
    <w:rsid w:val="00B40B21"/>
    <w:rsid w:val="00B44C6C"/>
    <w:rsid w:val="00B5650C"/>
    <w:rsid w:val="00B61D6D"/>
    <w:rsid w:val="00B6259B"/>
    <w:rsid w:val="00B66810"/>
    <w:rsid w:val="00B6701A"/>
    <w:rsid w:val="00B70D8A"/>
    <w:rsid w:val="00B7638A"/>
    <w:rsid w:val="00B81D82"/>
    <w:rsid w:val="00B919D4"/>
    <w:rsid w:val="00B94B87"/>
    <w:rsid w:val="00BB00E3"/>
    <w:rsid w:val="00BB4282"/>
    <w:rsid w:val="00BB63BA"/>
    <w:rsid w:val="00BC3AD3"/>
    <w:rsid w:val="00BC4F58"/>
    <w:rsid w:val="00BC690C"/>
    <w:rsid w:val="00BD041E"/>
    <w:rsid w:val="00BD28C3"/>
    <w:rsid w:val="00BD3673"/>
    <w:rsid w:val="00BD66DE"/>
    <w:rsid w:val="00BE08AB"/>
    <w:rsid w:val="00BE24E7"/>
    <w:rsid w:val="00BE4DF8"/>
    <w:rsid w:val="00BF34AA"/>
    <w:rsid w:val="00BF57ED"/>
    <w:rsid w:val="00BF79EF"/>
    <w:rsid w:val="00C01230"/>
    <w:rsid w:val="00C01B09"/>
    <w:rsid w:val="00C04728"/>
    <w:rsid w:val="00C054AD"/>
    <w:rsid w:val="00C06CDC"/>
    <w:rsid w:val="00C11C6F"/>
    <w:rsid w:val="00C12843"/>
    <w:rsid w:val="00C17A3A"/>
    <w:rsid w:val="00C207AC"/>
    <w:rsid w:val="00C25988"/>
    <w:rsid w:val="00C3036C"/>
    <w:rsid w:val="00C31FA7"/>
    <w:rsid w:val="00C36C59"/>
    <w:rsid w:val="00C41338"/>
    <w:rsid w:val="00C519EE"/>
    <w:rsid w:val="00C5536D"/>
    <w:rsid w:val="00C57197"/>
    <w:rsid w:val="00C57418"/>
    <w:rsid w:val="00C57E02"/>
    <w:rsid w:val="00C73AEC"/>
    <w:rsid w:val="00C74730"/>
    <w:rsid w:val="00C75C90"/>
    <w:rsid w:val="00C838F3"/>
    <w:rsid w:val="00C8435C"/>
    <w:rsid w:val="00C93DE2"/>
    <w:rsid w:val="00C955DB"/>
    <w:rsid w:val="00C95992"/>
    <w:rsid w:val="00CA1907"/>
    <w:rsid w:val="00CA587F"/>
    <w:rsid w:val="00CC55A7"/>
    <w:rsid w:val="00CD0C01"/>
    <w:rsid w:val="00CE0495"/>
    <w:rsid w:val="00CE1121"/>
    <w:rsid w:val="00CE1E5A"/>
    <w:rsid w:val="00CE1E76"/>
    <w:rsid w:val="00CE34AD"/>
    <w:rsid w:val="00CE580A"/>
    <w:rsid w:val="00CF314A"/>
    <w:rsid w:val="00D10222"/>
    <w:rsid w:val="00D11A14"/>
    <w:rsid w:val="00D214B2"/>
    <w:rsid w:val="00D22C3D"/>
    <w:rsid w:val="00D34631"/>
    <w:rsid w:val="00D34F73"/>
    <w:rsid w:val="00D45BB2"/>
    <w:rsid w:val="00D52682"/>
    <w:rsid w:val="00D52889"/>
    <w:rsid w:val="00D52D0C"/>
    <w:rsid w:val="00D53183"/>
    <w:rsid w:val="00D53FB4"/>
    <w:rsid w:val="00D55DD3"/>
    <w:rsid w:val="00D61C87"/>
    <w:rsid w:val="00D72D99"/>
    <w:rsid w:val="00D74801"/>
    <w:rsid w:val="00D74D0A"/>
    <w:rsid w:val="00D76C00"/>
    <w:rsid w:val="00D80787"/>
    <w:rsid w:val="00D82E77"/>
    <w:rsid w:val="00D83544"/>
    <w:rsid w:val="00D871A5"/>
    <w:rsid w:val="00D87474"/>
    <w:rsid w:val="00D9159F"/>
    <w:rsid w:val="00D91BAA"/>
    <w:rsid w:val="00D95B1C"/>
    <w:rsid w:val="00D95C3C"/>
    <w:rsid w:val="00DA0598"/>
    <w:rsid w:val="00DA360D"/>
    <w:rsid w:val="00DA42A5"/>
    <w:rsid w:val="00DA54B6"/>
    <w:rsid w:val="00DC73C2"/>
    <w:rsid w:val="00DD2E08"/>
    <w:rsid w:val="00DD4400"/>
    <w:rsid w:val="00DD6F61"/>
    <w:rsid w:val="00DE5B9E"/>
    <w:rsid w:val="00DE67E5"/>
    <w:rsid w:val="00DF358C"/>
    <w:rsid w:val="00DF5469"/>
    <w:rsid w:val="00E03383"/>
    <w:rsid w:val="00E070B1"/>
    <w:rsid w:val="00E0788D"/>
    <w:rsid w:val="00E10AD8"/>
    <w:rsid w:val="00E11C43"/>
    <w:rsid w:val="00E13D81"/>
    <w:rsid w:val="00E23996"/>
    <w:rsid w:val="00E24F55"/>
    <w:rsid w:val="00E24F9D"/>
    <w:rsid w:val="00E2627D"/>
    <w:rsid w:val="00E26F0D"/>
    <w:rsid w:val="00E27DC1"/>
    <w:rsid w:val="00E3053D"/>
    <w:rsid w:val="00E33775"/>
    <w:rsid w:val="00E365AC"/>
    <w:rsid w:val="00E37BCD"/>
    <w:rsid w:val="00E47A56"/>
    <w:rsid w:val="00E50C26"/>
    <w:rsid w:val="00E53766"/>
    <w:rsid w:val="00E6110C"/>
    <w:rsid w:val="00E62556"/>
    <w:rsid w:val="00E646FD"/>
    <w:rsid w:val="00E75879"/>
    <w:rsid w:val="00E77F9A"/>
    <w:rsid w:val="00E8638D"/>
    <w:rsid w:val="00E86E79"/>
    <w:rsid w:val="00E86F09"/>
    <w:rsid w:val="00EA3CD5"/>
    <w:rsid w:val="00EA5FBC"/>
    <w:rsid w:val="00EA7808"/>
    <w:rsid w:val="00EB1612"/>
    <w:rsid w:val="00EB1A70"/>
    <w:rsid w:val="00EB788B"/>
    <w:rsid w:val="00EC04E1"/>
    <w:rsid w:val="00EC486F"/>
    <w:rsid w:val="00ED1771"/>
    <w:rsid w:val="00ED5A69"/>
    <w:rsid w:val="00EE5C18"/>
    <w:rsid w:val="00EE6EA9"/>
    <w:rsid w:val="00EE7829"/>
    <w:rsid w:val="00F0255F"/>
    <w:rsid w:val="00F02D68"/>
    <w:rsid w:val="00F031D5"/>
    <w:rsid w:val="00F05D5B"/>
    <w:rsid w:val="00F05F19"/>
    <w:rsid w:val="00F0693C"/>
    <w:rsid w:val="00F1309B"/>
    <w:rsid w:val="00F134C6"/>
    <w:rsid w:val="00F16690"/>
    <w:rsid w:val="00F169E0"/>
    <w:rsid w:val="00F30152"/>
    <w:rsid w:val="00F324AB"/>
    <w:rsid w:val="00F360A5"/>
    <w:rsid w:val="00F43C47"/>
    <w:rsid w:val="00F53820"/>
    <w:rsid w:val="00F54850"/>
    <w:rsid w:val="00F56CE6"/>
    <w:rsid w:val="00F66608"/>
    <w:rsid w:val="00F745FF"/>
    <w:rsid w:val="00F75620"/>
    <w:rsid w:val="00F80439"/>
    <w:rsid w:val="00F80C9F"/>
    <w:rsid w:val="00F82CE4"/>
    <w:rsid w:val="00F84DD8"/>
    <w:rsid w:val="00F85928"/>
    <w:rsid w:val="00F85B87"/>
    <w:rsid w:val="00FA289A"/>
    <w:rsid w:val="00FA28B5"/>
    <w:rsid w:val="00FA3E8D"/>
    <w:rsid w:val="00FA5DD8"/>
    <w:rsid w:val="00FC2CCF"/>
    <w:rsid w:val="00FC5C62"/>
    <w:rsid w:val="00FD456E"/>
    <w:rsid w:val="00FE1EC6"/>
    <w:rsid w:val="00FE2CF6"/>
    <w:rsid w:val="00FE3803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414C1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192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2CAF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92CA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CAF"/>
    <w:pPr>
      <w:tabs>
        <w:tab w:val="right" w:pos="8300"/>
      </w:tabs>
    </w:pPr>
  </w:style>
  <w:style w:type="paragraph" w:styleId="Footer">
    <w:name w:val="footer"/>
    <w:basedOn w:val="Normal"/>
    <w:link w:val="FooterChar"/>
    <w:uiPriority w:val="99"/>
    <w:rsid w:val="00192C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2CAF"/>
  </w:style>
  <w:style w:type="paragraph" w:styleId="BalloonText">
    <w:name w:val="Balloon Text"/>
    <w:basedOn w:val="Normal"/>
    <w:link w:val="BalloonTextChar"/>
    <w:rsid w:val="00D52D0C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192CAF"/>
    <w:pPr>
      <w:ind w:left="720"/>
    </w:pPr>
  </w:style>
  <w:style w:type="paragraph" w:styleId="BodyText">
    <w:name w:val="Body Text"/>
    <w:basedOn w:val="Normal"/>
    <w:rsid w:val="00192CAF"/>
  </w:style>
  <w:style w:type="paragraph" w:customStyle="1" w:styleId="Indent2">
    <w:name w:val="Indent 2"/>
    <w:basedOn w:val="Normal"/>
    <w:rsid w:val="00192CAF"/>
    <w:pPr>
      <w:ind w:left="1440"/>
    </w:pPr>
  </w:style>
  <w:style w:type="paragraph" w:customStyle="1" w:styleId="NumberedParagraph">
    <w:name w:val="Numbered Paragraph"/>
    <w:basedOn w:val="Normal"/>
    <w:rsid w:val="00192CAF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192CAF"/>
    <w:pPr>
      <w:keepNext/>
      <w:jc w:val="center"/>
    </w:pPr>
    <w:rPr>
      <w:b/>
      <w:bCs/>
      <w:sz w:val="24"/>
    </w:rPr>
  </w:style>
  <w:style w:type="character" w:styleId="Hyperlink">
    <w:name w:val="Hyperlink"/>
    <w:basedOn w:val="DefaultParagraphFont"/>
    <w:uiPriority w:val="99"/>
    <w:rsid w:val="003921F4"/>
    <w:rPr>
      <w:i/>
      <w:iCs/>
      <w:color w:val="0000FF"/>
    </w:rPr>
  </w:style>
  <w:style w:type="character" w:styleId="FollowedHyperlink">
    <w:name w:val="FollowedHyperlink"/>
    <w:basedOn w:val="DefaultParagraphFont"/>
    <w:uiPriority w:val="99"/>
    <w:rsid w:val="003921F4"/>
    <w:rPr>
      <w:color w:val="800080"/>
      <w:u w:val="none"/>
    </w:rPr>
  </w:style>
  <w:style w:type="paragraph" w:styleId="FootnoteText">
    <w:name w:val="footnote text"/>
    <w:basedOn w:val="Normal"/>
    <w:link w:val="FootnoteTextChar"/>
    <w:rsid w:val="00A07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742C"/>
  </w:style>
  <w:style w:type="character" w:styleId="FootnoteReference">
    <w:name w:val="footnote reference"/>
    <w:basedOn w:val="DefaultParagraphFont"/>
    <w:rsid w:val="00A074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42C"/>
    <w:pPr>
      <w:ind w:left="720"/>
    </w:pPr>
  </w:style>
  <w:style w:type="paragraph" w:styleId="EndnoteText">
    <w:name w:val="endnote text"/>
    <w:basedOn w:val="Normal"/>
    <w:link w:val="EndnoteTextChar"/>
    <w:rsid w:val="004E41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E4115"/>
  </w:style>
  <w:style w:type="character" w:styleId="EndnoteReference">
    <w:name w:val="endnote reference"/>
    <w:basedOn w:val="DefaultParagraphFont"/>
    <w:rsid w:val="004E4115"/>
    <w:rPr>
      <w:vertAlign w:val="superscript"/>
    </w:rPr>
  </w:style>
  <w:style w:type="paragraph" w:styleId="NoSpacing">
    <w:name w:val="No Spacing"/>
    <w:uiPriority w:val="1"/>
    <w:qFormat/>
    <w:rsid w:val="001F02C2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342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CEB"/>
  </w:style>
  <w:style w:type="paragraph" w:styleId="CommentSubject">
    <w:name w:val="annotation subject"/>
    <w:basedOn w:val="CommentText"/>
    <w:next w:val="CommentText"/>
    <w:link w:val="CommentSubjectChar"/>
    <w:rsid w:val="00342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2CEB"/>
    <w:rPr>
      <w:b/>
      <w:bCs/>
    </w:rPr>
  </w:style>
  <w:style w:type="paragraph" w:styleId="Revision">
    <w:name w:val="Revision"/>
    <w:hidden/>
    <w:uiPriority w:val="99"/>
    <w:semiHidden/>
    <w:rsid w:val="00342CEB"/>
    <w:rPr>
      <w:sz w:val="24"/>
      <w:szCs w:val="24"/>
    </w:rPr>
  </w:style>
  <w:style w:type="paragraph" w:customStyle="1" w:styleId="Findings">
    <w:name w:val="Findings"/>
    <w:basedOn w:val="Normal"/>
    <w:rsid w:val="00B70D8A"/>
    <w:pPr>
      <w:numPr>
        <w:numId w:val="25"/>
      </w:numPr>
    </w:pPr>
  </w:style>
  <w:style w:type="paragraph" w:customStyle="1" w:styleId="Default">
    <w:name w:val="Default"/>
    <w:rsid w:val="00B70D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289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289C"/>
    <w:rPr>
      <w:sz w:val="24"/>
      <w:szCs w:val="24"/>
    </w:rPr>
  </w:style>
  <w:style w:type="table" w:styleId="TableGrid">
    <w:name w:val="Table Grid"/>
    <w:basedOn w:val="TableNormal"/>
    <w:rsid w:val="006A2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rsid w:val="006A289C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6A2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6A289C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6A2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2010-06-10T07:00:00+00:00</OpenedDate>
    <Date1 xmlns="dc463f71-b30c-4ab2-9473-d307f9d35888">2014-09-24T07:00:00+00:00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T-Mobile West Corporation (ETC)</CaseCompanyNames>
    <DocketNumber xmlns="dc463f71-b30c-4ab2-9473-d307f9d35888">101060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88FE426BF4D04CBF38872AC7E83ED6" ma:contentTypeVersion="123" ma:contentTypeDescription="" ma:contentTypeScope="" ma:versionID="0a707a2bfc50c2688e5cb9cb374e16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3F4FE-0DB4-46B2-9A9A-16FA1169983B}"/>
</file>

<file path=customXml/itemProps2.xml><?xml version="1.0" encoding="utf-8"?>
<ds:datastoreItem xmlns:ds="http://schemas.openxmlformats.org/officeDocument/2006/customXml" ds:itemID="{088B4F08-ADBA-4C28-A0E4-6A6353233D2D}"/>
</file>

<file path=customXml/itemProps3.xml><?xml version="1.0" encoding="utf-8"?>
<ds:datastoreItem xmlns:ds="http://schemas.openxmlformats.org/officeDocument/2006/customXml" ds:itemID="{4F7DCCC1-91EF-431E-8C94-B11DEEEACDD7}"/>
</file>

<file path=customXml/itemProps4.xml><?xml version="1.0" encoding="utf-8"?>
<ds:datastoreItem xmlns:ds="http://schemas.openxmlformats.org/officeDocument/2006/customXml" ds:itemID="{67496D06-DD81-4889-A6B1-75D30D14CAFD}"/>
</file>

<file path=customXml/itemProps5.xml><?xml version="1.0" encoding="utf-8"?>
<ds:datastoreItem xmlns:ds="http://schemas.openxmlformats.org/officeDocument/2006/customXml" ds:itemID="{FF8AFFB5-FE2E-4B8D-9FA7-0F65B026B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T-Mobile Temporary Exemption Extenstion Order ( No. 04 )</vt:lpstr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T-Mobile Temporary Exemption Extenstion Order ( No. 04 )</dc:title>
  <dc:subject/>
  <dc:creator/>
  <cp:keywords/>
  <dc:description/>
  <cp:lastModifiedBy/>
  <cp:revision>1</cp:revision>
  <dcterms:created xsi:type="dcterms:W3CDTF">2014-09-23T21:02:00Z</dcterms:created>
  <dcterms:modified xsi:type="dcterms:W3CDTF">2014-09-23T21:02:00Z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0x0101006E56B4D1795A2E4DB2F0B01679ED314A00AF88FE426BF4D04CBF38872AC7E83ED6</vt:lpwstr>
  </property>
  <property fmtid="{D5CDD505-2E9C-101B-9397-08002B2CF9AE}" pid="3" name="_docset_NoMedatataSyncRequired">
    <vt:lpwstr>False</vt:lpwstr>
  </property>
</Properties>
</file>