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F7" w:rsidRDefault="00DE69F7" w:rsidP="00E12820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Please state your name, business address a</w:t>
      </w:r>
      <w:r w:rsidR="008E3BE9">
        <w:rPr>
          <w:b/>
        </w:rPr>
        <w:t xml:space="preserve">nd </w:t>
      </w:r>
      <w:r w:rsidR="003A1D15">
        <w:rPr>
          <w:b/>
        </w:rPr>
        <w:t xml:space="preserve">present </w:t>
      </w:r>
      <w:r w:rsidR="008E3BE9">
        <w:rPr>
          <w:b/>
        </w:rPr>
        <w:t>position with PacifiCorp (the Company)</w:t>
      </w:r>
      <w:r>
        <w:rPr>
          <w:b/>
        </w:rPr>
        <w:t>.</w:t>
      </w:r>
    </w:p>
    <w:p w:rsidR="002115A9" w:rsidRDefault="00DE69F7" w:rsidP="00E12820">
      <w:pPr>
        <w:pStyle w:val="BodyTextIndent"/>
        <w:spacing w:after="0" w:line="480" w:lineRule="auto"/>
        <w:ind w:left="720" w:hanging="720"/>
      </w:pPr>
      <w:r w:rsidRPr="005A32DF">
        <w:t>A.</w:t>
      </w:r>
      <w:r w:rsidRPr="005A32DF">
        <w:tab/>
      </w:r>
      <w:r>
        <w:t xml:space="preserve">My name is </w:t>
      </w:r>
      <w:r w:rsidR="00DE2DA2">
        <w:t>Richard Patrick “Pat”</w:t>
      </w:r>
      <w:r w:rsidR="00145727">
        <w:t xml:space="preserve"> Reiten</w:t>
      </w:r>
      <w:r>
        <w:t xml:space="preserve">. </w:t>
      </w:r>
      <w:r w:rsidR="00360A5F">
        <w:t xml:space="preserve"> </w:t>
      </w:r>
      <w:r>
        <w:t xml:space="preserve">My business address is </w:t>
      </w:r>
      <w:smartTag w:uri="urn:schemas-microsoft-com:office:smarttags" w:element="address">
        <w:smartTag w:uri="urn:schemas-microsoft-com:office:smarttags" w:element="Street">
          <w:r>
            <w:t xml:space="preserve">825 NE Multnomah Street, Suite </w:t>
          </w:r>
          <w:r w:rsidR="00145727">
            <w:t>2000</w:t>
          </w:r>
        </w:smartTag>
        <w:r>
          <w:t xml:space="preserve">, </w:t>
        </w:r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  <w:r>
        <w:t xml:space="preserve">. </w:t>
      </w:r>
      <w:r w:rsidR="006E7D2D">
        <w:t xml:space="preserve"> </w:t>
      </w:r>
      <w:r w:rsidR="00572CB7">
        <w:t xml:space="preserve">My present position is </w:t>
      </w:r>
      <w:r w:rsidR="00145727">
        <w:t>President of Pacific Power.</w:t>
      </w:r>
    </w:p>
    <w:p w:rsidR="00193C41" w:rsidRDefault="00193C41" w:rsidP="00E12820">
      <w:pPr>
        <w:spacing w:line="480" w:lineRule="auto"/>
        <w:ind w:left="720" w:hanging="720"/>
        <w:rPr>
          <w:b/>
        </w:rPr>
      </w:pPr>
      <w:r>
        <w:rPr>
          <w:b/>
        </w:rPr>
        <w:t>Qualifications</w:t>
      </w:r>
    </w:p>
    <w:p w:rsidR="00DE69F7" w:rsidRDefault="00DE69F7" w:rsidP="00E12820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193C41">
        <w:rPr>
          <w:b/>
        </w:rPr>
        <w:t>Briefly describe</w:t>
      </w:r>
      <w:r>
        <w:rPr>
          <w:b/>
        </w:rPr>
        <w:t xml:space="preserve"> your education</w:t>
      </w:r>
      <w:r w:rsidR="00464A14">
        <w:rPr>
          <w:b/>
        </w:rPr>
        <w:t>al and professional background</w:t>
      </w:r>
      <w:r>
        <w:rPr>
          <w:b/>
        </w:rPr>
        <w:t>.</w:t>
      </w:r>
    </w:p>
    <w:p w:rsidR="00342745" w:rsidRPr="00342745" w:rsidRDefault="00DE69F7" w:rsidP="00E12820">
      <w:pPr>
        <w:pStyle w:val="BodyTextIndent"/>
        <w:spacing w:after="0" w:line="480" w:lineRule="auto"/>
        <w:ind w:left="720" w:hanging="720"/>
      </w:pPr>
      <w:r w:rsidRPr="005A32DF">
        <w:t>A.</w:t>
      </w:r>
      <w:r w:rsidRPr="005A32DF">
        <w:tab/>
      </w:r>
      <w:r w:rsidR="00342745">
        <w:t>I</w:t>
      </w:r>
      <w:r w:rsidR="00342745" w:rsidRPr="00342745">
        <w:t xml:space="preserve"> </w:t>
      </w:r>
      <w:r w:rsidR="00DB0CF1">
        <w:t>received</w:t>
      </w:r>
      <w:r w:rsidR="00342745" w:rsidRPr="00342745">
        <w:t xml:space="preserve"> a bachelor’s</w:t>
      </w:r>
      <w:r w:rsidR="0063521C">
        <w:t xml:space="preserve"> d</w:t>
      </w:r>
      <w:r w:rsidR="00342745" w:rsidRPr="00342745">
        <w:t xml:space="preserve">egree in political science with an emphasis in economics from the </w:t>
      </w:r>
      <w:smartTag w:uri="urn:schemas-microsoft-com:office:smarttags" w:element="place">
        <w:smartTag w:uri="urn:schemas-microsoft-com:office:smarttags" w:element="PlaceType">
          <w:r w:rsidR="00342745" w:rsidRPr="00342745">
            <w:t>University</w:t>
          </w:r>
        </w:smartTag>
        <w:r w:rsidR="00342745" w:rsidRPr="00342745">
          <w:t xml:space="preserve"> of </w:t>
        </w:r>
        <w:smartTag w:uri="urn:schemas-microsoft-com:office:smarttags" w:element="PlaceName">
          <w:r w:rsidR="00342745" w:rsidRPr="00342745">
            <w:t>Washington</w:t>
          </w:r>
        </w:smartTag>
      </w:smartTag>
      <w:r w:rsidR="00342745" w:rsidRPr="00342745">
        <w:t xml:space="preserve"> and completed executive training at the Wharton School of Business, </w:t>
      </w:r>
      <w:smartTag w:uri="urn:schemas-microsoft-com:office:smarttags" w:element="place">
        <w:smartTag w:uri="urn:schemas-microsoft-com:office:smarttags" w:element="PlaceType">
          <w:r w:rsidR="00342745" w:rsidRPr="00342745">
            <w:t>University</w:t>
          </w:r>
        </w:smartTag>
        <w:r w:rsidR="00342745" w:rsidRPr="00342745">
          <w:t xml:space="preserve"> of </w:t>
        </w:r>
        <w:smartTag w:uri="urn:schemas-microsoft-com:office:smarttags" w:element="PlaceName">
          <w:r w:rsidR="00342745" w:rsidRPr="00342745">
            <w:t>Pennsylvania</w:t>
          </w:r>
        </w:smartTag>
      </w:smartTag>
      <w:r w:rsidR="00342745" w:rsidRPr="00342745">
        <w:t>.</w:t>
      </w:r>
      <w:r w:rsidR="00342745">
        <w:t xml:space="preserve">  </w:t>
      </w:r>
      <w:r w:rsidR="00342745" w:rsidRPr="00342745">
        <w:rPr>
          <w:bCs/>
        </w:rPr>
        <w:t>Prior to joining PacifiCorp</w:t>
      </w:r>
      <w:r w:rsidR="00342745">
        <w:rPr>
          <w:bCs/>
        </w:rPr>
        <w:t xml:space="preserve"> in September 2006</w:t>
      </w:r>
      <w:r w:rsidR="00342745" w:rsidRPr="00342745">
        <w:rPr>
          <w:bCs/>
        </w:rPr>
        <w:t xml:space="preserve">, </w:t>
      </w:r>
      <w:r w:rsidR="00342745">
        <w:rPr>
          <w:bCs/>
        </w:rPr>
        <w:t>I</w:t>
      </w:r>
      <w:r w:rsidR="00342745" w:rsidRPr="00342745">
        <w:rPr>
          <w:bCs/>
        </w:rPr>
        <w:t xml:space="preserve"> was president and chief executive officer </w:t>
      </w:r>
      <w:r w:rsidR="00342745" w:rsidRPr="00342745">
        <w:t>of PNGC Power, an energy cooperative located in Portland, Ore</w:t>
      </w:r>
      <w:r w:rsidR="00364D35">
        <w:t>gon</w:t>
      </w:r>
      <w:r w:rsidR="00342745" w:rsidRPr="00342745">
        <w:t xml:space="preserve">, that provides power management services to electric distribution utilities serving parts of seven Western states. </w:t>
      </w:r>
      <w:r w:rsidR="00342745">
        <w:t xml:space="preserve"> I</w:t>
      </w:r>
      <w:r w:rsidR="00342745" w:rsidRPr="00342745">
        <w:t xml:space="preserve"> was appointed to that position in May 2002</w:t>
      </w:r>
      <w:r w:rsidR="00342745">
        <w:t>.  I</w:t>
      </w:r>
      <w:r w:rsidR="00342745" w:rsidRPr="00342745">
        <w:t xml:space="preserve"> joined </w:t>
      </w:r>
      <w:proofErr w:type="spellStart"/>
      <w:r w:rsidR="00342745" w:rsidRPr="00342745">
        <w:t>PNGC</w:t>
      </w:r>
      <w:proofErr w:type="spellEnd"/>
      <w:r w:rsidR="00342745" w:rsidRPr="00342745">
        <w:t xml:space="preserve"> Power in 1993, </w:t>
      </w:r>
      <w:r w:rsidR="00342745">
        <w:t>advancing through positions of increasing responsibility.  Prior to PNGC Power, I</w:t>
      </w:r>
      <w:r w:rsidR="00342745" w:rsidRPr="00342745">
        <w:t xml:space="preserve"> served as an aide to U.S. Sen</w:t>
      </w:r>
      <w:r w:rsidR="001A6F05">
        <w:t>ator</w:t>
      </w:r>
      <w:r w:rsidR="00342745" w:rsidRPr="00342745">
        <w:t xml:space="preserve"> Mark O. Hatfield, handling issues associated with the U.S. Senate Energy and Natural Resources Committee. </w:t>
      </w:r>
      <w:r w:rsidR="00342745">
        <w:t>I</w:t>
      </w:r>
      <w:r w:rsidR="00342745" w:rsidRPr="00342745">
        <w:t xml:space="preserve"> also was an official in several different capacities at the U.S. Department of Interior, including </w:t>
      </w:r>
      <w:r w:rsidR="0058010B">
        <w:t xml:space="preserve">serving as acting </w:t>
      </w:r>
      <w:r w:rsidR="00342745" w:rsidRPr="00342745">
        <w:t xml:space="preserve">deputy director of the U.S. Bureau of Land Management. </w:t>
      </w:r>
    </w:p>
    <w:p w:rsidR="00193C41" w:rsidRDefault="00193C41" w:rsidP="002C1553">
      <w:pPr>
        <w:widowControl w:val="0"/>
        <w:spacing w:line="480" w:lineRule="auto"/>
        <w:ind w:left="720" w:hanging="720"/>
        <w:rPr>
          <w:b/>
        </w:rPr>
      </w:pPr>
      <w:r>
        <w:rPr>
          <w:b/>
        </w:rPr>
        <w:t>Purpose of Testimony</w:t>
      </w:r>
    </w:p>
    <w:p w:rsidR="002C1553" w:rsidRDefault="002C1553" w:rsidP="002C1553">
      <w:pPr>
        <w:widowControl w:val="0"/>
        <w:spacing w:line="480" w:lineRule="auto"/>
        <w:ind w:left="720" w:hanging="720"/>
      </w:pPr>
      <w:r w:rsidRPr="007A3E4E">
        <w:rPr>
          <w:b/>
        </w:rPr>
        <w:t>Q</w:t>
      </w:r>
      <w:r>
        <w:t>.</w:t>
      </w:r>
      <w:r>
        <w:tab/>
      </w:r>
      <w:r w:rsidRPr="001236C7">
        <w:rPr>
          <w:b/>
        </w:rPr>
        <w:t>What is the purpose of your testimony?</w:t>
      </w:r>
    </w:p>
    <w:p w:rsidR="002C1553" w:rsidRDefault="002C1553" w:rsidP="002C1553">
      <w:pPr>
        <w:pStyle w:val="normalhanging"/>
        <w:widowControl w:val="0"/>
        <w:spacing w:line="480" w:lineRule="auto"/>
        <w:rPr>
          <w:szCs w:val="24"/>
        </w:rPr>
      </w:pPr>
      <w:r w:rsidRPr="005A32DF">
        <w:rPr>
          <w:szCs w:val="24"/>
        </w:rPr>
        <w:t>A.</w:t>
      </w:r>
      <w:r w:rsidRPr="005A32DF">
        <w:rPr>
          <w:szCs w:val="24"/>
        </w:rPr>
        <w:tab/>
      </w:r>
      <w:r w:rsidRPr="002115A9">
        <w:rPr>
          <w:szCs w:val="24"/>
        </w:rPr>
        <w:t xml:space="preserve">My testimony </w:t>
      </w:r>
      <w:r>
        <w:rPr>
          <w:szCs w:val="24"/>
        </w:rPr>
        <w:t xml:space="preserve">provides an overview of </w:t>
      </w:r>
      <w:r w:rsidR="00290801">
        <w:rPr>
          <w:szCs w:val="24"/>
        </w:rPr>
        <w:t>the Company’</w:t>
      </w:r>
      <w:r>
        <w:rPr>
          <w:szCs w:val="24"/>
        </w:rPr>
        <w:t xml:space="preserve">s request for an increase in </w:t>
      </w:r>
      <w:r w:rsidR="00526824">
        <w:rPr>
          <w:szCs w:val="24"/>
        </w:rPr>
        <w:lastRenderedPageBreak/>
        <w:t>its base</w:t>
      </w:r>
      <w:r>
        <w:rPr>
          <w:szCs w:val="24"/>
        </w:rPr>
        <w:t xml:space="preserve"> electric rates and the major factors driving the need for the rate increase</w:t>
      </w:r>
      <w:r w:rsidR="001A6F05">
        <w:rPr>
          <w:szCs w:val="24"/>
        </w:rPr>
        <w:t>.  I discuss the steps the Company has taken to mitigate the</w:t>
      </w:r>
      <w:r w:rsidR="00213C53">
        <w:rPr>
          <w:szCs w:val="24"/>
        </w:rPr>
        <w:t xml:space="preserve"> rate increase</w:t>
      </w:r>
      <w:r w:rsidR="00CE67E7">
        <w:rPr>
          <w:szCs w:val="24"/>
        </w:rPr>
        <w:t xml:space="preserve">. </w:t>
      </w:r>
      <w:r w:rsidR="00213C53">
        <w:rPr>
          <w:szCs w:val="24"/>
        </w:rPr>
        <w:t xml:space="preserve"> </w:t>
      </w:r>
      <w:r w:rsidR="00CE67E7">
        <w:rPr>
          <w:szCs w:val="24"/>
        </w:rPr>
        <w:t xml:space="preserve">I also </w:t>
      </w:r>
      <w:r w:rsidR="004C0875">
        <w:rPr>
          <w:szCs w:val="24"/>
        </w:rPr>
        <w:t xml:space="preserve">briefly </w:t>
      </w:r>
      <w:r w:rsidR="00213C53">
        <w:rPr>
          <w:szCs w:val="24"/>
        </w:rPr>
        <w:t>describe</w:t>
      </w:r>
      <w:r w:rsidR="00E37624">
        <w:rPr>
          <w:szCs w:val="24"/>
        </w:rPr>
        <w:t xml:space="preserve"> </w:t>
      </w:r>
      <w:r w:rsidR="002E324A">
        <w:rPr>
          <w:szCs w:val="24"/>
        </w:rPr>
        <w:t>the</w:t>
      </w:r>
      <w:r w:rsidR="003E2C2A">
        <w:rPr>
          <w:szCs w:val="24"/>
        </w:rPr>
        <w:t xml:space="preserve"> changes the Company proposes to the low</w:t>
      </w:r>
      <w:r w:rsidR="001A6F05">
        <w:rPr>
          <w:szCs w:val="24"/>
        </w:rPr>
        <w:t>-</w:t>
      </w:r>
      <w:r w:rsidR="003E2C2A">
        <w:rPr>
          <w:szCs w:val="24"/>
        </w:rPr>
        <w:t>income bill assistance program</w:t>
      </w:r>
      <w:r w:rsidR="002E324A">
        <w:rPr>
          <w:szCs w:val="24"/>
        </w:rPr>
        <w:t xml:space="preserve"> to help mitigate the impact of the proposed rate increase</w:t>
      </w:r>
      <w:r w:rsidR="001A6F05">
        <w:rPr>
          <w:szCs w:val="24"/>
        </w:rPr>
        <w:t xml:space="preserve"> on low</w:t>
      </w:r>
      <w:r w:rsidR="004C0875">
        <w:rPr>
          <w:szCs w:val="24"/>
        </w:rPr>
        <w:t>-</w:t>
      </w:r>
      <w:r w:rsidR="001A6F05">
        <w:rPr>
          <w:szCs w:val="24"/>
        </w:rPr>
        <w:t>income customers</w:t>
      </w:r>
      <w:r w:rsidR="003E2C2A">
        <w:rPr>
          <w:szCs w:val="24"/>
        </w:rPr>
        <w:t xml:space="preserve">.  </w:t>
      </w:r>
      <w:r w:rsidR="002E324A">
        <w:rPr>
          <w:szCs w:val="24"/>
        </w:rPr>
        <w:t>Finally</w:t>
      </w:r>
      <w:r>
        <w:rPr>
          <w:szCs w:val="24"/>
        </w:rPr>
        <w:t xml:space="preserve">, my testimony </w:t>
      </w:r>
      <w:r w:rsidR="00FA6D50">
        <w:rPr>
          <w:szCs w:val="24"/>
        </w:rPr>
        <w:t xml:space="preserve">introduces </w:t>
      </w:r>
      <w:r>
        <w:rPr>
          <w:szCs w:val="24"/>
        </w:rPr>
        <w:t xml:space="preserve">the other witnesses providing testimony on behalf of PacifiCorp.   </w:t>
      </w:r>
    </w:p>
    <w:p w:rsidR="002C1553" w:rsidRPr="002115A9" w:rsidRDefault="002C1553" w:rsidP="002C1553">
      <w:pPr>
        <w:pStyle w:val="normalhanging"/>
        <w:spacing w:line="480" w:lineRule="auto"/>
        <w:rPr>
          <w:szCs w:val="24"/>
        </w:rPr>
      </w:pPr>
      <w:r>
        <w:rPr>
          <w:b/>
          <w:szCs w:val="24"/>
        </w:rPr>
        <w:t>Summary of PacifiCorp’s Rate Increase Request</w:t>
      </w:r>
    </w:p>
    <w:p w:rsidR="002C1553" w:rsidRDefault="002C1553" w:rsidP="002C1553">
      <w:pPr>
        <w:spacing w:line="480" w:lineRule="auto"/>
        <w:ind w:left="720" w:hanging="720"/>
        <w:rPr>
          <w:b/>
        </w:rPr>
      </w:pPr>
      <w:bookmarkStart w:id="0" w:name="OLE_LINK2"/>
      <w:r>
        <w:rPr>
          <w:b/>
        </w:rPr>
        <w:t>Q.</w:t>
      </w:r>
      <w:r>
        <w:rPr>
          <w:b/>
        </w:rPr>
        <w:tab/>
        <w:t>Please summarize PacifiCorp’s rate increase request.</w:t>
      </w:r>
    </w:p>
    <w:bookmarkEnd w:id="0"/>
    <w:p w:rsidR="003E0ED3" w:rsidRDefault="002C1553" w:rsidP="002C1553">
      <w:pPr>
        <w:pStyle w:val="BodyText2"/>
        <w:spacing w:after="0"/>
        <w:ind w:left="720" w:hanging="720"/>
      </w:pPr>
      <w:r w:rsidRPr="005A32DF">
        <w:t>A.</w:t>
      </w:r>
      <w:r w:rsidRPr="005A32DF">
        <w:tab/>
      </w:r>
      <w:r w:rsidRPr="003E706D">
        <w:t>PacifiCorp</w:t>
      </w:r>
      <w:r>
        <w:t xml:space="preserve"> is requesting </w:t>
      </w:r>
      <w:r w:rsidR="00DB0CF1">
        <w:t>an</w:t>
      </w:r>
      <w:r>
        <w:t xml:space="preserve"> increase </w:t>
      </w:r>
      <w:r w:rsidR="00DB0CF1">
        <w:t xml:space="preserve">to </w:t>
      </w:r>
      <w:r>
        <w:t xml:space="preserve">its base </w:t>
      </w:r>
      <w:r w:rsidR="00FA6D50">
        <w:t xml:space="preserve">electric </w:t>
      </w:r>
      <w:r>
        <w:t xml:space="preserve">rates in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Based on the evidence provided in </w:t>
      </w:r>
      <w:r w:rsidR="006C0E48">
        <w:t xml:space="preserve">the </w:t>
      </w:r>
      <w:r w:rsidR="00926167">
        <w:t xml:space="preserve">direct </w:t>
      </w:r>
      <w:r w:rsidR="003F0D33">
        <w:t>testimony of Company witness</w:t>
      </w:r>
      <w:r w:rsidR="000804F3">
        <w:t xml:space="preserve"> </w:t>
      </w:r>
      <w:r w:rsidR="00792F36">
        <w:t xml:space="preserve">R. </w:t>
      </w:r>
      <w:r w:rsidR="006C0E48">
        <w:t xml:space="preserve">Bryce </w:t>
      </w:r>
      <w:r>
        <w:t>Dalley</w:t>
      </w:r>
      <w:r w:rsidR="006C0E48">
        <w:t>,</w:t>
      </w:r>
      <w:r>
        <w:t xml:space="preserve"> PacifiCorp is currently earning a return on equity (ROE) in Washington of </w:t>
      </w:r>
      <w:r w:rsidR="000C3DC9">
        <w:t>1.9</w:t>
      </w:r>
      <w:r w:rsidR="008B2449">
        <w:t xml:space="preserve"> </w:t>
      </w:r>
      <w:r>
        <w:t>percent for the test period.</w:t>
      </w:r>
      <w:r w:rsidRPr="00550EA8">
        <w:t xml:space="preserve">  </w:t>
      </w:r>
      <w:r>
        <w:t>Th</w:t>
      </w:r>
      <w:r w:rsidR="00E82EF8">
        <w:t xml:space="preserve">is return is less than the </w:t>
      </w:r>
      <w:r w:rsidR="001A6F05">
        <w:t>10.6</w:t>
      </w:r>
      <w:r>
        <w:t xml:space="preserve"> percent ROE requested by the Company</w:t>
      </w:r>
      <w:r w:rsidR="00040DE9">
        <w:t xml:space="preserve">, supported by </w:t>
      </w:r>
      <w:r w:rsidR="006C0E48">
        <w:t>Company witness Sam</w:t>
      </w:r>
      <w:r w:rsidR="002E324A">
        <w:t>uel</w:t>
      </w:r>
      <w:r w:rsidR="006C0E48">
        <w:t xml:space="preserve"> </w:t>
      </w:r>
      <w:r w:rsidR="001A6F05">
        <w:t xml:space="preserve">C. </w:t>
      </w:r>
      <w:r w:rsidR="00040DE9">
        <w:t>Hadaway</w:t>
      </w:r>
      <w:r w:rsidR="006C0E48">
        <w:t xml:space="preserve"> in his testimony</w:t>
      </w:r>
      <w:r w:rsidR="00FD63F4">
        <w:t>.</w:t>
      </w:r>
      <w:r>
        <w:t xml:space="preserve">  An overall price increase of $</w:t>
      </w:r>
      <w:r w:rsidR="001A6F05">
        <w:t>56.7</w:t>
      </w:r>
      <w:r>
        <w:t xml:space="preserve"> million or </w:t>
      </w:r>
      <w:r w:rsidR="001A6F05">
        <w:t>20.88</w:t>
      </w:r>
      <w:r w:rsidR="00304353">
        <w:t xml:space="preserve"> </w:t>
      </w:r>
      <w:r>
        <w:t xml:space="preserve">percent </w:t>
      </w:r>
      <w:r w:rsidR="00FD63F4">
        <w:t>is</w:t>
      </w:r>
      <w:r>
        <w:t xml:space="preserve"> required to produce the </w:t>
      </w:r>
      <w:r w:rsidR="00FD63F4">
        <w:t>1</w:t>
      </w:r>
      <w:r w:rsidR="001A6F05">
        <w:t>0.6</w:t>
      </w:r>
      <w:r w:rsidR="00FD63F4">
        <w:t xml:space="preserve"> </w:t>
      </w:r>
      <w:r w:rsidR="00820376">
        <w:t xml:space="preserve">percent </w:t>
      </w:r>
      <w:r>
        <w:t xml:space="preserve">ROE </w:t>
      </w:r>
      <w:r w:rsidR="00FD63F4">
        <w:t xml:space="preserve">necessary to maintain the financial integrity of </w:t>
      </w:r>
      <w:r>
        <w:t>the Company.</w:t>
      </w:r>
    </w:p>
    <w:p w:rsidR="00D7575B" w:rsidRPr="00D7575B" w:rsidRDefault="00D7575B" w:rsidP="002C1553">
      <w:pPr>
        <w:pStyle w:val="BodyText2"/>
        <w:spacing w:after="0"/>
        <w:ind w:left="720" w:hanging="720"/>
        <w:rPr>
          <w:b/>
        </w:rPr>
      </w:pPr>
      <w:r w:rsidRPr="00D7575B">
        <w:rPr>
          <w:b/>
        </w:rPr>
        <w:t>Q.</w:t>
      </w:r>
      <w:r w:rsidRPr="00D7575B">
        <w:rPr>
          <w:b/>
        </w:rPr>
        <w:tab/>
      </w:r>
      <w:r w:rsidR="00364D35">
        <w:rPr>
          <w:b/>
        </w:rPr>
        <w:t>Upon w</w:t>
      </w:r>
      <w:r w:rsidRPr="00D7575B">
        <w:rPr>
          <w:b/>
        </w:rPr>
        <w:t xml:space="preserve">hat test year is </w:t>
      </w:r>
      <w:r w:rsidR="00364D35">
        <w:rPr>
          <w:b/>
        </w:rPr>
        <w:t>the rate increase request based</w:t>
      </w:r>
      <w:r w:rsidRPr="00D7575B">
        <w:rPr>
          <w:b/>
        </w:rPr>
        <w:t>?</w:t>
      </w:r>
    </w:p>
    <w:p w:rsidR="00D7575B" w:rsidRDefault="00D7575B" w:rsidP="002C1553">
      <w:pPr>
        <w:pStyle w:val="BodyText2"/>
        <w:spacing w:after="0"/>
        <w:ind w:left="720" w:hanging="720"/>
      </w:pPr>
      <w:r>
        <w:t>A.</w:t>
      </w:r>
      <w:r>
        <w:tab/>
        <w:t xml:space="preserve">As described in the testimony of </w:t>
      </w:r>
      <w:r w:rsidR="006C0E48" w:rsidRPr="0097751D">
        <w:t xml:space="preserve">Mr. </w:t>
      </w:r>
      <w:r w:rsidRPr="0097751D">
        <w:t>Dalley</w:t>
      </w:r>
      <w:r w:rsidR="0097751D">
        <w:t>, the rate increase</w:t>
      </w:r>
      <w:r>
        <w:t xml:space="preserve"> is </w:t>
      </w:r>
      <w:r w:rsidR="00304353">
        <w:t>based on</w:t>
      </w:r>
      <w:r>
        <w:t xml:space="preserve"> a historic</w:t>
      </w:r>
      <w:r w:rsidR="00304353">
        <w:t xml:space="preserve"> </w:t>
      </w:r>
      <w:r>
        <w:t xml:space="preserve">test </w:t>
      </w:r>
      <w:r w:rsidR="00304353">
        <w:t>period</w:t>
      </w:r>
      <w:r>
        <w:t xml:space="preserve"> of the twelve</w:t>
      </w:r>
      <w:r w:rsidR="00490BC2">
        <w:t>-</w:t>
      </w:r>
      <w:r>
        <w:t>months end</w:t>
      </w:r>
      <w:r w:rsidR="00981704">
        <w:t>ed</w:t>
      </w:r>
      <w:r>
        <w:t xml:space="preserve"> </w:t>
      </w:r>
      <w:r w:rsidR="001A6F05">
        <w:t>December 31, 2009</w:t>
      </w:r>
      <w:r w:rsidR="006C0E48">
        <w:t xml:space="preserve"> with </w:t>
      </w:r>
      <w:r w:rsidR="00886D17">
        <w:t xml:space="preserve">limited </w:t>
      </w:r>
      <w:r w:rsidR="006C0E48">
        <w:t>known and measurable changes</w:t>
      </w:r>
      <w:r w:rsidR="00AD5112">
        <w:t>.</w:t>
      </w:r>
      <w:r w:rsidR="00A221D8">
        <w:t xml:space="preserve">  Consistent with prior rate cases and recent Commission orders, the Company’s net power costs are based on </w:t>
      </w:r>
      <w:r w:rsidR="00490BC2">
        <w:t xml:space="preserve">pro forma </w:t>
      </w:r>
      <w:r w:rsidR="00A221D8">
        <w:t>net power costs for the twelve</w:t>
      </w:r>
      <w:r w:rsidR="00490BC2">
        <w:t>-</w:t>
      </w:r>
      <w:r w:rsidR="00A221D8">
        <w:t xml:space="preserve">months ending March 31, 2012, which is tied to the rate effective period. </w:t>
      </w:r>
      <w:r w:rsidR="00E82EF8">
        <w:t xml:space="preserve">  </w:t>
      </w:r>
    </w:p>
    <w:p w:rsidR="00005219" w:rsidRDefault="00005219" w:rsidP="00005219">
      <w:pPr>
        <w:spacing w:line="480" w:lineRule="auto"/>
        <w:ind w:left="720" w:hanging="720"/>
        <w:rPr>
          <w:b/>
        </w:rPr>
      </w:pPr>
      <w:r>
        <w:rPr>
          <w:b/>
        </w:rPr>
        <w:lastRenderedPageBreak/>
        <w:t>Q.</w:t>
      </w:r>
      <w:r>
        <w:tab/>
      </w:r>
      <w:r>
        <w:rPr>
          <w:b/>
        </w:rPr>
        <w:t>What are the primary factors driving the need for an overall rate increase?</w:t>
      </w:r>
    </w:p>
    <w:p w:rsidR="006376AD" w:rsidRDefault="00005219" w:rsidP="006376AD">
      <w:pPr>
        <w:widowControl w:val="0"/>
        <w:autoSpaceDE w:val="0"/>
        <w:autoSpaceDN w:val="0"/>
        <w:adjustRightInd w:val="0"/>
        <w:spacing w:line="480" w:lineRule="auto"/>
        <w:ind w:left="720" w:hanging="720"/>
      </w:pPr>
      <w:r w:rsidRPr="005A32DF">
        <w:t>A.</w:t>
      </w:r>
      <w:r w:rsidRPr="005A32DF">
        <w:tab/>
      </w:r>
      <w:r w:rsidR="008E3BE9">
        <w:t>As a regulated utility, PacifiCorp has an obligation to provide safe, adequate and reliable service to customers in its Washington service territory while balancing cost</w:t>
      </w:r>
      <w:r w:rsidR="00D26B2D">
        <w:t xml:space="preserve">, </w:t>
      </w:r>
      <w:r w:rsidR="008E3BE9">
        <w:t>risk</w:t>
      </w:r>
      <w:r w:rsidR="00D26B2D">
        <w:t xml:space="preserve"> and state energy policy objectives</w:t>
      </w:r>
      <w:r w:rsidR="00780298">
        <w:t xml:space="preserve"> on a long-term basis</w:t>
      </w:r>
      <w:r w:rsidR="00D26B2D">
        <w:t>.</w:t>
      </w:r>
      <w:r w:rsidR="001B51A2">
        <w:t xml:space="preserve">  </w:t>
      </w:r>
      <w:r w:rsidR="006376AD">
        <w:t xml:space="preserve">The Company’s </w:t>
      </w:r>
      <w:r w:rsidR="006376AD" w:rsidRPr="00297E9F">
        <w:t xml:space="preserve">need for this </w:t>
      </w:r>
      <w:r w:rsidR="006376AD">
        <w:t xml:space="preserve">rate </w:t>
      </w:r>
      <w:r w:rsidR="006376AD" w:rsidRPr="00297E9F">
        <w:t xml:space="preserve">increase is </w:t>
      </w:r>
      <w:r w:rsidR="006376AD">
        <w:t xml:space="preserve">primarily </w:t>
      </w:r>
      <w:r w:rsidR="006376AD" w:rsidRPr="00297E9F">
        <w:t xml:space="preserve">driven by </w:t>
      </w:r>
      <w:r w:rsidR="006376AD">
        <w:t xml:space="preserve">cost increases in </w:t>
      </w:r>
      <w:r w:rsidR="00C83A24">
        <w:t>the following key</w:t>
      </w:r>
      <w:r w:rsidR="00526824">
        <w:t xml:space="preserve"> areas.</w:t>
      </w:r>
      <w:r w:rsidR="006376AD">
        <w:t xml:space="preserve"> </w:t>
      </w:r>
    </w:p>
    <w:p w:rsidR="009E3F14" w:rsidRDefault="00886D17" w:rsidP="000A2792">
      <w:pPr>
        <w:adjustRightInd w:val="0"/>
        <w:spacing w:line="480" w:lineRule="auto"/>
        <w:ind w:left="720" w:firstLine="720"/>
      </w:pPr>
      <w:r w:rsidRPr="00290801">
        <w:rPr>
          <w:b/>
        </w:rPr>
        <w:t>Increases in net</w:t>
      </w:r>
      <w:r w:rsidRPr="003C321F">
        <w:rPr>
          <w:b/>
        </w:rPr>
        <w:t xml:space="preserve"> power costs</w:t>
      </w:r>
      <w:r>
        <w:rPr>
          <w:b/>
        </w:rPr>
        <w:t xml:space="preserve">.  </w:t>
      </w:r>
      <w:r>
        <w:t xml:space="preserve">As described in the direct testimony of Company witness Gregory N. Duvall, </w:t>
      </w:r>
      <w:r w:rsidR="00A221D8">
        <w:t xml:space="preserve">an </w:t>
      </w:r>
      <w:r>
        <w:t xml:space="preserve">increase in net power costs </w:t>
      </w:r>
      <w:r w:rsidR="00A221D8">
        <w:t xml:space="preserve">in the Company’s west control area </w:t>
      </w:r>
      <w:r>
        <w:t xml:space="preserve">is </w:t>
      </w:r>
      <w:r w:rsidR="00A221D8">
        <w:t>a key</w:t>
      </w:r>
      <w:r w:rsidR="00FF62B5">
        <w:t xml:space="preserve"> </w:t>
      </w:r>
      <w:r>
        <w:t xml:space="preserve">driver of the rate increase. </w:t>
      </w:r>
      <w:r w:rsidR="001D2DB2">
        <w:t xml:space="preserve"> </w:t>
      </w:r>
      <w:r w:rsidR="00A221D8">
        <w:t xml:space="preserve">When compared to the net power costs filed in the Company’s 2009 Rate Case, net power costs have increased by </w:t>
      </w:r>
      <w:r w:rsidR="000857FA">
        <w:t>$</w:t>
      </w:r>
      <w:r w:rsidR="004C0875">
        <w:t>17.5 million</w:t>
      </w:r>
      <w:r w:rsidR="009E3F14">
        <w:t xml:space="preserve"> on a Washington-allocated basis.  Unfortunately, this</w:t>
      </w:r>
      <w:r w:rsidR="00D04C02">
        <w:t xml:space="preserve"> </w:t>
      </w:r>
      <w:r w:rsidRPr="00AB3FCB">
        <w:t>increase</w:t>
      </w:r>
      <w:r>
        <w:t xml:space="preserve"> </w:t>
      </w:r>
      <w:r w:rsidRPr="00AB3FCB">
        <w:t xml:space="preserve">is </w:t>
      </w:r>
      <w:r w:rsidR="009E3F14">
        <w:t xml:space="preserve">primarily </w:t>
      </w:r>
      <w:r>
        <w:t>driven by</w:t>
      </w:r>
      <w:r w:rsidRPr="00AB3FCB">
        <w:t xml:space="preserve"> </w:t>
      </w:r>
      <w:r w:rsidR="009E3F14">
        <w:t>the expiration of several below-market legacy contracts – the expiration of which is completely</w:t>
      </w:r>
      <w:r>
        <w:t xml:space="preserve"> </w:t>
      </w:r>
      <w:r w:rsidR="000C3DC9">
        <w:t>outside the control of the Company</w:t>
      </w:r>
      <w:r w:rsidR="00D04C02">
        <w:t xml:space="preserve">.  </w:t>
      </w:r>
      <w:r w:rsidR="000A2792">
        <w:t xml:space="preserve">These contracts include: (1) the </w:t>
      </w:r>
      <w:r w:rsidR="00524D18">
        <w:t xml:space="preserve">15-year </w:t>
      </w:r>
      <w:r w:rsidR="003D468C">
        <w:t>old,</w:t>
      </w:r>
      <w:r w:rsidR="00524D18">
        <w:t xml:space="preserve"> </w:t>
      </w:r>
      <w:r w:rsidR="00D04C02">
        <w:t>below</w:t>
      </w:r>
      <w:r w:rsidR="000A2792">
        <w:t>-</w:t>
      </w:r>
      <w:r w:rsidR="00D04C02">
        <w:t xml:space="preserve">market contract that supplies natural gas to the Hermiston </w:t>
      </w:r>
      <w:r w:rsidR="00524D18">
        <w:t>generating plant</w:t>
      </w:r>
      <w:r w:rsidR="00F56F78">
        <w:t>,</w:t>
      </w:r>
      <w:r w:rsidR="00D04C02">
        <w:t xml:space="preserve"> </w:t>
      </w:r>
      <w:r w:rsidR="000A2792">
        <w:t>(2)</w:t>
      </w:r>
      <w:r w:rsidR="00CE67E7">
        <w:t xml:space="preserve"> </w:t>
      </w:r>
      <w:r w:rsidR="00333201">
        <w:t xml:space="preserve">wholesale </w:t>
      </w:r>
      <w:r w:rsidR="009E3F14">
        <w:t xml:space="preserve">power </w:t>
      </w:r>
      <w:r w:rsidR="003D468C">
        <w:t xml:space="preserve">contracts </w:t>
      </w:r>
      <w:r w:rsidR="000A2792">
        <w:t>associated with Mid-Columbia hydroelectric projects and the Bonne</w:t>
      </w:r>
      <w:r w:rsidR="00C552BC">
        <w:t>ville Power Administration</w:t>
      </w:r>
      <w:r w:rsidR="000A2792">
        <w:t xml:space="preserve">, and (3) third-party firm wheeling contracts.  </w:t>
      </w:r>
      <w:r w:rsidR="003E0ED3">
        <w:t>Customers have benefitted from these low-cost contracts for many years but as they expire, the Company need</w:t>
      </w:r>
      <w:r w:rsidR="004C0875">
        <w:t>s</w:t>
      </w:r>
      <w:r w:rsidR="003E0ED3">
        <w:t xml:space="preserve"> to </w:t>
      </w:r>
      <w:r w:rsidR="000A2792">
        <w:t>replace them at</w:t>
      </w:r>
      <w:r w:rsidR="003E0ED3">
        <w:t xml:space="preserve"> current market prices thereby increasing</w:t>
      </w:r>
      <w:r w:rsidR="00400748">
        <w:t xml:space="preserve"> </w:t>
      </w:r>
      <w:r w:rsidR="003E0ED3">
        <w:t xml:space="preserve">net power costs.  </w:t>
      </w:r>
    </w:p>
    <w:p w:rsidR="00886D17" w:rsidRDefault="00886D17" w:rsidP="00400748">
      <w:pPr>
        <w:adjustRightInd w:val="0"/>
        <w:spacing w:line="480" w:lineRule="auto"/>
        <w:ind w:left="720" w:firstLine="720"/>
        <w:rPr>
          <w:b/>
        </w:rPr>
      </w:pPr>
      <w:r>
        <w:t>The increase</w:t>
      </w:r>
      <w:r w:rsidR="00524D18">
        <w:t xml:space="preserve"> is partially </w:t>
      </w:r>
      <w:r w:rsidR="003D468C">
        <w:t xml:space="preserve">mitigated </w:t>
      </w:r>
      <w:r w:rsidR="00524D18">
        <w:t xml:space="preserve">by the reduction in net power costs associated with a lower load forecast, lower market prices, </w:t>
      </w:r>
      <w:r w:rsidR="00C552BC">
        <w:t xml:space="preserve">and </w:t>
      </w:r>
      <w:r w:rsidR="00524D18">
        <w:t xml:space="preserve">extended </w:t>
      </w:r>
      <w:r w:rsidR="00C552BC">
        <w:t>operation of the Condit Dam</w:t>
      </w:r>
      <w:r w:rsidR="00524D18">
        <w:t>.  Mr. Duvall</w:t>
      </w:r>
      <w:r w:rsidR="00400748">
        <w:t xml:space="preserve"> </w:t>
      </w:r>
      <w:r>
        <w:t>describes these changes in more detail in h</w:t>
      </w:r>
      <w:r w:rsidR="00524D18">
        <w:t>is</w:t>
      </w:r>
      <w:r>
        <w:t xml:space="preserve"> testimony.</w:t>
      </w:r>
    </w:p>
    <w:p w:rsidR="00524D18" w:rsidRDefault="00FA6D50" w:rsidP="00524D18">
      <w:pPr>
        <w:adjustRightInd w:val="0"/>
        <w:spacing w:line="480" w:lineRule="auto"/>
        <w:ind w:left="720" w:firstLine="720"/>
      </w:pPr>
      <w:r>
        <w:rPr>
          <w:b/>
        </w:rPr>
        <w:t>Investment in the system</w:t>
      </w:r>
      <w:r w:rsidRPr="003C321F">
        <w:rPr>
          <w:b/>
        </w:rPr>
        <w:t>.</w:t>
      </w:r>
      <w:r w:rsidRPr="005D214A">
        <w:t xml:space="preserve"> </w:t>
      </w:r>
      <w:r w:rsidR="004C0875">
        <w:t xml:space="preserve"> </w:t>
      </w:r>
      <w:r>
        <w:t xml:space="preserve">As </w:t>
      </w:r>
      <w:r w:rsidR="00FF62B5">
        <w:t>presented</w:t>
      </w:r>
      <w:r>
        <w:t xml:space="preserve"> in the </w:t>
      </w:r>
      <w:r w:rsidR="00FF62B5">
        <w:t>revenue requirement analysis of</w:t>
      </w:r>
      <w:r>
        <w:t xml:space="preserve"> Mr. Dalley, </w:t>
      </w:r>
      <w:r w:rsidR="0089558A">
        <w:t xml:space="preserve">the Company continues to </w:t>
      </w:r>
      <w:r w:rsidR="00524D18">
        <w:t xml:space="preserve">have ongoing </w:t>
      </w:r>
      <w:r w:rsidR="0089558A">
        <w:t>investment</w:t>
      </w:r>
      <w:r w:rsidR="000D04E1">
        <w:t xml:space="preserve"> needs</w:t>
      </w:r>
      <w:r w:rsidR="0089558A">
        <w:t xml:space="preserve"> </w:t>
      </w:r>
      <w:r w:rsidR="00524D18">
        <w:t xml:space="preserve">in transmission and distribution </w:t>
      </w:r>
      <w:r w:rsidR="00D95A4F">
        <w:t xml:space="preserve">in order </w:t>
      </w:r>
      <w:r w:rsidR="0089558A">
        <w:t>to s</w:t>
      </w:r>
      <w:r w:rsidR="002E324A">
        <w:t>erve its customers</w:t>
      </w:r>
      <w:r w:rsidR="00524D18">
        <w:t xml:space="preserve"> safely and reliably</w:t>
      </w:r>
      <w:r w:rsidR="002E324A">
        <w:t>.</w:t>
      </w:r>
      <w:r w:rsidR="004C0875">
        <w:t xml:space="preserve">  The Company also continues to </w:t>
      </w:r>
      <w:r w:rsidR="00FF62B5">
        <w:t xml:space="preserve">make new investments </w:t>
      </w:r>
      <w:r w:rsidR="004C0875">
        <w:t>in</w:t>
      </w:r>
      <w:r w:rsidR="00E259C0">
        <w:t xml:space="preserve"> its hy</w:t>
      </w:r>
      <w:r w:rsidR="004C0875">
        <w:t>d</w:t>
      </w:r>
      <w:r w:rsidR="00E259C0">
        <w:t>r</w:t>
      </w:r>
      <w:r w:rsidR="004C0875">
        <w:t>o</w:t>
      </w:r>
      <w:r w:rsidR="00E259C0">
        <w:t xml:space="preserve">electric generation facilities.  However, unlike the Company’s last </w:t>
      </w:r>
      <w:r w:rsidR="00FF62B5">
        <w:t>two</w:t>
      </w:r>
      <w:r w:rsidR="00E259C0">
        <w:t xml:space="preserve"> general rate cases, this case does not include any major </w:t>
      </w:r>
      <w:r w:rsidR="000D04E1">
        <w:t>resource</w:t>
      </w:r>
      <w:r w:rsidR="00E259C0">
        <w:t xml:space="preserve"> additions.</w:t>
      </w:r>
      <w:r w:rsidR="002E324A">
        <w:t xml:space="preserve">  </w:t>
      </w:r>
      <w:r w:rsidR="00FF62B5">
        <w:t>Instead, the investments are those that are ongoing in nature</w:t>
      </w:r>
      <w:r w:rsidR="00C552BC">
        <w:t xml:space="preserve"> to maintain the Company’s infrastructure</w:t>
      </w:r>
      <w:r w:rsidR="00FF62B5">
        <w:t>.</w:t>
      </w:r>
      <w:r w:rsidR="004C0875">
        <w:t xml:space="preserve"> </w:t>
      </w:r>
      <w:r w:rsidR="001D2DB2">
        <w:t xml:space="preserve"> </w:t>
      </w:r>
      <w:r w:rsidR="00BD74C6">
        <w:t xml:space="preserve">Given the additional investments, as well as capturing a full year of costs for investments brought into service in the last case, </w:t>
      </w:r>
      <w:r w:rsidR="002E324A">
        <w:t>Washington-</w:t>
      </w:r>
      <w:r w:rsidR="0089558A">
        <w:t xml:space="preserve">allocated net electric plant in service has increased by </w:t>
      </w:r>
      <w:r w:rsidR="00FF62B5">
        <w:t xml:space="preserve">approximately </w:t>
      </w:r>
      <w:r>
        <w:t>$</w:t>
      </w:r>
      <w:r w:rsidR="00CF6990">
        <w:t xml:space="preserve">44 </w:t>
      </w:r>
      <w:r>
        <w:t xml:space="preserve">million </w:t>
      </w:r>
      <w:r w:rsidR="0089558A">
        <w:t>since the Company’s 200</w:t>
      </w:r>
      <w:r w:rsidR="00524D18">
        <w:t>9</w:t>
      </w:r>
      <w:r w:rsidR="0089558A">
        <w:t xml:space="preserve"> Rate Case</w:t>
      </w:r>
      <w:r>
        <w:t xml:space="preserve">.  </w:t>
      </w:r>
    </w:p>
    <w:p w:rsidR="006F6B4C" w:rsidRDefault="00897B98" w:rsidP="006F6B4C">
      <w:pPr>
        <w:adjustRightInd w:val="0"/>
        <w:spacing w:line="480" w:lineRule="auto"/>
        <w:ind w:left="720" w:firstLine="720"/>
      </w:pPr>
      <w:r>
        <w:rPr>
          <w:b/>
        </w:rPr>
        <w:t xml:space="preserve">Under-recovery of historical costs.  </w:t>
      </w:r>
      <w:r>
        <w:t>In a period of increasing costs, the results of prior rate cases</w:t>
      </w:r>
      <w:r w:rsidR="009E3F14">
        <w:t xml:space="preserve"> impact</w:t>
      </w:r>
      <w:r>
        <w:t xml:space="preserve"> the need for revenue increases in future rate</w:t>
      </w:r>
      <w:r w:rsidR="008D198A">
        <w:t xml:space="preserve"> cases.  In the 2009 Rate Case,</w:t>
      </w:r>
      <w:r>
        <w:t xml:space="preserve"> the all-party settlement achieved the Company’s </w:t>
      </w:r>
      <w:r w:rsidR="00F3663E">
        <w:t xml:space="preserve">objective </w:t>
      </w:r>
      <w:r>
        <w:t>to recover $18 million in deferred costs related to the acquisition of the Chehalis gas plant from September 2008 through December 2009</w:t>
      </w:r>
      <w:r w:rsidR="000A5EEC">
        <w:t>.  The Company’s trade-off in that settlement was to forego a higher base rate increase. In this case, the foregone base rate increase from the last rate case is carried forward as a revenue deficiency into the historic test period.</w:t>
      </w:r>
    </w:p>
    <w:p w:rsidR="008D198A" w:rsidRDefault="008C61C4" w:rsidP="008D198A">
      <w:pPr>
        <w:widowControl w:val="0"/>
        <w:adjustRightInd w:val="0"/>
        <w:spacing w:line="480" w:lineRule="auto"/>
        <w:rPr>
          <w:b/>
        </w:rPr>
      </w:pPr>
      <w:proofErr w:type="gramStart"/>
      <w:r w:rsidRPr="00193C41">
        <w:rPr>
          <w:b/>
        </w:rPr>
        <w:t>Q.</w:t>
      </w:r>
      <w:r w:rsidRPr="00193C41">
        <w:rPr>
          <w:b/>
        </w:rPr>
        <w:tab/>
        <w:t>Are the costs increases facing the Company unique in the industry?</w:t>
      </w:r>
      <w:proofErr w:type="gramEnd"/>
    </w:p>
    <w:p w:rsidR="008D198A" w:rsidRDefault="008C61C4" w:rsidP="008D198A">
      <w:pPr>
        <w:widowControl w:val="0"/>
        <w:adjustRightInd w:val="0"/>
        <w:spacing w:line="480" w:lineRule="auto"/>
        <w:ind w:left="720" w:hanging="630"/>
        <w:rPr>
          <w:bCs/>
        </w:rPr>
      </w:pPr>
      <w:r>
        <w:t>A.</w:t>
      </w:r>
      <w:r>
        <w:tab/>
        <w:t xml:space="preserve">No.  Other utilities are facing the same types of cost pressures.  </w:t>
      </w:r>
      <w:r w:rsidR="00490BC2" w:rsidRPr="00490BC2">
        <w:t xml:space="preserve">As </w:t>
      </w:r>
      <w:r w:rsidR="00046B72" w:rsidRPr="00046B72">
        <w:rPr>
          <w:bCs/>
        </w:rPr>
        <w:t xml:space="preserve">such, even </w:t>
      </w:r>
    </w:p>
    <w:p w:rsidR="008D198A" w:rsidRDefault="008D198A" w:rsidP="008D198A">
      <w:pPr>
        <w:widowControl w:val="0"/>
        <w:suppressLineNumbers/>
        <w:adjustRightInd w:val="0"/>
        <w:spacing w:line="480" w:lineRule="auto"/>
        <w:ind w:left="720" w:hanging="634"/>
        <w:rPr>
          <w:bCs/>
        </w:rPr>
      </w:pPr>
    </w:p>
    <w:p w:rsidR="006C5FDA" w:rsidRDefault="00046B72" w:rsidP="008D198A">
      <w:pPr>
        <w:widowControl w:val="0"/>
        <w:adjustRightInd w:val="0"/>
        <w:spacing w:line="480" w:lineRule="auto"/>
        <w:ind w:left="720"/>
      </w:pPr>
      <w:proofErr w:type="gramStart"/>
      <w:r w:rsidRPr="00046B72">
        <w:rPr>
          <w:bCs/>
        </w:rPr>
        <w:lastRenderedPageBreak/>
        <w:t>with</w:t>
      </w:r>
      <w:proofErr w:type="gramEnd"/>
      <w:r w:rsidRPr="00046B72">
        <w:rPr>
          <w:bCs/>
        </w:rPr>
        <w:t xml:space="preserve"> the price increase proposed in this case, PacifiCorp’s prices will remain among the lowest in the region</w:t>
      </w:r>
      <w:r w:rsidR="00490BC2" w:rsidRPr="00490BC2">
        <w:rPr>
          <w:b/>
          <w:bCs/>
        </w:rPr>
        <w:t>.</w:t>
      </w:r>
    </w:p>
    <w:p w:rsidR="00454057" w:rsidRDefault="00454057" w:rsidP="00454057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2B78E0">
        <w:rPr>
          <w:b/>
        </w:rPr>
        <w:t xml:space="preserve">What steps has the Company taken to control </w:t>
      </w:r>
      <w:r w:rsidR="000A2792">
        <w:rPr>
          <w:b/>
        </w:rPr>
        <w:t>cost increase</w:t>
      </w:r>
      <w:r w:rsidR="002B78E0">
        <w:rPr>
          <w:b/>
        </w:rPr>
        <w:t>s</w:t>
      </w:r>
      <w:r>
        <w:rPr>
          <w:b/>
        </w:rPr>
        <w:t xml:space="preserve"> in the current </w:t>
      </w:r>
      <w:r w:rsidR="000A2792">
        <w:rPr>
          <w:b/>
        </w:rPr>
        <w:t>business</w:t>
      </w:r>
      <w:r>
        <w:rPr>
          <w:b/>
        </w:rPr>
        <w:t xml:space="preserve"> environment?</w:t>
      </w:r>
    </w:p>
    <w:p w:rsidR="00454057" w:rsidRDefault="00454057" w:rsidP="00454057">
      <w:pPr>
        <w:spacing w:line="480" w:lineRule="auto"/>
        <w:ind w:left="720" w:hanging="720"/>
      </w:pPr>
      <w:r w:rsidRPr="00454057">
        <w:t>A.</w:t>
      </w:r>
      <w:r w:rsidRPr="00454057">
        <w:tab/>
      </w:r>
      <w:r>
        <w:t xml:space="preserve">The Company continues to proactively and aggressively control operations and maintenance (O&amp;M) and administrative and general (A&amp;G) costs, together (OMAG).  As described by Mr. Dalley, OMAG has </w:t>
      </w:r>
      <w:r w:rsidR="00046B72" w:rsidRPr="00046B72">
        <w:t xml:space="preserve">decreased by </w:t>
      </w:r>
      <w:r>
        <w:t>$0.</w:t>
      </w:r>
      <w:r w:rsidR="00490BC2">
        <w:t>2</w:t>
      </w:r>
      <w:r>
        <w:t xml:space="preserve"> million from the 2009 Rate Case.  The Company has accomplished these cost reductions by challenging its management to absorb inflationary pressures such as labor escalations through productivity gains.  Also c</w:t>
      </w:r>
      <w:r w:rsidRPr="00B6428E">
        <w:t>ontributing to th</w:t>
      </w:r>
      <w:r>
        <w:t xml:space="preserve">is control </w:t>
      </w:r>
      <w:r w:rsidRPr="00B6428E">
        <w:t xml:space="preserve">of </w:t>
      </w:r>
      <w:r>
        <w:t xml:space="preserve">OMAG </w:t>
      </w:r>
      <w:r w:rsidRPr="00B6428E">
        <w:t>expense is the Company</w:t>
      </w:r>
      <w:r>
        <w:t>’s decision to</w:t>
      </w:r>
      <w:r w:rsidRPr="00B6428E">
        <w:t xml:space="preserve"> h</w:t>
      </w:r>
      <w:r>
        <w:t>o</w:t>
      </w:r>
      <w:r w:rsidRPr="00B6428E">
        <w:t xml:space="preserve">ld </w:t>
      </w:r>
      <w:r>
        <w:t xml:space="preserve">relatively </w:t>
      </w:r>
      <w:r w:rsidRPr="00B6428E">
        <w:t>flat the number of full-</w:t>
      </w:r>
      <w:r w:rsidR="00C552BC">
        <w:t>time equivalent employees</w:t>
      </w:r>
      <w:r>
        <w:t xml:space="preserve">. </w:t>
      </w:r>
    </w:p>
    <w:p w:rsidR="00CD0429" w:rsidRPr="00CD0429" w:rsidRDefault="00CD0429" w:rsidP="00B3702E">
      <w:pPr>
        <w:spacing w:line="480" w:lineRule="auto"/>
        <w:ind w:left="720" w:hanging="720"/>
        <w:rPr>
          <w:b/>
        </w:rPr>
      </w:pPr>
      <w:r w:rsidRPr="00CD0429">
        <w:rPr>
          <w:b/>
        </w:rPr>
        <w:t>Q.</w:t>
      </w:r>
      <w:r w:rsidRPr="00CD0429">
        <w:rPr>
          <w:b/>
        </w:rPr>
        <w:tab/>
      </w:r>
      <w:r w:rsidR="00583A5E">
        <w:rPr>
          <w:b/>
        </w:rPr>
        <w:t>Has</w:t>
      </w:r>
      <w:r w:rsidRPr="00CD0429">
        <w:rPr>
          <w:b/>
        </w:rPr>
        <w:t xml:space="preserve"> the Company </w:t>
      </w:r>
      <w:r w:rsidR="00583A5E">
        <w:rPr>
          <w:b/>
        </w:rPr>
        <w:t xml:space="preserve">taken </w:t>
      </w:r>
      <w:r w:rsidR="002B78E0">
        <w:rPr>
          <w:b/>
        </w:rPr>
        <w:t xml:space="preserve">any </w:t>
      </w:r>
      <w:r w:rsidR="00583A5E">
        <w:rPr>
          <w:b/>
        </w:rPr>
        <w:t xml:space="preserve">deliberate steps </w:t>
      </w:r>
      <w:r w:rsidRPr="00CD0429">
        <w:rPr>
          <w:b/>
        </w:rPr>
        <w:t xml:space="preserve">to </w:t>
      </w:r>
      <w:r w:rsidR="002B78E0">
        <w:rPr>
          <w:b/>
        </w:rPr>
        <w:t xml:space="preserve">further </w:t>
      </w:r>
      <w:r w:rsidRPr="00CD0429">
        <w:rPr>
          <w:b/>
        </w:rPr>
        <w:t>mitigate the rate increase requested in this case?</w:t>
      </w:r>
    </w:p>
    <w:p w:rsidR="006F6B4C" w:rsidRDefault="00CD0429" w:rsidP="006F6B4C">
      <w:pPr>
        <w:spacing w:line="480" w:lineRule="auto"/>
        <w:ind w:left="720" w:hanging="720"/>
      </w:pPr>
      <w:r>
        <w:t>A.</w:t>
      </w:r>
      <w:r>
        <w:tab/>
      </w:r>
      <w:r w:rsidR="00583A5E">
        <w:t>Yes.  Given the level of the proposed increase</w:t>
      </w:r>
      <w:r w:rsidR="00BD74C6">
        <w:t xml:space="preserve"> and the economic challenges facing many of our customers</w:t>
      </w:r>
      <w:r w:rsidR="00583A5E">
        <w:t xml:space="preserve">, the Company has deliberately limited the pro forma adjustments that it made to the historic test period results of operations.  </w:t>
      </w:r>
      <w:r w:rsidR="00F3663E">
        <w:t>T</w:t>
      </w:r>
      <w:r w:rsidR="00583A5E">
        <w:t xml:space="preserve">he Company has </w:t>
      </w:r>
      <w:r w:rsidR="00765687">
        <w:t xml:space="preserve">also </w:t>
      </w:r>
      <w:r w:rsidR="00F3663E">
        <w:t>worked</w:t>
      </w:r>
      <w:r w:rsidR="00E03E5C">
        <w:t xml:space="preserve"> to incorporate </w:t>
      </w:r>
      <w:r w:rsidR="00583A5E">
        <w:t>its understanding of the principles articulated by the Commission in its recent orders in the Puget Sound Energy and Avista rate cases</w:t>
      </w:r>
      <w:r w:rsidR="00F3663E">
        <w:t xml:space="preserve">, </w:t>
      </w:r>
      <w:r w:rsidR="00765687">
        <w:t>al</w:t>
      </w:r>
      <w:r w:rsidR="00F3663E">
        <w:t xml:space="preserve">though the order in the former case was issued </w:t>
      </w:r>
      <w:r w:rsidR="00765687">
        <w:t>just shortly</w:t>
      </w:r>
      <w:r w:rsidR="00F3663E">
        <w:t xml:space="preserve"> before this filing</w:t>
      </w:r>
      <w:r w:rsidR="00583A5E">
        <w:t xml:space="preserve">.  As </w:t>
      </w:r>
      <w:r w:rsidR="00F3663E">
        <w:t>a result</w:t>
      </w:r>
      <w:r w:rsidR="00583A5E">
        <w:t xml:space="preserve">, the Company has </w:t>
      </w:r>
      <w:r w:rsidR="00E03E5C">
        <w:t xml:space="preserve">been very conservative in its inclusion </w:t>
      </w:r>
      <w:r w:rsidR="00583A5E">
        <w:t xml:space="preserve">of </w:t>
      </w:r>
      <w:r w:rsidR="001B51A2">
        <w:t xml:space="preserve">pro forma </w:t>
      </w:r>
      <w:r w:rsidR="00583A5E">
        <w:t>adjustments in this case</w:t>
      </w:r>
      <w:r w:rsidR="001B51A2">
        <w:t>.</w:t>
      </w:r>
      <w:r w:rsidR="00E03E5C">
        <w:t xml:space="preserve">  </w:t>
      </w:r>
    </w:p>
    <w:p w:rsidR="00807FBC" w:rsidRDefault="00807FBC" w:rsidP="00807FBC">
      <w:pPr>
        <w:suppressLineNumbers/>
        <w:spacing w:line="480" w:lineRule="auto"/>
        <w:ind w:left="720" w:hanging="720"/>
      </w:pPr>
    </w:p>
    <w:p w:rsidR="006F6B4C" w:rsidRPr="006F6B4C" w:rsidRDefault="006F6B4C" w:rsidP="006F6B4C">
      <w:pPr>
        <w:spacing w:line="480" w:lineRule="auto"/>
        <w:ind w:left="720" w:hanging="720"/>
        <w:rPr>
          <w:b/>
        </w:rPr>
      </w:pPr>
      <w:r w:rsidRPr="006F6B4C">
        <w:rPr>
          <w:b/>
        </w:rPr>
        <w:lastRenderedPageBreak/>
        <w:t>Q.</w:t>
      </w:r>
      <w:r w:rsidRPr="006F6B4C">
        <w:rPr>
          <w:b/>
        </w:rPr>
        <w:tab/>
        <w:t>Please describe how the Company approached this case.</w:t>
      </w:r>
    </w:p>
    <w:p w:rsidR="006F6B4C" w:rsidRDefault="00E03E5C" w:rsidP="006F6B4C">
      <w:pPr>
        <w:spacing w:line="480" w:lineRule="auto"/>
        <w:ind w:left="720" w:hanging="720"/>
      </w:pPr>
      <w:r>
        <w:t>A.</w:t>
      </w:r>
      <w:r>
        <w:tab/>
        <w:t>For elements of revenue requirement other than net power costs</w:t>
      </w:r>
      <w:r w:rsidR="00F3663E">
        <w:t>,</w:t>
      </w:r>
      <w:r>
        <w:t xml:space="preserve"> the Company’s filing </w:t>
      </w:r>
      <w:r w:rsidR="00BD74C6">
        <w:t>essentially</w:t>
      </w:r>
      <w:r>
        <w:t xml:space="preserve"> represents a “make whole” filing</w:t>
      </w:r>
      <w:r w:rsidR="00FF62B5">
        <w:t xml:space="preserve"> based on a historic test period.</w:t>
      </w:r>
      <w:r w:rsidR="00583A5E">
        <w:t xml:space="preserve"> For example, the Company has not included any</w:t>
      </w:r>
      <w:r w:rsidR="00FF62B5">
        <w:t xml:space="preserve"> pro forma </w:t>
      </w:r>
      <w:r w:rsidR="00454057">
        <w:t xml:space="preserve">adjustments for </w:t>
      </w:r>
      <w:r w:rsidR="00FF62B5">
        <w:t>capital additions</w:t>
      </w:r>
      <w:r w:rsidR="00BD74C6">
        <w:t>.  Further, the Company ha</w:t>
      </w:r>
      <w:r w:rsidR="00FF62B5">
        <w:t>s not proposed pro forma</w:t>
      </w:r>
      <w:r w:rsidR="00583A5E">
        <w:t xml:space="preserve"> adjustments related to wage increases other </w:t>
      </w:r>
      <w:r w:rsidR="00FF62B5">
        <w:t xml:space="preserve">than </w:t>
      </w:r>
      <w:r w:rsidR="00583A5E">
        <w:t xml:space="preserve">known changes that have occurred or have been agreed to in </w:t>
      </w:r>
      <w:r w:rsidR="002B78E0">
        <w:t xml:space="preserve">executed </w:t>
      </w:r>
      <w:r w:rsidR="00583A5E">
        <w:t xml:space="preserve">union contracts. </w:t>
      </w:r>
      <w:r w:rsidR="00807FBC">
        <w:t xml:space="preserve"> </w:t>
      </w:r>
      <w:r w:rsidR="00FF62B5">
        <w:t>In addition, the Company’</w:t>
      </w:r>
      <w:r w:rsidR="00BD74C6">
        <w:t>s case includes</w:t>
      </w:r>
      <w:r w:rsidR="00FF62B5">
        <w:t xml:space="preserve"> the </w:t>
      </w:r>
      <w:r w:rsidR="001757A9">
        <w:t xml:space="preserve">historic levels of incentives, </w:t>
      </w:r>
      <w:r w:rsidR="00FF62B5">
        <w:t xml:space="preserve">employee </w:t>
      </w:r>
      <w:r w:rsidR="001757A9">
        <w:t>benefits and pension</w:t>
      </w:r>
      <w:r w:rsidR="00FF62B5">
        <w:t xml:space="preserve"> expenses.  </w:t>
      </w:r>
    </w:p>
    <w:p w:rsidR="009B67A8" w:rsidRPr="009B67A8" w:rsidRDefault="009B67A8" w:rsidP="00F967C6">
      <w:pPr>
        <w:spacing w:line="480" w:lineRule="auto"/>
        <w:ind w:left="720" w:hanging="720"/>
        <w:rPr>
          <w:b/>
        </w:rPr>
      </w:pPr>
      <w:r w:rsidRPr="009B67A8">
        <w:rPr>
          <w:b/>
        </w:rPr>
        <w:t xml:space="preserve">Low-Income </w:t>
      </w:r>
      <w:r w:rsidR="0037338C">
        <w:rPr>
          <w:b/>
        </w:rPr>
        <w:t>B</w:t>
      </w:r>
      <w:r w:rsidRPr="009B67A8">
        <w:rPr>
          <w:b/>
        </w:rPr>
        <w:t>ill Assistance</w:t>
      </w:r>
    </w:p>
    <w:p w:rsidR="00FF70E7" w:rsidRPr="005F7570" w:rsidRDefault="00FF70E7" w:rsidP="00476225">
      <w:pPr>
        <w:spacing w:line="480" w:lineRule="auto"/>
        <w:ind w:left="720" w:hanging="720"/>
        <w:rPr>
          <w:b/>
        </w:rPr>
      </w:pPr>
      <w:r w:rsidRPr="002B7B47">
        <w:rPr>
          <w:b/>
        </w:rPr>
        <w:t>Q.</w:t>
      </w:r>
      <w:r w:rsidRPr="002B7B47">
        <w:rPr>
          <w:b/>
        </w:rPr>
        <w:tab/>
      </w:r>
      <w:bookmarkStart w:id="1" w:name="OLE_LINK1"/>
      <w:r w:rsidR="00454057">
        <w:rPr>
          <w:b/>
        </w:rPr>
        <w:t xml:space="preserve">Is </w:t>
      </w:r>
      <w:r w:rsidR="00476225" w:rsidRPr="002B7B47">
        <w:rPr>
          <w:b/>
        </w:rPr>
        <w:t xml:space="preserve">the Company </w:t>
      </w:r>
      <w:r w:rsidRPr="002B7B47">
        <w:rPr>
          <w:b/>
        </w:rPr>
        <w:t>propos</w:t>
      </w:r>
      <w:r w:rsidR="00476225" w:rsidRPr="002B7B47">
        <w:rPr>
          <w:b/>
        </w:rPr>
        <w:t>ing</w:t>
      </w:r>
      <w:r w:rsidRPr="002B7B47">
        <w:rPr>
          <w:b/>
        </w:rPr>
        <w:t xml:space="preserve"> </w:t>
      </w:r>
      <w:r w:rsidR="00454057">
        <w:rPr>
          <w:b/>
        </w:rPr>
        <w:t xml:space="preserve">changes </w:t>
      </w:r>
      <w:r w:rsidRPr="002B7B47">
        <w:rPr>
          <w:b/>
        </w:rPr>
        <w:t xml:space="preserve">to the </w:t>
      </w:r>
      <w:r w:rsidR="00476225" w:rsidRPr="002B7B47">
        <w:rPr>
          <w:b/>
        </w:rPr>
        <w:t>l</w:t>
      </w:r>
      <w:r w:rsidR="009B67A8">
        <w:rPr>
          <w:b/>
        </w:rPr>
        <w:t>ow-</w:t>
      </w:r>
      <w:r w:rsidR="00476225" w:rsidRPr="002B7B47">
        <w:rPr>
          <w:b/>
        </w:rPr>
        <w:t>i</w:t>
      </w:r>
      <w:r w:rsidRPr="002B7B47">
        <w:rPr>
          <w:b/>
        </w:rPr>
        <w:t xml:space="preserve">ncome </w:t>
      </w:r>
      <w:r w:rsidR="00476225" w:rsidRPr="002B7B47">
        <w:rPr>
          <w:b/>
        </w:rPr>
        <w:t>b</w:t>
      </w:r>
      <w:r w:rsidRPr="002B7B47">
        <w:rPr>
          <w:b/>
        </w:rPr>
        <w:t xml:space="preserve">ill </w:t>
      </w:r>
      <w:r w:rsidR="00476225" w:rsidRPr="002B7B47">
        <w:rPr>
          <w:b/>
        </w:rPr>
        <w:t>a</w:t>
      </w:r>
      <w:r w:rsidRPr="002B7B47">
        <w:rPr>
          <w:b/>
        </w:rPr>
        <w:t>ssistance</w:t>
      </w:r>
      <w:r w:rsidRPr="005F7570">
        <w:rPr>
          <w:b/>
        </w:rPr>
        <w:t xml:space="preserve"> </w:t>
      </w:r>
      <w:r w:rsidR="00476225" w:rsidRPr="005F7570">
        <w:rPr>
          <w:b/>
        </w:rPr>
        <w:t>p</w:t>
      </w:r>
      <w:r w:rsidRPr="005F7570">
        <w:rPr>
          <w:b/>
        </w:rPr>
        <w:t>rogram?</w:t>
      </w:r>
    </w:p>
    <w:p w:rsidR="00476225" w:rsidRPr="00476225" w:rsidRDefault="00FF70E7" w:rsidP="00476225">
      <w:pPr>
        <w:spacing w:line="480" w:lineRule="auto"/>
        <w:ind w:left="720" w:hanging="720"/>
      </w:pPr>
      <w:r w:rsidRPr="005F7570">
        <w:rPr>
          <w:bCs/>
        </w:rPr>
        <w:t>A.</w:t>
      </w:r>
      <w:r w:rsidRPr="005F7570">
        <w:rPr>
          <w:bCs/>
        </w:rPr>
        <w:tab/>
      </w:r>
      <w:r w:rsidR="00454057">
        <w:rPr>
          <w:bCs/>
        </w:rPr>
        <w:t xml:space="preserve">Yes.  </w:t>
      </w:r>
      <w:r w:rsidR="00476225" w:rsidRPr="005F7570">
        <w:t>The </w:t>
      </w:r>
      <w:r w:rsidR="0037338C">
        <w:t>C</w:t>
      </w:r>
      <w:r w:rsidR="00476225" w:rsidRPr="005F7570">
        <w:t>ompany proposes</w:t>
      </w:r>
      <w:r w:rsidR="009B67A8">
        <w:t xml:space="preserve"> a number of changes to </w:t>
      </w:r>
      <w:r w:rsidR="00454057">
        <w:t xml:space="preserve">improve </w:t>
      </w:r>
      <w:r w:rsidR="009B67A8">
        <w:t>its low-</w:t>
      </w:r>
      <w:r w:rsidR="00476225" w:rsidRPr="005F7570">
        <w:t xml:space="preserve">income bill assistance program.  </w:t>
      </w:r>
      <w:r w:rsidR="00333201">
        <w:t>These changes focus on increasing the funding level, expanding eligibility criteria, and reducing administrative overheads</w:t>
      </w:r>
      <w:r w:rsidR="000A2792">
        <w:t>.</w:t>
      </w:r>
      <w:r w:rsidR="00F56F78">
        <w:t xml:space="preserve">  </w:t>
      </w:r>
      <w:r w:rsidR="00E31A77">
        <w:t xml:space="preserve">Company witness William </w:t>
      </w:r>
      <w:r w:rsidR="003A73C5">
        <w:t xml:space="preserve">R. </w:t>
      </w:r>
      <w:r w:rsidR="00476225" w:rsidRPr="005F7570">
        <w:t xml:space="preserve">Griffith offers additional details of the </w:t>
      </w:r>
      <w:r w:rsidR="0037338C">
        <w:t>C</w:t>
      </w:r>
      <w:r w:rsidR="00476225" w:rsidRPr="005F7570">
        <w:t>ompany's proposal</w:t>
      </w:r>
      <w:r w:rsidR="00E31A77">
        <w:t xml:space="preserve"> in his direct testimony</w:t>
      </w:r>
      <w:r w:rsidR="00476225" w:rsidRPr="005F7570">
        <w:t>.</w:t>
      </w:r>
    </w:p>
    <w:bookmarkEnd w:id="1"/>
    <w:p w:rsidR="00D7575B" w:rsidRPr="00A347F7" w:rsidRDefault="00D7575B" w:rsidP="006C5FDA">
      <w:pPr>
        <w:spacing w:line="480" w:lineRule="auto"/>
        <w:ind w:left="1440" w:hanging="1440"/>
      </w:pPr>
      <w:r w:rsidRPr="008901D0">
        <w:rPr>
          <w:b/>
        </w:rPr>
        <w:t>Introduction of Witnesses</w:t>
      </w:r>
    </w:p>
    <w:p w:rsidR="00D7575B" w:rsidRDefault="00D7575B" w:rsidP="008E49C7">
      <w:pPr>
        <w:pStyle w:val="BodyTextIndent2"/>
        <w:spacing w:after="0"/>
        <w:ind w:left="720" w:hanging="720"/>
        <w:rPr>
          <w:b/>
        </w:rPr>
      </w:pPr>
      <w:r w:rsidRPr="00590898">
        <w:rPr>
          <w:b/>
        </w:rPr>
        <w:t>Q.</w:t>
      </w:r>
      <w:r>
        <w:rPr>
          <w:b/>
        </w:rPr>
        <w:tab/>
      </w:r>
      <w:r w:rsidRPr="00590898">
        <w:rPr>
          <w:b/>
        </w:rPr>
        <w:t>Please list the Company witnesses and provide a brief description of their testimony.</w:t>
      </w:r>
    </w:p>
    <w:p w:rsidR="004C172B" w:rsidRDefault="00D7575B" w:rsidP="008E49C7">
      <w:pPr>
        <w:spacing w:line="480" w:lineRule="auto"/>
        <w:ind w:left="720" w:hanging="720"/>
      </w:pPr>
      <w:r w:rsidRPr="00BF2E69">
        <w:t>A.</w:t>
      </w:r>
      <w:r w:rsidRPr="00BF2E69">
        <w:tab/>
      </w:r>
      <w:r w:rsidR="004C172B" w:rsidRPr="00297E9F">
        <w:rPr>
          <w:b/>
        </w:rPr>
        <w:t>Samuel C. Hadaway</w:t>
      </w:r>
      <w:r w:rsidR="004C172B" w:rsidRPr="00297E9F">
        <w:t xml:space="preserve">, </w:t>
      </w:r>
      <w:r w:rsidR="00813886">
        <w:t xml:space="preserve">Principal, </w:t>
      </w:r>
      <w:r w:rsidR="004C172B" w:rsidRPr="00297E9F">
        <w:t>FINANCO, Inc</w:t>
      </w:r>
      <w:proofErr w:type="gramStart"/>
      <w:r w:rsidR="006C5FDA" w:rsidRPr="00297E9F">
        <w:t>.</w:t>
      </w:r>
      <w:r w:rsidR="00454057">
        <w:t>,</w:t>
      </w:r>
      <w:proofErr w:type="gramEnd"/>
      <w:r w:rsidR="004C172B" w:rsidRPr="00297E9F">
        <w:t xml:space="preserve"> testif</w:t>
      </w:r>
      <w:r w:rsidR="00870C47">
        <w:t>ies</w:t>
      </w:r>
      <w:r w:rsidR="004C172B" w:rsidRPr="00297E9F">
        <w:t xml:space="preserve"> concerning the Company’s </w:t>
      </w:r>
      <w:r w:rsidR="006010C2">
        <w:t>cost of</w:t>
      </w:r>
      <w:r w:rsidR="004C172B" w:rsidRPr="00297E9F">
        <w:t xml:space="preserve"> equity.  He will </w:t>
      </w:r>
      <w:r w:rsidR="008C61C4">
        <w:t xml:space="preserve">present support for the requested </w:t>
      </w:r>
      <w:r w:rsidR="004C172B">
        <w:t>authorize</w:t>
      </w:r>
      <w:r w:rsidR="008C61C4">
        <w:t>d</w:t>
      </w:r>
      <w:r w:rsidR="008F016F">
        <w:t xml:space="preserve"> return on equity of </w:t>
      </w:r>
      <w:r w:rsidR="00286669">
        <w:t>10.6</w:t>
      </w:r>
      <w:r w:rsidR="008F016F">
        <w:t xml:space="preserve"> percent</w:t>
      </w:r>
      <w:r w:rsidR="004C172B">
        <w:t xml:space="preserve"> to </w:t>
      </w:r>
      <w:r w:rsidR="004C172B" w:rsidRPr="00297E9F">
        <w:t xml:space="preserve">account for </w:t>
      </w:r>
      <w:r w:rsidR="004C172B">
        <w:t xml:space="preserve">the </w:t>
      </w:r>
      <w:r w:rsidR="004C172B" w:rsidRPr="00297E9F">
        <w:t>risks</w:t>
      </w:r>
      <w:r w:rsidR="004C172B">
        <w:t xml:space="preserve"> and operating challenges that the Company faces.</w:t>
      </w:r>
    </w:p>
    <w:p w:rsidR="00D7575B" w:rsidRPr="00B45BD5" w:rsidRDefault="00D7575B" w:rsidP="004C172B">
      <w:pPr>
        <w:spacing w:line="480" w:lineRule="auto"/>
        <w:ind w:left="720"/>
      </w:pPr>
      <w:r>
        <w:rPr>
          <w:b/>
        </w:rPr>
        <w:lastRenderedPageBreak/>
        <w:t>Bruce N. Williams</w:t>
      </w:r>
      <w:r>
        <w:t xml:space="preserve">, Treasurer, </w:t>
      </w:r>
      <w:r w:rsidR="00870C47">
        <w:t xml:space="preserve">describes the calculation of </w:t>
      </w:r>
      <w:r>
        <w:t xml:space="preserve">PacifiCorp’s </w:t>
      </w:r>
      <w:r w:rsidR="006010C2">
        <w:t xml:space="preserve">capital structure, </w:t>
      </w:r>
      <w:r>
        <w:t xml:space="preserve">cost of debt and preferred stock.  </w:t>
      </w:r>
    </w:p>
    <w:p w:rsidR="004C172B" w:rsidRDefault="00617723" w:rsidP="00075C24">
      <w:pPr>
        <w:spacing w:line="480" w:lineRule="auto"/>
        <w:ind w:left="720"/>
      </w:pPr>
      <w:r>
        <w:rPr>
          <w:b/>
        </w:rPr>
        <w:t>Gregory N. Duvall</w:t>
      </w:r>
      <w:r w:rsidR="004C172B" w:rsidRPr="00297E9F">
        <w:t xml:space="preserve">, </w:t>
      </w:r>
      <w:r>
        <w:t>Director</w:t>
      </w:r>
      <w:r w:rsidR="009B67A8">
        <w:t xml:space="preserve">, </w:t>
      </w:r>
      <w:r w:rsidR="001C2445">
        <w:t xml:space="preserve">Long-Range Planning and </w:t>
      </w:r>
      <w:r w:rsidR="009B67A8">
        <w:t>Net Power Costs</w:t>
      </w:r>
      <w:r w:rsidR="004C172B" w:rsidRPr="002632B2">
        <w:t>,</w:t>
      </w:r>
      <w:r w:rsidR="004C172B" w:rsidRPr="00297E9F">
        <w:t xml:space="preserve"> </w:t>
      </w:r>
      <w:r w:rsidR="004C172B">
        <w:t>describe</w:t>
      </w:r>
      <w:r w:rsidR="00870C47">
        <w:t>s</w:t>
      </w:r>
      <w:r w:rsidR="004C172B">
        <w:t xml:space="preserve"> the Company’s </w:t>
      </w:r>
      <w:r w:rsidR="004C172B" w:rsidRPr="00297E9F">
        <w:t>net power costs</w:t>
      </w:r>
      <w:r w:rsidR="004C172B">
        <w:t xml:space="preserve">. </w:t>
      </w:r>
      <w:r w:rsidR="00180A7E">
        <w:t xml:space="preserve"> </w:t>
      </w:r>
      <w:r w:rsidR="001C2445">
        <w:t>He</w:t>
      </w:r>
      <w:r w:rsidR="00870C47">
        <w:t xml:space="preserve"> w</w:t>
      </w:r>
      <w:r w:rsidR="004C172B" w:rsidRPr="00297E9F">
        <w:t xml:space="preserve">ill also </w:t>
      </w:r>
      <w:r w:rsidR="004C172B">
        <w:t>explain</w:t>
      </w:r>
      <w:r w:rsidR="004C172B" w:rsidRPr="00297E9F">
        <w:t xml:space="preserve"> the Company’s production cost model</w:t>
      </w:r>
      <w:r w:rsidR="009B30A3">
        <w:t>.</w:t>
      </w:r>
      <w:r w:rsidR="004C172B">
        <w:t xml:space="preserve"> </w:t>
      </w:r>
    </w:p>
    <w:p w:rsidR="000565D8" w:rsidRDefault="008F016F" w:rsidP="004A75B4">
      <w:pPr>
        <w:pStyle w:val="BodyTextIndent2"/>
        <w:widowControl w:val="0"/>
        <w:spacing w:after="0"/>
        <w:ind w:left="720"/>
      </w:pPr>
      <w:r>
        <w:rPr>
          <w:b/>
        </w:rPr>
        <w:t xml:space="preserve">R. </w:t>
      </w:r>
      <w:r w:rsidR="004C172B">
        <w:rPr>
          <w:b/>
        </w:rPr>
        <w:t>Bryce Dalley</w:t>
      </w:r>
      <w:r w:rsidR="00D7575B">
        <w:rPr>
          <w:b/>
        </w:rPr>
        <w:t xml:space="preserve">, </w:t>
      </w:r>
      <w:r w:rsidR="00026EED">
        <w:t>Manager, Revenue Requirements</w:t>
      </w:r>
      <w:r w:rsidR="00D7575B">
        <w:t xml:space="preserve">, </w:t>
      </w:r>
      <w:proofErr w:type="gramStart"/>
      <w:r w:rsidR="00D7575B">
        <w:t>presents</w:t>
      </w:r>
      <w:proofErr w:type="gramEnd"/>
      <w:r w:rsidR="00D7575B">
        <w:t xml:space="preserve"> the Company’s overall revenue requirement</w:t>
      </w:r>
      <w:r w:rsidR="00D7575B">
        <w:rPr>
          <w:b/>
        </w:rPr>
        <w:t xml:space="preserve"> </w:t>
      </w:r>
      <w:r w:rsidR="004E5869">
        <w:t>based on the</w:t>
      </w:r>
      <w:r w:rsidR="00CC445B">
        <w:t xml:space="preserve"> historic twelve-month period end</w:t>
      </w:r>
      <w:r w:rsidR="00490BC2">
        <w:t>ed</w:t>
      </w:r>
      <w:r w:rsidR="00CC445B">
        <w:t xml:space="preserve"> </w:t>
      </w:r>
      <w:r w:rsidR="001C2445">
        <w:t>December 31, 2009</w:t>
      </w:r>
      <w:r w:rsidR="00CC445B">
        <w:t>.</w:t>
      </w:r>
      <w:r w:rsidR="00CC445B">
        <w:rPr>
          <w:b/>
        </w:rPr>
        <w:t xml:space="preserve">  </w:t>
      </w:r>
      <w:r w:rsidR="00870C47" w:rsidRPr="00224526">
        <w:t>He also</w:t>
      </w:r>
      <w:r w:rsidR="00D7575B" w:rsidRPr="00224526">
        <w:t xml:space="preserve"> presents the </w:t>
      </w:r>
      <w:r w:rsidR="00870C47" w:rsidRPr="00224526">
        <w:t>normalizing and pro-forma</w:t>
      </w:r>
      <w:r w:rsidR="00D7575B" w:rsidRPr="00224526">
        <w:t xml:space="preserve"> </w:t>
      </w:r>
      <w:r w:rsidR="001C2445">
        <w:t xml:space="preserve">known and measurable </w:t>
      </w:r>
      <w:r w:rsidR="00D7575B" w:rsidRPr="00224526">
        <w:t xml:space="preserve">adjustments to </w:t>
      </w:r>
      <w:r w:rsidR="00870C47" w:rsidRPr="00224526">
        <w:t>historic</w:t>
      </w:r>
      <w:r w:rsidR="00D7575B" w:rsidRPr="00224526">
        <w:t xml:space="preserve"> results related to revenue, operation</w:t>
      </w:r>
      <w:r w:rsidR="001C2445">
        <w:t>s</w:t>
      </w:r>
      <w:r w:rsidR="00D7575B" w:rsidRPr="00224526">
        <w:t xml:space="preserve"> and maintenance expense, net power costs, depreciation and amortization, taxes and rate base.</w:t>
      </w:r>
      <w:r w:rsidR="009B30A3" w:rsidRPr="00224526">
        <w:t xml:space="preserve"> </w:t>
      </w:r>
      <w:r w:rsidR="009B30A3" w:rsidRPr="004A75B4">
        <w:t xml:space="preserve"> </w:t>
      </w:r>
    </w:p>
    <w:p w:rsidR="001C2445" w:rsidRDefault="001C2445" w:rsidP="004A75B4">
      <w:pPr>
        <w:pStyle w:val="BodyTextIndent2"/>
        <w:widowControl w:val="0"/>
        <w:spacing w:after="0"/>
        <w:ind w:left="720"/>
      </w:pPr>
      <w:r>
        <w:rPr>
          <w:b/>
        </w:rPr>
        <w:t xml:space="preserve">Ryan Fuller, </w:t>
      </w:r>
      <w:r w:rsidRPr="001C2445">
        <w:t xml:space="preserve">Assistant </w:t>
      </w:r>
      <w:r>
        <w:t>Tax Director, discusses the calculation the income tax portion of the Washington-allocated revenue requirement.  He also discusses a recent change in the method of accounting for income tax purposes</w:t>
      </w:r>
      <w:r w:rsidR="00765687">
        <w:t>, the repairs deduction, and explains the Company’s proposal to move to full normalization of temporary book-tax differences</w:t>
      </w:r>
      <w:r>
        <w:t xml:space="preserve">.  </w:t>
      </w:r>
    </w:p>
    <w:p w:rsidR="000565D8" w:rsidRPr="0025752E" w:rsidRDefault="000565D8" w:rsidP="004A75B4">
      <w:pPr>
        <w:pStyle w:val="BodyTextIndent2"/>
        <w:widowControl w:val="0"/>
        <w:spacing w:after="0"/>
        <w:ind w:left="720"/>
      </w:pPr>
      <w:r>
        <w:rPr>
          <w:b/>
        </w:rPr>
        <w:t xml:space="preserve">Erich </w:t>
      </w:r>
      <w:r w:rsidR="0025752E">
        <w:rPr>
          <w:b/>
        </w:rPr>
        <w:t xml:space="preserve">D. </w:t>
      </w:r>
      <w:r>
        <w:rPr>
          <w:b/>
        </w:rPr>
        <w:t>Wilson</w:t>
      </w:r>
      <w:r w:rsidR="0025752E">
        <w:rPr>
          <w:b/>
        </w:rPr>
        <w:t xml:space="preserve">, </w:t>
      </w:r>
      <w:r w:rsidR="0025752E">
        <w:t>Director, Human Resources, presents an overview of compensation and incentive plans and supports the costs related to these areas included in the test period.</w:t>
      </w:r>
    </w:p>
    <w:p w:rsidR="00F86F50" w:rsidRDefault="007B4B8B" w:rsidP="004A75B4">
      <w:pPr>
        <w:pStyle w:val="BodyTextIndent2"/>
        <w:widowControl w:val="0"/>
        <w:spacing w:after="0"/>
        <w:ind w:left="720"/>
      </w:pPr>
      <w:r>
        <w:rPr>
          <w:b/>
        </w:rPr>
        <w:t xml:space="preserve">C. </w:t>
      </w:r>
      <w:r w:rsidR="009B30A3">
        <w:rPr>
          <w:b/>
        </w:rPr>
        <w:t>Craig Paice</w:t>
      </w:r>
      <w:r w:rsidR="00F86F50">
        <w:rPr>
          <w:b/>
        </w:rPr>
        <w:t xml:space="preserve">, </w:t>
      </w:r>
      <w:r w:rsidR="00F86F50">
        <w:t xml:space="preserve">Senior </w:t>
      </w:r>
      <w:r w:rsidR="00C83A24">
        <w:t>Analyst</w:t>
      </w:r>
      <w:r w:rsidR="00026EED">
        <w:t>,</w:t>
      </w:r>
      <w:r w:rsidR="00F86F50" w:rsidRPr="00FF6E3F">
        <w:t xml:space="preserve"> </w:t>
      </w:r>
      <w:r w:rsidR="003E2C2A" w:rsidRPr="00FF6E3F">
        <w:t>Cost of Service and Pricing</w:t>
      </w:r>
      <w:r w:rsidR="003E2C2A">
        <w:t xml:space="preserve">, </w:t>
      </w:r>
      <w:r w:rsidR="00F86F50">
        <w:t xml:space="preserve">presents the Company’s cost of service study.  </w:t>
      </w:r>
    </w:p>
    <w:p w:rsidR="00FF70E7" w:rsidRDefault="004C172B" w:rsidP="00FF70E7">
      <w:pPr>
        <w:spacing w:line="480" w:lineRule="auto"/>
        <w:ind w:left="720"/>
      </w:pPr>
      <w:r>
        <w:rPr>
          <w:b/>
        </w:rPr>
        <w:t>William R. Griffith</w:t>
      </w:r>
      <w:r>
        <w:t xml:space="preserve">, Director, Pricing, Cost of Service and Regulatory Operations, presents the Company’s proposed rate spread and changes in price </w:t>
      </w:r>
      <w:r>
        <w:lastRenderedPageBreak/>
        <w:t xml:space="preserve">design for the affected rate schedules.  </w:t>
      </w:r>
      <w:r w:rsidR="00FF70E7">
        <w:rPr>
          <w:bCs/>
        </w:rPr>
        <w:t>He also describes</w:t>
      </w:r>
      <w:r w:rsidR="00476225">
        <w:rPr>
          <w:bCs/>
        </w:rPr>
        <w:t xml:space="preserve"> the changes proposed by the Company to </w:t>
      </w:r>
      <w:r w:rsidR="00FF70E7">
        <w:t xml:space="preserve">the </w:t>
      </w:r>
      <w:r w:rsidR="009B67A8">
        <w:t>low-</w:t>
      </w:r>
      <w:r w:rsidR="00FF70E7" w:rsidRPr="00443962">
        <w:t xml:space="preserve">income </w:t>
      </w:r>
      <w:r w:rsidR="00FF70E7">
        <w:t>bill assistance program</w:t>
      </w:r>
      <w:r w:rsidR="003E2C2A">
        <w:t>.</w:t>
      </w:r>
      <w:r w:rsidR="00FF70E7">
        <w:t xml:space="preserve"> </w:t>
      </w:r>
    </w:p>
    <w:p w:rsidR="00D7575B" w:rsidRDefault="00D7575B" w:rsidP="00D7575B">
      <w:pPr>
        <w:spacing w:line="480" w:lineRule="auto"/>
        <w:rPr>
          <w:b/>
        </w:rPr>
      </w:pPr>
      <w:r>
        <w:rPr>
          <w:b/>
        </w:rPr>
        <w:t>Q.</w:t>
      </w:r>
      <w:r>
        <w:rPr>
          <w:b/>
        </w:rPr>
        <w:tab/>
        <w:t>Does this conclude your direct testimony?</w:t>
      </w:r>
    </w:p>
    <w:p w:rsidR="0017062E" w:rsidRPr="00792CB0" w:rsidRDefault="00D7575B" w:rsidP="00792CB0">
      <w:pPr>
        <w:spacing w:line="480" w:lineRule="auto"/>
        <w:rPr>
          <w:b/>
        </w:rPr>
      </w:pPr>
      <w:r w:rsidRPr="00BF2E69">
        <w:t>A.</w:t>
      </w:r>
      <w:r w:rsidRPr="00BF2E69">
        <w:tab/>
      </w:r>
      <w:r w:rsidRPr="00100BF5">
        <w:t>Yes.</w:t>
      </w:r>
    </w:p>
    <w:sectPr w:rsidR="0017062E" w:rsidRPr="00792CB0" w:rsidSect="008F016F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C7" w:rsidRDefault="008E49C7">
      <w:r>
        <w:separator/>
      </w:r>
    </w:p>
  </w:endnote>
  <w:endnote w:type="continuationSeparator" w:id="0">
    <w:p w:rsidR="008E49C7" w:rsidRDefault="008E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C7" w:rsidRDefault="008E49C7" w:rsidP="00FC1735">
    <w:pPr>
      <w:pStyle w:val="Footer"/>
      <w:rPr>
        <w:rStyle w:val="PageNumber"/>
      </w:rPr>
    </w:pPr>
    <w:r>
      <w:rPr>
        <w:rStyle w:val="PageNumber"/>
      </w:rPr>
      <w:t>Direct Testimony of Richard P. Reiten</w:t>
    </w:r>
    <w:r>
      <w:rPr>
        <w:rStyle w:val="PageNumber"/>
      </w:rPr>
      <w:tab/>
    </w:r>
    <w:r>
      <w:rPr>
        <w:rStyle w:val="PageNumber"/>
      </w:rPr>
      <w:tab/>
      <w:t>Exhibit No.___(RPR-1T)</w:t>
    </w:r>
    <w:r>
      <w:rPr>
        <w:rStyle w:val="PageNumber"/>
      </w:rPr>
      <w:tab/>
    </w:r>
  </w:p>
  <w:p w:rsidR="008E49C7" w:rsidRDefault="008E49C7" w:rsidP="00C9349D">
    <w:pPr>
      <w:pStyle w:val="Footer"/>
      <w:tabs>
        <w:tab w:val="clear" w:pos="4320"/>
      </w:tabs>
    </w:pPr>
    <w:r>
      <w:rPr>
        <w:rStyle w:val="PageNumber"/>
      </w:rPr>
      <w:tab/>
    </w:r>
    <w:r w:rsidRPr="00E97617">
      <w:rPr>
        <w:rStyle w:val="PageNumber"/>
      </w:rPr>
      <w:t xml:space="preserve">Page </w:t>
    </w:r>
    <w:r w:rsidR="0010094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0094D">
      <w:rPr>
        <w:rStyle w:val="PageNumber"/>
      </w:rPr>
      <w:fldChar w:fldCharType="separate"/>
    </w:r>
    <w:r w:rsidR="004E5869">
      <w:rPr>
        <w:rStyle w:val="PageNumber"/>
        <w:noProof/>
      </w:rPr>
      <w:t>7</w:t>
    </w:r>
    <w:r w:rsidR="001009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C7" w:rsidRDefault="008E49C7">
      <w:r>
        <w:separator/>
      </w:r>
    </w:p>
  </w:footnote>
  <w:footnote w:type="continuationSeparator" w:id="0">
    <w:p w:rsidR="008E49C7" w:rsidRDefault="008E4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C7" w:rsidRDefault="008E49C7" w:rsidP="00FC1735">
    <w:pPr>
      <w:pStyle w:val="Header"/>
      <w:jc w:val="right"/>
    </w:pPr>
    <w:r>
      <w:t xml:space="preserve">Page </w:t>
    </w:r>
    <w:fldSimple w:instr=" PAGE ">
      <w:r w:rsidR="004E5869">
        <w:rPr>
          <w:noProof/>
        </w:rPr>
        <w:t>7</w:t>
      </w:r>
    </w:fldSimple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950"/>
    <w:multiLevelType w:val="hybridMultilevel"/>
    <w:tmpl w:val="15D4B60A"/>
    <w:lvl w:ilvl="0" w:tplc="409050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A012B"/>
    <w:multiLevelType w:val="hybridMultilevel"/>
    <w:tmpl w:val="160066E2"/>
    <w:lvl w:ilvl="0" w:tplc="AB72C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2CF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83E7E"/>
    <w:multiLevelType w:val="hybridMultilevel"/>
    <w:tmpl w:val="96AAA5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1F10AD"/>
    <w:multiLevelType w:val="hybridMultilevel"/>
    <w:tmpl w:val="6742C6F2"/>
    <w:lvl w:ilvl="0" w:tplc="F916774E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C6765"/>
    <w:multiLevelType w:val="hybridMultilevel"/>
    <w:tmpl w:val="B1325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5A1652"/>
    <w:multiLevelType w:val="hybridMultilevel"/>
    <w:tmpl w:val="E548B5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421992"/>
    <w:multiLevelType w:val="hybridMultilevel"/>
    <w:tmpl w:val="66066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F77C63"/>
    <w:multiLevelType w:val="hybridMultilevel"/>
    <w:tmpl w:val="464A0C94"/>
    <w:lvl w:ilvl="0" w:tplc="409050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D0012"/>
    <w:multiLevelType w:val="hybridMultilevel"/>
    <w:tmpl w:val="AD9CEA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9E02B73"/>
    <w:multiLevelType w:val="multilevel"/>
    <w:tmpl w:val="ADDE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23EB1"/>
    <w:multiLevelType w:val="hybridMultilevel"/>
    <w:tmpl w:val="56FA0EC6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10639"/>
    <w:multiLevelType w:val="hybridMultilevel"/>
    <w:tmpl w:val="E0B623E6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11162"/>
    <w:multiLevelType w:val="hybridMultilevel"/>
    <w:tmpl w:val="B96256D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13DAC"/>
    <w:multiLevelType w:val="hybridMultilevel"/>
    <w:tmpl w:val="0CBE4DD2"/>
    <w:lvl w:ilvl="0" w:tplc="F5DA74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embedTrueTypeFonts/>
  <w:saveSubset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581"/>
    <w:rsid w:val="0000063F"/>
    <w:rsid w:val="00001D89"/>
    <w:rsid w:val="000022B3"/>
    <w:rsid w:val="000035D2"/>
    <w:rsid w:val="00005219"/>
    <w:rsid w:val="00012EF0"/>
    <w:rsid w:val="0001615D"/>
    <w:rsid w:val="00021027"/>
    <w:rsid w:val="000210E7"/>
    <w:rsid w:val="00026EED"/>
    <w:rsid w:val="0003021C"/>
    <w:rsid w:val="00035C62"/>
    <w:rsid w:val="00037EDF"/>
    <w:rsid w:val="00040BED"/>
    <w:rsid w:val="00040DE9"/>
    <w:rsid w:val="00043C1E"/>
    <w:rsid w:val="00046B72"/>
    <w:rsid w:val="000528FB"/>
    <w:rsid w:val="00053D1E"/>
    <w:rsid w:val="0005414C"/>
    <w:rsid w:val="000565D8"/>
    <w:rsid w:val="00056E27"/>
    <w:rsid w:val="000620A8"/>
    <w:rsid w:val="00070EB6"/>
    <w:rsid w:val="00073845"/>
    <w:rsid w:val="00073E82"/>
    <w:rsid w:val="00075C24"/>
    <w:rsid w:val="000804F3"/>
    <w:rsid w:val="00082EDA"/>
    <w:rsid w:val="000857FA"/>
    <w:rsid w:val="00090A5D"/>
    <w:rsid w:val="00090D5D"/>
    <w:rsid w:val="0009179A"/>
    <w:rsid w:val="0009760C"/>
    <w:rsid w:val="00097D87"/>
    <w:rsid w:val="000A1162"/>
    <w:rsid w:val="000A1438"/>
    <w:rsid w:val="000A2792"/>
    <w:rsid w:val="000A27B5"/>
    <w:rsid w:val="000A5EEC"/>
    <w:rsid w:val="000A7211"/>
    <w:rsid w:val="000B1B1C"/>
    <w:rsid w:val="000B4F88"/>
    <w:rsid w:val="000B72FB"/>
    <w:rsid w:val="000C3DC9"/>
    <w:rsid w:val="000C4BD7"/>
    <w:rsid w:val="000C7175"/>
    <w:rsid w:val="000D04E1"/>
    <w:rsid w:val="000D2029"/>
    <w:rsid w:val="000D5D72"/>
    <w:rsid w:val="000E4D68"/>
    <w:rsid w:val="000E7546"/>
    <w:rsid w:val="000F7C3A"/>
    <w:rsid w:val="0010094D"/>
    <w:rsid w:val="00101B85"/>
    <w:rsid w:val="0010255F"/>
    <w:rsid w:val="001029D1"/>
    <w:rsid w:val="00103AE9"/>
    <w:rsid w:val="001125EB"/>
    <w:rsid w:val="001148D6"/>
    <w:rsid w:val="001155D6"/>
    <w:rsid w:val="001219FE"/>
    <w:rsid w:val="00121C3F"/>
    <w:rsid w:val="001236C7"/>
    <w:rsid w:val="00127EAB"/>
    <w:rsid w:val="001320B6"/>
    <w:rsid w:val="001364A4"/>
    <w:rsid w:val="00142EB6"/>
    <w:rsid w:val="00145727"/>
    <w:rsid w:val="00155090"/>
    <w:rsid w:val="0016507B"/>
    <w:rsid w:val="0017062E"/>
    <w:rsid w:val="001730A1"/>
    <w:rsid w:val="001757A9"/>
    <w:rsid w:val="00180A7E"/>
    <w:rsid w:val="00183AC2"/>
    <w:rsid w:val="00193C41"/>
    <w:rsid w:val="001945E7"/>
    <w:rsid w:val="001955B2"/>
    <w:rsid w:val="001A26A5"/>
    <w:rsid w:val="001A5749"/>
    <w:rsid w:val="001A6F05"/>
    <w:rsid w:val="001B36D0"/>
    <w:rsid w:val="001B51A2"/>
    <w:rsid w:val="001B71E9"/>
    <w:rsid w:val="001B7A3F"/>
    <w:rsid w:val="001C04CD"/>
    <w:rsid w:val="001C11C0"/>
    <w:rsid w:val="001C2445"/>
    <w:rsid w:val="001C2767"/>
    <w:rsid w:val="001D2DB2"/>
    <w:rsid w:val="001E2477"/>
    <w:rsid w:val="001F1737"/>
    <w:rsid w:val="001F2DA9"/>
    <w:rsid w:val="00207C25"/>
    <w:rsid w:val="002115A9"/>
    <w:rsid w:val="00213C53"/>
    <w:rsid w:val="00220CF6"/>
    <w:rsid w:val="00220FA2"/>
    <w:rsid w:val="00221DA3"/>
    <w:rsid w:val="00224526"/>
    <w:rsid w:val="00224A3E"/>
    <w:rsid w:val="00227F59"/>
    <w:rsid w:val="00236FD8"/>
    <w:rsid w:val="00240593"/>
    <w:rsid w:val="002448FB"/>
    <w:rsid w:val="00244BE4"/>
    <w:rsid w:val="00245D84"/>
    <w:rsid w:val="002510EF"/>
    <w:rsid w:val="00256402"/>
    <w:rsid w:val="0025752E"/>
    <w:rsid w:val="0026371D"/>
    <w:rsid w:val="00266B0A"/>
    <w:rsid w:val="00270986"/>
    <w:rsid w:val="00270DED"/>
    <w:rsid w:val="00272FCB"/>
    <w:rsid w:val="00276696"/>
    <w:rsid w:val="00277D69"/>
    <w:rsid w:val="002812D9"/>
    <w:rsid w:val="00285A3D"/>
    <w:rsid w:val="00286669"/>
    <w:rsid w:val="00290801"/>
    <w:rsid w:val="00291179"/>
    <w:rsid w:val="0029753B"/>
    <w:rsid w:val="00297C50"/>
    <w:rsid w:val="002A4424"/>
    <w:rsid w:val="002B0181"/>
    <w:rsid w:val="002B149A"/>
    <w:rsid w:val="002B2110"/>
    <w:rsid w:val="002B78E0"/>
    <w:rsid w:val="002B7B47"/>
    <w:rsid w:val="002C0DBE"/>
    <w:rsid w:val="002C1553"/>
    <w:rsid w:val="002E324A"/>
    <w:rsid w:val="00300853"/>
    <w:rsid w:val="00304353"/>
    <w:rsid w:val="0031646E"/>
    <w:rsid w:val="00317AF8"/>
    <w:rsid w:val="00333201"/>
    <w:rsid w:val="00335396"/>
    <w:rsid w:val="0033764F"/>
    <w:rsid w:val="00341648"/>
    <w:rsid w:val="00342745"/>
    <w:rsid w:val="00343DB3"/>
    <w:rsid w:val="00351155"/>
    <w:rsid w:val="00352DC9"/>
    <w:rsid w:val="00354303"/>
    <w:rsid w:val="003556F5"/>
    <w:rsid w:val="00360A5F"/>
    <w:rsid w:val="00364D35"/>
    <w:rsid w:val="0037338C"/>
    <w:rsid w:val="00373B1B"/>
    <w:rsid w:val="00377D3D"/>
    <w:rsid w:val="00382EDE"/>
    <w:rsid w:val="00384CD8"/>
    <w:rsid w:val="00394243"/>
    <w:rsid w:val="00397CFB"/>
    <w:rsid w:val="003A1D15"/>
    <w:rsid w:val="003A2DB3"/>
    <w:rsid w:val="003A73C5"/>
    <w:rsid w:val="003B00A3"/>
    <w:rsid w:val="003B270F"/>
    <w:rsid w:val="003B73BC"/>
    <w:rsid w:val="003B7B51"/>
    <w:rsid w:val="003B7B66"/>
    <w:rsid w:val="003C06E7"/>
    <w:rsid w:val="003C321F"/>
    <w:rsid w:val="003C573A"/>
    <w:rsid w:val="003D107E"/>
    <w:rsid w:val="003D11C1"/>
    <w:rsid w:val="003D252E"/>
    <w:rsid w:val="003D2596"/>
    <w:rsid w:val="003D468C"/>
    <w:rsid w:val="003D627E"/>
    <w:rsid w:val="003D6F52"/>
    <w:rsid w:val="003D7CA7"/>
    <w:rsid w:val="003E0ED3"/>
    <w:rsid w:val="003E1FF6"/>
    <w:rsid w:val="003E2C2A"/>
    <w:rsid w:val="003E3CA2"/>
    <w:rsid w:val="003E706D"/>
    <w:rsid w:val="003F0D33"/>
    <w:rsid w:val="00400748"/>
    <w:rsid w:val="00403399"/>
    <w:rsid w:val="004044D7"/>
    <w:rsid w:val="00406B65"/>
    <w:rsid w:val="00414FEB"/>
    <w:rsid w:val="0043688E"/>
    <w:rsid w:val="00436F9C"/>
    <w:rsid w:val="00440102"/>
    <w:rsid w:val="0044187D"/>
    <w:rsid w:val="004421F5"/>
    <w:rsid w:val="00443E02"/>
    <w:rsid w:val="00451081"/>
    <w:rsid w:val="00452CF7"/>
    <w:rsid w:val="00454057"/>
    <w:rsid w:val="004610E9"/>
    <w:rsid w:val="0046125E"/>
    <w:rsid w:val="00464A14"/>
    <w:rsid w:val="00465D64"/>
    <w:rsid w:val="00467C7D"/>
    <w:rsid w:val="004732B2"/>
    <w:rsid w:val="00476225"/>
    <w:rsid w:val="00490BC2"/>
    <w:rsid w:val="004A0A4A"/>
    <w:rsid w:val="004A1444"/>
    <w:rsid w:val="004A75B4"/>
    <w:rsid w:val="004B4D68"/>
    <w:rsid w:val="004B7FE8"/>
    <w:rsid w:val="004C0875"/>
    <w:rsid w:val="004C172B"/>
    <w:rsid w:val="004D1588"/>
    <w:rsid w:val="004D445A"/>
    <w:rsid w:val="004E543C"/>
    <w:rsid w:val="004E5869"/>
    <w:rsid w:val="004E7328"/>
    <w:rsid w:val="004F35E4"/>
    <w:rsid w:val="00516B34"/>
    <w:rsid w:val="00524D18"/>
    <w:rsid w:val="00526824"/>
    <w:rsid w:val="00532741"/>
    <w:rsid w:val="00547D1E"/>
    <w:rsid w:val="00550EA8"/>
    <w:rsid w:val="005558BE"/>
    <w:rsid w:val="00557464"/>
    <w:rsid w:val="0056413C"/>
    <w:rsid w:val="00564551"/>
    <w:rsid w:val="005712F4"/>
    <w:rsid w:val="00572CB7"/>
    <w:rsid w:val="0057393D"/>
    <w:rsid w:val="00573FFA"/>
    <w:rsid w:val="00580038"/>
    <w:rsid w:val="0058010B"/>
    <w:rsid w:val="00583A5E"/>
    <w:rsid w:val="00585C76"/>
    <w:rsid w:val="00586766"/>
    <w:rsid w:val="00587D2A"/>
    <w:rsid w:val="00592537"/>
    <w:rsid w:val="00594779"/>
    <w:rsid w:val="005976BB"/>
    <w:rsid w:val="005A1928"/>
    <w:rsid w:val="005A32DF"/>
    <w:rsid w:val="005A6560"/>
    <w:rsid w:val="005A6F8B"/>
    <w:rsid w:val="005B3C6C"/>
    <w:rsid w:val="005B5864"/>
    <w:rsid w:val="005D214A"/>
    <w:rsid w:val="005D3667"/>
    <w:rsid w:val="005E02C7"/>
    <w:rsid w:val="005E051C"/>
    <w:rsid w:val="005E0EE8"/>
    <w:rsid w:val="005E542A"/>
    <w:rsid w:val="005F06F8"/>
    <w:rsid w:val="005F34C1"/>
    <w:rsid w:val="005F7570"/>
    <w:rsid w:val="006010C2"/>
    <w:rsid w:val="00601847"/>
    <w:rsid w:val="00605AF8"/>
    <w:rsid w:val="00617723"/>
    <w:rsid w:val="00623DDB"/>
    <w:rsid w:val="006255DC"/>
    <w:rsid w:val="006273CC"/>
    <w:rsid w:val="0063521C"/>
    <w:rsid w:val="00635491"/>
    <w:rsid w:val="006367DB"/>
    <w:rsid w:val="00637404"/>
    <w:rsid w:val="006376AD"/>
    <w:rsid w:val="00640D27"/>
    <w:rsid w:val="00651284"/>
    <w:rsid w:val="006520C7"/>
    <w:rsid w:val="00657169"/>
    <w:rsid w:val="00657652"/>
    <w:rsid w:val="006579BD"/>
    <w:rsid w:val="00671240"/>
    <w:rsid w:val="00674B18"/>
    <w:rsid w:val="00677617"/>
    <w:rsid w:val="00677816"/>
    <w:rsid w:val="0069054B"/>
    <w:rsid w:val="006957F7"/>
    <w:rsid w:val="00695B51"/>
    <w:rsid w:val="00697D6F"/>
    <w:rsid w:val="006A7B9E"/>
    <w:rsid w:val="006B7FAF"/>
    <w:rsid w:val="006C0E48"/>
    <w:rsid w:val="006C56FF"/>
    <w:rsid w:val="006C5FDA"/>
    <w:rsid w:val="006D0C2F"/>
    <w:rsid w:val="006D30A5"/>
    <w:rsid w:val="006D7153"/>
    <w:rsid w:val="006E1AC6"/>
    <w:rsid w:val="006E5FEB"/>
    <w:rsid w:val="006E7D2D"/>
    <w:rsid w:val="006F00B9"/>
    <w:rsid w:val="006F3858"/>
    <w:rsid w:val="006F6842"/>
    <w:rsid w:val="006F6B4C"/>
    <w:rsid w:val="00702D89"/>
    <w:rsid w:val="00704EBB"/>
    <w:rsid w:val="00707315"/>
    <w:rsid w:val="00715D9A"/>
    <w:rsid w:val="00721D91"/>
    <w:rsid w:val="007365CF"/>
    <w:rsid w:val="00737967"/>
    <w:rsid w:val="0074497E"/>
    <w:rsid w:val="0074747C"/>
    <w:rsid w:val="00754135"/>
    <w:rsid w:val="007541BB"/>
    <w:rsid w:val="00755FF6"/>
    <w:rsid w:val="00757B43"/>
    <w:rsid w:val="00763669"/>
    <w:rsid w:val="00765687"/>
    <w:rsid w:val="00772301"/>
    <w:rsid w:val="007734D7"/>
    <w:rsid w:val="00775545"/>
    <w:rsid w:val="007755F4"/>
    <w:rsid w:val="00777942"/>
    <w:rsid w:val="00780298"/>
    <w:rsid w:val="0078171C"/>
    <w:rsid w:val="00783C09"/>
    <w:rsid w:val="0079121D"/>
    <w:rsid w:val="00792CB0"/>
    <w:rsid w:val="00792F36"/>
    <w:rsid w:val="0079513F"/>
    <w:rsid w:val="00796534"/>
    <w:rsid w:val="007A159A"/>
    <w:rsid w:val="007A1895"/>
    <w:rsid w:val="007A1FF2"/>
    <w:rsid w:val="007A3E4E"/>
    <w:rsid w:val="007A5C58"/>
    <w:rsid w:val="007B4B8B"/>
    <w:rsid w:val="007B4C7A"/>
    <w:rsid w:val="007C3CDF"/>
    <w:rsid w:val="007D20F7"/>
    <w:rsid w:val="007D32EA"/>
    <w:rsid w:val="007D51AC"/>
    <w:rsid w:val="007E2398"/>
    <w:rsid w:val="007E4EAA"/>
    <w:rsid w:val="007F04C0"/>
    <w:rsid w:val="007F779C"/>
    <w:rsid w:val="00800158"/>
    <w:rsid w:val="008004AE"/>
    <w:rsid w:val="00807FBC"/>
    <w:rsid w:val="008123B7"/>
    <w:rsid w:val="00813886"/>
    <w:rsid w:val="008153D5"/>
    <w:rsid w:val="00815799"/>
    <w:rsid w:val="00815C1E"/>
    <w:rsid w:val="00817931"/>
    <w:rsid w:val="00820376"/>
    <w:rsid w:val="00821CB8"/>
    <w:rsid w:val="0082428C"/>
    <w:rsid w:val="00827DAB"/>
    <w:rsid w:val="00832FF7"/>
    <w:rsid w:val="00835E9F"/>
    <w:rsid w:val="008473CE"/>
    <w:rsid w:val="008569D8"/>
    <w:rsid w:val="008570E8"/>
    <w:rsid w:val="00857E33"/>
    <w:rsid w:val="0087067A"/>
    <w:rsid w:val="0087076C"/>
    <w:rsid w:val="00870C47"/>
    <w:rsid w:val="00870F51"/>
    <w:rsid w:val="00871010"/>
    <w:rsid w:val="00871DE5"/>
    <w:rsid w:val="008805C7"/>
    <w:rsid w:val="00884109"/>
    <w:rsid w:val="00884617"/>
    <w:rsid w:val="00886D17"/>
    <w:rsid w:val="00893391"/>
    <w:rsid w:val="00893D53"/>
    <w:rsid w:val="0089558A"/>
    <w:rsid w:val="00895856"/>
    <w:rsid w:val="00897B98"/>
    <w:rsid w:val="008B2449"/>
    <w:rsid w:val="008B2D3B"/>
    <w:rsid w:val="008B3C9D"/>
    <w:rsid w:val="008B7112"/>
    <w:rsid w:val="008B7448"/>
    <w:rsid w:val="008C32DF"/>
    <w:rsid w:val="008C4F9B"/>
    <w:rsid w:val="008C61C4"/>
    <w:rsid w:val="008D198A"/>
    <w:rsid w:val="008D3C12"/>
    <w:rsid w:val="008D7BE1"/>
    <w:rsid w:val="008E0D63"/>
    <w:rsid w:val="008E3609"/>
    <w:rsid w:val="008E3BE9"/>
    <w:rsid w:val="008E49C7"/>
    <w:rsid w:val="008E56BE"/>
    <w:rsid w:val="008F016F"/>
    <w:rsid w:val="008F1EB9"/>
    <w:rsid w:val="00900F38"/>
    <w:rsid w:val="00905A0B"/>
    <w:rsid w:val="00926167"/>
    <w:rsid w:val="00931B79"/>
    <w:rsid w:val="00934BD6"/>
    <w:rsid w:val="0094722A"/>
    <w:rsid w:val="00963D39"/>
    <w:rsid w:val="00967DA1"/>
    <w:rsid w:val="0097751D"/>
    <w:rsid w:val="00981704"/>
    <w:rsid w:val="00982330"/>
    <w:rsid w:val="0098743E"/>
    <w:rsid w:val="00991EA0"/>
    <w:rsid w:val="00995B90"/>
    <w:rsid w:val="009A1A76"/>
    <w:rsid w:val="009B26B5"/>
    <w:rsid w:val="009B30A3"/>
    <w:rsid w:val="009B67A8"/>
    <w:rsid w:val="009E0C19"/>
    <w:rsid w:val="009E1B08"/>
    <w:rsid w:val="009E2E94"/>
    <w:rsid w:val="009E384C"/>
    <w:rsid w:val="009E3F14"/>
    <w:rsid w:val="009E64DE"/>
    <w:rsid w:val="009F6713"/>
    <w:rsid w:val="009F6773"/>
    <w:rsid w:val="00A03F2A"/>
    <w:rsid w:val="00A041DE"/>
    <w:rsid w:val="00A06186"/>
    <w:rsid w:val="00A221D8"/>
    <w:rsid w:val="00A23A08"/>
    <w:rsid w:val="00A242A1"/>
    <w:rsid w:val="00A311E0"/>
    <w:rsid w:val="00A376F1"/>
    <w:rsid w:val="00A409D6"/>
    <w:rsid w:val="00A56EA1"/>
    <w:rsid w:val="00A62357"/>
    <w:rsid w:val="00A630A8"/>
    <w:rsid w:val="00A6755F"/>
    <w:rsid w:val="00A73A6A"/>
    <w:rsid w:val="00A76345"/>
    <w:rsid w:val="00A830D1"/>
    <w:rsid w:val="00A84C08"/>
    <w:rsid w:val="00A8524F"/>
    <w:rsid w:val="00A921D5"/>
    <w:rsid w:val="00AA3E77"/>
    <w:rsid w:val="00AB0D59"/>
    <w:rsid w:val="00AB11B6"/>
    <w:rsid w:val="00AB7D6E"/>
    <w:rsid w:val="00AC1444"/>
    <w:rsid w:val="00AC1FFC"/>
    <w:rsid w:val="00AD1E71"/>
    <w:rsid w:val="00AD5112"/>
    <w:rsid w:val="00AE540D"/>
    <w:rsid w:val="00AF153D"/>
    <w:rsid w:val="00B03EE0"/>
    <w:rsid w:val="00B15234"/>
    <w:rsid w:val="00B22D6C"/>
    <w:rsid w:val="00B27888"/>
    <w:rsid w:val="00B3702E"/>
    <w:rsid w:val="00B40CB8"/>
    <w:rsid w:val="00B4530D"/>
    <w:rsid w:val="00B45BD5"/>
    <w:rsid w:val="00B45F77"/>
    <w:rsid w:val="00B46F85"/>
    <w:rsid w:val="00B4723B"/>
    <w:rsid w:val="00B47FC5"/>
    <w:rsid w:val="00B52198"/>
    <w:rsid w:val="00B52243"/>
    <w:rsid w:val="00B54B0F"/>
    <w:rsid w:val="00B57DA4"/>
    <w:rsid w:val="00B60E8B"/>
    <w:rsid w:val="00B60EC7"/>
    <w:rsid w:val="00B6226E"/>
    <w:rsid w:val="00B64674"/>
    <w:rsid w:val="00B73417"/>
    <w:rsid w:val="00B74ABF"/>
    <w:rsid w:val="00B76CEE"/>
    <w:rsid w:val="00B977B7"/>
    <w:rsid w:val="00BA256A"/>
    <w:rsid w:val="00BA5BF1"/>
    <w:rsid w:val="00BC459B"/>
    <w:rsid w:val="00BD74C6"/>
    <w:rsid w:val="00BE1FBF"/>
    <w:rsid w:val="00BE4C09"/>
    <w:rsid w:val="00BE55D5"/>
    <w:rsid w:val="00BE5975"/>
    <w:rsid w:val="00BE6B1E"/>
    <w:rsid w:val="00BF2E69"/>
    <w:rsid w:val="00C01DCF"/>
    <w:rsid w:val="00C06E4D"/>
    <w:rsid w:val="00C07CAC"/>
    <w:rsid w:val="00C1238C"/>
    <w:rsid w:val="00C2065D"/>
    <w:rsid w:val="00C233D4"/>
    <w:rsid w:val="00C26D53"/>
    <w:rsid w:val="00C348AD"/>
    <w:rsid w:val="00C41B48"/>
    <w:rsid w:val="00C45CA1"/>
    <w:rsid w:val="00C552BC"/>
    <w:rsid w:val="00C56AF0"/>
    <w:rsid w:val="00C56EDC"/>
    <w:rsid w:val="00C62A4D"/>
    <w:rsid w:val="00C83A24"/>
    <w:rsid w:val="00C91750"/>
    <w:rsid w:val="00C92FD9"/>
    <w:rsid w:val="00C9349D"/>
    <w:rsid w:val="00CA20F0"/>
    <w:rsid w:val="00CA3776"/>
    <w:rsid w:val="00CA4A79"/>
    <w:rsid w:val="00CB00CE"/>
    <w:rsid w:val="00CB5AAA"/>
    <w:rsid w:val="00CC445B"/>
    <w:rsid w:val="00CC54F2"/>
    <w:rsid w:val="00CD0429"/>
    <w:rsid w:val="00CD4504"/>
    <w:rsid w:val="00CD63C5"/>
    <w:rsid w:val="00CD789F"/>
    <w:rsid w:val="00CE2EF3"/>
    <w:rsid w:val="00CE4C03"/>
    <w:rsid w:val="00CE67E7"/>
    <w:rsid w:val="00CE7381"/>
    <w:rsid w:val="00CF3721"/>
    <w:rsid w:val="00CF481D"/>
    <w:rsid w:val="00CF6990"/>
    <w:rsid w:val="00D014AC"/>
    <w:rsid w:val="00D04C02"/>
    <w:rsid w:val="00D1141F"/>
    <w:rsid w:val="00D15255"/>
    <w:rsid w:val="00D2066C"/>
    <w:rsid w:val="00D26B2D"/>
    <w:rsid w:val="00D313AD"/>
    <w:rsid w:val="00D369B0"/>
    <w:rsid w:val="00D45B2A"/>
    <w:rsid w:val="00D47B79"/>
    <w:rsid w:val="00D5118E"/>
    <w:rsid w:val="00D52597"/>
    <w:rsid w:val="00D63B05"/>
    <w:rsid w:val="00D67643"/>
    <w:rsid w:val="00D70428"/>
    <w:rsid w:val="00D712DD"/>
    <w:rsid w:val="00D72B2E"/>
    <w:rsid w:val="00D7575B"/>
    <w:rsid w:val="00D8045C"/>
    <w:rsid w:val="00D82A7E"/>
    <w:rsid w:val="00D914DA"/>
    <w:rsid w:val="00D923E0"/>
    <w:rsid w:val="00D94A2E"/>
    <w:rsid w:val="00D95A4F"/>
    <w:rsid w:val="00DA2B77"/>
    <w:rsid w:val="00DA53E0"/>
    <w:rsid w:val="00DB0CF1"/>
    <w:rsid w:val="00DB19F3"/>
    <w:rsid w:val="00DB2657"/>
    <w:rsid w:val="00DB2775"/>
    <w:rsid w:val="00DB75D2"/>
    <w:rsid w:val="00DC061C"/>
    <w:rsid w:val="00DC1DF8"/>
    <w:rsid w:val="00DC21CF"/>
    <w:rsid w:val="00DC7B29"/>
    <w:rsid w:val="00DE2B4D"/>
    <w:rsid w:val="00DE2DA2"/>
    <w:rsid w:val="00DE69F7"/>
    <w:rsid w:val="00DF0C1D"/>
    <w:rsid w:val="00DF12A4"/>
    <w:rsid w:val="00DF280F"/>
    <w:rsid w:val="00E01799"/>
    <w:rsid w:val="00E03E5C"/>
    <w:rsid w:val="00E12820"/>
    <w:rsid w:val="00E13714"/>
    <w:rsid w:val="00E17A04"/>
    <w:rsid w:val="00E25589"/>
    <w:rsid w:val="00E259C0"/>
    <w:rsid w:val="00E26DD4"/>
    <w:rsid w:val="00E26FDA"/>
    <w:rsid w:val="00E27DA6"/>
    <w:rsid w:val="00E30D66"/>
    <w:rsid w:val="00E31A77"/>
    <w:rsid w:val="00E37624"/>
    <w:rsid w:val="00E446D3"/>
    <w:rsid w:val="00E51202"/>
    <w:rsid w:val="00E555A5"/>
    <w:rsid w:val="00E5581C"/>
    <w:rsid w:val="00E569AC"/>
    <w:rsid w:val="00E616BB"/>
    <w:rsid w:val="00E65A3C"/>
    <w:rsid w:val="00E82EF8"/>
    <w:rsid w:val="00E85B81"/>
    <w:rsid w:val="00E91151"/>
    <w:rsid w:val="00E95587"/>
    <w:rsid w:val="00EA13C9"/>
    <w:rsid w:val="00EA48F4"/>
    <w:rsid w:val="00EA607B"/>
    <w:rsid w:val="00EB3EC9"/>
    <w:rsid w:val="00EB5D38"/>
    <w:rsid w:val="00EB7DFE"/>
    <w:rsid w:val="00ED4C03"/>
    <w:rsid w:val="00ED5918"/>
    <w:rsid w:val="00ED7655"/>
    <w:rsid w:val="00EE5047"/>
    <w:rsid w:val="00EF1038"/>
    <w:rsid w:val="00F0077F"/>
    <w:rsid w:val="00F12F2B"/>
    <w:rsid w:val="00F1468A"/>
    <w:rsid w:val="00F15581"/>
    <w:rsid w:val="00F2228A"/>
    <w:rsid w:val="00F25489"/>
    <w:rsid w:val="00F27B1A"/>
    <w:rsid w:val="00F33EB7"/>
    <w:rsid w:val="00F361FC"/>
    <w:rsid w:val="00F3663E"/>
    <w:rsid w:val="00F405FB"/>
    <w:rsid w:val="00F41E4E"/>
    <w:rsid w:val="00F4281A"/>
    <w:rsid w:val="00F439D6"/>
    <w:rsid w:val="00F46283"/>
    <w:rsid w:val="00F51BDB"/>
    <w:rsid w:val="00F52559"/>
    <w:rsid w:val="00F53E42"/>
    <w:rsid w:val="00F56F78"/>
    <w:rsid w:val="00F57E0B"/>
    <w:rsid w:val="00F6160D"/>
    <w:rsid w:val="00F63DAE"/>
    <w:rsid w:val="00F7182D"/>
    <w:rsid w:val="00F71CC0"/>
    <w:rsid w:val="00F82A0D"/>
    <w:rsid w:val="00F86C92"/>
    <w:rsid w:val="00F86D2A"/>
    <w:rsid w:val="00F86F50"/>
    <w:rsid w:val="00F95717"/>
    <w:rsid w:val="00F95CC6"/>
    <w:rsid w:val="00F967C6"/>
    <w:rsid w:val="00F971CC"/>
    <w:rsid w:val="00FA6B9C"/>
    <w:rsid w:val="00FA6D50"/>
    <w:rsid w:val="00FA7DB1"/>
    <w:rsid w:val="00FB6DA0"/>
    <w:rsid w:val="00FC1485"/>
    <w:rsid w:val="00FC1735"/>
    <w:rsid w:val="00FD63F4"/>
    <w:rsid w:val="00FE20C0"/>
    <w:rsid w:val="00FE6054"/>
    <w:rsid w:val="00FF21B7"/>
    <w:rsid w:val="00FF28A3"/>
    <w:rsid w:val="00FF2C17"/>
    <w:rsid w:val="00FF4CC0"/>
    <w:rsid w:val="00FF62B5"/>
    <w:rsid w:val="00FF70E7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001D8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2">
    <w:name w:val="Body Text 2"/>
    <w:basedOn w:val="Normal"/>
    <w:rsid w:val="00DE69F7"/>
    <w:pPr>
      <w:spacing w:after="120" w:line="480" w:lineRule="auto"/>
    </w:pPr>
    <w:rPr>
      <w:rFonts w:ascii="CG Times" w:hAnsi="CG Times"/>
      <w:szCs w:val="20"/>
    </w:rPr>
  </w:style>
  <w:style w:type="paragraph" w:styleId="BodyTextIndent">
    <w:name w:val="Body Text Indent"/>
    <w:basedOn w:val="Normal"/>
    <w:rsid w:val="00DE69F7"/>
    <w:pPr>
      <w:spacing w:after="120"/>
      <w:ind w:left="360"/>
    </w:pPr>
  </w:style>
  <w:style w:type="paragraph" w:customStyle="1" w:styleId="normalhanging">
    <w:name w:val="normal hanging"/>
    <w:basedOn w:val="Normal"/>
    <w:rsid w:val="00DE69F7"/>
    <w:pPr>
      <w:spacing w:line="480" w:lineRule="atLeast"/>
      <w:ind w:left="720" w:hanging="720"/>
    </w:pPr>
    <w:rPr>
      <w:szCs w:val="20"/>
    </w:rPr>
  </w:style>
  <w:style w:type="paragraph" w:styleId="BodyTextIndent2">
    <w:name w:val="Body Text Indent 2"/>
    <w:basedOn w:val="Normal"/>
    <w:rsid w:val="002115A9"/>
    <w:pPr>
      <w:spacing w:after="120" w:line="480" w:lineRule="auto"/>
      <w:ind w:left="360"/>
    </w:pPr>
  </w:style>
  <w:style w:type="character" w:styleId="LineNumber">
    <w:name w:val="line number"/>
    <w:basedOn w:val="DefaultParagraphFont"/>
    <w:rsid w:val="002115A9"/>
  </w:style>
  <w:style w:type="paragraph" w:styleId="Header">
    <w:name w:val="header"/>
    <w:basedOn w:val="Normal"/>
    <w:rsid w:val="00FC1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7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735"/>
  </w:style>
  <w:style w:type="paragraph" w:styleId="NormalWeb">
    <w:name w:val="Normal (Web)"/>
    <w:basedOn w:val="Normal"/>
    <w:rsid w:val="00F52559"/>
    <w:pPr>
      <w:spacing w:before="100" w:after="100"/>
    </w:pPr>
    <w:rPr>
      <w:szCs w:val="20"/>
    </w:rPr>
  </w:style>
  <w:style w:type="paragraph" w:styleId="BalloonText">
    <w:name w:val="Balloon Text"/>
    <w:basedOn w:val="Normal"/>
    <w:semiHidden/>
    <w:rsid w:val="00EE50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1CF"/>
    <w:rPr>
      <w:sz w:val="16"/>
      <w:szCs w:val="16"/>
    </w:rPr>
  </w:style>
  <w:style w:type="paragraph" w:styleId="CommentText">
    <w:name w:val="annotation text"/>
    <w:basedOn w:val="Normal"/>
    <w:semiHidden/>
    <w:rsid w:val="00DC21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1CF"/>
    <w:rPr>
      <w:b/>
      <w:bCs/>
    </w:rPr>
  </w:style>
  <w:style w:type="character" w:styleId="Strong">
    <w:name w:val="Strong"/>
    <w:basedOn w:val="DefaultParagraphFont"/>
    <w:qFormat/>
    <w:rsid w:val="001E2477"/>
    <w:rPr>
      <w:b/>
      <w:bCs/>
    </w:rPr>
  </w:style>
  <w:style w:type="paragraph" w:customStyle="1" w:styleId="CharChar1">
    <w:name w:val="Char Char1"/>
    <w:basedOn w:val="Normal"/>
    <w:rsid w:val="006376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rsid w:val="004C172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">
    <w:name w:val="Char Char2"/>
    <w:basedOn w:val="Normal"/>
    <w:rsid w:val="008E3BE9"/>
    <w:pPr>
      <w:spacing w:after="160" w:line="240" w:lineRule="exact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2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1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6D16A-4066-471F-BE28-90E57F1D28DF}"/>
</file>

<file path=customXml/itemProps2.xml><?xml version="1.0" encoding="utf-8"?>
<ds:datastoreItem xmlns:ds="http://schemas.openxmlformats.org/officeDocument/2006/customXml" ds:itemID="{6B430BEE-90D8-4B37-B444-3565C9901F5D}"/>
</file>

<file path=customXml/itemProps3.xml><?xml version="1.0" encoding="utf-8"?>
<ds:datastoreItem xmlns:ds="http://schemas.openxmlformats.org/officeDocument/2006/customXml" ds:itemID="{818F43BB-D90D-4681-A8F9-F3E0D7843746}"/>
</file>

<file path=customXml/itemProps4.xml><?xml version="1.0" encoding="utf-8"?>
<ds:datastoreItem xmlns:ds="http://schemas.openxmlformats.org/officeDocument/2006/customXml" ds:itemID="{8B46B88F-B232-405E-AA28-81B4425213E6}"/>
</file>

<file path=customXml/itemProps5.xml><?xml version="1.0" encoding="utf-8"?>
<ds:datastoreItem xmlns:ds="http://schemas.openxmlformats.org/officeDocument/2006/customXml" ds:itemID="{D2B47668-95A5-40D5-8B75-C6A75931D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1677</Words>
  <Characters>9277</Characters>
  <Application>Microsoft Office Word</Application>
  <DocSecurity>2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cp:lastPrinted>2009-01-27T19:32:00Z</cp:lastPrinted>
  <dcterms:created xsi:type="dcterms:W3CDTF">2010-04-29T23:37:00Z</dcterms:created>
  <dcterms:modified xsi:type="dcterms:W3CDTF">2010-05-02T18:42:00Z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gFAAbtDMpgn6Uhq9mR85NsYorDS26eTh52kdFl7AguDJezdkDTD6XnubXWw/JTGu/UqD2T518vNK9fRg_x000d_
ZEO9KAB8X5NS0MLMdFmH3UXsPub06FeBi+SWw424IaOR5O1nXgJM9H2E5aGfzp8J75EBoH0h97lK_x000d_
N+JecpNfiVR0ZqYz0Gytqf4CaSH7fp7zlNCVw4OfiNgZkfU4Fesm0Cb2aYmqgpP3rDsxvgYbYLHM_x000d_
OC8FsPZtvmCPwNb8F</vt:lpwstr>
  </property>
  <property fmtid="{D5CDD505-2E9C-101B-9397-08002B2CF9AE}" pid="3" name="MAIL_MSG_ID2">
    <vt:lpwstr>dE9rFVHqSVTNGgaNymYcpS7vWoQCwt9ZWnMimm6IpM4McNK08zYah/oSPvO_x000d_
33YvHSU4kxV1KW7XfhyRy31IYac/1VOJi9v0dg==</vt:lpwstr>
  </property>
  <property fmtid="{D5CDD505-2E9C-101B-9397-08002B2CF9AE}" pid="4" name="RESPONSE_SENDER_NAME">
    <vt:lpwstr>sAAA4E8dREqJqIqIsrkW5iPqCLzcfyzlYT737QhrNHu8p1I=</vt:lpwstr>
  </property>
  <property fmtid="{D5CDD505-2E9C-101B-9397-08002B2CF9AE}" pid="5" name="EMAIL_OWNER_ADDRESS">
    <vt:lpwstr>ABAAv4tRYjpfjUuJvEhLyh7K5v+QjuBYitz5P+5TUZp73W8UXhHFBRvT0nztO5Rd80Lp</vt:lpwstr>
  </property>
  <property fmtid="{D5CDD505-2E9C-101B-9397-08002B2CF9AE}" pid="6" name="ContentTypeId">
    <vt:lpwstr>0x0101006E56B4D1795A2E4DB2F0B01679ED314A0096E45178E737B2439E5D7C497507581C</vt:lpwstr>
  </property>
  <property fmtid="{D5CDD505-2E9C-101B-9397-08002B2CF9AE}" pid="7" name="_docset_NoMedatataSyncRequired">
    <vt:lpwstr>False</vt:lpwstr>
  </property>
</Properties>
</file>