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A5B04" w14:textId="602DD8C7" w:rsidR="002C039A" w:rsidRPr="003C3223" w:rsidRDefault="00770BB5" w:rsidP="003C3223">
      <w:pPr>
        <w:jc w:val="right"/>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3C3223">
        <w:rPr>
          <w:rFonts w:ascii="Times New Roman" w:hAnsi="Times New Roman" w:cs="Times New Roman"/>
          <w:b/>
          <w:sz w:val="20"/>
          <w:szCs w:val="20"/>
        </w:rPr>
        <w:t>[Service date July 2, 2014]</w:t>
      </w:r>
      <w:bookmarkStart w:id="0" w:name="_GoBack"/>
      <w:bookmarkEnd w:id="0"/>
    </w:p>
    <w:p w14:paraId="3B52637F" w14:textId="77777777" w:rsidR="00CC6D30" w:rsidRDefault="00CC6D30" w:rsidP="00CC6D30">
      <w:pPr>
        <w:pStyle w:val="NoSpacing"/>
        <w:jc w:val="center"/>
        <w:rPr>
          <w:sz w:val="14"/>
        </w:rPr>
      </w:pPr>
      <w:r>
        <w:rPr>
          <w:noProof/>
        </w:rPr>
        <w:drawing>
          <wp:inline distT="0" distB="0" distL="0" distR="0" wp14:anchorId="024E6028" wp14:editId="13CBA052">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62BFDE12" w14:textId="77777777" w:rsidR="00CC6D30" w:rsidRDefault="00CC6D30" w:rsidP="00CC6D30">
      <w:pPr>
        <w:pStyle w:val="NoSpacing"/>
        <w:jc w:val="center"/>
        <w:rPr>
          <w:rFonts w:ascii="Arial" w:hAnsi="Arial"/>
          <w:b/>
          <w:color w:val="008000"/>
          <w:sz w:val="18"/>
        </w:rPr>
      </w:pPr>
    </w:p>
    <w:p w14:paraId="75B737B2" w14:textId="77777777" w:rsidR="00CC6D30" w:rsidRDefault="00CC6D30" w:rsidP="00CC6D30">
      <w:pPr>
        <w:pStyle w:val="NoSpacing"/>
        <w:spacing w:after="80"/>
        <w:jc w:val="center"/>
        <w:rPr>
          <w:rFonts w:ascii="Arial" w:hAnsi="Arial"/>
          <w:b/>
          <w:color w:val="008000"/>
          <w:sz w:val="18"/>
        </w:rPr>
      </w:pPr>
      <w:r>
        <w:rPr>
          <w:rFonts w:ascii="Arial" w:hAnsi="Arial"/>
          <w:b/>
          <w:color w:val="008000"/>
          <w:sz w:val="18"/>
        </w:rPr>
        <w:t>STATE OF WASHINGTON</w:t>
      </w:r>
    </w:p>
    <w:p w14:paraId="10E09BBB" w14:textId="77777777" w:rsidR="00CC6D30" w:rsidRDefault="00CC6D30" w:rsidP="00CC6D30">
      <w:pPr>
        <w:pStyle w:val="NoSpacing"/>
        <w:spacing w:after="80"/>
        <w:jc w:val="center"/>
        <w:rPr>
          <w:rFonts w:ascii="Arial" w:hAnsi="Arial"/>
          <w:color w:val="008000"/>
          <w:sz w:val="28"/>
        </w:rPr>
      </w:pPr>
      <w:r>
        <w:rPr>
          <w:rFonts w:ascii="Arial" w:hAnsi="Arial"/>
          <w:color w:val="008000"/>
          <w:sz w:val="28"/>
        </w:rPr>
        <w:t>UTILITIES AND TRANSPORTATION COMMISSION</w:t>
      </w:r>
    </w:p>
    <w:p w14:paraId="13C31659" w14:textId="77777777" w:rsidR="00CC6D30" w:rsidRDefault="00CC6D30" w:rsidP="00CC6D30">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E3D1DC3" w14:textId="77777777" w:rsidR="00CC6D30" w:rsidRDefault="00CC6D30" w:rsidP="00CC6D30">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9AB9BFA" w14:textId="16F6E113" w:rsidR="00CC6D30" w:rsidRDefault="00CC6D30" w:rsidP="008E5783">
      <w:pPr>
        <w:spacing w:line="288" w:lineRule="auto"/>
        <w:jc w:val="center"/>
        <w:rPr>
          <w:rFonts w:ascii="Times New Roman" w:hAnsi="Times New Roman" w:cs="Times New Roman"/>
          <w:sz w:val="25"/>
          <w:szCs w:val="25"/>
        </w:rPr>
      </w:pPr>
      <w:r>
        <w:rPr>
          <w:rFonts w:ascii="Times New Roman" w:hAnsi="Times New Roman" w:cs="Times New Roman"/>
          <w:sz w:val="25"/>
          <w:szCs w:val="25"/>
        </w:rPr>
        <w:t xml:space="preserve">July </w:t>
      </w:r>
      <w:r w:rsidR="002D6D95">
        <w:rPr>
          <w:rFonts w:ascii="Times New Roman" w:hAnsi="Times New Roman" w:cs="Times New Roman"/>
          <w:sz w:val="25"/>
          <w:szCs w:val="25"/>
        </w:rPr>
        <w:t>2</w:t>
      </w:r>
      <w:r>
        <w:rPr>
          <w:rFonts w:ascii="Times New Roman" w:hAnsi="Times New Roman" w:cs="Times New Roman"/>
          <w:sz w:val="25"/>
          <w:szCs w:val="25"/>
        </w:rPr>
        <w:t>, 2014</w:t>
      </w:r>
    </w:p>
    <w:p w14:paraId="578BB35D" w14:textId="77777777" w:rsidR="00CC6D30" w:rsidRDefault="00CC6D30" w:rsidP="008E5783">
      <w:pPr>
        <w:spacing w:line="288" w:lineRule="auto"/>
        <w:rPr>
          <w:rFonts w:ascii="Times New Roman" w:hAnsi="Times New Roman" w:cs="Times New Roman"/>
          <w:sz w:val="25"/>
          <w:szCs w:val="25"/>
        </w:rPr>
      </w:pPr>
    </w:p>
    <w:p w14:paraId="256CE60E" w14:textId="77777777" w:rsidR="00CC6D30" w:rsidRDefault="00CC6D30" w:rsidP="008E5783">
      <w:pPr>
        <w:spacing w:line="288" w:lineRule="auto"/>
        <w:rPr>
          <w:rFonts w:ascii="Times New Roman" w:hAnsi="Times New Roman" w:cs="Times New Roman"/>
          <w:sz w:val="25"/>
          <w:szCs w:val="25"/>
        </w:rPr>
      </w:pPr>
    </w:p>
    <w:p w14:paraId="5DC276CF" w14:textId="69B37D73" w:rsidR="00CC6D30" w:rsidRPr="00CC6D30" w:rsidRDefault="00CC6D30" w:rsidP="008E5783">
      <w:pPr>
        <w:spacing w:line="288" w:lineRule="auto"/>
        <w:jc w:val="center"/>
        <w:rPr>
          <w:rFonts w:ascii="Times New Roman" w:hAnsi="Times New Roman" w:cs="Times New Roman"/>
          <w:b/>
          <w:sz w:val="25"/>
          <w:szCs w:val="25"/>
        </w:rPr>
      </w:pPr>
      <w:r w:rsidRPr="00CC6D30">
        <w:rPr>
          <w:rFonts w:ascii="Times New Roman" w:hAnsi="Times New Roman" w:cs="Times New Roman"/>
          <w:b/>
          <w:sz w:val="25"/>
          <w:szCs w:val="25"/>
        </w:rPr>
        <w:t xml:space="preserve">NOTICE OF OPPORTUNITY TO RESPOND TO </w:t>
      </w:r>
      <w:r w:rsidR="002D6D95">
        <w:rPr>
          <w:rFonts w:ascii="Times New Roman" w:hAnsi="Times New Roman" w:cs="Times New Roman"/>
          <w:b/>
          <w:sz w:val="25"/>
          <w:szCs w:val="25"/>
        </w:rPr>
        <w:t>AMENDED APPLICATION</w:t>
      </w:r>
    </w:p>
    <w:p w14:paraId="0854C73B" w14:textId="588EC0D5" w:rsidR="00CC6D30" w:rsidRPr="00CC6D30" w:rsidRDefault="00CC6D30" w:rsidP="008E5783">
      <w:pPr>
        <w:spacing w:line="288" w:lineRule="auto"/>
        <w:jc w:val="center"/>
        <w:rPr>
          <w:rFonts w:ascii="Times New Roman" w:hAnsi="Times New Roman" w:cs="Times New Roman"/>
          <w:b/>
          <w:sz w:val="25"/>
          <w:szCs w:val="25"/>
        </w:rPr>
      </w:pPr>
      <w:r w:rsidRPr="00CC6D30">
        <w:rPr>
          <w:rFonts w:ascii="Times New Roman" w:hAnsi="Times New Roman" w:cs="Times New Roman"/>
          <w:b/>
          <w:sz w:val="25"/>
          <w:szCs w:val="25"/>
        </w:rPr>
        <w:t xml:space="preserve">(Due </w:t>
      </w:r>
      <w:r w:rsidR="00E50E27">
        <w:rPr>
          <w:rFonts w:ascii="Times New Roman" w:hAnsi="Times New Roman" w:cs="Times New Roman"/>
          <w:b/>
          <w:sz w:val="25"/>
          <w:szCs w:val="25"/>
        </w:rPr>
        <w:t>Friday</w:t>
      </w:r>
      <w:r w:rsidRPr="00CC6D30">
        <w:rPr>
          <w:rFonts w:ascii="Times New Roman" w:hAnsi="Times New Roman" w:cs="Times New Roman"/>
          <w:b/>
          <w:sz w:val="25"/>
          <w:szCs w:val="25"/>
        </w:rPr>
        <w:t xml:space="preserve">, July </w:t>
      </w:r>
      <w:r w:rsidR="00E50E27">
        <w:rPr>
          <w:rFonts w:ascii="Times New Roman" w:hAnsi="Times New Roman" w:cs="Times New Roman"/>
          <w:b/>
          <w:sz w:val="25"/>
          <w:szCs w:val="25"/>
        </w:rPr>
        <w:t>11</w:t>
      </w:r>
      <w:r w:rsidRPr="00CC6D30">
        <w:rPr>
          <w:rFonts w:ascii="Times New Roman" w:hAnsi="Times New Roman" w:cs="Times New Roman"/>
          <w:b/>
          <w:sz w:val="25"/>
          <w:szCs w:val="25"/>
        </w:rPr>
        <w:t>, 2014)</w:t>
      </w:r>
    </w:p>
    <w:p w14:paraId="376BE8B8" w14:textId="77777777" w:rsidR="00CC6D30" w:rsidRDefault="00CC6D30" w:rsidP="008E5783">
      <w:pPr>
        <w:spacing w:line="288" w:lineRule="auto"/>
        <w:rPr>
          <w:rFonts w:ascii="Times New Roman" w:hAnsi="Times New Roman" w:cs="Times New Roman"/>
          <w:sz w:val="25"/>
          <w:szCs w:val="25"/>
        </w:rPr>
      </w:pPr>
    </w:p>
    <w:p w14:paraId="41CB9CDB" w14:textId="77777777" w:rsidR="00CC6D30" w:rsidRDefault="00CC6D30" w:rsidP="008E5783">
      <w:pPr>
        <w:spacing w:line="288" w:lineRule="auto"/>
        <w:rPr>
          <w:rFonts w:ascii="Times New Roman" w:hAnsi="Times New Roman" w:cs="Times New Roman"/>
          <w:sz w:val="25"/>
          <w:szCs w:val="25"/>
        </w:rPr>
      </w:pPr>
    </w:p>
    <w:p w14:paraId="1EBA3302" w14:textId="77777777" w:rsidR="00C27123" w:rsidRDefault="00CC6D30" w:rsidP="008E5783">
      <w:pPr>
        <w:pStyle w:val="NoSpacing"/>
        <w:spacing w:line="288" w:lineRule="auto"/>
        <w:ind w:left="720" w:hanging="720"/>
        <w:rPr>
          <w:rFonts w:ascii="Times New Roman" w:hAnsi="Times New Roman"/>
          <w:sz w:val="25"/>
          <w:szCs w:val="25"/>
        </w:rPr>
      </w:pPr>
      <w:r>
        <w:rPr>
          <w:rFonts w:ascii="Times New Roman" w:hAnsi="Times New Roman"/>
          <w:sz w:val="25"/>
          <w:szCs w:val="25"/>
        </w:rPr>
        <w:t>RE:</w:t>
      </w:r>
      <w:r>
        <w:rPr>
          <w:rFonts w:ascii="Times New Roman" w:hAnsi="Times New Roman"/>
          <w:sz w:val="25"/>
          <w:szCs w:val="25"/>
        </w:rPr>
        <w:tab/>
      </w:r>
      <w:r w:rsidR="00C27123" w:rsidRPr="00504934">
        <w:rPr>
          <w:rFonts w:ascii="Times New Roman" w:hAnsi="Times New Roman"/>
          <w:i/>
          <w:sz w:val="25"/>
          <w:szCs w:val="25"/>
        </w:rPr>
        <w:t xml:space="preserve">In the Matter of the Petition of Puget Sound Energy, Inc., for an Accounting Order Authorizing Accounting Treatment Related to Payments for Major Maintenance Activities, </w:t>
      </w:r>
      <w:r w:rsidR="00C27123" w:rsidRPr="00504934">
        <w:rPr>
          <w:rFonts w:ascii="Times New Roman" w:hAnsi="Times New Roman"/>
          <w:sz w:val="25"/>
          <w:szCs w:val="25"/>
        </w:rPr>
        <w:t xml:space="preserve">Docket UE-130583; </w:t>
      </w:r>
    </w:p>
    <w:p w14:paraId="6843A3AC" w14:textId="77777777" w:rsidR="00C27123" w:rsidRPr="00504934" w:rsidRDefault="00C27123" w:rsidP="008E5783">
      <w:pPr>
        <w:pStyle w:val="NoSpacing"/>
        <w:spacing w:line="288" w:lineRule="auto"/>
        <w:ind w:left="720" w:hanging="720"/>
        <w:rPr>
          <w:rFonts w:ascii="Times New Roman" w:hAnsi="Times New Roman"/>
          <w:sz w:val="25"/>
          <w:szCs w:val="25"/>
        </w:rPr>
      </w:pPr>
    </w:p>
    <w:p w14:paraId="05EAF66C" w14:textId="77777777" w:rsidR="00C27123" w:rsidRDefault="00C27123" w:rsidP="008E5783">
      <w:pPr>
        <w:pStyle w:val="NoSpacing"/>
        <w:spacing w:line="288" w:lineRule="auto"/>
        <w:ind w:left="720"/>
        <w:rPr>
          <w:rFonts w:ascii="Times New Roman" w:hAnsi="Times New Roman"/>
          <w:sz w:val="25"/>
          <w:szCs w:val="25"/>
        </w:rPr>
      </w:pPr>
      <w:r w:rsidRPr="00504934">
        <w:rPr>
          <w:rFonts w:ascii="Times New Roman" w:hAnsi="Times New Roman"/>
          <w:i/>
          <w:sz w:val="25"/>
          <w:szCs w:val="25"/>
        </w:rPr>
        <w:t>Washington Utilities and Transportation Commission v. Puget Sound Energy, Inc.</w:t>
      </w:r>
      <w:r w:rsidRPr="00504934">
        <w:rPr>
          <w:rFonts w:ascii="Times New Roman" w:hAnsi="Times New Roman"/>
          <w:sz w:val="25"/>
          <w:szCs w:val="25"/>
        </w:rPr>
        <w:t>, Docket UE-130617</w:t>
      </w:r>
      <w:r>
        <w:rPr>
          <w:rFonts w:ascii="Times New Roman" w:hAnsi="Times New Roman"/>
          <w:sz w:val="25"/>
          <w:szCs w:val="25"/>
        </w:rPr>
        <w:t>;</w:t>
      </w:r>
    </w:p>
    <w:p w14:paraId="21FC4728" w14:textId="77777777" w:rsidR="00C27123" w:rsidRPr="00504934" w:rsidRDefault="00C27123" w:rsidP="008E5783">
      <w:pPr>
        <w:pStyle w:val="NoSpacing"/>
        <w:spacing w:line="288" w:lineRule="auto"/>
        <w:ind w:left="720"/>
        <w:rPr>
          <w:rFonts w:ascii="Times New Roman" w:hAnsi="Times New Roman"/>
          <w:sz w:val="25"/>
          <w:szCs w:val="25"/>
        </w:rPr>
      </w:pPr>
    </w:p>
    <w:p w14:paraId="66428CAA" w14:textId="77777777" w:rsidR="00C27123" w:rsidRPr="00504934" w:rsidRDefault="00C27123" w:rsidP="008E5783">
      <w:pPr>
        <w:pStyle w:val="NoSpacing"/>
        <w:spacing w:line="288" w:lineRule="auto"/>
        <w:ind w:left="720"/>
        <w:rPr>
          <w:rFonts w:ascii="Times New Roman" w:hAnsi="Times New Roman"/>
          <w:sz w:val="25"/>
          <w:szCs w:val="25"/>
        </w:rPr>
      </w:pPr>
      <w:r w:rsidRPr="00504934">
        <w:rPr>
          <w:rFonts w:ascii="Times New Roman" w:hAnsi="Times New Roman"/>
          <w:i/>
          <w:sz w:val="25"/>
          <w:szCs w:val="25"/>
        </w:rPr>
        <w:t>In the Matter of the Application of Puget Sound Energy, Inc., for an Order Authorizing the Sale of the Water Rights and Associated Assets of the Electron Hydroelectric Project in Accordance with WAC 480-143 and RCW 80.12,</w:t>
      </w:r>
      <w:r w:rsidRPr="00504934">
        <w:rPr>
          <w:rFonts w:ascii="Times New Roman" w:hAnsi="Times New Roman"/>
          <w:sz w:val="25"/>
          <w:szCs w:val="25"/>
        </w:rPr>
        <w:t xml:space="preserve"> </w:t>
      </w:r>
    </w:p>
    <w:p w14:paraId="221B4C5F" w14:textId="77777777" w:rsidR="00C27123" w:rsidRDefault="00C27123" w:rsidP="008E5783">
      <w:pPr>
        <w:pStyle w:val="NoSpacing"/>
        <w:spacing w:line="288" w:lineRule="auto"/>
        <w:ind w:left="720"/>
        <w:rPr>
          <w:rFonts w:ascii="Times New Roman" w:hAnsi="Times New Roman"/>
          <w:sz w:val="25"/>
          <w:szCs w:val="25"/>
        </w:rPr>
      </w:pPr>
      <w:r>
        <w:rPr>
          <w:rFonts w:ascii="Times New Roman" w:hAnsi="Times New Roman"/>
          <w:sz w:val="25"/>
          <w:szCs w:val="25"/>
        </w:rPr>
        <w:t>Docket UE-131099;</w:t>
      </w:r>
      <w:r w:rsidRPr="00504934">
        <w:rPr>
          <w:rFonts w:ascii="Times New Roman" w:hAnsi="Times New Roman"/>
          <w:sz w:val="25"/>
          <w:szCs w:val="25"/>
        </w:rPr>
        <w:t xml:space="preserve"> and</w:t>
      </w:r>
    </w:p>
    <w:p w14:paraId="0C4DA099" w14:textId="77777777" w:rsidR="00C27123" w:rsidRPr="00504934" w:rsidRDefault="00C27123" w:rsidP="008E5783">
      <w:pPr>
        <w:pStyle w:val="NoSpacing"/>
        <w:spacing w:line="288" w:lineRule="auto"/>
        <w:ind w:left="720"/>
        <w:rPr>
          <w:rFonts w:ascii="Times New Roman" w:hAnsi="Times New Roman"/>
          <w:sz w:val="25"/>
          <w:szCs w:val="25"/>
        </w:rPr>
      </w:pPr>
    </w:p>
    <w:p w14:paraId="1916B705" w14:textId="77777777" w:rsidR="00C27123" w:rsidRPr="00210AC2" w:rsidRDefault="00C27123" w:rsidP="008E5783">
      <w:pPr>
        <w:pStyle w:val="NoSpacing"/>
        <w:spacing w:line="288" w:lineRule="auto"/>
        <w:ind w:left="720"/>
        <w:rPr>
          <w:rFonts w:ascii="Times New Roman" w:hAnsi="Times New Roman"/>
          <w:sz w:val="25"/>
          <w:szCs w:val="25"/>
        </w:rPr>
      </w:pPr>
      <w:r w:rsidRPr="00504934">
        <w:rPr>
          <w:rFonts w:ascii="Times New Roman" w:hAnsi="Times New Roman"/>
          <w:i/>
          <w:sz w:val="25"/>
          <w:szCs w:val="25"/>
        </w:rPr>
        <w:t>In the Matter of the Application of Puget Sound Energy, Inc., For an Order Authorizing the Sale of Interests in the Development Assets Required for the Construction and Operation of Phase II of the Lower Snake River Wind Facility,</w:t>
      </w:r>
      <w:r w:rsidRPr="00504934">
        <w:rPr>
          <w:rFonts w:ascii="Times New Roman" w:hAnsi="Times New Roman"/>
          <w:sz w:val="25"/>
          <w:szCs w:val="25"/>
        </w:rPr>
        <w:t xml:space="preserve"> Docket UE-131230</w:t>
      </w:r>
      <w:r>
        <w:rPr>
          <w:rFonts w:ascii="Times New Roman" w:hAnsi="Times New Roman"/>
          <w:sz w:val="25"/>
          <w:szCs w:val="25"/>
        </w:rPr>
        <w:t xml:space="preserve"> (</w:t>
      </w:r>
      <w:r>
        <w:rPr>
          <w:rFonts w:ascii="Times New Roman" w:hAnsi="Times New Roman"/>
          <w:i/>
          <w:sz w:val="25"/>
          <w:szCs w:val="25"/>
        </w:rPr>
        <w:t>consolidated</w:t>
      </w:r>
      <w:r>
        <w:rPr>
          <w:rFonts w:ascii="Times New Roman" w:hAnsi="Times New Roman"/>
          <w:sz w:val="25"/>
          <w:szCs w:val="25"/>
        </w:rPr>
        <w:t>)</w:t>
      </w:r>
    </w:p>
    <w:p w14:paraId="2144140C" w14:textId="77777777" w:rsidR="00CC6D30" w:rsidRDefault="00CC6D30" w:rsidP="008E5783">
      <w:pPr>
        <w:spacing w:line="288" w:lineRule="auto"/>
        <w:ind w:left="720" w:hanging="720"/>
        <w:rPr>
          <w:rFonts w:ascii="Times New Roman" w:hAnsi="Times New Roman" w:cs="Times New Roman"/>
          <w:sz w:val="25"/>
          <w:szCs w:val="25"/>
        </w:rPr>
      </w:pPr>
    </w:p>
    <w:p w14:paraId="4BC1DA8A" w14:textId="77777777" w:rsidR="00CC6D30" w:rsidRDefault="00CC6D30" w:rsidP="008E5783">
      <w:pPr>
        <w:spacing w:line="288" w:lineRule="auto"/>
        <w:ind w:left="720" w:hanging="720"/>
        <w:rPr>
          <w:rFonts w:ascii="Times New Roman" w:hAnsi="Times New Roman" w:cs="Times New Roman"/>
          <w:sz w:val="25"/>
          <w:szCs w:val="25"/>
        </w:rPr>
      </w:pPr>
      <w:r>
        <w:rPr>
          <w:rFonts w:ascii="Times New Roman" w:hAnsi="Times New Roman" w:cs="Times New Roman"/>
          <w:sz w:val="25"/>
          <w:szCs w:val="25"/>
        </w:rPr>
        <w:t>TO ALL PARTIES:</w:t>
      </w:r>
    </w:p>
    <w:p w14:paraId="66E9B33A" w14:textId="77777777" w:rsidR="00CC6D30" w:rsidRDefault="00CC6D30" w:rsidP="008E5783">
      <w:pPr>
        <w:spacing w:line="288" w:lineRule="auto"/>
        <w:ind w:left="720" w:hanging="720"/>
        <w:rPr>
          <w:rFonts w:ascii="Times New Roman" w:hAnsi="Times New Roman" w:cs="Times New Roman"/>
          <w:sz w:val="25"/>
          <w:szCs w:val="25"/>
        </w:rPr>
      </w:pPr>
    </w:p>
    <w:p w14:paraId="2E8DA2C5" w14:textId="6929B8C6" w:rsidR="00250F3B" w:rsidRDefault="00250F3B" w:rsidP="008E5783">
      <w:pPr>
        <w:spacing w:line="288" w:lineRule="auto"/>
        <w:rPr>
          <w:rFonts w:ascii="Times New Roman" w:hAnsi="Times New Roman" w:cs="Times New Roman"/>
          <w:sz w:val="25"/>
          <w:szCs w:val="25"/>
        </w:rPr>
      </w:pPr>
      <w:r>
        <w:rPr>
          <w:rFonts w:ascii="Times New Roman" w:hAnsi="Times New Roman" w:cs="Times New Roman"/>
          <w:sz w:val="25"/>
          <w:szCs w:val="25"/>
        </w:rPr>
        <w:t xml:space="preserve">On </w:t>
      </w:r>
      <w:r w:rsidR="00217783">
        <w:rPr>
          <w:rFonts w:ascii="Times New Roman" w:hAnsi="Times New Roman" w:cs="Times New Roman"/>
          <w:sz w:val="25"/>
          <w:szCs w:val="25"/>
        </w:rPr>
        <w:t>October 23, 2013</w:t>
      </w:r>
      <w:r>
        <w:rPr>
          <w:rFonts w:ascii="Times New Roman" w:hAnsi="Times New Roman" w:cs="Times New Roman"/>
          <w:sz w:val="25"/>
          <w:szCs w:val="25"/>
        </w:rPr>
        <w:t>, the Washington Utilities and Transportation Commission (Commission) entered Order</w:t>
      </w:r>
      <w:r w:rsidR="00217783">
        <w:rPr>
          <w:rFonts w:ascii="Times New Roman" w:hAnsi="Times New Roman" w:cs="Times New Roman"/>
          <w:sz w:val="25"/>
          <w:szCs w:val="25"/>
        </w:rPr>
        <w:t xml:space="preserve"> 02, Final Order Approving and Adopting Settlement Agreement</w:t>
      </w:r>
      <w:r>
        <w:rPr>
          <w:rFonts w:ascii="Times New Roman" w:hAnsi="Times New Roman" w:cs="Times New Roman"/>
          <w:sz w:val="25"/>
          <w:szCs w:val="25"/>
        </w:rPr>
        <w:t xml:space="preserve">, </w:t>
      </w:r>
      <w:r w:rsidR="00217783">
        <w:rPr>
          <w:rFonts w:ascii="Times New Roman" w:hAnsi="Times New Roman" w:cs="Times New Roman"/>
          <w:sz w:val="25"/>
          <w:szCs w:val="25"/>
        </w:rPr>
        <w:t xml:space="preserve">in which the Commission found the sale of Puget Sound Energy’s (PSE) Electron Hydroelectric Project (Electron Project) to Electron Hydro LLC so long as there </w:t>
      </w:r>
      <w:r w:rsidR="00217783">
        <w:rPr>
          <w:rFonts w:ascii="Times New Roman" w:hAnsi="Times New Roman" w:cs="Times New Roman"/>
          <w:sz w:val="25"/>
          <w:szCs w:val="25"/>
        </w:rPr>
        <w:lastRenderedPageBreak/>
        <w:t>were no material changes to the Asset Purchase Agreement originally filed by PSE on June 6, 2013</w:t>
      </w:r>
      <w:r>
        <w:rPr>
          <w:rFonts w:ascii="Times New Roman" w:hAnsi="Times New Roman" w:cs="Times New Roman"/>
          <w:sz w:val="25"/>
          <w:szCs w:val="25"/>
        </w:rPr>
        <w:t>.</w:t>
      </w:r>
      <w:r w:rsidR="00217783">
        <w:rPr>
          <w:rStyle w:val="FootnoteReference"/>
          <w:rFonts w:ascii="Times New Roman" w:hAnsi="Times New Roman" w:cs="Times New Roman"/>
          <w:sz w:val="25"/>
          <w:szCs w:val="25"/>
        </w:rPr>
        <w:footnoteReference w:id="1"/>
      </w:r>
      <w:r w:rsidR="00217783">
        <w:rPr>
          <w:rFonts w:ascii="Times New Roman" w:hAnsi="Times New Roman" w:cs="Times New Roman"/>
          <w:sz w:val="25"/>
          <w:szCs w:val="25"/>
        </w:rPr>
        <w:t xml:space="preserve">  </w:t>
      </w:r>
    </w:p>
    <w:p w14:paraId="734866DF" w14:textId="77777777" w:rsidR="00217783" w:rsidRDefault="00217783" w:rsidP="008E5783">
      <w:pPr>
        <w:spacing w:line="288" w:lineRule="auto"/>
        <w:rPr>
          <w:rFonts w:ascii="Times New Roman" w:hAnsi="Times New Roman" w:cs="Times New Roman"/>
          <w:sz w:val="25"/>
          <w:szCs w:val="25"/>
        </w:rPr>
      </w:pPr>
    </w:p>
    <w:p w14:paraId="3B9F61B0" w14:textId="1A63914D" w:rsidR="00217783" w:rsidRDefault="00217783" w:rsidP="008E5783">
      <w:pPr>
        <w:spacing w:line="288" w:lineRule="auto"/>
        <w:rPr>
          <w:rFonts w:ascii="Times New Roman" w:hAnsi="Times New Roman" w:cs="Times New Roman"/>
          <w:sz w:val="25"/>
          <w:szCs w:val="25"/>
        </w:rPr>
      </w:pPr>
      <w:r>
        <w:rPr>
          <w:rFonts w:ascii="Times New Roman" w:hAnsi="Times New Roman" w:cs="Times New Roman"/>
          <w:sz w:val="25"/>
          <w:szCs w:val="25"/>
        </w:rPr>
        <w:t xml:space="preserve">On June 25, 2014, PSE filed an Amended Application containing </w:t>
      </w:r>
      <w:r w:rsidR="005565D6">
        <w:rPr>
          <w:rFonts w:ascii="Times New Roman" w:hAnsi="Times New Roman" w:cs="Times New Roman"/>
          <w:sz w:val="25"/>
          <w:szCs w:val="25"/>
        </w:rPr>
        <w:t>revision</w:t>
      </w:r>
      <w:r w:rsidR="00BE7C57">
        <w:rPr>
          <w:rFonts w:ascii="Times New Roman" w:hAnsi="Times New Roman" w:cs="Times New Roman"/>
          <w:sz w:val="25"/>
          <w:szCs w:val="25"/>
        </w:rPr>
        <w:t>s to the</w:t>
      </w:r>
      <w:r>
        <w:rPr>
          <w:rFonts w:ascii="Times New Roman" w:hAnsi="Times New Roman" w:cs="Times New Roman"/>
          <w:sz w:val="25"/>
          <w:szCs w:val="25"/>
        </w:rPr>
        <w:t xml:space="preserve"> Asset Purchase Agreement.  PSE requests that the Commission </w:t>
      </w:r>
      <w:r w:rsidR="00BE7C57">
        <w:rPr>
          <w:rFonts w:ascii="Times New Roman" w:hAnsi="Times New Roman" w:cs="Times New Roman"/>
          <w:sz w:val="25"/>
          <w:szCs w:val="25"/>
        </w:rPr>
        <w:t>find that the Electron Project is not necessary or useful pursuant to RCW 80.12.020 and WAC 480-143-180, or in the alternative approving the transfer of the Electron Project pursuant to WAC 480-143-120; and approv</w:t>
      </w:r>
      <w:r w:rsidR="005565D6">
        <w:rPr>
          <w:rFonts w:ascii="Times New Roman" w:hAnsi="Times New Roman" w:cs="Times New Roman"/>
          <w:sz w:val="25"/>
          <w:szCs w:val="25"/>
        </w:rPr>
        <w:t>e</w:t>
      </w:r>
      <w:r w:rsidR="00BE7C57">
        <w:rPr>
          <w:rFonts w:ascii="Times New Roman" w:hAnsi="Times New Roman" w:cs="Times New Roman"/>
          <w:sz w:val="25"/>
          <w:szCs w:val="25"/>
        </w:rPr>
        <w:t xml:space="preserve"> the accounting and ratemaking treatment proposed in the Amended Application.  PSE states that the closing date of the transaction is set for July 31, 2014, and requests that the Commission enter an order on the Amended Application prior to that date.</w:t>
      </w:r>
    </w:p>
    <w:p w14:paraId="0AAA2C39" w14:textId="77777777" w:rsidR="00250F3B" w:rsidRDefault="00250F3B" w:rsidP="008E5783">
      <w:pPr>
        <w:spacing w:line="288" w:lineRule="auto"/>
        <w:rPr>
          <w:rFonts w:ascii="Times New Roman" w:hAnsi="Times New Roman" w:cs="Times New Roman"/>
          <w:sz w:val="25"/>
          <w:szCs w:val="25"/>
        </w:rPr>
      </w:pPr>
    </w:p>
    <w:p w14:paraId="749A76F1" w14:textId="7407A9B2" w:rsidR="00250F3B" w:rsidRPr="005A79A8" w:rsidRDefault="005A79A8" w:rsidP="008E5783">
      <w:pPr>
        <w:spacing w:line="288" w:lineRule="auto"/>
        <w:rPr>
          <w:rFonts w:ascii="Times New Roman" w:hAnsi="Times New Roman" w:cs="Times New Roman"/>
          <w:b/>
          <w:sz w:val="25"/>
          <w:szCs w:val="25"/>
        </w:rPr>
      </w:pPr>
      <w:r w:rsidRPr="005A79A8">
        <w:rPr>
          <w:rFonts w:ascii="Times New Roman" w:hAnsi="Times New Roman" w:cs="Times New Roman"/>
          <w:b/>
          <w:sz w:val="25"/>
          <w:szCs w:val="25"/>
        </w:rPr>
        <w:t xml:space="preserve">NOTICE IS HEREBY GIVEN </w:t>
      </w:r>
      <w:proofErr w:type="gramStart"/>
      <w:r w:rsidRPr="005A79A8">
        <w:rPr>
          <w:rFonts w:ascii="Times New Roman" w:hAnsi="Times New Roman" w:cs="Times New Roman"/>
          <w:b/>
          <w:sz w:val="25"/>
          <w:szCs w:val="25"/>
        </w:rPr>
        <w:t>That</w:t>
      </w:r>
      <w:proofErr w:type="gramEnd"/>
      <w:r w:rsidRPr="005A79A8">
        <w:rPr>
          <w:rFonts w:ascii="Times New Roman" w:hAnsi="Times New Roman" w:cs="Times New Roman"/>
          <w:b/>
          <w:sz w:val="25"/>
          <w:szCs w:val="25"/>
        </w:rPr>
        <w:t xml:space="preserve"> written responses to PSE’s </w:t>
      </w:r>
      <w:r w:rsidR="00BE7C57">
        <w:rPr>
          <w:rFonts w:ascii="Times New Roman" w:hAnsi="Times New Roman" w:cs="Times New Roman"/>
          <w:b/>
          <w:sz w:val="25"/>
          <w:szCs w:val="25"/>
        </w:rPr>
        <w:t>Amended Application</w:t>
      </w:r>
      <w:r w:rsidRPr="005A79A8">
        <w:rPr>
          <w:rFonts w:ascii="Times New Roman" w:hAnsi="Times New Roman" w:cs="Times New Roman"/>
          <w:b/>
          <w:sz w:val="25"/>
          <w:szCs w:val="25"/>
        </w:rPr>
        <w:t xml:space="preserve"> ar</w:t>
      </w:r>
      <w:r w:rsidR="00E50E27">
        <w:rPr>
          <w:rFonts w:ascii="Times New Roman" w:hAnsi="Times New Roman" w:cs="Times New Roman"/>
          <w:b/>
          <w:sz w:val="25"/>
          <w:szCs w:val="25"/>
        </w:rPr>
        <w:t>e due no later than 5:00 p.m., Friday</w:t>
      </w:r>
      <w:r w:rsidRPr="005A79A8">
        <w:rPr>
          <w:rFonts w:ascii="Times New Roman" w:hAnsi="Times New Roman" w:cs="Times New Roman"/>
          <w:b/>
          <w:sz w:val="25"/>
          <w:szCs w:val="25"/>
        </w:rPr>
        <w:t xml:space="preserve">, July </w:t>
      </w:r>
      <w:r w:rsidR="00E50E27">
        <w:rPr>
          <w:rFonts w:ascii="Times New Roman" w:hAnsi="Times New Roman" w:cs="Times New Roman"/>
          <w:b/>
          <w:sz w:val="25"/>
          <w:szCs w:val="25"/>
        </w:rPr>
        <w:t>11</w:t>
      </w:r>
      <w:r w:rsidRPr="005A79A8">
        <w:rPr>
          <w:rFonts w:ascii="Times New Roman" w:hAnsi="Times New Roman" w:cs="Times New Roman"/>
          <w:b/>
          <w:sz w:val="25"/>
          <w:szCs w:val="25"/>
        </w:rPr>
        <w:t>, 2014.</w:t>
      </w:r>
    </w:p>
    <w:p w14:paraId="64D1F3A9" w14:textId="77777777" w:rsidR="005A79A8" w:rsidRDefault="005A79A8" w:rsidP="008E5783">
      <w:pPr>
        <w:spacing w:line="288" w:lineRule="auto"/>
        <w:rPr>
          <w:rFonts w:ascii="Times New Roman" w:hAnsi="Times New Roman" w:cs="Times New Roman"/>
          <w:sz w:val="25"/>
          <w:szCs w:val="25"/>
        </w:rPr>
      </w:pPr>
    </w:p>
    <w:p w14:paraId="657D7AD3" w14:textId="77777777" w:rsidR="005A79A8" w:rsidRDefault="005A79A8" w:rsidP="008E5783">
      <w:pPr>
        <w:spacing w:line="288" w:lineRule="auto"/>
        <w:rPr>
          <w:rFonts w:ascii="Times New Roman" w:hAnsi="Times New Roman" w:cs="Times New Roman"/>
          <w:sz w:val="25"/>
          <w:szCs w:val="25"/>
        </w:rPr>
      </w:pPr>
    </w:p>
    <w:p w14:paraId="19DDE817" w14:textId="77777777" w:rsidR="005A79A8" w:rsidRDefault="005A79A8" w:rsidP="008E5783">
      <w:pPr>
        <w:spacing w:line="288" w:lineRule="auto"/>
        <w:rPr>
          <w:rFonts w:ascii="Times New Roman" w:hAnsi="Times New Roman" w:cs="Times New Roman"/>
          <w:sz w:val="25"/>
          <w:szCs w:val="25"/>
        </w:rPr>
      </w:pPr>
    </w:p>
    <w:p w14:paraId="711D825C" w14:textId="33FF6DF2" w:rsidR="005A79A8" w:rsidRDefault="00BE7C57" w:rsidP="008E5783">
      <w:pPr>
        <w:spacing w:line="288" w:lineRule="auto"/>
        <w:rPr>
          <w:rFonts w:ascii="Times New Roman" w:hAnsi="Times New Roman" w:cs="Times New Roman"/>
          <w:sz w:val="25"/>
          <w:szCs w:val="25"/>
        </w:rPr>
      </w:pPr>
      <w:r>
        <w:rPr>
          <w:rFonts w:ascii="Times New Roman" w:hAnsi="Times New Roman" w:cs="Times New Roman"/>
          <w:sz w:val="25"/>
          <w:szCs w:val="25"/>
        </w:rPr>
        <w:t>MARGUERITE E. FRIEDLANDER</w:t>
      </w:r>
    </w:p>
    <w:p w14:paraId="141EF29E" w14:textId="77777777" w:rsidR="00CC6D30" w:rsidRPr="00CC6D30" w:rsidRDefault="005A79A8" w:rsidP="008E5783">
      <w:pPr>
        <w:spacing w:line="288" w:lineRule="auto"/>
        <w:rPr>
          <w:rFonts w:ascii="Times New Roman" w:hAnsi="Times New Roman" w:cs="Times New Roman"/>
          <w:sz w:val="25"/>
          <w:szCs w:val="25"/>
        </w:rPr>
      </w:pPr>
      <w:r>
        <w:rPr>
          <w:rFonts w:ascii="Times New Roman" w:hAnsi="Times New Roman" w:cs="Times New Roman"/>
          <w:sz w:val="25"/>
          <w:szCs w:val="25"/>
        </w:rPr>
        <w:t>Administrative Law Judge</w:t>
      </w:r>
    </w:p>
    <w:sectPr w:rsidR="00CC6D30" w:rsidRPr="00CC6D30" w:rsidSect="008E5783">
      <w:pgSz w:w="12240" w:h="15840"/>
      <w:pgMar w:top="72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BD11D" w14:textId="77777777" w:rsidR="00665389" w:rsidRDefault="00665389" w:rsidP="00665389">
      <w:r>
        <w:separator/>
      </w:r>
    </w:p>
  </w:endnote>
  <w:endnote w:type="continuationSeparator" w:id="0">
    <w:p w14:paraId="55991936" w14:textId="77777777" w:rsidR="00665389" w:rsidRDefault="00665389" w:rsidP="0066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85C12" w14:textId="77777777" w:rsidR="00665389" w:rsidRDefault="00665389" w:rsidP="00665389">
      <w:r>
        <w:separator/>
      </w:r>
    </w:p>
  </w:footnote>
  <w:footnote w:type="continuationSeparator" w:id="0">
    <w:p w14:paraId="595DA030" w14:textId="77777777" w:rsidR="00665389" w:rsidRDefault="00665389" w:rsidP="00665389">
      <w:r>
        <w:continuationSeparator/>
      </w:r>
    </w:p>
  </w:footnote>
  <w:footnote w:id="1">
    <w:p w14:paraId="03058340" w14:textId="46BF2B46" w:rsidR="00217783" w:rsidRDefault="00217783">
      <w:pPr>
        <w:pStyle w:val="FootnoteText"/>
      </w:pPr>
      <w:r w:rsidRPr="00217783">
        <w:rPr>
          <w:rStyle w:val="FootnoteReference"/>
          <w:sz w:val="22"/>
        </w:rPr>
        <w:footnoteRef/>
      </w:r>
      <w:r w:rsidRPr="00217783">
        <w:rPr>
          <w:sz w:val="22"/>
        </w:rPr>
        <w:t xml:space="preserve"> </w:t>
      </w:r>
      <w:r>
        <w:rPr>
          <w:sz w:val="22"/>
        </w:rPr>
        <w:t xml:space="preserve">The </w:t>
      </w:r>
      <w:r w:rsidR="00BE7C57">
        <w:rPr>
          <w:sz w:val="22"/>
        </w:rPr>
        <w:t xml:space="preserve">PSE’s Electron Project </w:t>
      </w:r>
      <w:r>
        <w:rPr>
          <w:sz w:val="22"/>
        </w:rPr>
        <w:t>Application was designated as UE-131099, and this matter was consolidated with Dockets UE-130583, UE-130617, and UE-131230 on August 9,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30"/>
    <w:rsid w:val="000E640C"/>
    <w:rsid w:val="001C5AB1"/>
    <w:rsid w:val="001E1D7A"/>
    <w:rsid w:val="00217783"/>
    <w:rsid w:val="00250F3B"/>
    <w:rsid w:val="00263595"/>
    <w:rsid w:val="002C039A"/>
    <w:rsid w:val="002D6D95"/>
    <w:rsid w:val="003C3223"/>
    <w:rsid w:val="00552600"/>
    <w:rsid w:val="005565D6"/>
    <w:rsid w:val="005A6C74"/>
    <w:rsid w:val="005A79A8"/>
    <w:rsid w:val="00665389"/>
    <w:rsid w:val="00672F7B"/>
    <w:rsid w:val="006A41EE"/>
    <w:rsid w:val="00770BB5"/>
    <w:rsid w:val="008E5783"/>
    <w:rsid w:val="00A84C2A"/>
    <w:rsid w:val="00AD3312"/>
    <w:rsid w:val="00AE273E"/>
    <w:rsid w:val="00B13041"/>
    <w:rsid w:val="00BE7C57"/>
    <w:rsid w:val="00C27123"/>
    <w:rsid w:val="00CC6D30"/>
    <w:rsid w:val="00DA1B86"/>
    <w:rsid w:val="00DD2A47"/>
    <w:rsid w:val="00E50E27"/>
    <w:rsid w:val="00F21B68"/>
    <w:rsid w:val="00F9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C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6D30"/>
    <w:rPr>
      <w:rFonts w:ascii="Calibri" w:eastAsia="Calibri" w:hAnsi="Calibri" w:cs="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sid w:val="00217783"/>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217783"/>
    <w:rPr>
      <w:sz w:val="20"/>
      <w:szCs w:val="20"/>
    </w:rPr>
  </w:style>
  <w:style w:type="character" w:styleId="FootnoteReference">
    <w:name w:val="footnote reference"/>
    <w:uiPriority w:val="99"/>
    <w:qFormat/>
    <w:rsid w:val="00217783"/>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locked/>
    <w:rsid w:val="0021778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6D30"/>
    <w:rPr>
      <w:rFonts w:ascii="Calibri" w:eastAsia="Calibri" w:hAnsi="Calibri" w:cs="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sid w:val="00217783"/>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217783"/>
    <w:rPr>
      <w:sz w:val="20"/>
      <w:szCs w:val="20"/>
    </w:rPr>
  </w:style>
  <w:style w:type="character" w:styleId="FootnoteReference">
    <w:name w:val="footnote reference"/>
    <w:uiPriority w:val="99"/>
    <w:qFormat/>
    <w:rsid w:val="00217783"/>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locked/>
    <w:rsid w:val="0021778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2014-07-02T07:00:00+00:00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E4FA06C-1C54-4332-A2A4-DB76899944DD}"/>
</file>

<file path=customXml/itemProps2.xml><?xml version="1.0" encoding="utf-8"?>
<ds:datastoreItem xmlns:ds="http://schemas.openxmlformats.org/officeDocument/2006/customXml" ds:itemID="{1D38B174-FA1B-47D2-B32E-3B121E7881B6}"/>
</file>

<file path=customXml/itemProps3.xml><?xml version="1.0" encoding="utf-8"?>
<ds:datastoreItem xmlns:ds="http://schemas.openxmlformats.org/officeDocument/2006/customXml" ds:itemID="{CDFEE0E6-862C-4142-AE3B-2C77A157D0CB}"/>
</file>

<file path=customXml/itemProps4.xml><?xml version="1.0" encoding="utf-8"?>
<ds:datastoreItem xmlns:ds="http://schemas.openxmlformats.org/officeDocument/2006/customXml" ds:itemID="{B720596D-B9B7-4525-9C5D-711F6A5C3202}"/>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2014-07-02T21:50:00Z</dcterms:created>
  <dcterms:modified xsi:type="dcterms:W3CDTF">2014-07-02T21:55:00Z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