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85EB" w14:textId="2B41D96B" w:rsidR="00FD7418" w:rsidRPr="00755404" w:rsidRDefault="00FD7418" w:rsidP="0039439E">
      <w:pPr>
        <w:ind w:left="5760" w:right="-252"/>
        <w:jc w:val="both"/>
        <w:rPr>
          <w:rFonts w:eastAsia="Times New Roman"/>
          <w:b/>
          <w:bCs/>
        </w:rPr>
      </w:pPr>
      <w:r w:rsidRPr="00755404">
        <w:rPr>
          <w:rFonts w:eastAsia="Times New Roman"/>
          <w:b/>
          <w:bCs/>
        </w:rPr>
        <w:t xml:space="preserve">Exhibit No. </w:t>
      </w:r>
      <w:r w:rsidR="00DD44CE">
        <w:rPr>
          <w:rFonts w:eastAsia="Times New Roman"/>
          <w:b/>
          <w:bCs/>
        </w:rPr>
        <w:t>ECO</w:t>
      </w:r>
      <w:r w:rsidRPr="00755404">
        <w:rPr>
          <w:rFonts w:eastAsia="Times New Roman"/>
          <w:b/>
          <w:bCs/>
        </w:rPr>
        <w:t xml:space="preserve">-1T </w:t>
      </w:r>
    </w:p>
    <w:p w14:paraId="150E70E6" w14:textId="236B9D07" w:rsidR="00FD7418" w:rsidRPr="00755404" w:rsidRDefault="00FD7418" w:rsidP="0039439E">
      <w:pPr>
        <w:ind w:left="5760" w:right="-252"/>
        <w:jc w:val="both"/>
        <w:rPr>
          <w:rFonts w:eastAsia="Times New Roman"/>
          <w:b/>
          <w:bCs/>
        </w:rPr>
      </w:pPr>
      <w:r w:rsidRPr="00755404">
        <w:rPr>
          <w:rFonts w:eastAsia="Times New Roman"/>
          <w:b/>
          <w:bCs/>
        </w:rPr>
        <w:t xml:space="preserve">Dockets </w:t>
      </w:r>
      <w:r w:rsidR="00BC7A40">
        <w:rPr>
          <w:rFonts w:eastAsia="Times New Roman"/>
          <w:b/>
          <w:bCs/>
        </w:rPr>
        <w:t>UE-160228/UG-160229</w:t>
      </w:r>
    </w:p>
    <w:p w14:paraId="01FAFAEB" w14:textId="40E446AE" w:rsidR="00DD44CE" w:rsidRPr="00755404" w:rsidRDefault="00FD7418" w:rsidP="0039439E">
      <w:pPr>
        <w:ind w:left="5760" w:right="-252"/>
        <w:jc w:val="both"/>
        <w:rPr>
          <w:rFonts w:eastAsia="Times New Roman"/>
          <w:b/>
          <w:bCs/>
        </w:rPr>
      </w:pPr>
      <w:r w:rsidRPr="00755404">
        <w:rPr>
          <w:rFonts w:eastAsia="Times New Roman"/>
          <w:b/>
          <w:bCs/>
        </w:rPr>
        <w:t xml:space="preserve">Witness: </w:t>
      </w:r>
      <w:r w:rsidR="00DD44CE">
        <w:rPr>
          <w:rFonts w:eastAsia="Times New Roman"/>
          <w:b/>
          <w:bCs/>
        </w:rPr>
        <w:t>Elizabeth C. O’Connell</w:t>
      </w:r>
    </w:p>
    <w:p w14:paraId="3ED499D8" w14:textId="50427228" w:rsidR="00FD7418" w:rsidRPr="00755404" w:rsidRDefault="00FD7418" w:rsidP="00FD7418">
      <w:pPr>
        <w:tabs>
          <w:tab w:val="center" w:pos="4680"/>
        </w:tabs>
        <w:ind w:right="-252" w:hanging="360"/>
        <w:jc w:val="both"/>
        <w:rPr>
          <w:rFonts w:eastAsia="Times New Roman"/>
          <w:b/>
          <w:bCs/>
        </w:rPr>
      </w:pPr>
    </w:p>
    <w:p w14:paraId="7D1EBE65" w14:textId="77777777" w:rsidR="00FD7418" w:rsidRPr="00755404" w:rsidRDefault="00FD7418" w:rsidP="00FD7418">
      <w:pPr>
        <w:tabs>
          <w:tab w:val="center" w:pos="4680"/>
        </w:tabs>
        <w:ind w:right="-252" w:hanging="360"/>
        <w:jc w:val="both"/>
        <w:rPr>
          <w:rFonts w:eastAsia="Times New Roman"/>
          <w:b/>
          <w:bCs/>
        </w:rPr>
      </w:pPr>
    </w:p>
    <w:p w14:paraId="1F7B1B1C" w14:textId="77777777" w:rsidR="00FD7418" w:rsidRPr="00755404" w:rsidRDefault="00FD7418" w:rsidP="00FD7418">
      <w:pPr>
        <w:tabs>
          <w:tab w:val="center" w:pos="4680"/>
        </w:tabs>
        <w:ind w:right="-252" w:hanging="360"/>
        <w:jc w:val="both"/>
        <w:rPr>
          <w:rFonts w:eastAsia="Times New Roman"/>
          <w:b/>
          <w:bCs/>
        </w:rPr>
      </w:pPr>
    </w:p>
    <w:p w14:paraId="50CBC2BC" w14:textId="77777777" w:rsidR="00FD7418" w:rsidRPr="00755404" w:rsidRDefault="00FD7418" w:rsidP="00FD7418">
      <w:pPr>
        <w:tabs>
          <w:tab w:val="center" w:pos="4680"/>
        </w:tabs>
        <w:ind w:right="-432" w:hanging="720"/>
        <w:jc w:val="center"/>
        <w:rPr>
          <w:b/>
        </w:rPr>
      </w:pPr>
      <w:r w:rsidRPr="00755404">
        <w:rPr>
          <w:b/>
        </w:rPr>
        <w:t xml:space="preserve">BEFORE THE WASHINGTON </w:t>
      </w:r>
    </w:p>
    <w:p w14:paraId="33FA7DAA" w14:textId="02FADCE1" w:rsidR="00FD7418" w:rsidRPr="00755404" w:rsidRDefault="00FD7418" w:rsidP="00FD7418">
      <w:pPr>
        <w:tabs>
          <w:tab w:val="center" w:pos="4680"/>
        </w:tabs>
        <w:ind w:right="-432" w:hanging="720"/>
        <w:jc w:val="center"/>
        <w:rPr>
          <w:b/>
        </w:rPr>
      </w:pPr>
      <w:r w:rsidRPr="00755404">
        <w:rPr>
          <w:b/>
        </w:rPr>
        <w:t>UTILITIES AND TRANSPORTATION COMMISSION</w:t>
      </w:r>
    </w:p>
    <w:p w14:paraId="2BB3B4A8" w14:textId="77777777" w:rsidR="00FD7418" w:rsidRPr="00755404"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755404"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755404" w:rsidRDefault="00FD7418" w:rsidP="00D20472">
            <w:pPr>
              <w:pStyle w:val="Header"/>
              <w:tabs>
                <w:tab w:val="left" w:pos="681"/>
                <w:tab w:val="left" w:pos="1401"/>
              </w:tabs>
              <w:rPr>
                <w:b/>
              </w:rPr>
            </w:pPr>
            <w:r w:rsidRPr="00755404">
              <w:rPr>
                <w:b/>
              </w:rPr>
              <w:t>WASHINGTON UTILITIES AND TRANSPORTATION COMMISSION,</w:t>
            </w:r>
          </w:p>
          <w:p w14:paraId="622FBD97" w14:textId="77777777" w:rsidR="00FD7418" w:rsidRPr="00755404" w:rsidRDefault="00FD7418" w:rsidP="00D20472">
            <w:pPr>
              <w:pStyle w:val="Header"/>
              <w:tabs>
                <w:tab w:val="left" w:pos="681"/>
                <w:tab w:val="left" w:pos="1401"/>
              </w:tabs>
              <w:rPr>
                <w:b/>
              </w:rPr>
            </w:pPr>
          </w:p>
          <w:p w14:paraId="5C893D18" w14:textId="1A5BECBE" w:rsidR="00FD7418" w:rsidRPr="00755404" w:rsidRDefault="00FD7418" w:rsidP="00D20472">
            <w:pPr>
              <w:pStyle w:val="Header"/>
              <w:tabs>
                <w:tab w:val="left" w:pos="681"/>
                <w:tab w:val="left" w:pos="1401"/>
              </w:tabs>
              <w:rPr>
                <w:b/>
              </w:rPr>
            </w:pPr>
            <w:r w:rsidRPr="00755404">
              <w:rPr>
                <w:b/>
              </w:rPr>
              <w:tab/>
            </w:r>
            <w:r w:rsidR="0039439E">
              <w:rPr>
                <w:b/>
              </w:rPr>
              <w:tab/>
            </w:r>
            <w:r w:rsidRPr="00755404">
              <w:rPr>
                <w:b/>
              </w:rPr>
              <w:t>Complainant,</w:t>
            </w:r>
          </w:p>
          <w:p w14:paraId="17F9A97F" w14:textId="77777777" w:rsidR="00FD7418" w:rsidRPr="00755404" w:rsidRDefault="00FD7418" w:rsidP="00D20472">
            <w:pPr>
              <w:pStyle w:val="Header"/>
              <w:tabs>
                <w:tab w:val="left" w:pos="681"/>
                <w:tab w:val="left" w:pos="1401"/>
              </w:tabs>
              <w:rPr>
                <w:b/>
              </w:rPr>
            </w:pPr>
          </w:p>
          <w:p w14:paraId="5FE83691" w14:textId="77777777" w:rsidR="00FD7418" w:rsidRPr="00755404" w:rsidRDefault="00FD7418" w:rsidP="00D20472">
            <w:pPr>
              <w:pStyle w:val="Header"/>
              <w:tabs>
                <w:tab w:val="left" w:pos="681"/>
                <w:tab w:val="left" w:pos="1401"/>
              </w:tabs>
              <w:rPr>
                <w:b/>
              </w:rPr>
            </w:pPr>
            <w:r w:rsidRPr="00755404">
              <w:rPr>
                <w:b/>
              </w:rPr>
              <w:t>v.</w:t>
            </w:r>
          </w:p>
          <w:p w14:paraId="6A8232D0" w14:textId="77777777" w:rsidR="00FD7418" w:rsidRPr="00755404" w:rsidRDefault="00FD7418" w:rsidP="00D20472">
            <w:pPr>
              <w:pStyle w:val="Header"/>
              <w:tabs>
                <w:tab w:val="left" w:pos="681"/>
                <w:tab w:val="left" w:pos="1401"/>
              </w:tabs>
              <w:rPr>
                <w:b/>
              </w:rPr>
            </w:pPr>
          </w:p>
          <w:p w14:paraId="1FE4431C" w14:textId="26F0E7D7" w:rsidR="00FD7418" w:rsidRPr="00755404" w:rsidRDefault="00FD7418" w:rsidP="00D20472">
            <w:pPr>
              <w:pStyle w:val="Header"/>
              <w:tabs>
                <w:tab w:val="left" w:pos="681"/>
                <w:tab w:val="left" w:pos="1401"/>
              </w:tabs>
              <w:rPr>
                <w:b/>
              </w:rPr>
            </w:pPr>
            <w:r w:rsidRPr="00755404">
              <w:rPr>
                <w:b/>
              </w:rPr>
              <w:t>AVISTA CORPORATION d</w:t>
            </w:r>
            <w:r w:rsidR="00ED472A" w:rsidRPr="00755404">
              <w:rPr>
                <w:b/>
              </w:rPr>
              <w:t>/</w:t>
            </w:r>
            <w:r w:rsidRPr="00755404">
              <w:rPr>
                <w:b/>
              </w:rPr>
              <w:t>b</w:t>
            </w:r>
            <w:r w:rsidR="00ED472A" w:rsidRPr="00755404">
              <w:rPr>
                <w:b/>
              </w:rPr>
              <w:t>/</w:t>
            </w:r>
            <w:r w:rsidRPr="00755404">
              <w:rPr>
                <w:b/>
              </w:rPr>
              <w:t>a</w:t>
            </w:r>
          </w:p>
          <w:p w14:paraId="12EF5215" w14:textId="77777777" w:rsidR="00FD7418" w:rsidRPr="00755404" w:rsidRDefault="00FD7418" w:rsidP="00D20472">
            <w:pPr>
              <w:pStyle w:val="Header"/>
              <w:tabs>
                <w:tab w:val="left" w:pos="681"/>
                <w:tab w:val="left" w:pos="1401"/>
              </w:tabs>
              <w:rPr>
                <w:b/>
              </w:rPr>
            </w:pPr>
            <w:r w:rsidRPr="00755404">
              <w:rPr>
                <w:b/>
              </w:rPr>
              <w:t>AVISTA UTILITIES,</w:t>
            </w:r>
          </w:p>
          <w:p w14:paraId="022C98FE" w14:textId="77777777" w:rsidR="00FD7418" w:rsidRPr="00755404" w:rsidRDefault="00FD7418" w:rsidP="00D20472">
            <w:pPr>
              <w:pStyle w:val="Header"/>
              <w:tabs>
                <w:tab w:val="left" w:pos="681"/>
                <w:tab w:val="left" w:pos="1401"/>
              </w:tabs>
              <w:rPr>
                <w:b/>
              </w:rPr>
            </w:pPr>
          </w:p>
          <w:p w14:paraId="03F605F2" w14:textId="4E29BEDB" w:rsidR="00FD7418" w:rsidRPr="00755404" w:rsidRDefault="00FD7418" w:rsidP="00D20472">
            <w:pPr>
              <w:pStyle w:val="Header"/>
              <w:tabs>
                <w:tab w:val="left" w:pos="681"/>
                <w:tab w:val="left" w:pos="1401"/>
              </w:tabs>
              <w:rPr>
                <w:b/>
              </w:rPr>
            </w:pPr>
            <w:r w:rsidRPr="00755404">
              <w:rPr>
                <w:b/>
              </w:rPr>
              <w:tab/>
            </w:r>
            <w:r w:rsidR="0039439E">
              <w:rPr>
                <w:b/>
              </w:rPr>
              <w:tab/>
            </w:r>
            <w:r w:rsidRPr="00755404">
              <w:rPr>
                <w:b/>
              </w:rPr>
              <w:t>Respondent.</w:t>
            </w:r>
          </w:p>
          <w:p w14:paraId="104EB4D7" w14:textId="77777777" w:rsidR="00FD7418" w:rsidRPr="00755404"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2FFD0CDC" w14:textId="77777777" w:rsidR="00ED472A" w:rsidRPr="00755404" w:rsidRDefault="00FD7418" w:rsidP="00D20472">
            <w:pPr>
              <w:ind w:left="734" w:hanging="14"/>
              <w:rPr>
                <w:b/>
              </w:rPr>
            </w:pPr>
            <w:r w:rsidRPr="00755404">
              <w:rPr>
                <w:b/>
              </w:rPr>
              <w:t>DOCKETS UE-160228 and</w:t>
            </w:r>
          </w:p>
          <w:p w14:paraId="59E5DE3F" w14:textId="2774B763" w:rsidR="00FD7418" w:rsidRPr="00755404" w:rsidRDefault="00FD7418" w:rsidP="0039439E">
            <w:pPr>
              <w:ind w:left="734" w:hanging="14"/>
              <w:rPr>
                <w:b/>
                <w:i/>
              </w:rPr>
            </w:pPr>
            <w:r w:rsidRPr="00755404">
              <w:rPr>
                <w:b/>
              </w:rPr>
              <w:t>UG-160229</w:t>
            </w:r>
            <w:r w:rsidR="0039439E">
              <w:rPr>
                <w:b/>
              </w:rPr>
              <w:t xml:space="preserve"> </w:t>
            </w:r>
            <w:r w:rsidRPr="008D3E96">
              <w:rPr>
                <w:b/>
              </w:rPr>
              <w:t>(</w:t>
            </w:r>
            <w:r w:rsidRPr="00755404">
              <w:rPr>
                <w:b/>
                <w:i/>
              </w:rPr>
              <w:t>Consolidated</w:t>
            </w:r>
            <w:r w:rsidRPr="008D3E96">
              <w:rPr>
                <w:b/>
              </w:rPr>
              <w:t>)</w:t>
            </w:r>
          </w:p>
        </w:tc>
      </w:tr>
    </w:tbl>
    <w:p w14:paraId="31AC928F" w14:textId="77777777" w:rsidR="00FD7418" w:rsidRPr="00755404" w:rsidRDefault="00FD7418" w:rsidP="00FD7418">
      <w:pPr>
        <w:rPr>
          <w:rFonts w:eastAsia="Times New Roman"/>
          <w:b/>
          <w:bCs/>
        </w:rPr>
      </w:pPr>
    </w:p>
    <w:p w14:paraId="447F3371" w14:textId="77777777" w:rsidR="00FD7418" w:rsidRPr="00755404" w:rsidRDefault="00FD7418" w:rsidP="00FD7418">
      <w:pPr>
        <w:rPr>
          <w:rFonts w:eastAsia="Times New Roman"/>
          <w:b/>
          <w:bCs/>
        </w:rPr>
      </w:pPr>
    </w:p>
    <w:p w14:paraId="5EE5586E" w14:textId="77777777" w:rsidR="00FD7418" w:rsidRPr="00755404" w:rsidRDefault="00FD7418" w:rsidP="00FD7418">
      <w:pPr>
        <w:jc w:val="center"/>
        <w:rPr>
          <w:rFonts w:eastAsia="Times New Roman"/>
          <w:b/>
          <w:bCs/>
        </w:rPr>
      </w:pPr>
    </w:p>
    <w:p w14:paraId="1F7E60C2" w14:textId="77777777" w:rsidR="00FD7418" w:rsidRPr="00755404" w:rsidRDefault="00FD7418" w:rsidP="00FD7418">
      <w:pPr>
        <w:jc w:val="center"/>
        <w:rPr>
          <w:rFonts w:eastAsia="Times New Roman"/>
          <w:b/>
          <w:bCs/>
        </w:rPr>
      </w:pPr>
      <w:r w:rsidRPr="00755404">
        <w:rPr>
          <w:rFonts w:eastAsia="Times New Roman"/>
          <w:b/>
          <w:bCs/>
        </w:rPr>
        <w:t>TESTIMONY OF</w:t>
      </w:r>
    </w:p>
    <w:p w14:paraId="4E52C26D" w14:textId="77777777" w:rsidR="00FD7418" w:rsidRPr="00755404" w:rsidRDefault="00FD7418" w:rsidP="00FD7418">
      <w:pPr>
        <w:jc w:val="center"/>
        <w:rPr>
          <w:rFonts w:eastAsia="Times New Roman"/>
          <w:b/>
          <w:bCs/>
        </w:rPr>
      </w:pPr>
    </w:p>
    <w:p w14:paraId="57F9A22B" w14:textId="069EB3FE" w:rsidR="00FD7418" w:rsidRPr="00755404" w:rsidRDefault="008059CC" w:rsidP="00FD7418">
      <w:pPr>
        <w:jc w:val="center"/>
        <w:rPr>
          <w:rFonts w:eastAsia="Times New Roman"/>
          <w:b/>
          <w:bCs/>
        </w:rPr>
      </w:pPr>
      <w:r>
        <w:rPr>
          <w:rFonts w:eastAsia="Times New Roman"/>
          <w:b/>
          <w:bCs/>
        </w:rPr>
        <w:t>ELIZABETH C. O’CONNELL</w:t>
      </w:r>
    </w:p>
    <w:p w14:paraId="1ECF2BE8" w14:textId="77777777" w:rsidR="00FD7418" w:rsidRPr="00755404" w:rsidRDefault="00FD7418" w:rsidP="00FD7418">
      <w:pPr>
        <w:jc w:val="center"/>
        <w:rPr>
          <w:rFonts w:eastAsia="Times New Roman"/>
          <w:b/>
          <w:bCs/>
        </w:rPr>
      </w:pPr>
    </w:p>
    <w:p w14:paraId="0CD4266C" w14:textId="77777777" w:rsidR="00FD7418" w:rsidRPr="00755404" w:rsidRDefault="00FD7418" w:rsidP="00FD7418">
      <w:pPr>
        <w:jc w:val="center"/>
        <w:rPr>
          <w:rFonts w:eastAsia="Times New Roman"/>
          <w:b/>
          <w:bCs/>
        </w:rPr>
      </w:pPr>
      <w:r w:rsidRPr="00755404">
        <w:rPr>
          <w:rFonts w:eastAsia="Times New Roman"/>
          <w:b/>
          <w:bCs/>
        </w:rPr>
        <w:t>STAFF OF</w:t>
      </w:r>
    </w:p>
    <w:p w14:paraId="41D2A71F" w14:textId="77777777" w:rsidR="00FD7418" w:rsidRPr="00755404" w:rsidRDefault="00FD7418" w:rsidP="00FD7418">
      <w:pPr>
        <w:jc w:val="center"/>
        <w:rPr>
          <w:rFonts w:eastAsia="Times New Roman"/>
          <w:b/>
          <w:bCs/>
        </w:rPr>
      </w:pPr>
      <w:r w:rsidRPr="00755404">
        <w:rPr>
          <w:rFonts w:eastAsia="Times New Roman"/>
          <w:b/>
          <w:bCs/>
        </w:rPr>
        <w:t>WASHINGTON UTILITIES AND</w:t>
      </w:r>
    </w:p>
    <w:p w14:paraId="49621858" w14:textId="77777777" w:rsidR="00FD7418" w:rsidRPr="00755404" w:rsidRDefault="00FD7418" w:rsidP="00FD7418">
      <w:pPr>
        <w:jc w:val="center"/>
        <w:rPr>
          <w:rFonts w:eastAsia="Times New Roman"/>
          <w:b/>
          <w:bCs/>
        </w:rPr>
      </w:pPr>
      <w:r w:rsidRPr="00755404">
        <w:rPr>
          <w:rFonts w:eastAsia="Times New Roman"/>
          <w:b/>
          <w:bCs/>
        </w:rPr>
        <w:t>TRANSPORTATION COMMISSION</w:t>
      </w:r>
    </w:p>
    <w:p w14:paraId="534CB7C4" w14:textId="77777777" w:rsidR="00FD7418" w:rsidRPr="00755404" w:rsidRDefault="00FD7418" w:rsidP="00FD7418">
      <w:pPr>
        <w:jc w:val="center"/>
        <w:rPr>
          <w:rFonts w:eastAsia="Times New Roman"/>
          <w:b/>
          <w:bCs/>
        </w:rPr>
      </w:pPr>
    </w:p>
    <w:p w14:paraId="53C41E0D" w14:textId="77777777" w:rsidR="00FD7418" w:rsidRPr="00755404" w:rsidRDefault="00FD7418" w:rsidP="00FD7418">
      <w:pPr>
        <w:jc w:val="center"/>
        <w:rPr>
          <w:rFonts w:eastAsia="Times New Roman"/>
          <w:b/>
          <w:bCs/>
        </w:rPr>
      </w:pPr>
    </w:p>
    <w:p w14:paraId="199A338D" w14:textId="24490BE1" w:rsidR="00AC2E70" w:rsidRPr="00755404" w:rsidRDefault="005A2DC8" w:rsidP="00FD7418">
      <w:pPr>
        <w:jc w:val="center"/>
        <w:rPr>
          <w:rFonts w:eastAsia="Times New Roman"/>
          <w:b/>
          <w:bCs/>
          <w:i/>
        </w:rPr>
      </w:pPr>
      <w:r>
        <w:rPr>
          <w:rFonts w:eastAsia="Times New Roman"/>
          <w:b/>
          <w:bCs/>
          <w:i/>
        </w:rPr>
        <w:t xml:space="preserve">Plant Held </w:t>
      </w:r>
      <w:r w:rsidR="00A368F3">
        <w:rPr>
          <w:rFonts w:eastAsia="Times New Roman"/>
          <w:b/>
          <w:bCs/>
          <w:i/>
        </w:rPr>
        <w:t>F</w:t>
      </w:r>
      <w:r>
        <w:rPr>
          <w:rFonts w:eastAsia="Times New Roman"/>
          <w:b/>
          <w:bCs/>
          <w:i/>
        </w:rPr>
        <w:t xml:space="preserve">or </w:t>
      </w:r>
      <w:r w:rsidR="00A368F3">
        <w:rPr>
          <w:rFonts w:eastAsia="Times New Roman"/>
          <w:b/>
          <w:bCs/>
          <w:i/>
        </w:rPr>
        <w:t>F</w:t>
      </w:r>
      <w:r>
        <w:rPr>
          <w:rFonts w:eastAsia="Times New Roman"/>
          <w:b/>
          <w:bCs/>
          <w:i/>
        </w:rPr>
        <w:t xml:space="preserve">uture </w:t>
      </w:r>
      <w:r w:rsidR="00A368F3">
        <w:rPr>
          <w:rFonts w:eastAsia="Times New Roman"/>
          <w:b/>
          <w:bCs/>
          <w:i/>
        </w:rPr>
        <w:t>U</w:t>
      </w:r>
      <w:r>
        <w:rPr>
          <w:rFonts w:eastAsia="Times New Roman"/>
          <w:b/>
          <w:bCs/>
          <w:i/>
        </w:rPr>
        <w:t xml:space="preserve">se, </w:t>
      </w:r>
      <w:r w:rsidR="008C6695">
        <w:rPr>
          <w:rFonts w:eastAsia="Times New Roman"/>
          <w:b/>
          <w:bCs/>
          <w:i/>
        </w:rPr>
        <w:t>M</w:t>
      </w:r>
      <w:r w:rsidR="00391F9F">
        <w:rPr>
          <w:rFonts w:eastAsia="Times New Roman"/>
          <w:b/>
          <w:bCs/>
          <w:i/>
        </w:rPr>
        <w:t xml:space="preserve">ontana Riverbed Lease </w:t>
      </w:r>
      <w:r w:rsidR="008C6695">
        <w:rPr>
          <w:rFonts w:eastAsia="Times New Roman"/>
          <w:b/>
          <w:bCs/>
          <w:i/>
        </w:rPr>
        <w:t>Expense</w:t>
      </w:r>
      <w:r w:rsidR="00A368F3">
        <w:rPr>
          <w:rFonts w:eastAsia="Times New Roman"/>
          <w:b/>
          <w:bCs/>
          <w:i/>
        </w:rPr>
        <w:t>,</w:t>
      </w:r>
      <w:r>
        <w:rPr>
          <w:rFonts w:eastAsia="Times New Roman"/>
          <w:b/>
          <w:bCs/>
          <w:i/>
        </w:rPr>
        <w:t xml:space="preserve"> and Pro</w:t>
      </w:r>
      <w:r w:rsidR="00A368F3">
        <w:rPr>
          <w:rFonts w:eastAsia="Times New Roman"/>
          <w:b/>
          <w:bCs/>
          <w:i/>
        </w:rPr>
        <w:t xml:space="preserve"> F</w:t>
      </w:r>
      <w:r>
        <w:rPr>
          <w:rFonts w:eastAsia="Times New Roman"/>
          <w:b/>
          <w:bCs/>
          <w:i/>
        </w:rPr>
        <w:t>orma Regulatory Amortization</w:t>
      </w:r>
      <w:r w:rsidR="008C6695" w:rsidRPr="00EE73E1">
        <w:rPr>
          <w:rFonts w:eastAsia="Times New Roman"/>
          <w:b/>
          <w:bCs/>
          <w:i/>
        </w:rPr>
        <w:t xml:space="preserve"> – BPA </w:t>
      </w:r>
      <w:r w:rsidR="007C27E5">
        <w:rPr>
          <w:rFonts w:eastAsia="Times New Roman"/>
          <w:b/>
          <w:bCs/>
          <w:i/>
        </w:rPr>
        <w:t>Settlement Deferral</w:t>
      </w:r>
    </w:p>
    <w:p w14:paraId="15281640" w14:textId="77777777" w:rsidR="00FD7418" w:rsidRPr="00755404" w:rsidRDefault="00FD7418" w:rsidP="00FD7418">
      <w:pPr>
        <w:jc w:val="center"/>
        <w:rPr>
          <w:rFonts w:eastAsia="Times New Roman"/>
          <w:b/>
          <w:bCs/>
          <w:i/>
        </w:rPr>
      </w:pPr>
    </w:p>
    <w:p w14:paraId="3577D4B1" w14:textId="77777777" w:rsidR="00027E0B" w:rsidRPr="00755404" w:rsidRDefault="00027E0B" w:rsidP="00FD7418">
      <w:pPr>
        <w:jc w:val="center"/>
        <w:rPr>
          <w:rFonts w:eastAsia="Times New Roman"/>
          <w:b/>
          <w:bCs/>
        </w:rPr>
      </w:pPr>
    </w:p>
    <w:p w14:paraId="0C14FEFB" w14:textId="152813EE" w:rsidR="008C59A3" w:rsidRPr="00755404" w:rsidRDefault="00FD7418" w:rsidP="00027E0B">
      <w:pPr>
        <w:jc w:val="center"/>
        <w:rPr>
          <w:b/>
          <w:bCs/>
          <w:color w:val="000000" w:themeColor="text1"/>
        </w:rPr>
      </w:pPr>
      <w:r w:rsidRPr="00755404">
        <w:rPr>
          <w:rFonts w:eastAsia="Times New Roman"/>
          <w:b/>
          <w:bCs/>
        </w:rPr>
        <w:t>August 17, 2016</w:t>
      </w:r>
    </w:p>
    <w:p w14:paraId="1C8696BD" w14:textId="77777777" w:rsidR="00117A5B" w:rsidRPr="00755404" w:rsidRDefault="00117A5B" w:rsidP="00C42C79">
      <w:pPr>
        <w:spacing w:line="480" w:lineRule="auto"/>
        <w:ind w:left="720" w:hanging="720"/>
        <w:rPr>
          <w:b/>
          <w:bCs/>
          <w:color w:val="000000" w:themeColor="text1"/>
        </w:rPr>
      </w:pPr>
    </w:p>
    <w:p w14:paraId="23F31F29" w14:textId="77777777" w:rsidR="00E048A9" w:rsidRDefault="00E048A9">
      <w:pPr>
        <w:spacing w:after="200" w:line="276" w:lineRule="auto"/>
        <w:rPr>
          <w:color w:val="000000" w:themeColor="text1"/>
        </w:rPr>
        <w:sectPr w:rsidR="00E048A9" w:rsidSect="00832BBA">
          <w:pgSz w:w="12240" w:h="15840"/>
          <w:pgMar w:top="1440" w:right="1440" w:bottom="1440" w:left="1872" w:header="720" w:footer="720" w:gutter="0"/>
          <w:cols w:space="720"/>
          <w:docGrid w:linePitch="360"/>
        </w:sectPr>
      </w:pPr>
    </w:p>
    <w:p w14:paraId="16FDFCFB" w14:textId="77777777" w:rsidR="0056039A" w:rsidRPr="00755404" w:rsidRDefault="0056039A" w:rsidP="0056039A">
      <w:pPr>
        <w:spacing w:line="480" w:lineRule="auto"/>
        <w:ind w:left="720" w:hanging="720"/>
        <w:jc w:val="center"/>
        <w:rPr>
          <w:color w:val="000000" w:themeColor="text1"/>
        </w:rPr>
      </w:pPr>
      <w:r w:rsidRPr="00755404">
        <w:rPr>
          <w:b/>
          <w:color w:val="000000" w:themeColor="text1"/>
        </w:rPr>
        <w:lastRenderedPageBreak/>
        <w:t>TABLE OF CONTENTS</w:t>
      </w:r>
    </w:p>
    <w:p w14:paraId="1FDFACBF" w14:textId="39B01BE6" w:rsidR="0056039A" w:rsidRPr="00755404" w:rsidRDefault="0056039A" w:rsidP="0056039A">
      <w:pPr>
        <w:tabs>
          <w:tab w:val="left" w:pos="720"/>
          <w:tab w:val="right" w:leader="dot" w:pos="8820"/>
        </w:tabs>
        <w:spacing w:line="480" w:lineRule="auto"/>
        <w:ind w:left="720" w:hanging="720"/>
        <w:rPr>
          <w:color w:val="000000" w:themeColor="text1"/>
        </w:rPr>
      </w:pPr>
      <w:r w:rsidRPr="00755404">
        <w:rPr>
          <w:color w:val="000000" w:themeColor="text1"/>
        </w:rPr>
        <w:t>I.</w:t>
      </w:r>
      <w:r w:rsidRPr="00755404">
        <w:rPr>
          <w:color w:val="000000" w:themeColor="text1"/>
        </w:rPr>
        <w:tab/>
        <w:t xml:space="preserve">INTRODUCTION </w:t>
      </w:r>
      <w:r w:rsidRPr="00755404">
        <w:rPr>
          <w:color w:val="000000" w:themeColor="text1"/>
        </w:rPr>
        <w:tab/>
        <w:t>1</w:t>
      </w:r>
    </w:p>
    <w:p w14:paraId="30DE5784" w14:textId="145BA212" w:rsidR="00162FCE" w:rsidRPr="00755404" w:rsidRDefault="0056039A" w:rsidP="00162FCE">
      <w:pPr>
        <w:tabs>
          <w:tab w:val="left" w:pos="720"/>
          <w:tab w:val="right" w:leader="dot" w:pos="8820"/>
        </w:tabs>
        <w:spacing w:line="480" w:lineRule="auto"/>
        <w:ind w:left="720" w:hanging="720"/>
        <w:rPr>
          <w:color w:val="000000" w:themeColor="text1"/>
        </w:rPr>
      </w:pPr>
      <w:r w:rsidRPr="00755404">
        <w:rPr>
          <w:color w:val="000000" w:themeColor="text1"/>
        </w:rPr>
        <w:t>II.</w:t>
      </w:r>
      <w:r w:rsidRPr="00755404">
        <w:rPr>
          <w:color w:val="000000" w:themeColor="text1"/>
        </w:rPr>
        <w:tab/>
      </w:r>
      <w:r w:rsidR="00162FCE">
        <w:rPr>
          <w:color w:val="000000" w:themeColor="text1"/>
        </w:rPr>
        <w:t>SCOPE AND SUMMARY OF TESTIMONY</w:t>
      </w:r>
      <w:r w:rsidR="00162FCE">
        <w:rPr>
          <w:color w:val="000000" w:themeColor="text1"/>
        </w:rPr>
        <w:tab/>
        <w:t>2</w:t>
      </w:r>
    </w:p>
    <w:p w14:paraId="1C64C2F1" w14:textId="403F1FA7" w:rsidR="0056039A" w:rsidRPr="00162FCE" w:rsidRDefault="0056039A" w:rsidP="00162FCE">
      <w:pPr>
        <w:tabs>
          <w:tab w:val="left" w:pos="720"/>
          <w:tab w:val="right" w:leader="dot" w:pos="8820"/>
        </w:tabs>
        <w:spacing w:line="480" w:lineRule="auto"/>
        <w:ind w:left="720" w:hanging="720"/>
        <w:rPr>
          <w:bCs/>
          <w:color w:val="000000" w:themeColor="text1"/>
        </w:rPr>
      </w:pPr>
      <w:r w:rsidRPr="00755404">
        <w:rPr>
          <w:bCs/>
          <w:color w:val="000000" w:themeColor="text1"/>
        </w:rPr>
        <w:t>III.</w:t>
      </w:r>
      <w:r w:rsidRPr="00755404">
        <w:rPr>
          <w:bCs/>
          <w:color w:val="000000" w:themeColor="text1"/>
        </w:rPr>
        <w:tab/>
      </w:r>
      <w:r w:rsidR="00162FCE">
        <w:rPr>
          <w:bCs/>
          <w:color w:val="000000" w:themeColor="text1"/>
        </w:rPr>
        <w:t>RATE BASE ADDITIONS</w:t>
      </w:r>
      <w:r w:rsidR="00162FCE" w:rsidRPr="00162FCE">
        <w:rPr>
          <w:bCs/>
          <w:color w:val="000000" w:themeColor="text1"/>
        </w:rPr>
        <w:tab/>
      </w:r>
      <w:r w:rsidR="00A70009">
        <w:rPr>
          <w:bCs/>
          <w:color w:val="000000" w:themeColor="text1"/>
        </w:rPr>
        <w:t>5</w:t>
      </w:r>
    </w:p>
    <w:p w14:paraId="60974F4C" w14:textId="50AE0D2D" w:rsidR="0056039A" w:rsidRDefault="0056039A" w:rsidP="0056039A">
      <w:pPr>
        <w:tabs>
          <w:tab w:val="left" w:pos="720"/>
          <w:tab w:val="right" w:leader="dot" w:pos="8820"/>
        </w:tabs>
        <w:spacing w:line="480" w:lineRule="auto"/>
        <w:ind w:left="720" w:hanging="720"/>
        <w:rPr>
          <w:bCs/>
          <w:color w:val="000000" w:themeColor="text1"/>
        </w:rPr>
      </w:pPr>
      <w:r w:rsidRPr="00755404">
        <w:rPr>
          <w:bCs/>
          <w:color w:val="000000" w:themeColor="text1"/>
        </w:rPr>
        <w:t>IV.</w:t>
      </w:r>
      <w:r w:rsidRPr="00755404">
        <w:rPr>
          <w:bCs/>
          <w:color w:val="000000" w:themeColor="text1"/>
        </w:rPr>
        <w:tab/>
      </w:r>
      <w:r w:rsidR="00E82876">
        <w:rPr>
          <w:bCs/>
          <w:color w:val="000000" w:themeColor="text1"/>
        </w:rPr>
        <w:t>OTHER ADJUSTMENTS</w:t>
      </w:r>
      <w:r w:rsidR="00E82876" w:rsidRPr="00E82876">
        <w:rPr>
          <w:bCs/>
          <w:color w:val="000000" w:themeColor="text1"/>
        </w:rPr>
        <w:tab/>
      </w:r>
      <w:r w:rsidR="00A70009">
        <w:rPr>
          <w:bCs/>
          <w:color w:val="000000" w:themeColor="text1"/>
        </w:rPr>
        <w:t>8</w:t>
      </w:r>
    </w:p>
    <w:p w14:paraId="1FAF2FDC" w14:textId="404E90DC" w:rsidR="00A70009" w:rsidRPr="00741A4C" w:rsidRDefault="00A70009" w:rsidP="00741A4C">
      <w:pPr>
        <w:pStyle w:val="ListParagraph"/>
        <w:numPr>
          <w:ilvl w:val="0"/>
          <w:numId w:val="36"/>
        </w:numPr>
        <w:tabs>
          <w:tab w:val="left" w:pos="720"/>
          <w:tab w:val="left" w:pos="1440"/>
          <w:tab w:val="right" w:leader="dot" w:pos="8820"/>
        </w:tabs>
        <w:spacing w:line="480" w:lineRule="auto"/>
        <w:ind w:left="1440" w:hanging="720"/>
        <w:rPr>
          <w:color w:val="000000" w:themeColor="text1"/>
        </w:rPr>
      </w:pPr>
      <w:r w:rsidRPr="00741A4C">
        <w:rPr>
          <w:color w:val="000000" w:themeColor="text1"/>
        </w:rPr>
        <w:t>Montana Riverbed Lease</w:t>
      </w:r>
      <w:r>
        <w:tab/>
        <w:t>8</w:t>
      </w:r>
    </w:p>
    <w:p w14:paraId="08C72AAA" w14:textId="41982FDB" w:rsidR="00A70009" w:rsidRPr="00741A4C" w:rsidRDefault="00A70009" w:rsidP="00741A4C">
      <w:pPr>
        <w:pStyle w:val="ListParagraph"/>
        <w:numPr>
          <w:ilvl w:val="0"/>
          <w:numId w:val="36"/>
        </w:numPr>
        <w:tabs>
          <w:tab w:val="left" w:pos="720"/>
          <w:tab w:val="left" w:pos="1440"/>
          <w:tab w:val="right" w:leader="dot" w:pos="8820"/>
        </w:tabs>
        <w:spacing w:line="480" w:lineRule="auto"/>
        <w:ind w:left="1440" w:hanging="720"/>
        <w:rPr>
          <w:color w:val="000000" w:themeColor="text1"/>
        </w:rPr>
      </w:pPr>
      <w:r>
        <w:rPr>
          <w:color w:val="000000" w:themeColor="text1"/>
        </w:rPr>
        <w:t>BPA Settlement Deferral</w:t>
      </w:r>
      <w:r>
        <w:rPr>
          <w:color w:val="000000" w:themeColor="text1"/>
        </w:rPr>
        <w:tab/>
        <w:t>11</w:t>
      </w:r>
    </w:p>
    <w:p w14:paraId="61385472" w14:textId="77777777" w:rsidR="0056039A" w:rsidRPr="00755404" w:rsidRDefault="0056039A" w:rsidP="0056039A">
      <w:pPr>
        <w:tabs>
          <w:tab w:val="left" w:pos="720"/>
          <w:tab w:val="right" w:leader="dot" w:pos="8820"/>
        </w:tabs>
        <w:spacing w:line="480" w:lineRule="auto"/>
        <w:ind w:left="720" w:hanging="720"/>
        <w:rPr>
          <w:color w:val="000000" w:themeColor="text1"/>
        </w:rPr>
      </w:pPr>
    </w:p>
    <w:p w14:paraId="490C7427" w14:textId="77777777" w:rsidR="0056039A" w:rsidRPr="00755404" w:rsidRDefault="0056039A" w:rsidP="00ED472A">
      <w:pPr>
        <w:spacing w:line="480" w:lineRule="auto"/>
        <w:ind w:left="720" w:hanging="720"/>
        <w:jc w:val="center"/>
        <w:rPr>
          <w:b/>
          <w:bCs/>
          <w:noProof/>
        </w:rPr>
      </w:pPr>
      <w:r w:rsidRPr="00755404">
        <w:rPr>
          <w:b/>
          <w:bCs/>
          <w:noProof/>
        </w:rPr>
        <w:t>LIST OF EXHIBITS</w:t>
      </w:r>
    </w:p>
    <w:p w14:paraId="7DD0D4BB" w14:textId="524CF6B0" w:rsidR="0056039A" w:rsidRPr="00755404" w:rsidRDefault="0056039A" w:rsidP="0056039A">
      <w:pPr>
        <w:spacing w:line="480" w:lineRule="auto"/>
        <w:ind w:left="720" w:hanging="720"/>
        <w:rPr>
          <w:bCs/>
          <w:noProof/>
        </w:rPr>
      </w:pPr>
      <w:r w:rsidRPr="00755404">
        <w:rPr>
          <w:bCs/>
          <w:noProof/>
        </w:rPr>
        <w:t xml:space="preserve">Exhibit No. </w:t>
      </w:r>
      <w:r w:rsidR="00DD44CE">
        <w:rPr>
          <w:bCs/>
          <w:noProof/>
        </w:rPr>
        <w:t>ECO</w:t>
      </w:r>
      <w:r w:rsidRPr="00755404">
        <w:rPr>
          <w:bCs/>
          <w:noProof/>
        </w:rPr>
        <w:t xml:space="preserve">-2, </w:t>
      </w:r>
      <w:r w:rsidR="00AE1579">
        <w:rPr>
          <w:bCs/>
          <w:noProof/>
        </w:rPr>
        <w:t xml:space="preserve">Deferred Debits and Credits </w:t>
      </w:r>
      <w:r w:rsidR="00F038F1">
        <w:rPr>
          <w:bCs/>
          <w:noProof/>
        </w:rPr>
        <w:t>workpapers</w:t>
      </w:r>
    </w:p>
    <w:p w14:paraId="4F7DFE99" w14:textId="3ACF390F" w:rsidR="0056039A" w:rsidRPr="00755404" w:rsidRDefault="0056039A" w:rsidP="0056039A">
      <w:pPr>
        <w:spacing w:line="480" w:lineRule="auto"/>
        <w:ind w:left="720" w:hanging="720"/>
        <w:rPr>
          <w:bCs/>
          <w:noProof/>
        </w:rPr>
      </w:pPr>
      <w:r w:rsidRPr="00755404">
        <w:rPr>
          <w:bCs/>
          <w:noProof/>
        </w:rPr>
        <w:t xml:space="preserve">Exhibit No. </w:t>
      </w:r>
      <w:r w:rsidR="00DD44CE">
        <w:rPr>
          <w:bCs/>
          <w:noProof/>
        </w:rPr>
        <w:t>ECO</w:t>
      </w:r>
      <w:r w:rsidRPr="00755404">
        <w:rPr>
          <w:bCs/>
          <w:noProof/>
        </w:rPr>
        <w:t xml:space="preserve">-3, </w:t>
      </w:r>
      <w:r w:rsidR="00AE1579" w:rsidRPr="00AE1579">
        <w:rPr>
          <w:bCs/>
          <w:noProof/>
        </w:rPr>
        <w:t xml:space="preserve">Avista’s response to ICNU Data Request </w:t>
      </w:r>
      <w:r w:rsidR="009156B3">
        <w:rPr>
          <w:bCs/>
          <w:noProof/>
        </w:rPr>
        <w:t xml:space="preserve">No. </w:t>
      </w:r>
      <w:r w:rsidR="00AE1579" w:rsidRPr="00AE1579">
        <w:rPr>
          <w:bCs/>
          <w:noProof/>
        </w:rPr>
        <w:t>115</w:t>
      </w:r>
    </w:p>
    <w:p w14:paraId="2F9D0661" w14:textId="13D3D200" w:rsidR="0056039A" w:rsidRPr="00755404" w:rsidRDefault="0056039A" w:rsidP="0056039A">
      <w:pPr>
        <w:spacing w:line="480" w:lineRule="auto"/>
        <w:rPr>
          <w:bCs/>
          <w:noProof/>
        </w:rPr>
      </w:pPr>
      <w:r w:rsidRPr="00755404">
        <w:rPr>
          <w:bCs/>
          <w:noProof/>
        </w:rPr>
        <w:t xml:space="preserve">Exhibit No. </w:t>
      </w:r>
      <w:r w:rsidR="00DD44CE">
        <w:rPr>
          <w:bCs/>
          <w:noProof/>
        </w:rPr>
        <w:t>ECO</w:t>
      </w:r>
      <w:r w:rsidRPr="00755404">
        <w:rPr>
          <w:bCs/>
          <w:noProof/>
        </w:rPr>
        <w:t xml:space="preserve">-4, </w:t>
      </w:r>
      <w:r w:rsidR="00AE1579" w:rsidRPr="00AE1579">
        <w:rPr>
          <w:bCs/>
          <w:noProof/>
        </w:rPr>
        <w:t xml:space="preserve">Avista’s plant held for future use </w:t>
      </w:r>
      <w:r w:rsidR="00F038F1">
        <w:rPr>
          <w:bCs/>
          <w:noProof/>
        </w:rPr>
        <w:t>workpapers</w:t>
      </w:r>
    </w:p>
    <w:p w14:paraId="360A8610" w14:textId="53FC22B5" w:rsidR="0056039A" w:rsidRPr="00755404" w:rsidRDefault="0056039A" w:rsidP="0056039A">
      <w:pPr>
        <w:spacing w:line="480" w:lineRule="auto"/>
        <w:ind w:left="720" w:hanging="720"/>
        <w:rPr>
          <w:bCs/>
          <w:noProof/>
        </w:rPr>
      </w:pPr>
      <w:r w:rsidRPr="00755404">
        <w:rPr>
          <w:bCs/>
          <w:noProof/>
        </w:rPr>
        <w:t xml:space="preserve">Exhibit No. </w:t>
      </w:r>
      <w:r w:rsidR="00DD44CE">
        <w:rPr>
          <w:bCs/>
          <w:noProof/>
        </w:rPr>
        <w:t>ECO</w:t>
      </w:r>
      <w:r w:rsidRPr="00755404">
        <w:rPr>
          <w:bCs/>
          <w:noProof/>
        </w:rPr>
        <w:t xml:space="preserve">-5, </w:t>
      </w:r>
      <w:r w:rsidR="00512108" w:rsidRPr="00512108">
        <w:rPr>
          <w:bCs/>
          <w:noProof/>
        </w:rPr>
        <w:t xml:space="preserve">Avista’s response to UTC Staff Data Request </w:t>
      </w:r>
      <w:r w:rsidR="009156B3">
        <w:rPr>
          <w:bCs/>
          <w:noProof/>
        </w:rPr>
        <w:t xml:space="preserve">No. </w:t>
      </w:r>
      <w:r w:rsidR="002F3E54">
        <w:rPr>
          <w:bCs/>
          <w:noProof/>
        </w:rPr>
        <w:t>109</w:t>
      </w:r>
    </w:p>
    <w:p w14:paraId="2DEE62F5" w14:textId="48CBEE9A" w:rsidR="00F14BD0" w:rsidRPr="00755404" w:rsidRDefault="00F14BD0" w:rsidP="00F14BD0">
      <w:pPr>
        <w:spacing w:line="480" w:lineRule="auto"/>
        <w:ind w:left="720" w:hanging="720"/>
        <w:rPr>
          <w:bCs/>
          <w:noProof/>
        </w:rPr>
      </w:pPr>
      <w:r w:rsidRPr="00755404">
        <w:rPr>
          <w:bCs/>
          <w:noProof/>
        </w:rPr>
        <w:t xml:space="preserve">Exhibit No. </w:t>
      </w:r>
      <w:r>
        <w:rPr>
          <w:bCs/>
          <w:noProof/>
        </w:rPr>
        <w:t>ECO</w:t>
      </w:r>
      <w:r w:rsidRPr="00755404">
        <w:rPr>
          <w:bCs/>
          <w:noProof/>
        </w:rPr>
        <w:t>-</w:t>
      </w:r>
      <w:r>
        <w:rPr>
          <w:bCs/>
          <w:noProof/>
        </w:rPr>
        <w:t>6</w:t>
      </w:r>
      <w:r w:rsidRPr="00755404">
        <w:rPr>
          <w:bCs/>
          <w:noProof/>
        </w:rPr>
        <w:t xml:space="preserve">, </w:t>
      </w:r>
      <w:r w:rsidR="00512108" w:rsidRPr="00512108">
        <w:rPr>
          <w:bCs/>
          <w:noProof/>
        </w:rPr>
        <w:t xml:space="preserve">Avista’s response to UTC Staff Data Request </w:t>
      </w:r>
      <w:r w:rsidR="009156B3">
        <w:rPr>
          <w:bCs/>
          <w:noProof/>
        </w:rPr>
        <w:t>No.</w:t>
      </w:r>
      <w:r w:rsidR="002F3E54">
        <w:rPr>
          <w:bCs/>
          <w:noProof/>
        </w:rPr>
        <w:t>108</w:t>
      </w:r>
    </w:p>
    <w:p w14:paraId="2D572EF7" w14:textId="2E79BF11" w:rsidR="00F14BD0" w:rsidRPr="00755404" w:rsidRDefault="00F14BD0" w:rsidP="00F14BD0">
      <w:pPr>
        <w:spacing w:line="480" w:lineRule="auto"/>
        <w:ind w:left="720" w:hanging="720"/>
        <w:rPr>
          <w:bCs/>
          <w:noProof/>
        </w:rPr>
      </w:pPr>
      <w:r w:rsidRPr="00755404">
        <w:rPr>
          <w:bCs/>
          <w:noProof/>
        </w:rPr>
        <w:t xml:space="preserve">Exhibit No. </w:t>
      </w:r>
      <w:r>
        <w:rPr>
          <w:bCs/>
          <w:noProof/>
        </w:rPr>
        <w:t>ECO-7</w:t>
      </w:r>
      <w:r w:rsidRPr="00755404">
        <w:rPr>
          <w:bCs/>
          <w:noProof/>
        </w:rPr>
        <w:t xml:space="preserve">, </w:t>
      </w:r>
      <w:r w:rsidR="008C40C4" w:rsidRPr="008C40C4">
        <w:rPr>
          <w:bCs/>
          <w:noProof/>
        </w:rPr>
        <w:t>Avista’s response to UTC Staff Data Request No. 112</w:t>
      </w:r>
    </w:p>
    <w:p w14:paraId="04B18B08" w14:textId="64E410B2" w:rsidR="00F14BD0" w:rsidRPr="00755404" w:rsidRDefault="00F14BD0" w:rsidP="00F14BD0">
      <w:pPr>
        <w:spacing w:line="480" w:lineRule="auto"/>
        <w:rPr>
          <w:bCs/>
          <w:noProof/>
        </w:rPr>
      </w:pPr>
      <w:r w:rsidRPr="00755404">
        <w:rPr>
          <w:bCs/>
          <w:noProof/>
        </w:rPr>
        <w:t xml:space="preserve">Exhibit No. </w:t>
      </w:r>
      <w:r>
        <w:rPr>
          <w:bCs/>
          <w:noProof/>
        </w:rPr>
        <w:t>ECO-8</w:t>
      </w:r>
      <w:r w:rsidRPr="00755404">
        <w:rPr>
          <w:bCs/>
          <w:noProof/>
        </w:rPr>
        <w:t xml:space="preserve">, </w:t>
      </w:r>
      <w:r w:rsidR="008C40C4" w:rsidRPr="008C40C4">
        <w:rPr>
          <w:bCs/>
          <w:noProof/>
        </w:rPr>
        <w:t xml:space="preserve">Avista’s response to ICNU’s Data Request </w:t>
      </w:r>
      <w:r w:rsidR="009156B3">
        <w:rPr>
          <w:bCs/>
          <w:noProof/>
        </w:rPr>
        <w:t xml:space="preserve">No. </w:t>
      </w:r>
      <w:r w:rsidR="002F3E54">
        <w:rPr>
          <w:bCs/>
          <w:noProof/>
        </w:rPr>
        <w:t>114</w:t>
      </w:r>
    </w:p>
    <w:p w14:paraId="2A2F6875" w14:textId="377272CE" w:rsidR="00F14BD0" w:rsidRPr="00755404" w:rsidRDefault="00F14BD0" w:rsidP="00F14BD0">
      <w:pPr>
        <w:spacing w:line="480" w:lineRule="auto"/>
        <w:ind w:left="720" w:hanging="720"/>
        <w:rPr>
          <w:bCs/>
          <w:noProof/>
        </w:rPr>
      </w:pPr>
      <w:r w:rsidRPr="00755404">
        <w:rPr>
          <w:bCs/>
          <w:noProof/>
        </w:rPr>
        <w:t xml:space="preserve">Exhibit No. </w:t>
      </w:r>
      <w:r>
        <w:rPr>
          <w:bCs/>
          <w:noProof/>
        </w:rPr>
        <w:t>ECO-9</w:t>
      </w:r>
      <w:r w:rsidR="00AE1579">
        <w:rPr>
          <w:bCs/>
          <w:noProof/>
        </w:rPr>
        <w:t>C</w:t>
      </w:r>
      <w:r w:rsidRPr="00755404">
        <w:rPr>
          <w:bCs/>
          <w:noProof/>
        </w:rPr>
        <w:t xml:space="preserve">, </w:t>
      </w:r>
      <w:r w:rsidR="008C40C4" w:rsidRPr="008C40C4">
        <w:rPr>
          <w:bCs/>
          <w:noProof/>
        </w:rPr>
        <w:t xml:space="preserve">Avista’s response to </w:t>
      </w:r>
      <w:r w:rsidR="009156B3">
        <w:rPr>
          <w:bCs/>
          <w:noProof/>
        </w:rPr>
        <w:t xml:space="preserve">UTC </w:t>
      </w:r>
      <w:r w:rsidR="008C40C4" w:rsidRPr="008C40C4">
        <w:rPr>
          <w:bCs/>
          <w:noProof/>
        </w:rPr>
        <w:t xml:space="preserve">Staff Data Request </w:t>
      </w:r>
      <w:r w:rsidR="009156B3">
        <w:rPr>
          <w:bCs/>
          <w:noProof/>
        </w:rPr>
        <w:t xml:space="preserve">No. </w:t>
      </w:r>
      <w:r w:rsidR="008C40C4" w:rsidRPr="008C40C4">
        <w:rPr>
          <w:bCs/>
          <w:noProof/>
        </w:rPr>
        <w:t>153</w:t>
      </w:r>
    </w:p>
    <w:p w14:paraId="5F4D9EFA" w14:textId="20D14EDC" w:rsidR="00F14BD0" w:rsidRPr="00755404" w:rsidRDefault="00F14BD0" w:rsidP="00F14BD0">
      <w:pPr>
        <w:spacing w:line="480" w:lineRule="auto"/>
        <w:ind w:left="720" w:hanging="720"/>
        <w:rPr>
          <w:bCs/>
          <w:noProof/>
        </w:rPr>
      </w:pPr>
      <w:r w:rsidRPr="00755404">
        <w:rPr>
          <w:bCs/>
          <w:noProof/>
        </w:rPr>
        <w:t xml:space="preserve">Exhibit No. </w:t>
      </w:r>
      <w:r>
        <w:rPr>
          <w:bCs/>
          <w:noProof/>
        </w:rPr>
        <w:t>ECO-10</w:t>
      </w:r>
      <w:r w:rsidRPr="00755404">
        <w:rPr>
          <w:bCs/>
          <w:noProof/>
        </w:rPr>
        <w:t xml:space="preserve">, </w:t>
      </w:r>
      <w:r w:rsidR="008C40C4" w:rsidRPr="008C40C4">
        <w:rPr>
          <w:bCs/>
          <w:noProof/>
        </w:rPr>
        <w:t xml:space="preserve">Pro Forma Regulatory Amortization Adjustment </w:t>
      </w:r>
      <w:r w:rsidR="00F038F1">
        <w:rPr>
          <w:bCs/>
          <w:noProof/>
        </w:rPr>
        <w:t>workpapers</w:t>
      </w:r>
    </w:p>
    <w:p w14:paraId="793A53AC" w14:textId="75B0DCFA" w:rsidR="00F14BD0" w:rsidRPr="00755404" w:rsidRDefault="00F14BD0" w:rsidP="00F14BD0">
      <w:pPr>
        <w:spacing w:line="480" w:lineRule="auto"/>
        <w:rPr>
          <w:bCs/>
          <w:noProof/>
        </w:rPr>
      </w:pPr>
      <w:r w:rsidRPr="00755404">
        <w:rPr>
          <w:bCs/>
          <w:noProof/>
        </w:rPr>
        <w:t xml:space="preserve">Exhibit No. </w:t>
      </w:r>
      <w:r>
        <w:rPr>
          <w:bCs/>
          <w:noProof/>
        </w:rPr>
        <w:t>ECO-11</w:t>
      </w:r>
      <w:r w:rsidRPr="00755404">
        <w:rPr>
          <w:bCs/>
          <w:noProof/>
        </w:rPr>
        <w:t xml:space="preserve">, </w:t>
      </w:r>
      <w:r w:rsidR="008C40C4" w:rsidRPr="008C40C4">
        <w:rPr>
          <w:bCs/>
          <w:noProof/>
        </w:rPr>
        <w:t xml:space="preserve">Avista’s </w:t>
      </w:r>
      <w:r w:rsidR="00710603" w:rsidRPr="00710603">
        <w:rPr>
          <w:bCs/>
          <w:noProof/>
        </w:rPr>
        <w:t xml:space="preserve">Third Supplemental Response to </w:t>
      </w:r>
      <w:r w:rsidR="00D1011B">
        <w:rPr>
          <w:bCs/>
          <w:noProof/>
        </w:rPr>
        <w:t xml:space="preserve">UTC </w:t>
      </w:r>
      <w:r w:rsidR="00710603" w:rsidRPr="00710603">
        <w:rPr>
          <w:bCs/>
          <w:noProof/>
        </w:rPr>
        <w:t>Staff Data Request No. 91, Attachment A</w:t>
      </w:r>
    </w:p>
    <w:p w14:paraId="60B96BA6" w14:textId="77777777" w:rsidR="0056039A" w:rsidRPr="00755404" w:rsidRDefault="0056039A" w:rsidP="0056039A">
      <w:pPr>
        <w:spacing w:line="480" w:lineRule="auto"/>
        <w:ind w:left="720" w:hanging="720"/>
      </w:pPr>
    </w:p>
    <w:p w14:paraId="4463A32F" w14:textId="77777777" w:rsidR="0056039A" w:rsidRPr="00755404" w:rsidRDefault="0056039A" w:rsidP="0056039A">
      <w:pPr>
        <w:spacing w:line="480" w:lineRule="auto"/>
        <w:ind w:left="720" w:hanging="720"/>
        <w:rPr>
          <w:color w:val="000000" w:themeColor="text1"/>
        </w:rPr>
      </w:pPr>
    </w:p>
    <w:p w14:paraId="64A991AD" w14:textId="25792B35" w:rsidR="00B814E2" w:rsidRPr="00755404" w:rsidRDefault="00B814E2" w:rsidP="00C42C79">
      <w:pPr>
        <w:spacing w:line="480" w:lineRule="auto"/>
        <w:ind w:left="720" w:hanging="720"/>
        <w:rPr>
          <w:color w:val="000000" w:themeColor="text1"/>
        </w:rPr>
        <w:sectPr w:rsidR="00B814E2" w:rsidRPr="00755404" w:rsidSect="00E048A9">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755404" w:rsidRDefault="00B814E2" w:rsidP="00E22094">
      <w:pPr>
        <w:spacing w:line="480" w:lineRule="auto"/>
        <w:ind w:left="720" w:hanging="720"/>
        <w:jc w:val="center"/>
        <w:rPr>
          <w:b/>
          <w:color w:val="000000" w:themeColor="text1"/>
        </w:rPr>
      </w:pPr>
      <w:r w:rsidRPr="00755404">
        <w:rPr>
          <w:b/>
          <w:color w:val="000000" w:themeColor="text1"/>
        </w:rPr>
        <w:lastRenderedPageBreak/>
        <w:t>I.</w:t>
      </w:r>
      <w:r w:rsidRPr="00755404">
        <w:rPr>
          <w:b/>
          <w:color w:val="000000" w:themeColor="text1"/>
        </w:rPr>
        <w:tab/>
        <w:t>INTRODUCTION</w:t>
      </w:r>
    </w:p>
    <w:p w14:paraId="6D8B25A4" w14:textId="3C54A647" w:rsidR="00B814E2" w:rsidRPr="00755404" w:rsidRDefault="00B814E2" w:rsidP="00C42C79">
      <w:pPr>
        <w:spacing w:line="480" w:lineRule="auto"/>
        <w:ind w:left="720" w:hanging="720"/>
        <w:rPr>
          <w:b/>
          <w:color w:val="000000" w:themeColor="text1"/>
        </w:rPr>
      </w:pPr>
    </w:p>
    <w:p w14:paraId="0E300695" w14:textId="77777777"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 xml:space="preserve">Please state your name and business address.  </w:t>
      </w:r>
    </w:p>
    <w:p w14:paraId="63793B4C" w14:textId="552F8335" w:rsidR="00B814E2" w:rsidRPr="00755404"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r>
      <w:r w:rsidR="00DD44CE" w:rsidRPr="00DD44CE">
        <w:rPr>
          <w:color w:val="000000" w:themeColor="text1"/>
        </w:rPr>
        <w:t>My name is Elizabeth O’Connell</w:t>
      </w:r>
      <w:r w:rsidR="00A7169A">
        <w:rPr>
          <w:color w:val="000000" w:themeColor="text1"/>
        </w:rPr>
        <w:t xml:space="preserve">.  </w:t>
      </w:r>
      <w:r w:rsidR="00A7169A">
        <w:t>My business address is the Richard Hemstad Building, 1300 South Evergreen Park Drive Southwest, P.O. Box 47250, Olympia, Washington  98504</w:t>
      </w:r>
      <w:r w:rsidR="00A7169A" w:rsidRPr="008575E2">
        <w:t>.</w:t>
      </w:r>
    </w:p>
    <w:p w14:paraId="3CE4C327" w14:textId="77777777" w:rsidR="00B814E2" w:rsidRPr="00755404" w:rsidRDefault="00B814E2" w:rsidP="00C42C79">
      <w:pPr>
        <w:spacing w:line="480" w:lineRule="auto"/>
        <w:ind w:left="720" w:hanging="720"/>
        <w:rPr>
          <w:color w:val="000000" w:themeColor="text1"/>
        </w:rPr>
      </w:pPr>
    </w:p>
    <w:p w14:paraId="2F1F8244" w14:textId="77777777"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 xml:space="preserve">By whom are you employed and in what capacity?  </w:t>
      </w:r>
    </w:p>
    <w:p w14:paraId="66D52F09" w14:textId="046A02C8" w:rsidR="00B814E2" w:rsidRPr="00755404"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r>
      <w:r w:rsidR="00DD44CE" w:rsidRPr="00DD44CE">
        <w:rPr>
          <w:color w:val="000000" w:themeColor="text1"/>
        </w:rPr>
        <w:t>I am employed by the Washington Utilities and Transportation Commission (Commission) as a Regulatory Analyst in the Energy Regulation Section of the Regulatory Services Division. Among other duties, I am responsible for financial and accounting analysis, auditing records of regulated companies, and reviewing affiliated interest transactions.</w:t>
      </w:r>
    </w:p>
    <w:p w14:paraId="1B7A5F49" w14:textId="77777777" w:rsidR="00B814E2" w:rsidRPr="00755404" w:rsidRDefault="00B814E2" w:rsidP="00C42C79">
      <w:pPr>
        <w:spacing w:line="480" w:lineRule="auto"/>
        <w:ind w:left="720" w:hanging="720"/>
        <w:rPr>
          <w:color w:val="000000" w:themeColor="text1"/>
        </w:rPr>
      </w:pPr>
    </w:p>
    <w:p w14:paraId="40A64664" w14:textId="3CF2AB4D"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How long have you been employed by the Commission?</w:t>
      </w:r>
    </w:p>
    <w:p w14:paraId="5393BE47" w14:textId="741DD7EA" w:rsidR="00B814E2" w:rsidRDefault="00B814E2" w:rsidP="003D7C85">
      <w:pPr>
        <w:spacing w:line="480" w:lineRule="auto"/>
        <w:ind w:left="720" w:hanging="720"/>
        <w:rPr>
          <w:color w:val="000000" w:themeColor="text1"/>
        </w:rPr>
      </w:pPr>
      <w:r w:rsidRPr="00755404">
        <w:rPr>
          <w:color w:val="000000" w:themeColor="text1"/>
        </w:rPr>
        <w:t>A.</w:t>
      </w:r>
      <w:r w:rsidRPr="00755404">
        <w:rPr>
          <w:color w:val="000000" w:themeColor="text1"/>
        </w:rPr>
        <w:tab/>
      </w:r>
      <w:r w:rsidR="00045486" w:rsidRPr="00755404">
        <w:rPr>
          <w:color w:val="000000" w:themeColor="text1"/>
        </w:rPr>
        <w:t xml:space="preserve">I have been employed by the Commission </w:t>
      </w:r>
      <w:r w:rsidR="00BE547F" w:rsidRPr="00755404">
        <w:rPr>
          <w:color w:val="000000" w:themeColor="text1"/>
        </w:rPr>
        <w:t xml:space="preserve">since </w:t>
      </w:r>
      <w:r w:rsidR="00DD44CE">
        <w:t>November</w:t>
      </w:r>
      <w:r w:rsidR="00DD44CE" w:rsidRPr="00AC132D">
        <w:t xml:space="preserve"> 2015</w:t>
      </w:r>
      <w:r w:rsidR="00C42BC5" w:rsidRPr="00755404">
        <w:rPr>
          <w:color w:val="000000" w:themeColor="text1"/>
        </w:rPr>
        <w:t>.</w:t>
      </w:r>
    </w:p>
    <w:p w14:paraId="7ACB60E8" w14:textId="77777777" w:rsidR="008D3E96" w:rsidRPr="00755404" w:rsidRDefault="008D3E96" w:rsidP="00C42C79">
      <w:pPr>
        <w:spacing w:line="480" w:lineRule="auto"/>
        <w:ind w:left="720" w:hanging="720"/>
        <w:rPr>
          <w:color w:val="000000" w:themeColor="text1"/>
        </w:rPr>
      </w:pPr>
    </w:p>
    <w:p w14:paraId="65F77B8A" w14:textId="37257D9A" w:rsidR="00B814E2" w:rsidRPr="00755404" w:rsidRDefault="00740689" w:rsidP="00C42C79">
      <w:pPr>
        <w:spacing w:line="480" w:lineRule="auto"/>
        <w:ind w:left="720" w:hanging="720"/>
        <w:rPr>
          <w:color w:val="000000" w:themeColor="text1"/>
        </w:rPr>
      </w:pPr>
      <w:r w:rsidRPr="00755404">
        <w:rPr>
          <w:b/>
          <w:color w:val="000000" w:themeColor="text1"/>
        </w:rPr>
        <w:t>Q.</w:t>
      </w:r>
      <w:r w:rsidR="00B814E2" w:rsidRPr="00755404">
        <w:rPr>
          <w:b/>
          <w:color w:val="000000" w:themeColor="text1"/>
        </w:rPr>
        <w:tab/>
        <w:t xml:space="preserve">Would you please state your educational and professional background?  </w:t>
      </w:r>
    </w:p>
    <w:p w14:paraId="624B3D7D" w14:textId="2FA41913" w:rsidR="00C42BC5" w:rsidRPr="00755404" w:rsidRDefault="00B814E2" w:rsidP="00C42C79">
      <w:pPr>
        <w:tabs>
          <w:tab w:val="left" w:pos="-1440"/>
        </w:tabs>
        <w:spacing w:line="480" w:lineRule="auto"/>
        <w:ind w:left="720" w:hanging="720"/>
        <w:rPr>
          <w:rFonts w:eastAsia="Times New Roman"/>
          <w:color w:val="000000" w:themeColor="text1"/>
        </w:rPr>
      </w:pPr>
      <w:r w:rsidRPr="00755404">
        <w:rPr>
          <w:color w:val="000000" w:themeColor="text1"/>
        </w:rPr>
        <w:t>A.</w:t>
      </w:r>
      <w:r w:rsidRPr="00755404">
        <w:rPr>
          <w:color w:val="000000" w:themeColor="text1"/>
        </w:rPr>
        <w:tab/>
      </w:r>
      <w:r w:rsidR="00DD44CE" w:rsidRPr="00DD44CE">
        <w:rPr>
          <w:rFonts w:eastAsia="Times New Roman"/>
          <w:color w:val="000000" w:themeColor="text1"/>
        </w:rPr>
        <w:t xml:space="preserve">In 2009, I received </w:t>
      </w:r>
      <w:r w:rsidR="00DD44CE">
        <w:rPr>
          <w:rFonts w:eastAsia="Times New Roman"/>
          <w:color w:val="000000" w:themeColor="text1"/>
        </w:rPr>
        <w:t>a</w:t>
      </w:r>
      <w:r w:rsidR="00DD44CE" w:rsidRPr="00DD44CE">
        <w:rPr>
          <w:rFonts w:eastAsia="Times New Roman"/>
          <w:color w:val="000000" w:themeColor="text1"/>
        </w:rPr>
        <w:t xml:space="preserve"> degree in Economics from Universidad Central de Venezuela in Caracas, Venezuela, with a specialization in Banking and Finance. In 2013, I graduated from the University of Dundee in Dundee, United Kingdom, with a Master of Business Administration in International Oil and Gas Management.</w:t>
      </w:r>
      <w:r w:rsidR="00DD44CE">
        <w:rPr>
          <w:rFonts w:eastAsia="Times New Roman"/>
          <w:color w:val="000000" w:themeColor="text1"/>
        </w:rPr>
        <w:t xml:space="preserve"> </w:t>
      </w:r>
      <w:r w:rsidR="00DD44CE" w:rsidRPr="00DD44CE">
        <w:rPr>
          <w:rFonts w:eastAsia="Times New Roman"/>
          <w:color w:val="000000" w:themeColor="text1"/>
        </w:rPr>
        <w:t>In 2015, I graduated from the University of Washington in Seattle,</w:t>
      </w:r>
      <w:r w:rsidR="00DD44CE">
        <w:rPr>
          <w:rFonts w:eastAsia="Times New Roman"/>
          <w:color w:val="000000" w:themeColor="text1"/>
        </w:rPr>
        <w:t xml:space="preserve"> </w:t>
      </w:r>
      <w:r w:rsidR="00DD44CE" w:rsidRPr="00DD44CE">
        <w:rPr>
          <w:rFonts w:eastAsia="Times New Roman"/>
          <w:color w:val="000000" w:themeColor="text1"/>
        </w:rPr>
        <w:t xml:space="preserve">with a Certificate in Accounting. Before joining the Commission, I worked for three years in the financial sector assisting with the brokerage of agricultural securities. I also previously worked for three years in the real estate sector as an </w:t>
      </w:r>
      <w:r w:rsidR="00DD44CE">
        <w:rPr>
          <w:rFonts w:eastAsia="Times New Roman"/>
          <w:color w:val="000000" w:themeColor="text1"/>
        </w:rPr>
        <w:t>a</w:t>
      </w:r>
      <w:r w:rsidR="00DD44CE" w:rsidRPr="00DD44CE">
        <w:rPr>
          <w:rFonts w:eastAsia="Times New Roman"/>
          <w:color w:val="000000" w:themeColor="text1"/>
        </w:rPr>
        <w:t>dvisor, specializing in the appraisal of realty.</w:t>
      </w:r>
    </w:p>
    <w:p w14:paraId="652D87DD" w14:textId="4562BA8E" w:rsidR="00CE75BC" w:rsidRPr="00755404" w:rsidRDefault="00CE75BC" w:rsidP="00C42C79">
      <w:pPr>
        <w:tabs>
          <w:tab w:val="left" w:pos="-1440"/>
        </w:tabs>
        <w:spacing w:line="480" w:lineRule="auto"/>
        <w:ind w:left="720" w:hanging="720"/>
        <w:rPr>
          <w:rFonts w:eastAsia="Times New Roman"/>
          <w:color w:val="000000" w:themeColor="text1"/>
        </w:rPr>
      </w:pPr>
    </w:p>
    <w:p w14:paraId="1EC2181B" w14:textId="708CCE2A" w:rsidR="00CE75BC" w:rsidRPr="00755404" w:rsidRDefault="00C27BE6"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755404">
        <w:rPr>
          <w:rFonts w:eastAsia="Times New Roman"/>
          <w:b/>
          <w:color w:val="000000" w:themeColor="text1"/>
        </w:rPr>
        <w:tab/>
        <w:t>Have you testified previously before the Commission?</w:t>
      </w:r>
    </w:p>
    <w:p w14:paraId="4A5B7262" w14:textId="6D3AB084" w:rsidR="00CE75BC" w:rsidRPr="00755404" w:rsidRDefault="00CE75BC" w:rsidP="008D3E96">
      <w:pPr>
        <w:tabs>
          <w:tab w:val="left" w:pos="-1440"/>
        </w:tabs>
        <w:spacing w:line="480" w:lineRule="auto"/>
        <w:ind w:left="720" w:hanging="720"/>
        <w:rPr>
          <w:rFonts w:eastAsia="Times New Roman"/>
          <w:color w:val="000000" w:themeColor="text1"/>
        </w:rPr>
      </w:pPr>
      <w:r w:rsidRPr="00755404">
        <w:rPr>
          <w:rFonts w:eastAsia="Times New Roman"/>
          <w:color w:val="000000" w:themeColor="text1"/>
        </w:rPr>
        <w:t>A.</w:t>
      </w:r>
      <w:r w:rsidRPr="00755404">
        <w:rPr>
          <w:rFonts w:eastAsia="Times New Roman"/>
          <w:color w:val="000000" w:themeColor="text1"/>
        </w:rPr>
        <w:tab/>
      </w:r>
      <w:r w:rsidR="003D7C85" w:rsidRPr="003D7C85">
        <w:rPr>
          <w:rFonts w:eastAsia="Times New Roman"/>
          <w:color w:val="000000" w:themeColor="text1"/>
        </w:rPr>
        <w:t>Yes. I presented testimony related to prudence, pro forma ratemaking policy, property tax, and environmental remediation projects in Pacific Power’s General Rate Case in Docket UE-152253.</w:t>
      </w:r>
      <w:r w:rsidR="003D7C85">
        <w:rPr>
          <w:rFonts w:eastAsia="Times New Roman"/>
          <w:color w:val="000000" w:themeColor="text1"/>
        </w:rPr>
        <w:t xml:space="preserve"> Also, I provided testimony related to additions to rate base, regulatory accounting principles, and general rate design in </w:t>
      </w:r>
      <w:r w:rsidR="0061484C">
        <w:rPr>
          <w:rFonts w:eastAsia="Times New Roman"/>
          <w:color w:val="000000" w:themeColor="text1"/>
        </w:rPr>
        <w:t xml:space="preserve">response to Puget Sound Energy’s appliance leasing proposal in </w:t>
      </w:r>
      <w:r w:rsidR="003D7C85">
        <w:rPr>
          <w:rFonts w:eastAsia="Times New Roman"/>
          <w:color w:val="000000" w:themeColor="text1"/>
        </w:rPr>
        <w:t>Docket</w:t>
      </w:r>
      <w:r w:rsidR="00A13EBB">
        <w:rPr>
          <w:rFonts w:eastAsia="Times New Roman"/>
          <w:color w:val="000000" w:themeColor="text1"/>
        </w:rPr>
        <w:t>s</w:t>
      </w:r>
      <w:r w:rsidR="003D7C85">
        <w:rPr>
          <w:rFonts w:eastAsia="Times New Roman"/>
          <w:color w:val="000000" w:themeColor="text1"/>
        </w:rPr>
        <w:t xml:space="preserve"> UE-151871 and UG-151872.</w:t>
      </w:r>
    </w:p>
    <w:p w14:paraId="31400400" w14:textId="4C9C3254" w:rsidR="00CE75BC" w:rsidRPr="00755404" w:rsidRDefault="00CE75BC" w:rsidP="00C42C79">
      <w:pPr>
        <w:tabs>
          <w:tab w:val="left" w:pos="-1440"/>
        </w:tabs>
        <w:spacing w:line="480" w:lineRule="auto"/>
        <w:ind w:left="720" w:hanging="720"/>
        <w:rPr>
          <w:rFonts w:eastAsia="Times New Roman"/>
          <w:color w:val="000000" w:themeColor="text1"/>
        </w:rPr>
      </w:pPr>
    </w:p>
    <w:p w14:paraId="7FE64B23" w14:textId="77777777" w:rsidR="009956A2" w:rsidRPr="00755404" w:rsidRDefault="009956A2" w:rsidP="008D3E96">
      <w:pPr>
        <w:keepNext/>
        <w:spacing w:line="480" w:lineRule="auto"/>
        <w:ind w:left="720" w:hanging="720"/>
        <w:jc w:val="center"/>
        <w:rPr>
          <w:b/>
          <w:color w:val="000000" w:themeColor="text1"/>
        </w:rPr>
      </w:pPr>
      <w:r w:rsidRPr="00755404">
        <w:rPr>
          <w:b/>
          <w:color w:val="000000" w:themeColor="text1"/>
        </w:rPr>
        <w:t>II.</w:t>
      </w:r>
      <w:r w:rsidRPr="00755404">
        <w:rPr>
          <w:b/>
          <w:color w:val="000000" w:themeColor="text1"/>
        </w:rPr>
        <w:tab/>
        <w:t>SCOPE AND SUMMARY OF TESTIMONY</w:t>
      </w:r>
    </w:p>
    <w:p w14:paraId="40DD876F" w14:textId="77777777" w:rsidR="009956A2" w:rsidRPr="002E3456" w:rsidRDefault="009956A2" w:rsidP="008D3E96">
      <w:pPr>
        <w:keepNext/>
        <w:spacing w:line="480" w:lineRule="auto"/>
        <w:ind w:left="720" w:hanging="720"/>
        <w:rPr>
          <w:color w:val="000000" w:themeColor="text1"/>
        </w:rPr>
      </w:pPr>
    </w:p>
    <w:p w14:paraId="124B5C7E" w14:textId="77777777" w:rsidR="00362612" w:rsidRPr="00755404" w:rsidRDefault="00362612" w:rsidP="008D3E96">
      <w:pPr>
        <w:pStyle w:val="Heading8"/>
        <w:keepLines w:val="0"/>
        <w:spacing w:before="0" w:line="480" w:lineRule="auto"/>
        <w:ind w:left="720" w:hanging="720"/>
        <w:rPr>
          <w:rFonts w:ascii="Times New Roman" w:hAnsi="Times New Roman" w:cs="Times New Roman"/>
          <w:b/>
          <w:sz w:val="24"/>
          <w:szCs w:val="24"/>
        </w:rPr>
      </w:pPr>
      <w:r w:rsidRPr="00755404">
        <w:rPr>
          <w:rFonts w:ascii="Times New Roman" w:hAnsi="Times New Roman" w:cs="Times New Roman"/>
          <w:b/>
          <w:sz w:val="24"/>
          <w:szCs w:val="24"/>
        </w:rPr>
        <w:t>Q.</w:t>
      </w:r>
      <w:r w:rsidRPr="00755404">
        <w:rPr>
          <w:rFonts w:ascii="Times New Roman" w:hAnsi="Times New Roman" w:cs="Times New Roman"/>
          <w:b/>
          <w:sz w:val="24"/>
          <w:szCs w:val="24"/>
        </w:rPr>
        <w:tab/>
        <w:t>Please explain the purpose of your testimony.</w:t>
      </w:r>
    </w:p>
    <w:p w14:paraId="08DBFF6E" w14:textId="0A069BCE" w:rsidR="002A474F" w:rsidRDefault="00362612" w:rsidP="00440A45">
      <w:pPr>
        <w:pStyle w:val="BodyTextIndent2"/>
        <w:spacing w:line="480" w:lineRule="auto"/>
        <w:ind w:hanging="720"/>
        <w:rPr>
          <w:rFonts w:ascii="Times New Roman" w:hAnsi="Times New Roman"/>
        </w:rPr>
      </w:pPr>
      <w:r w:rsidRPr="00755404">
        <w:t>A.</w:t>
      </w:r>
      <w:r w:rsidRPr="00755404">
        <w:tab/>
      </w:r>
      <w:r w:rsidR="00A96194" w:rsidRPr="003F38D1">
        <w:rPr>
          <w:rFonts w:ascii="Times New Roman" w:hAnsi="Times New Roman"/>
        </w:rPr>
        <w:t xml:space="preserve">The purpose </w:t>
      </w:r>
      <w:r w:rsidR="00A96194">
        <w:rPr>
          <w:rFonts w:ascii="Times New Roman" w:hAnsi="Times New Roman"/>
        </w:rPr>
        <w:t xml:space="preserve">of my testimony is to respond to specific restating adjustments presented by Avista witness </w:t>
      </w:r>
      <w:r w:rsidR="00AE5776">
        <w:rPr>
          <w:rFonts w:ascii="Times New Roman" w:hAnsi="Times New Roman"/>
        </w:rPr>
        <w:t>Ms. Jennifer Smith.</w:t>
      </w:r>
      <w:r w:rsidR="008A1EC0" w:rsidRPr="008A1EC0">
        <w:rPr>
          <w:rFonts w:ascii="Times New Roman" w:hAnsi="Times New Roman"/>
          <w:color w:val="000000" w:themeColor="text1"/>
        </w:rPr>
        <w:t xml:space="preserve"> </w:t>
      </w:r>
      <w:r w:rsidR="008A1EC0" w:rsidRPr="008A1EC0">
        <w:rPr>
          <w:rFonts w:ascii="Times New Roman" w:hAnsi="Times New Roman"/>
        </w:rPr>
        <w:t xml:space="preserve">Staff is contesting adjustments related to Avista’s proposed ratemaking treatment of the plant held for future use, the Montana Riverbed </w:t>
      </w:r>
      <w:r w:rsidR="002C2EE0">
        <w:rPr>
          <w:rFonts w:ascii="Times New Roman" w:hAnsi="Times New Roman"/>
        </w:rPr>
        <w:t>Lease</w:t>
      </w:r>
      <w:r w:rsidR="008A1EC0" w:rsidRPr="008A1EC0">
        <w:rPr>
          <w:rFonts w:ascii="Times New Roman" w:hAnsi="Times New Roman"/>
        </w:rPr>
        <w:t xml:space="preserve">, and </w:t>
      </w:r>
      <w:r w:rsidR="002C2EE0">
        <w:rPr>
          <w:rFonts w:ascii="Times New Roman" w:hAnsi="Times New Roman"/>
        </w:rPr>
        <w:t xml:space="preserve">the BPA Settlement Deferral. </w:t>
      </w:r>
      <w:r w:rsidR="008A1EC0" w:rsidRPr="008A1EC0">
        <w:rPr>
          <w:rFonts w:ascii="Times New Roman" w:hAnsi="Times New Roman"/>
        </w:rPr>
        <w:t>Referring to Avista Exhibit No</w:t>
      </w:r>
      <w:r w:rsidR="008A1EC0">
        <w:rPr>
          <w:rFonts w:ascii="Times New Roman" w:hAnsi="Times New Roman"/>
        </w:rPr>
        <w:t>.</w:t>
      </w:r>
      <w:r w:rsidR="009560AE">
        <w:rPr>
          <w:rFonts w:ascii="Times New Roman" w:hAnsi="Times New Roman"/>
        </w:rPr>
        <w:t> </w:t>
      </w:r>
      <w:r w:rsidR="009156B3">
        <w:rPr>
          <w:rFonts w:ascii="Times New Roman" w:hAnsi="Times New Roman"/>
        </w:rPr>
        <w:t>__ (</w:t>
      </w:r>
      <w:r w:rsidR="002A474F">
        <w:rPr>
          <w:rFonts w:ascii="Times New Roman" w:hAnsi="Times New Roman"/>
        </w:rPr>
        <w:t>JSS-1T</w:t>
      </w:r>
      <w:r w:rsidR="009156B3">
        <w:rPr>
          <w:rFonts w:ascii="Times New Roman" w:hAnsi="Times New Roman"/>
        </w:rPr>
        <w:t>)</w:t>
      </w:r>
      <w:r w:rsidR="008A1EC0" w:rsidRPr="008A1EC0">
        <w:rPr>
          <w:rFonts w:ascii="Times New Roman" w:hAnsi="Times New Roman"/>
        </w:rPr>
        <w:t>, the adjustments Staff is contesting are identified as:</w:t>
      </w:r>
    </w:p>
    <w:p w14:paraId="15708632" w14:textId="77777777" w:rsidR="002A474F" w:rsidRPr="008A1EC0" w:rsidRDefault="002A474F" w:rsidP="00440A45">
      <w:pPr>
        <w:pStyle w:val="BodyTextIndent2"/>
        <w:spacing w:line="480" w:lineRule="auto"/>
        <w:ind w:hanging="720"/>
        <w:rPr>
          <w:rFonts w:ascii="Times New Roman" w:hAnsi="Times New Roman"/>
        </w:rPr>
      </w:pPr>
    </w:p>
    <w:p w14:paraId="01C5E8DA" w14:textId="0FD8478A" w:rsidR="008A1EC0" w:rsidRPr="005F3574" w:rsidRDefault="008A1EC0" w:rsidP="005F3574">
      <w:pPr>
        <w:pStyle w:val="BodyTextIndent2"/>
        <w:numPr>
          <w:ilvl w:val="0"/>
          <w:numId w:val="34"/>
        </w:numPr>
        <w:spacing w:line="480" w:lineRule="auto"/>
        <w:rPr>
          <w:rFonts w:ascii="Times New Roman" w:hAnsi="Times New Roman"/>
          <w:color w:val="000000" w:themeColor="text1"/>
        </w:rPr>
      </w:pPr>
      <w:r>
        <w:rPr>
          <w:rFonts w:ascii="Times New Roman" w:hAnsi="Times New Roman"/>
          <w:color w:val="000000" w:themeColor="text1"/>
        </w:rPr>
        <w:t>Plant Held for Future Use (Electric 1.04)</w:t>
      </w:r>
      <w:r w:rsidR="00AD2AC1">
        <w:rPr>
          <w:rStyle w:val="FootnoteReference"/>
          <w:rFonts w:ascii="Times New Roman" w:hAnsi="Times New Roman"/>
          <w:color w:val="000000" w:themeColor="text1"/>
        </w:rPr>
        <w:footnoteReference w:id="2"/>
      </w:r>
      <w:r w:rsidR="002A474F">
        <w:rPr>
          <w:rFonts w:ascii="Times New Roman" w:hAnsi="Times New Roman"/>
          <w:color w:val="000000" w:themeColor="text1"/>
        </w:rPr>
        <w:t>:</w:t>
      </w:r>
      <w:r>
        <w:rPr>
          <w:rFonts w:ascii="Times New Roman" w:hAnsi="Times New Roman"/>
          <w:color w:val="000000" w:themeColor="text1"/>
        </w:rPr>
        <w:t xml:space="preserve"> </w:t>
      </w:r>
      <w:r w:rsidRPr="005F3574">
        <w:rPr>
          <w:rFonts w:ascii="Times New Roman" w:hAnsi="Times New Roman"/>
        </w:rPr>
        <w:t xml:space="preserve">The Company is proposing to include in electric rate base property that has been recorded as held for future use in production and distribution activities. These properties are </w:t>
      </w:r>
      <w:r w:rsidR="000708CF">
        <w:rPr>
          <w:rFonts w:ascii="Times New Roman" w:hAnsi="Times New Roman"/>
        </w:rPr>
        <w:t>six parcels</w:t>
      </w:r>
      <w:r w:rsidRPr="005F3574">
        <w:rPr>
          <w:rFonts w:ascii="Times New Roman" w:hAnsi="Times New Roman"/>
        </w:rPr>
        <w:t xml:space="preserve"> acquired in previous years</w:t>
      </w:r>
      <w:r w:rsidR="00E723D9">
        <w:rPr>
          <w:rFonts w:ascii="Times New Roman" w:hAnsi="Times New Roman"/>
        </w:rPr>
        <w:t xml:space="preserve"> and</w:t>
      </w:r>
      <w:r w:rsidRPr="005F3574">
        <w:rPr>
          <w:rFonts w:ascii="Times New Roman" w:hAnsi="Times New Roman"/>
        </w:rPr>
        <w:t xml:space="preserve"> are identified as Garden Springs, Downtown West, </w:t>
      </w:r>
      <w:r w:rsidR="00552F5E">
        <w:rPr>
          <w:rFonts w:ascii="Times New Roman" w:hAnsi="Times New Roman"/>
        </w:rPr>
        <w:t xml:space="preserve">Downtown East, </w:t>
      </w:r>
      <w:r w:rsidRPr="005F3574">
        <w:rPr>
          <w:rFonts w:ascii="Times New Roman" w:hAnsi="Times New Roman"/>
        </w:rPr>
        <w:t>Hillyard and Greensferry</w:t>
      </w:r>
      <w:r w:rsidR="002A474F">
        <w:rPr>
          <w:rFonts w:ascii="Times New Roman" w:hAnsi="Times New Roman"/>
        </w:rPr>
        <w:t>.</w:t>
      </w:r>
      <w:r w:rsidR="002C6274" w:rsidDel="002C6274">
        <w:rPr>
          <w:rStyle w:val="FootnoteReference"/>
          <w:rFonts w:ascii="Times New Roman" w:hAnsi="Times New Roman"/>
        </w:rPr>
        <w:t xml:space="preserve"> </w:t>
      </w:r>
    </w:p>
    <w:p w14:paraId="4D807A55" w14:textId="032FAAF8" w:rsidR="008A1EC0" w:rsidRPr="005F3574" w:rsidRDefault="002A474F" w:rsidP="005F3574">
      <w:pPr>
        <w:pStyle w:val="BodyTextIndent2"/>
        <w:numPr>
          <w:ilvl w:val="0"/>
          <w:numId w:val="34"/>
        </w:numPr>
        <w:spacing w:line="480" w:lineRule="auto"/>
        <w:rPr>
          <w:rFonts w:ascii="Times New Roman" w:hAnsi="Times New Roman"/>
        </w:rPr>
      </w:pPr>
      <w:r w:rsidRPr="005F3574">
        <w:rPr>
          <w:rFonts w:ascii="Times New Roman" w:hAnsi="Times New Roman"/>
        </w:rPr>
        <w:t>Deferred Debits and Credits</w:t>
      </w:r>
      <w:r w:rsidR="002C2EE0">
        <w:rPr>
          <w:rFonts w:ascii="Times New Roman" w:hAnsi="Times New Roman"/>
        </w:rPr>
        <w:t xml:space="preserve"> – Montana Riverbed Lease</w:t>
      </w:r>
      <w:r w:rsidRPr="005F3574">
        <w:rPr>
          <w:rFonts w:ascii="Times New Roman" w:hAnsi="Times New Roman"/>
        </w:rPr>
        <w:t xml:space="preserve"> (Electric 1.02)</w:t>
      </w:r>
      <w:r w:rsidR="002C6274">
        <w:rPr>
          <w:rStyle w:val="FootnoteReference"/>
          <w:rFonts w:ascii="Times New Roman" w:hAnsi="Times New Roman"/>
        </w:rPr>
        <w:footnoteReference w:id="3"/>
      </w:r>
      <w:r w:rsidRPr="005F3574">
        <w:rPr>
          <w:rFonts w:ascii="Times New Roman" w:hAnsi="Times New Roman"/>
        </w:rPr>
        <w:t>:</w:t>
      </w:r>
      <w:r w:rsidRPr="00440A45">
        <w:rPr>
          <w:rFonts w:ascii="Times New Roman" w:hAnsi="Times New Roman"/>
        </w:rPr>
        <w:t xml:space="preserve"> </w:t>
      </w:r>
      <w:r>
        <w:rPr>
          <w:rFonts w:ascii="Times New Roman" w:hAnsi="Times New Roman"/>
        </w:rPr>
        <w:t xml:space="preserve">Avista proposes a projected level of rent expenses </w:t>
      </w:r>
      <w:r w:rsidR="00A040EC">
        <w:rPr>
          <w:rFonts w:ascii="Times New Roman" w:hAnsi="Times New Roman"/>
        </w:rPr>
        <w:t>related to the</w:t>
      </w:r>
      <w:r w:rsidRPr="002A474F">
        <w:rPr>
          <w:rFonts w:ascii="Times New Roman" w:hAnsi="Times New Roman"/>
        </w:rPr>
        <w:t xml:space="preserve"> Montana Riverbed </w:t>
      </w:r>
      <w:r w:rsidR="002C2EE0">
        <w:rPr>
          <w:rFonts w:ascii="Times New Roman" w:hAnsi="Times New Roman"/>
        </w:rPr>
        <w:t>Lease</w:t>
      </w:r>
      <w:r w:rsidR="00A368F3">
        <w:rPr>
          <w:rFonts w:ascii="Times New Roman" w:hAnsi="Times New Roman"/>
        </w:rPr>
        <w:t>,</w:t>
      </w:r>
      <w:r w:rsidR="00091B86">
        <w:rPr>
          <w:rFonts w:ascii="Times New Roman" w:hAnsi="Times New Roman"/>
        </w:rPr>
        <w:t xml:space="preserve"> which is part of the</w:t>
      </w:r>
      <w:r w:rsidRPr="002A474F">
        <w:rPr>
          <w:rFonts w:ascii="Times New Roman" w:hAnsi="Times New Roman"/>
        </w:rPr>
        <w:t xml:space="preserve"> Deferred Debits and Credits adjustment.</w:t>
      </w:r>
    </w:p>
    <w:p w14:paraId="28B8031A" w14:textId="40F62373" w:rsidR="00A96194" w:rsidRDefault="00091B86" w:rsidP="005F3574">
      <w:pPr>
        <w:pStyle w:val="BodyTextIndent2"/>
        <w:numPr>
          <w:ilvl w:val="0"/>
          <w:numId w:val="34"/>
        </w:numPr>
        <w:spacing w:line="480" w:lineRule="auto"/>
        <w:rPr>
          <w:rFonts w:ascii="Times New Roman" w:hAnsi="Times New Roman"/>
        </w:rPr>
      </w:pPr>
      <w:r>
        <w:rPr>
          <w:rFonts w:ascii="Times New Roman" w:hAnsi="Times New Roman"/>
        </w:rPr>
        <w:t xml:space="preserve">Pro Forma Regulatory Amortization Adjustment </w:t>
      </w:r>
      <w:r w:rsidR="002C2EE0">
        <w:rPr>
          <w:rFonts w:ascii="Times New Roman" w:hAnsi="Times New Roman"/>
        </w:rPr>
        <w:t xml:space="preserve">– BPA Settlement Deferral </w:t>
      </w:r>
      <w:r w:rsidRPr="002B5EF1">
        <w:rPr>
          <w:rFonts w:ascii="Times New Roman" w:hAnsi="Times New Roman"/>
        </w:rPr>
        <w:t xml:space="preserve">(Electric </w:t>
      </w:r>
      <w:r>
        <w:rPr>
          <w:rFonts w:ascii="Times New Roman" w:hAnsi="Times New Roman"/>
        </w:rPr>
        <w:t>3.05</w:t>
      </w:r>
      <w:r w:rsidRPr="002B5EF1">
        <w:rPr>
          <w:rFonts w:ascii="Times New Roman" w:hAnsi="Times New Roman"/>
        </w:rPr>
        <w:t>)</w:t>
      </w:r>
      <w:r w:rsidR="00DA597A">
        <w:rPr>
          <w:rStyle w:val="FootnoteReference"/>
          <w:rFonts w:ascii="Times New Roman" w:hAnsi="Times New Roman"/>
        </w:rPr>
        <w:footnoteReference w:id="4"/>
      </w:r>
      <w:r w:rsidRPr="002B5EF1">
        <w:rPr>
          <w:rFonts w:ascii="Times New Roman" w:hAnsi="Times New Roman"/>
        </w:rPr>
        <w:t xml:space="preserve">: </w:t>
      </w:r>
      <w:r w:rsidRPr="00091B86">
        <w:rPr>
          <w:rFonts w:ascii="Times New Roman" w:hAnsi="Times New Roman"/>
        </w:rPr>
        <w:t>I present an update of BPA Parallel Capacity Support, a line item included in the ProForma Regulatory Amortization Adjustment</w:t>
      </w:r>
      <w:r>
        <w:rPr>
          <w:rFonts w:ascii="Times New Roman" w:hAnsi="Times New Roman"/>
        </w:rPr>
        <w:t>.</w:t>
      </w:r>
    </w:p>
    <w:p w14:paraId="7027FF99" w14:textId="198991D6" w:rsidR="00362612" w:rsidRPr="002E3456" w:rsidRDefault="00362612" w:rsidP="00205F90">
      <w:pPr>
        <w:pStyle w:val="BodyTextIndent2"/>
        <w:spacing w:line="480" w:lineRule="auto"/>
        <w:ind w:hanging="720"/>
        <w:rPr>
          <w:rFonts w:ascii="Times New Roman" w:hAnsi="Times New Roman"/>
        </w:rPr>
      </w:pPr>
    </w:p>
    <w:p w14:paraId="4B92106B" w14:textId="55F19C63" w:rsidR="00B85706" w:rsidRPr="00B85706" w:rsidRDefault="00B85706" w:rsidP="00B85706">
      <w:pPr>
        <w:pStyle w:val="Heading8"/>
        <w:spacing w:line="480" w:lineRule="auto"/>
        <w:rPr>
          <w:rFonts w:ascii="Times New Roman" w:eastAsia="Times New Roman" w:hAnsi="Times New Roman" w:cs="Times New Roman"/>
          <w:b/>
          <w:color w:val="auto"/>
          <w:sz w:val="24"/>
          <w:szCs w:val="24"/>
        </w:rPr>
      </w:pPr>
      <w:r w:rsidRPr="00B85706">
        <w:rPr>
          <w:rFonts w:ascii="Times New Roman" w:eastAsia="Times New Roman" w:hAnsi="Times New Roman" w:cs="Times New Roman"/>
          <w:b/>
          <w:color w:val="auto"/>
          <w:sz w:val="24"/>
          <w:szCs w:val="24"/>
        </w:rPr>
        <w:t>Q.</w:t>
      </w:r>
      <w:r w:rsidRPr="00B85706">
        <w:rPr>
          <w:rFonts w:ascii="Times New Roman" w:eastAsia="Times New Roman" w:hAnsi="Times New Roman" w:cs="Times New Roman"/>
          <w:b/>
          <w:color w:val="auto"/>
          <w:sz w:val="24"/>
          <w:szCs w:val="24"/>
        </w:rPr>
        <w:tab/>
        <w:t>Please summarize your conclusions on the issues addressed in your testimony.</w:t>
      </w:r>
    </w:p>
    <w:p w14:paraId="3D8CBE1A" w14:textId="37858C40" w:rsidR="00B85706" w:rsidRPr="00B85706" w:rsidRDefault="00B85706" w:rsidP="00B85706">
      <w:pPr>
        <w:spacing w:line="480" w:lineRule="auto"/>
        <w:ind w:left="720" w:hanging="720"/>
        <w:rPr>
          <w:rFonts w:eastAsia="Times New Roman"/>
        </w:rPr>
      </w:pPr>
      <w:r w:rsidRPr="00B85706">
        <w:rPr>
          <w:rFonts w:eastAsia="Times New Roman"/>
        </w:rPr>
        <w:t>A.</w:t>
      </w:r>
      <w:r w:rsidRPr="00B85706">
        <w:rPr>
          <w:rFonts w:eastAsia="Times New Roman"/>
        </w:rPr>
        <w:tab/>
        <w:t>Below I</w:t>
      </w:r>
      <w:r w:rsidRPr="00B85706" w:rsidDel="002D2C9E">
        <w:rPr>
          <w:rFonts w:eastAsia="Times New Roman"/>
        </w:rPr>
        <w:t xml:space="preserve"> </w:t>
      </w:r>
      <w:r w:rsidRPr="00B85706">
        <w:rPr>
          <w:rFonts w:eastAsia="Times New Roman"/>
        </w:rPr>
        <w:t>summarize Staff’s recommendations</w:t>
      </w:r>
      <w:r w:rsidR="002D2C9E">
        <w:rPr>
          <w:rFonts w:eastAsia="Times New Roman"/>
        </w:rPr>
        <w:t xml:space="preserve"> on contested items</w:t>
      </w:r>
      <w:r w:rsidRPr="00B85706">
        <w:rPr>
          <w:rFonts w:eastAsia="Times New Roman"/>
        </w:rPr>
        <w:t>:</w:t>
      </w:r>
    </w:p>
    <w:p w14:paraId="02ABC0A1" w14:textId="415048BB" w:rsidR="00362612" w:rsidRDefault="00E21CFA" w:rsidP="00E21CFA">
      <w:pPr>
        <w:pStyle w:val="NoSpacing"/>
        <w:numPr>
          <w:ilvl w:val="0"/>
          <w:numId w:val="31"/>
        </w:numPr>
        <w:spacing w:line="480" w:lineRule="auto"/>
      </w:pPr>
      <w:r>
        <w:rPr>
          <w:i/>
          <w:u w:val="single"/>
        </w:rPr>
        <w:t>Plant Held for Future Use</w:t>
      </w:r>
      <w:r w:rsidR="00B85706" w:rsidRPr="00B85706">
        <w:t xml:space="preserve">: </w:t>
      </w:r>
      <w:r w:rsidR="00D62B20">
        <w:t xml:space="preserve">Staff </w:t>
      </w:r>
      <w:r w:rsidR="00FD4F47">
        <w:t>recommends that the Commission reject</w:t>
      </w:r>
      <w:r w:rsidR="00D62B20">
        <w:t xml:space="preserve"> Avista’s request to include certain unused properties in rate base</w:t>
      </w:r>
      <w:r w:rsidR="00B55BA3">
        <w:t xml:space="preserve"> on the grounds that</w:t>
      </w:r>
      <w:r w:rsidR="00FD4F47">
        <w:t xml:space="preserve"> the Company fails to adequately demonstrate that the property will be developed within 20 years. </w:t>
      </w:r>
      <w:r w:rsidR="007A3C9B">
        <w:t>Furthermore</w:t>
      </w:r>
      <w:r w:rsidR="00D1592A">
        <w:t>, Avista’s proposal is inconsistent with pertinent Code of Federal Regulations guidelines</w:t>
      </w:r>
      <w:r w:rsidR="00C810B1">
        <w:t>.</w:t>
      </w:r>
      <w:r w:rsidR="00D62B20">
        <w:t xml:space="preserve"> </w:t>
      </w:r>
      <w:r w:rsidR="00C455CD" w:rsidDel="00A368F3">
        <w:t xml:space="preserve">The </w:t>
      </w:r>
      <w:r w:rsidR="00C455CD">
        <w:t xml:space="preserve">revenue requirement </w:t>
      </w:r>
      <w:r w:rsidR="00DF4355">
        <w:t xml:space="preserve">proposed by Avista </w:t>
      </w:r>
      <w:r w:rsidR="00C455CD" w:rsidDel="00A368F3">
        <w:t xml:space="preserve">related to </w:t>
      </w:r>
      <w:r w:rsidR="00DF4355">
        <w:t>this rate base addition i</w:t>
      </w:r>
      <w:r w:rsidR="001D23A7">
        <w:t>s</w:t>
      </w:r>
      <w:r w:rsidR="00C455CD">
        <w:t xml:space="preserve"> $</w:t>
      </w:r>
      <w:r w:rsidR="00DF6740">
        <w:t>582</w:t>
      </w:r>
      <w:r w:rsidR="00C455CD">
        <w:t>,000</w:t>
      </w:r>
      <w:r w:rsidR="0014564E">
        <w:t xml:space="preserve"> and Staff rejects it in its entirety</w:t>
      </w:r>
      <w:r w:rsidR="00C455CD">
        <w:t xml:space="preserve">. </w:t>
      </w:r>
    </w:p>
    <w:p w14:paraId="38B82A63" w14:textId="5E339117" w:rsidR="00C455CD" w:rsidRDefault="00C455CD" w:rsidP="00EC0C51">
      <w:pPr>
        <w:pStyle w:val="NoSpacing"/>
        <w:numPr>
          <w:ilvl w:val="0"/>
          <w:numId w:val="31"/>
        </w:numPr>
        <w:spacing w:line="480" w:lineRule="auto"/>
      </w:pPr>
      <w:r>
        <w:rPr>
          <w:i/>
          <w:u w:val="single"/>
        </w:rPr>
        <w:t xml:space="preserve">Montana Riverbed </w:t>
      </w:r>
      <w:r w:rsidR="00401DF5">
        <w:rPr>
          <w:i/>
          <w:u w:val="single"/>
        </w:rPr>
        <w:t>Lease</w:t>
      </w:r>
      <w:r w:rsidRPr="00B85706">
        <w:t xml:space="preserve">: </w:t>
      </w:r>
      <w:r w:rsidR="00C877E4">
        <w:t xml:space="preserve">Staff recommends that the Commission reject Avista’s request to include </w:t>
      </w:r>
      <w:r w:rsidR="00401DF5">
        <w:t>the</w:t>
      </w:r>
      <w:r w:rsidR="007D38B1">
        <w:t xml:space="preserve"> </w:t>
      </w:r>
      <w:r w:rsidR="00C877E4">
        <w:t>expense</w:t>
      </w:r>
      <w:r w:rsidR="007D38B1">
        <w:t xml:space="preserve"> of an undetermined </w:t>
      </w:r>
      <w:r w:rsidR="00A77ACD">
        <w:t xml:space="preserve">rental </w:t>
      </w:r>
      <w:r w:rsidR="007D38B1">
        <w:t>amount</w:t>
      </w:r>
      <w:r w:rsidR="00C877E4">
        <w:t xml:space="preserve"> in rates.</w:t>
      </w:r>
      <w:r w:rsidR="00EC0C51" w:rsidRPr="00EC0C51">
        <w:t xml:space="preserve"> Avista projected a level of expense of $3,362,332</w:t>
      </w:r>
      <w:r w:rsidR="00B55BA3">
        <w:t>,</w:t>
      </w:r>
      <w:r w:rsidR="00EC0C51" w:rsidRPr="00EC0C51">
        <w:rPr>
          <w:vertAlign w:val="superscript"/>
        </w:rPr>
        <w:footnoteReference w:id="5"/>
      </w:r>
      <w:r w:rsidR="00EC0C51">
        <w:t xml:space="preserve"> but t</w:t>
      </w:r>
      <w:r w:rsidR="00EC0C51" w:rsidRPr="00EC0C51">
        <w:t xml:space="preserve">he negotiated level of rents associated </w:t>
      </w:r>
      <w:r w:rsidR="00A368F3">
        <w:t>with</w:t>
      </w:r>
      <w:r w:rsidR="00EC0C51" w:rsidRPr="00EC0C51">
        <w:t xml:space="preserve"> this agreement expire at the end of 2016</w:t>
      </w:r>
      <w:r w:rsidR="00034C52">
        <w:t>.</w:t>
      </w:r>
      <w:r w:rsidR="00EC0C51" w:rsidRPr="00EC0C51">
        <w:t xml:space="preserve"> </w:t>
      </w:r>
      <w:r w:rsidR="00670519">
        <w:t>Additionally</w:t>
      </w:r>
      <w:r w:rsidR="009502A4">
        <w:t xml:space="preserve"> </w:t>
      </w:r>
      <w:r w:rsidR="002C2EE0">
        <w:t>litigation</w:t>
      </w:r>
      <w:r w:rsidR="00EC0C51" w:rsidRPr="00EC0C51">
        <w:t xml:space="preserve"> </w:t>
      </w:r>
      <w:r w:rsidR="00916A29">
        <w:t>that</w:t>
      </w:r>
      <w:r w:rsidR="00EC0C51" w:rsidRPr="00EC0C51">
        <w:t xml:space="preserve"> is currently pending in the United States District Court for the District of Montana</w:t>
      </w:r>
      <w:r w:rsidR="00670519">
        <w:t xml:space="preserve"> could affect the amount of rents</w:t>
      </w:r>
      <w:r w:rsidR="00BB0344">
        <w:t>.</w:t>
      </w:r>
      <w:r w:rsidR="00BB0344">
        <w:rPr>
          <w:rStyle w:val="FootnoteReference"/>
        </w:rPr>
        <w:footnoteReference w:id="6"/>
      </w:r>
      <w:r w:rsidR="00EC0C51" w:rsidRPr="00EC0C51">
        <w:t xml:space="preserve"> </w:t>
      </w:r>
      <w:r w:rsidR="00916A29">
        <w:t>Furthermore</w:t>
      </w:r>
      <w:r w:rsidR="00AB4967">
        <w:t>,</w:t>
      </w:r>
      <w:r w:rsidR="00916A29">
        <w:t xml:space="preserve"> resolution</w:t>
      </w:r>
      <w:r w:rsidR="00AB4967">
        <w:t xml:space="preserve"> of the </w:t>
      </w:r>
      <w:r w:rsidR="002C2EE0">
        <w:t xml:space="preserve">litigation </w:t>
      </w:r>
      <w:r w:rsidR="00EC0C51" w:rsidRPr="00EC0C51">
        <w:t>could result in a reduction or elimination of the ann</w:t>
      </w:r>
      <w:r w:rsidR="00EC0C51">
        <w:t>ual rent the Company is paying.</w:t>
      </w:r>
      <w:r w:rsidR="00670519">
        <w:rPr>
          <w:rStyle w:val="FootnoteReference"/>
        </w:rPr>
        <w:footnoteReference w:id="7"/>
      </w:r>
      <w:r w:rsidR="00EC0C51" w:rsidRPr="00EC0C51">
        <w:t xml:space="preserve"> </w:t>
      </w:r>
      <w:r w:rsidR="00AB4967">
        <w:t>Therefore, t</w:t>
      </w:r>
      <w:r w:rsidR="00116C35">
        <w:t xml:space="preserve">his pro forma adjustment </w:t>
      </w:r>
      <w:r w:rsidR="005344B2">
        <w:t>does not</w:t>
      </w:r>
      <w:r w:rsidR="00116C35">
        <w:t xml:space="preserve"> conform to the Commission’s known and measurable standard</w:t>
      </w:r>
      <w:r w:rsidR="00A368F3">
        <w:t xml:space="preserve"> and should be removed</w:t>
      </w:r>
      <w:r w:rsidR="00116C35">
        <w:t xml:space="preserve">. </w:t>
      </w:r>
    </w:p>
    <w:p w14:paraId="5EAFBE87" w14:textId="4AFA1370" w:rsidR="002C2EE0" w:rsidRDefault="00355747" w:rsidP="00391F9F">
      <w:pPr>
        <w:pStyle w:val="NoSpacing"/>
        <w:numPr>
          <w:ilvl w:val="0"/>
          <w:numId w:val="31"/>
        </w:numPr>
        <w:spacing w:line="480" w:lineRule="auto"/>
      </w:pPr>
      <w:r w:rsidRPr="00061C93">
        <w:rPr>
          <w:i/>
          <w:u w:val="single"/>
        </w:rPr>
        <w:t>Pro</w:t>
      </w:r>
      <w:r w:rsidR="00A368F3" w:rsidRPr="00061C93">
        <w:rPr>
          <w:i/>
          <w:u w:val="single"/>
        </w:rPr>
        <w:t xml:space="preserve"> </w:t>
      </w:r>
      <w:r w:rsidR="002C2EE0">
        <w:rPr>
          <w:i/>
          <w:u w:val="single"/>
        </w:rPr>
        <w:t>F</w:t>
      </w:r>
      <w:r w:rsidRPr="00061C93">
        <w:rPr>
          <w:i/>
          <w:u w:val="single"/>
        </w:rPr>
        <w:t>orma Regulatory Amortization Adjustment</w:t>
      </w:r>
      <w:r w:rsidR="002C2EE0">
        <w:rPr>
          <w:i/>
          <w:u w:val="single"/>
        </w:rPr>
        <w:t xml:space="preserve"> – BPA Settlement Deferral</w:t>
      </w:r>
      <w:r w:rsidR="00D533BB" w:rsidRPr="00B85706">
        <w:t xml:space="preserve">: </w:t>
      </w:r>
      <w:r w:rsidR="00A235CF">
        <w:t xml:space="preserve">Staff recommends that the Commission reject the </w:t>
      </w:r>
      <w:r w:rsidR="00DA2ED9">
        <w:t xml:space="preserve">Company’s adjustment and, instead, use Staff’s recalculated amount. </w:t>
      </w:r>
      <w:r>
        <w:t xml:space="preserve">The Company </w:t>
      </w:r>
      <w:r w:rsidR="00F53831">
        <w:t xml:space="preserve">mistakenly </w:t>
      </w:r>
      <w:r>
        <w:t xml:space="preserve">includes </w:t>
      </w:r>
      <w:r w:rsidR="00BF57B4">
        <w:t xml:space="preserve">both </w:t>
      </w:r>
      <w:r w:rsidR="00F53831">
        <w:t>a</w:t>
      </w:r>
      <w:r w:rsidR="00903818">
        <w:t xml:space="preserve">mortization and deferral of </w:t>
      </w:r>
      <w:r w:rsidR="00F53831">
        <w:t xml:space="preserve">the BPA Parallel Capacity Support </w:t>
      </w:r>
      <w:r>
        <w:t>a</w:t>
      </w:r>
      <w:r w:rsidR="00F53831">
        <w:t>s</w:t>
      </w:r>
      <w:r>
        <w:t xml:space="preserve"> </w:t>
      </w:r>
      <w:r w:rsidR="002D7B95">
        <w:t xml:space="preserve">a </w:t>
      </w:r>
      <w:r>
        <w:t>line item</w:t>
      </w:r>
      <w:r w:rsidR="00F53831">
        <w:t xml:space="preserve"> in this pro</w:t>
      </w:r>
      <w:r w:rsidR="00DA2ED9">
        <w:t xml:space="preserve"> </w:t>
      </w:r>
      <w:r w:rsidR="00F53831">
        <w:t>forma adjustment</w:t>
      </w:r>
      <w:r w:rsidR="006811C9">
        <w:t>.</w:t>
      </w:r>
      <w:r w:rsidR="003D0BE6">
        <w:t xml:space="preserve"> </w:t>
      </w:r>
      <w:r w:rsidR="00F53831">
        <w:t xml:space="preserve">Staff </w:t>
      </w:r>
      <w:r w:rsidR="00903818">
        <w:t>removes the amort</w:t>
      </w:r>
      <w:r w:rsidR="004148B0">
        <w:t>ization portion, consistent with previous General Rate Case accounting</w:t>
      </w:r>
      <w:r w:rsidR="00787BFE">
        <w:t xml:space="preserve"> practice</w:t>
      </w:r>
      <w:r w:rsidR="004148B0">
        <w:t xml:space="preserve"> for this line </w:t>
      </w:r>
      <w:r w:rsidR="00840936">
        <w:t>item.</w:t>
      </w:r>
      <w:r w:rsidR="00840936" w:rsidRPr="004148B0">
        <w:t xml:space="preserve"> The</w:t>
      </w:r>
      <w:r w:rsidR="004148B0" w:rsidRPr="004148B0">
        <w:t xml:space="preserve"> revenue requirement related to the adjustment is </w:t>
      </w:r>
      <w:r w:rsidR="002D7B95">
        <w:t xml:space="preserve">a decrease of </w:t>
      </w:r>
      <w:r w:rsidR="00787BFE">
        <w:t>$1,788,000.</w:t>
      </w:r>
    </w:p>
    <w:p w14:paraId="52CA7949" w14:textId="4B30F7C1" w:rsidR="001A2F47" w:rsidRPr="001606FD" w:rsidRDefault="001A2F47" w:rsidP="001606FD">
      <w:pPr>
        <w:pStyle w:val="BodyTextIndent2"/>
        <w:spacing w:line="480" w:lineRule="auto"/>
        <w:ind w:left="0"/>
        <w:rPr>
          <w:b/>
          <w:color w:val="000000" w:themeColor="text1"/>
        </w:rPr>
      </w:pPr>
    </w:p>
    <w:p w14:paraId="1B6B9531" w14:textId="01C71204" w:rsidR="004E7958" w:rsidRDefault="001A2F47" w:rsidP="001A2F47">
      <w:pPr>
        <w:keepNext/>
        <w:spacing w:line="480" w:lineRule="auto"/>
        <w:ind w:left="720" w:hanging="720"/>
        <w:jc w:val="center"/>
        <w:rPr>
          <w:b/>
          <w:color w:val="000000" w:themeColor="text1"/>
        </w:rPr>
      </w:pPr>
      <w:r w:rsidRPr="001A2F47">
        <w:rPr>
          <w:b/>
          <w:color w:val="000000" w:themeColor="text1"/>
        </w:rPr>
        <w:t>III.</w:t>
      </w:r>
      <w:r w:rsidRPr="001A2F47">
        <w:rPr>
          <w:b/>
          <w:color w:val="000000" w:themeColor="text1"/>
        </w:rPr>
        <w:tab/>
      </w:r>
      <w:r w:rsidR="00B01AAF">
        <w:rPr>
          <w:b/>
          <w:color w:val="000000" w:themeColor="text1"/>
        </w:rPr>
        <w:t>RATE BASE ADDITIONS</w:t>
      </w:r>
    </w:p>
    <w:p w14:paraId="0782DD80" w14:textId="430188E8" w:rsidR="001A2F47" w:rsidRDefault="001A2F47" w:rsidP="001A2F47">
      <w:pPr>
        <w:keepNext/>
        <w:spacing w:line="480" w:lineRule="auto"/>
        <w:ind w:left="720" w:hanging="720"/>
        <w:jc w:val="center"/>
        <w:rPr>
          <w:b/>
          <w:color w:val="000000" w:themeColor="text1"/>
        </w:rPr>
      </w:pPr>
    </w:p>
    <w:p w14:paraId="1D0F77A1" w14:textId="67790FDC" w:rsidR="001A2F47" w:rsidRPr="001A2F47" w:rsidRDefault="001A2F47" w:rsidP="001A2F47">
      <w:pPr>
        <w:keepNext/>
        <w:spacing w:line="480" w:lineRule="auto"/>
        <w:ind w:left="720" w:hanging="720"/>
        <w:outlineLvl w:val="7"/>
        <w:rPr>
          <w:rFonts w:eastAsia="Times New Roman"/>
          <w:b/>
        </w:rPr>
      </w:pPr>
      <w:r w:rsidRPr="001A2F47">
        <w:rPr>
          <w:rFonts w:eastAsia="Times New Roman"/>
          <w:b/>
        </w:rPr>
        <w:t>Q.</w:t>
      </w:r>
      <w:r w:rsidRPr="001A2F47">
        <w:rPr>
          <w:rFonts w:eastAsia="Times New Roman"/>
          <w:b/>
        </w:rPr>
        <w:tab/>
        <w:t>Please describe</w:t>
      </w:r>
      <w:r>
        <w:rPr>
          <w:rFonts w:eastAsia="Times New Roman"/>
          <w:b/>
        </w:rPr>
        <w:t xml:space="preserve"> the Company’s proposal for plant held for future use</w:t>
      </w:r>
      <w:r w:rsidR="00B01AAF">
        <w:rPr>
          <w:rFonts w:eastAsia="Times New Roman"/>
          <w:b/>
        </w:rPr>
        <w:t xml:space="preserve"> addition to rate base</w:t>
      </w:r>
      <w:r w:rsidRPr="001A2F47">
        <w:rPr>
          <w:rFonts w:eastAsia="Times New Roman"/>
          <w:b/>
        </w:rPr>
        <w:t>.</w:t>
      </w:r>
    </w:p>
    <w:p w14:paraId="34AC0500" w14:textId="260A1338" w:rsidR="00E71151" w:rsidRDefault="001A2F47" w:rsidP="00B01AAF">
      <w:pPr>
        <w:keepNext/>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t xml:space="preserve">Avista proposes </w:t>
      </w:r>
      <w:r w:rsidR="000F48D5">
        <w:rPr>
          <w:rFonts w:eastAsia="Times New Roman"/>
        </w:rPr>
        <w:t>to include</w:t>
      </w:r>
      <w:r w:rsidR="004E0336">
        <w:rPr>
          <w:rFonts w:eastAsia="Times New Roman"/>
        </w:rPr>
        <w:t xml:space="preserve"> in plant in service</w:t>
      </w:r>
      <w:r w:rsidR="004E0336" w:rsidDel="000F48D5">
        <w:rPr>
          <w:rFonts w:eastAsia="Times New Roman"/>
        </w:rPr>
        <w:t xml:space="preserve"> </w:t>
      </w:r>
      <w:r w:rsidR="004E0336">
        <w:rPr>
          <w:rFonts w:eastAsia="Times New Roman"/>
        </w:rPr>
        <w:t>land located in Washington and Idaho</w:t>
      </w:r>
      <w:r w:rsidR="001B596F">
        <w:rPr>
          <w:rFonts w:eastAsia="Times New Roman"/>
        </w:rPr>
        <w:t xml:space="preserve"> </w:t>
      </w:r>
      <w:r w:rsidR="000F48D5">
        <w:rPr>
          <w:rFonts w:eastAsia="Times New Roman"/>
        </w:rPr>
        <w:t xml:space="preserve">it claims will be the location of </w:t>
      </w:r>
      <w:r w:rsidR="00294E93">
        <w:rPr>
          <w:rFonts w:eastAsia="Times New Roman"/>
        </w:rPr>
        <w:t>future</w:t>
      </w:r>
      <w:r w:rsidR="001B596F">
        <w:rPr>
          <w:rFonts w:eastAsia="Times New Roman"/>
        </w:rPr>
        <w:t xml:space="preserve"> </w:t>
      </w:r>
      <w:r w:rsidR="00294E93">
        <w:rPr>
          <w:rFonts w:eastAsia="Times New Roman"/>
        </w:rPr>
        <w:t>s</w:t>
      </w:r>
      <w:r w:rsidR="001B596F">
        <w:rPr>
          <w:rFonts w:eastAsia="Times New Roman"/>
        </w:rPr>
        <w:t>ubstations and</w:t>
      </w:r>
      <w:r w:rsidR="00294E93">
        <w:rPr>
          <w:rFonts w:eastAsia="Times New Roman"/>
        </w:rPr>
        <w:t xml:space="preserve">, </w:t>
      </w:r>
      <w:r w:rsidR="001E60D0">
        <w:rPr>
          <w:rFonts w:eastAsia="Times New Roman"/>
        </w:rPr>
        <w:t>potentially</w:t>
      </w:r>
      <w:r w:rsidR="00294E93">
        <w:rPr>
          <w:rFonts w:eastAsia="Times New Roman"/>
        </w:rPr>
        <w:t>,</w:t>
      </w:r>
      <w:r w:rsidR="001B596F">
        <w:rPr>
          <w:rFonts w:eastAsia="Times New Roman"/>
        </w:rPr>
        <w:t xml:space="preserve"> </w:t>
      </w:r>
      <w:r w:rsidR="001B596F">
        <w:t>a</w:t>
      </w:r>
      <w:r w:rsidR="001B596F" w:rsidDel="00294E93">
        <w:t xml:space="preserve"> </w:t>
      </w:r>
      <w:r w:rsidR="001B596F">
        <w:t>natural gas-fired combustion turbine</w:t>
      </w:r>
      <w:r w:rsidR="00294E93">
        <w:t>.</w:t>
      </w:r>
      <w:r w:rsidR="001D3CAC">
        <w:rPr>
          <w:rStyle w:val="FootnoteReference"/>
          <w:rFonts w:eastAsia="Times New Roman"/>
        </w:rPr>
        <w:footnoteReference w:id="8"/>
      </w:r>
      <w:r w:rsidR="004E0336">
        <w:rPr>
          <w:rFonts w:eastAsia="Times New Roman"/>
        </w:rPr>
        <w:t xml:space="preserve"> </w:t>
      </w:r>
      <w:r w:rsidR="00294E93">
        <w:rPr>
          <w:rFonts w:eastAsia="Times New Roman"/>
        </w:rPr>
        <w:t>Avista estimates the land will be developed</w:t>
      </w:r>
      <w:r w:rsidR="00A948A8">
        <w:rPr>
          <w:rFonts w:eastAsia="Times New Roman"/>
        </w:rPr>
        <w:t xml:space="preserve"> </w:t>
      </w:r>
      <w:r w:rsidR="002D2C9E">
        <w:rPr>
          <w:rFonts w:eastAsia="Times New Roman"/>
        </w:rPr>
        <w:t>in</w:t>
      </w:r>
      <w:r w:rsidR="00EC4DB9">
        <w:rPr>
          <w:rFonts w:eastAsia="Times New Roman"/>
        </w:rPr>
        <w:t xml:space="preserve"> 5 to 15 years</w:t>
      </w:r>
      <w:r w:rsidR="00FA1DA0">
        <w:rPr>
          <w:rFonts w:eastAsia="Times New Roman"/>
        </w:rPr>
        <w:t>.</w:t>
      </w:r>
      <w:r w:rsidR="001D3CAC">
        <w:rPr>
          <w:rStyle w:val="FootnoteReference"/>
          <w:rFonts w:eastAsia="Times New Roman"/>
        </w:rPr>
        <w:footnoteReference w:id="9"/>
      </w:r>
      <w:r w:rsidR="00F078FF">
        <w:rPr>
          <w:rFonts w:eastAsia="Times New Roman"/>
        </w:rPr>
        <w:t xml:space="preserve"> </w:t>
      </w:r>
      <w:r w:rsidR="00E32475">
        <w:rPr>
          <w:rFonts w:eastAsia="Times New Roman"/>
        </w:rPr>
        <w:t>According to the information obtained in discovery</w:t>
      </w:r>
      <w:r w:rsidR="005344B2">
        <w:rPr>
          <w:rFonts w:eastAsia="Times New Roman"/>
        </w:rPr>
        <w:t>, Avista expects that</w:t>
      </w:r>
      <w:r w:rsidR="00E32475">
        <w:rPr>
          <w:rFonts w:eastAsia="Times New Roman"/>
        </w:rPr>
        <w:t xml:space="preserve"> most of these lots </w:t>
      </w:r>
      <w:r w:rsidR="005344B2">
        <w:rPr>
          <w:rFonts w:eastAsia="Times New Roman"/>
        </w:rPr>
        <w:t xml:space="preserve">will </w:t>
      </w:r>
      <w:r w:rsidR="00E32475">
        <w:rPr>
          <w:rFonts w:eastAsia="Times New Roman"/>
        </w:rPr>
        <w:t xml:space="preserve">be developed in approximately 10 years, and </w:t>
      </w:r>
      <w:r w:rsidR="005344B2">
        <w:rPr>
          <w:rFonts w:eastAsia="Times New Roman"/>
        </w:rPr>
        <w:t>the Company</w:t>
      </w:r>
      <w:r w:rsidR="00F84BC8">
        <w:rPr>
          <w:rFonts w:eastAsia="Times New Roman"/>
        </w:rPr>
        <w:t xml:space="preserve"> intends to complete </w:t>
      </w:r>
      <w:r w:rsidR="00E32475">
        <w:rPr>
          <w:rFonts w:eastAsia="Times New Roman"/>
        </w:rPr>
        <w:t xml:space="preserve">the development </w:t>
      </w:r>
      <w:r w:rsidR="00F84BC8">
        <w:rPr>
          <w:rFonts w:eastAsia="Times New Roman"/>
        </w:rPr>
        <w:t>plans</w:t>
      </w:r>
      <w:r w:rsidR="00E32475">
        <w:rPr>
          <w:rFonts w:eastAsia="Times New Roman"/>
        </w:rPr>
        <w:t xml:space="preserve"> within two years of the planned construction date.</w:t>
      </w:r>
      <w:r w:rsidR="00E32475">
        <w:rPr>
          <w:rStyle w:val="FootnoteReference"/>
          <w:rFonts w:eastAsia="Times New Roman"/>
        </w:rPr>
        <w:footnoteReference w:id="10"/>
      </w:r>
      <w:r w:rsidR="00DB14A4" w:rsidRPr="00DB14A4">
        <w:t xml:space="preserve"> </w:t>
      </w:r>
      <w:r w:rsidR="00DB14A4" w:rsidRPr="00DB14A4">
        <w:rPr>
          <w:rFonts w:eastAsia="Times New Roman"/>
        </w:rPr>
        <w:t xml:space="preserve">The Company included Downtown East in </w:t>
      </w:r>
      <w:r w:rsidR="00DB3491">
        <w:rPr>
          <w:rFonts w:eastAsia="Times New Roman"/>
        </w:rPr>
        <w:t>its</w:t>
      </w:r>
      <w:r w:rsidR="00DB3491" w:rsidRPr="00DB14A4">
        <w:rPr>
          <w:rFonts w:eastAsia="Times New Roman"/>
        </w:rPr>
        <w:t xml:space="preserve"> </w:t>
      </w:r>
      <w:r w:rsidR="00DB14A4" w:rsidRPr="00DB14A4">
        <w:rPr>
          <w:rFonts w:eastAsia="Times New Roman"/>
        </w:rPr>
        <w:t>initial fil</w:t>
      </w:r>
      <w:r w:rsidR="00B53D6A">
        <w:rPr>
          <w:rFonts w:eastAsia="Times New Roman"/>
        </w:rPr>
        <w:t>ing</w:t>
      </w:r>
      <w:r w:rsidR="00DB14A4" w:rsidRPr="00DB14A4">
        <w:rPr>
          <w:rFonts w:eastAsia="Times New Roman"/>
        </w:rPr>
        <w:t xml:space="preserve"> but </w:t>
      </w:r>
      <w:r w:rsidR="00F2397A">
        <w:rPr>
          <w:rFonts w:eastAsia="Times New Roman"/>
        </w:rPr>
        <w:t xml:space="preserve">excluded this addition to rate </w:t>
      </w:r>
      <w:r w:rsidR="00DB14A4" w:rsidRPr="00DB14A4">
        <w:rPr>
          <w:rFonts w:eastAsia="Times New Roman"/>
        </w:rPr>
        <w:t xml:space="preserve">base in the updated adjustments </w:t>
      </w:r>
      <w:r w:rsidR="00BC1008">
        <w:rPr>
          <w:rFonts w:eastAsia="Times New Roman"/>
        </w:rPr>
        <w:t xml:space="preserve">it provided </w:t>
      </w:r>
      <w:r w:rsidR="00DB14A4" w:rsidRPr="00DB14A4">
        <w:rPr>
          <w:rFonts w:eastAsia="Times New Roman"/>
        </w:rPr>
        <w:t xml:space="preserve">in </w:t>
      </w:r>
      <w:r w:rsidR="001E60D0" w:rsidRPr="00DB14A4">
        <w:rPr>
          <w:rFonts w:eastAsia="Times New Roman"/>
        </w:rPr>
        <w:t>response</w:t>
      </w:r>
      <w:r w:rsidR="00DB14A4" w:rsidRPr="00DB14A4">
        <w:rPr>
          <w:rFonts w:eastAsia="Times New Roman"/>
        </w:rPr>
        <w:t xml:space="preserve"> to </w:t>
      </w:r>
      <w:r w:rsidR="00DB3491">
        <w:rPr>
          <w:rFonts w:eastAsia="Times New Roman"/>
        </w:rPr>
        <w:t xml:space="preserve">UTC </w:t>
      </w:r>
      <w:r w:rsidR="00DB14A4" w:rsidRPr="00DB14A4">
        <w:rPr>
          <w:rFonts w:eastAsia="Times New Roman"/>
        </w:rPr>
        <w:t xml:space="preserve">Staff Data Request </w:t>
      </w:r>
      <w:r w:rsidR="00DB3491">
        <w:rPr>
          <w:rFonts w:eastAsia="Times New Roman"/>
        </w:rPr>
        <w:t xml:space="preserve">No. </w:t>
      </w:r>
      <w:r w:rsidR="00DB14A4" w:rsidRPr="00DB14A4">
        <w:rPr>
          <w:rFonts w:eastAsia="Times New Roman"/>
        </w:rPr>
        <w:t>91.</w:t>
      </w:r>
    </w:p>
    <w:p w14:paraId="71DAE46B" w14:textId="77777777" w:rsidR="005874FD" w:rsidRDefault="00DB3579" w:rsidP="00F85345">
      <w:pPr>
        <w:widowControl w:val="0"/>
        <w:spacing w:line="480" w:lineRule="auto"/>
        <w:ind w:left="720" w:firstLine="720"/>
        <w:rPr>
          <w:rFonts w:eastAsia="Times New Roman"/>
        </w:rPr>
      </w:pPr>
      <w:r>
        <w:rPr>
          <w:rFonts w:eastAsia="Times New Roman"/>
        </w:rPr>
        <w:t xml:space="preserve">These properties were acquired </w:t>
      </w:r>
      <w:r w:rsidR="00671B9A">
        <w:rPr>
          <w:rFonts w:eastAsia="Times New Roman"/>
        </w:rPr>
        <w:t xml:space="preserve">by Avista </w:t>
      </w:r>
      <w:r>
        <w:rPr>
          <w:rFonts w:eastAsia="Times New Roman"/>
        </w:rPr>
        <w:t>between 2008</w:t>
      </w:r>
      <w:r w:rsidR="0089382E">
        <w:rPr>
          <w:rFonts w:eastAsia="Times New Roman"/>
        </w:rPr>
        <w:t xml:space="preserve"> and 2015 and have a total</w:t>
      </w:r>
      <w:r w:rsidR="00E71151">
        <w:rPr>
          <w:rFonts w:eastAsia="Times New Roman"/>
        </w:rPr>
        <w:t>, system-wide</w:t>
      </w:r>
      <w:r w:rsidR="0089382E">
        <w:rPr>
          <w:rFonts w:eastAsia="Times New Roman"/>
        </w:rPr>
        <w:t xml:space="preserve"> book value of $5,972,022</w:t>
      </w:r>
      <w:r w:rsidR="00E71151">
        <w:rPr>
          <w:rFonts w:eastAsia="Times New Roman"/>
        </w:rPr>
        <w:t>. On a Washington-allocated basis, these propertie</w:t>
      </w:r>
      <w:r w:rsidR="00ED5F13">
        <w:rPr>
          <w:rFonts w:eastAsia="Times New Roman"/>
        </w:rPr>
        <w:t>s have a total</w:t>
      </w:r>
      <w:r w:rsidR="00E71151">
        <w:rPr>
          <w:rFonts w:eastAsia="Times New Roman"/>
        </w:rPr>
        <w:t xml:space="preserve"> book value of</w:t>
      </w:r>
      <w:r w:rsidR="0089382E" w:rsidDel="00E71151">
        <w:rPr>
          <w:rFonts w:eastAsia="Times New Roman"/>
        </w:rPr>
        <w:t xml:space="preserve"> </w:t>
      </w:r>
      <w:r w:rsidR="0089382E">
        <w:rPr>
          <w:rFonts w:eastAsia="Times New Roman"/>
        </w:rPr>
        <w:t>$4,569,451.</w:t>
      </w:r>
      <w:r w:rsidR="0089382E">
        <w:rPr>
          <w:rStyle w:val="FootnoteReference"/>
          <w:rFonts w:eastAsia="Times New Roman"/>
        </w:rPr>
        <w:footnoteReference w:id="11"/>
      </w:r>
    </w:p>
    <w:p w14:paraId="4F93C6B4" w14:textId="77777777" w:rsidR="00F85345" w:rsidRDefault="00F85345" w:rsidP="00F85345">
      <w:pPr>
        <w:widowControl w:val="0"/>
        <w:spacing w:line="480" w:lineRule="auto"/>
        <w:ind w:left="720" w:firstLine="720"/>
        <w:rPr>
          <w:rFonts w:eastAsia="Times New Roman"/>
        </w:rPr>
      </w:pPr>
    </w:p>
    <w:p w14:paraId="022BBC43" w14:textId="1CE8BED6" w:rsidR="003C706C" w:rsidRPr="00ED5F13" w:rsidRDefault="003C706C" w:rsidP="00F85345">
      <w:pPr>
        <w:widowControl w:val="0"/>
        <w:spacing w:line="480" w:lineRule="auto"/>
        <w:ind w:left="720" w:hanging="720"/>
        <w:rPr>
          <w:rFonts w:eastAsia="Times New Roman"/>
          <w:b/>
        </w:rPr>
      </w:pPr>
      <w:r>
        <w:rPr>
          <w:rFonts w:eastAsia="Times New Roman"/>
          <w:b/>
        </w:rPr>
        <w:t>Q.</w:t>
      </w:r>
      <w:r>
        <w:rPr>
          <w:rFonts w:eastAsia="Times New Roman"/>
          <w:b/>
        </w:rPr>
        <w:tab/>
        <w:t xml:space="preserve">What is the basis for the Company’s request for inclusion of </w:t>
      </w:r>
      <w:r w:rsidR="00BC1008">
        <w:rPr>
          <w:rFonts w:eastAsia="Times New Roman"/>
          <w:b/>
        </w:rPr>
        <w:t xml:space="preserve">this </w:t>
      </w:r>
      <w:r>
        <w:rPr>
          <w:rFonts w:eastAsia="Times New Roman"/>
          <w:b/>
        </w:rPr>
        <w:t>land in rate base in the current case?</w:t>
      </w:r>
    </w:p>
    <w:p w14:paraId="536A689C" w14:textId="77777777" w:rsidR="00F85345" w:rsidRDefault="00F85345" w:rsidP="00F85345">
      <w:pPr>
        <w:widowControl w:val="0"/>
        <w:spacing w:line="480" w:lineRule="auto"/>
        <w:ind w:left="720"/>
        <w:rPr>
          <w:rFonts w:eastAsia="Times New Roman"/>
        </w:rPr>
      </w:pPr>
    </w:p>
    <w:p w14:paraId="3B072106" w14:textId="6CB6359F" w:rsidR="00B01AAF" w:rsidRDefault="003C1FD9" w:rsidP="00F85345">
      <w:pPr>
        <w:widowControl w:val="0"/>
        <w:spacing w:line="480" w:lineRule="auto"/>
        <w:ind w:left="720"/>
        <w:rPr>
          <w:rFonts w:eastAsia="Times New Roman"/>
        </w:rPr>
      </w:pPr>
      <w:r w:rsidRPr="003C1FD9">
        <w:rPr>
          <w:rFonts w:eastAsia="Times New Roman"/>
        </w:rPr>
        <w:t xml:space="preserve">The Company </w:t>
      </w:r>
      <w:r w:rsidR="00671B9A">
        <w:rPr>
          <w:rFonts w:eastAsia="Times New Roman"/>
        </w:rPr>
        <w:t>contends</w:t>
      </w:r>
      <w:r w:rsidRPr="003C1FD9">
        <w:rPr>
          <w:rFonts w:eastAsia="Times New Roman"/>
        </w:rPr>
        <w:t xml:space="preserve"> that </w:t>
      </w:r>
      <w:r w:rsidR="00E71151">
        <w:rPr>
          <w:rFonts w:eastAsia="Times New Roman"/>
        </w:rPr>
        <w:t>the inclusion of these properties in rate base</w:t>
      </w:r>
      <w:r w:rsidRPr="003C1FD9">
        <w:rPr>
          <w:rFonts w:eastAsia="Times New Roman"/>
        </w:rPr>
        <w:t xml:space="preserve"> </w:t>
      </w:r>
      <w:r w:rsidR="00E71151">
        <w:rPr>
          <w:rFonts w:eastAsia="Times New Roman"/>
        </w:rPr>
        <w:t xml:space="preserve">is </w:t>
      </w:r>
      <w:r w:rsidR="00E71151" w:rsidRPr="00C63A62">
        <w:rPr>
          <w:rFonts w:eastAsia="Times New Roman"/>
        </w:rPr>
        <w:t>consistent with the</w:t>
      </w:r>
      <w:r w:rsidRPr="00C63A62">
        <w:rPr>
          <w:rFonts w:eastAsia="Times New Roman"/>
        </w:rPr>
        <w:t xml:space="preserve"> </w:t>
      </w:r>
      <w:r w:rsidR="00840936" w:rsidRPr="00C63A62">
        <w:rPr>
          <w:rFonts w:eastAsia="Times New Roman"/>
        </w:rPr>
        <w:t>Commission’s</w:t>
      </w:r>
      <w:r w:rsidR="00DB3491">
        <w:rPr>
          <w:rFonts w:eastAsia="Times New Roman"/>
        </w:rPr>
        <w:t xml:space="preserve"> </w:t>
      </w:r>
      <w:r w:rsidRPr="00C63A62">
        <w:rPr>
          <w:rFonts w:eastAsia="Times New Roman"/>
        </w:rPr>
        <w:t>decision</w:t>
      </w:r>
      <w:r w:rsidR="00BB7293" w:rsidRPr="00C63A62">
        <w:rPr>
          <w:rFonts w:eastAsia="Times New Roman"/>
        </w:rPr>
        <w:t xml:space="preserve"> </w:t>
      </w:r>
      <w:r w:rsidR="00671B9A" w:rsidRPr="00C63A62">
        <w:rPr>
          <w:rFonts w:eastAsia="Times New Roman"/>
        </w:rPr>
        <w:t>related to plant held for future use</w:t>
      </w:r>
      <w:r w:rsidR="003C706C" w:rsidRPr="00C63A62">
        <w:rPr>
          <w:rFonts w:eastAsia="Times New Roman"/>
        </w:rPr>
        <w:t xml:space="preserve"> in Docket UE-920433</w:t>
      </w:r>
      <w:r w:rsidR="005F0A3E" w:rsidRPr="00C63A62">
        <w:rPr>
          <w:rFonts w:eastAsia="Times New Roman"/>
        </w:rPr>
        <w:t>.</w:t>
      </w:r>
      <w:r w:rsidR="005F0A3E" w:rsidRPr="00C63A62">
        <w:rPr>
          <w:rStyle w:val="FootnoteReference"/>
          <w:rFonts w:eastAsia="Times New Roman"/>
        </w:rPr>
        <w:footnoteReference w:id="12"/>
      </w:r>
      <w:r w:rsidR="003C706C" w:rsidRPr="00C63A62">
        <w:rPr>
          <w:rFonts w:eastAsia="Times New Roman"/>
        </w:rPr>
        <w:t xml:space="preserve"> In that case, the Commission a</w:t>
      </w:r>
      <w:r w:rsidR="000A7149" w:rsidRPr="00C63A62">
        <w:rPr>
          <w:rFonts w:eastAsia="Times New Roman"/>
        </w:rPr>
        <w:t>dopted Staff’</w:t>
      </w:r>
      <w:r w:rsidR="00C9038B" w:rsidRPr="00C63A62">
        <w:rPr>
          <w:rFonts w:eastAsia="Times New Roman"/>
        </w:rPr>
        <w:t>s propos</w:t>
      </w:r>
      <w:r w:rsidR="000A7149" w:rsidRPr="00C63A62">
        <w:rPr>
          <w:rFonts w:eastAsia="Times New Roman"/>
        </w:rPr>
        <w:t xml:space="preserve">al and </w:t>
      </w:r>
      <w:r w:rsidR="00BC1008">
        <w:rPr>
          <w:rFonts w:eastAsia="Times New Roman"/>
        </w:rPr>
        <w:t xml:space="preserve">did not </w:t>
      </w:r>
      <w:r w:rsidR="000A7149" w:rsidRPr="00C63A62">
        <w:rPr>
          <w:rFonts w:eastAsia="Times New Roman"/>
        </w:rPr>
        <w:t>a</w:t>
      </w:r>
      <w:r w:rsidR="003C706C" w:rsidRPr="00C63A62">
        <w:rPr>
          <w:rFonts w:eastAsia="Times New Roman"/>
        </w:rPr>
        <w:t xml:space="preserve">llow Puget Sound Energy to </w:t>
      </w:r>
      <w:r w:rsidR="006257CE" w:rsidRPr="00C63A62">
        <w:rPr>
          <w:rFonts w:eastAsia="Times New Roman"/>
        </w:rPr>
        <w:t>maintain</w:t>
      </w:r>
      <w:r w:rsidR="003C706C" w:rsidRPr="00C63A62">
        <w:rPr>
          <w:rFonts w:eastAsia="Times New Roman"/>
        </w:rPr>
        <w:t xml:space="preserve"> in </w:t>
      </w:r>
      <w:r w:rsidR="00C63A62" w:rsidRPr="00C63A62">
        <w:rPr>
          <w:rFonts w:eastAsia="Times New Roman"/>
        </w:rPr>
        <w:t xml:space="preserve">the property held for future use account </w:t>
      </w:r>
      <w:r w:rsidR="00BC1008">
        <w:rPr>
          <w:rFonts w:eastAsia="Times New Roman"/>
        </w:rPr>
        <w:t>plant</w:t>
      </w:r>
      <w:r w:rsidR="009717E4" w:rsidRPr="00C63A62">
        <w:rPr>
          <w:rFonts w:eastAsia="Times New Roman"/>
        </w:rPr>
        <w:t xml:space="preserve"> </w:t>
      </w:r>
      <w:r w:rsidR="00BC1008">
        <w:rPr>
          <w:rFonts w:eastAsia="Times New Roman"/>
        </w:rPr>
        <w:t xml:space="preserve">without specific in-service dates, property </w:t>
      </w:r>
      <w:r w:rsidR="00906038">
        <w:rPr>
          <w:rFonts w:eastAsia="Times New Roman"/>
        </w:rPr>
        <w:t>not associated with</w:t>
      </w:r>
      <w:r w:rsidR="00BC1008">
        <w:rPr>
          <w:rFonts w:eastAsia="Times New Roman"/>
        </w:rPr>
        <w:t xml:space="preserve"> definite plans, and property</w:t>
      </w:r>
      <w:r w:rsidR="00C63A62" w:rsidRPr="00C63A62">
        <w:rPr>
          <w:rFonts w:eastAsia="Times New Roman"/>
        </w:rPr>
        <w:t xml:space="preserve"> that </w:t>
      </w:r>
      <w:r w:rsidR="009309ED">
        <w:rPr>
          <w:rFonts w:eastAsia="Times New Roman"/>
        </w:rPr>
        <w:t>had been</w:t>
      </w:r>
      <w:r w:rsidR="009309ED" w:rsidRPr="00C63A62">
        <w:rPr>
          <w:rFonts w:eastAsia="Times New Roman"/>
        </w:rPr>
        <w:t xml:space="preserve"> </w:t>
      </w:r>
      <w:r w:rsidR="00C63A62" w:rsidRPr="00C63A62">
        <w:rPr>
          <w:rFonts w:eastAsia="Times New Roman"/>
        </w:rPr>
        <w:t>held for longer than 20 years</w:t>
      </w:r>
      <w:r w:rsidR="00C9038B" w:rsidRPr="00C63A62">
        <w:rPr>
          <w:rFonts w:eastAsia="Times New Roman"/>
        </w:rPr>
        <w:t>.</w:t>
      </w:r>
      <w:r w:rsidR="00C63A62">
        <w:rPr>
          <w:rStyle w:val="FootnoteReference"/>
          <w:rFonts w:eastAsia="Times New Roman"/>
        </w:rPr>
        <w:footnoteReference w:id="13"/>
      </w:r>
    </w:p>
    <w:p w14:paraId="79CEED08" w14:textId="77777777" w:rsidR="00D97890" w:rsidRDefault="00D97890" w:rsidP="00B01AAF">
      <w:pPr>
        <w:keepNext/>
        <w:spacing w:line="480" w:lineRule="auto"/>
        <w:ind w:left="720" w:hanging="720"/>
        <w:rPr>
          <w:rFonts w:eastAsia="Times New Roman"/>
        </w:rPr>
      </w:pPr>
    </w:p>
    <w:p w14:paraId="3DD1E84F" w14:textId="77777777" w:rsidR="00B01AAF" w:rsidRDefault="00B01AAF" w:rsidP="00B01AAF">
      <w:pPr>
        <w:spacing w:line="480" w:lineRule="auto"/>
        <w:ind w:left="720" w:hanging="720"/>
        <w:rPr>
          <w:b/>
          <w:color w:val="000000" w:themeColor="text1"/>
        </w:rPr>
      </w:pPr>
      <w:r w:rsidRPr="00B01AAF">
        <w:rPr>
          <w:b/>
          <w:color w:val="000000" w:themeColor="text1"/>
        </w:rPr>
        <w:t>Q.</w:t>
      </w:r>
      <w:r w:rsidRPr="00B01AAF">
        <w:rPr>
          <w:b/>
          <w:color w:val="000000" w:themeColor="text1"/>
        </w:rPr>
        <w:tab/>
      </w:r>
      <w:r>
        <w:rPr>
          <w:b/>
          <w:color w:val="000000" w:themeColor="text1"/>
        </w:rPr>
        <w:t>Is the Company’s proposal consistent with PSE’s decision?</w:t>
      </w:r>
    </w:p>
    <w:p w14:paraId="20309D0E" w14:textId="253F2DEC" w:rsidR="00555388" w:rsidRDefault="00B01AAF" w:rsidP="00B01AAF">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t>No</w:t>
      </w:r>
      <w:r w:rsidR="00ED5F13">
        <w:rPr>
          <w:rFonts w:eastAsia="Times New Roman"/>
        </w:rPr>
        <w:t>.</w:t>
      </w:r>
      <w:r>
        <w:rPr>
          <w:rFonts w:eastAsia="Times New Roman"/>
        </w:rPr>
        <w:t xml:space="preserve"> </w:t>
      </w:r>
      <w:r w:rsidR="00742768" w:rsidRPr="00742768">
        <w:rPr>
          <w:rFonts w:eastAsia="Times New Roman"/>
        </w:rPr>
        <w:t xml:space="preserve">To the extent the decision in the PSE case is relevant to Avista’s request, Avista has failed to meet the standard for evaluation of plant held for future use that the Commission set in that decision. </w:t>
      </w:r>
      <w:r w:rsidR="00ED5F13">
        <w:rPr>
          <w:rFonts w:eastAsia="Times New Roman"/>
        </w:rPr>
        <w:t>T</w:t>
      </w:r>
      <w:r>
        <w:rPr>
          <w:rFonts w:eastAsia="Times New Roman"/>
        </w:rPr>
        <w:t xml:space="preserve">he Commission’s </w:t>
      </w:r>
      <w:r w:rsidR="001A7B8F">
        <w:rPr>
          <w:rFonts w:eastAsia="Times New Roman"/>
        </w:rPr>
        <w:t>guideline</w:t>
      </w:r>
      <w:r>
        <w:rPr>
          <w:rFonts w:eastAsia="Times New Roman"/>
        </w:rPr>
        <w:t xml:space="preserve"> in th</w:t>
      </w:r>
      <w:r w:rsidR="00ED5F13">
        <w:rPr>
          <w:rFonts w:eastAsia="Times New Roman"/>
        </w:rPr>
        <w:t>at</w:t>
      </w:r>
      <w:r>
        <w:rPr>
          <w:rFonts w:eastAsia="Times New Roman"/>
        </w:rPr>
        <w:t xml:space="preserve"> case was </w:t>
      </w:r>
      <w:r w:rsidR="00141B8D">
        <w:rPr>
          <w:rFonts w:eastAsia="Times New Roman"/>
        </w:rPr>
        <w:t xml:space="preserve">related to the </w:t>
      </w:r>
      <w:r w:rsidR="00141B8D">
        <w:rPr>
          <w:rFonts w:eastAsia="Times New Roman"/>
          <w:u w:val="single"/>
        </w:rPr>
        <w:t>exclusion</w:t>
      </w:r>
      <w:r w:rsidR="00141B8D">
        <w:rPr>
          <w:rFonts w:eastAsia="Times New Roman"/>
        </w:rPr>
        <w:t xml:space="preserve"> of plant held for future use from rate base. At that time, Puget Sound Energy </w:t>
      </w:r>
      <w:r w:rsidR="00555388">
        <w:rPr>
          <w:rFonts w:eastAsia="Times New Roman"/>
        </w:rPr>
        <w:t xml:space="preserve">(PSE) </w:t>
      </w:r>
      <w:r w:rsidR="00141B8D">
        <w:rPr>
          <w:rFonts w:eastAsia="Times New Roman"/>
        </w:rPr>
        <w:t>had</w:t>
      </w:r>
      <w:r w:rsidR="00465162">
        <w:rPr>
          <w:rFonts w:eastAsia="Times New Roman"/>
        </w:rPr>
        <w:t xml:space="preserve"> several properties</w:t>
      </w:r>
      <w:r w:rsidR="00852CA9">
        <w:rPr>
          <w:rFonts w:eastAsia="Times New Roman"/>
        </w:rPr>
        <w:t xml:space="preserve"> that had been</w:t>
      </w:r>
      <w:r w:rsidR="00465162">
        <w:rPr>
          <w:rFonts w:eastAsia="Times New Roman"/>
        </w:rPr>
        <w:t xml:space="preserve"> held for many years without action,</w:t>
      </w:r>
      <w:r w:rsidR="00465162">
        <w:rPr>
          <w:rStyle w:val="FootnoteReference"/>
          <w:rFonts w:eastAsia="Times New Roman"/>
        </w:rPr>
        <w:footnoteReference w:id="14"/>
      </w:r>
      <w:r w:rsidR="00465162">
        <w:rPr>
          <w:rFonts w:eastAsia="Times New Roman"/>
        </w:rPr>
        <w:t xml:space="preserve"> and those properties were components of a very large account balance</w:t>
      </w:r>
      <w:r w:rsidR="00852CA9">
        <w:rPr>
          <w:rFonts w:eastAsia="Times New Roman"/>
        </w:rPr>
        <w:t xml:space="preserve"> for plant held for future use</w:t>
      </w:r>
      <w:r w:rsidR="00465162">
        <w:rPr>
          <w:rFonts w:eastAsia="Times New Roman"/>
        </w:rPr>
        <w:t xml:space="preserve">. </w:t>
      </w:r>
      <w:r w:rsidR="00555388">
        <w:rPr>
          <w:rFonts w:eastAsia="Times New Roman"/>
        </w:rPr>
        <w:t xml:space="preserve">Avista is using the Commission’s decision to </w:t>
      </w:r>
      <w:r w:rsidR="00555388" w:rsidRPr="00F010DA">
        <w:rPr>
          <w:rFonts w:eastAsia="Times New Roman"/>
          <w:i/>
        </w:rPr>
        <w:t>exclude</w:t>
      </w:r>
      <w:r w:rsidR="00555388">
        <w:rPr>
          <w:rFonts w:eastAsia="Times New Roman"/>
        </w:rPr>
        <w:t xml:space="preserve"> PSE’s unused properties</w:t>
      </w:r>
      <w:r w:rsidR="000C5534">
        <w:rPr>
          <w:rFonts w:eastAsia="Times New Roman"/>
        </w:rPr>
        <w:t xml:space="preserve"> from rate base as support for </w:t>
      </w:r>
      <w:r w:rsidR="000C5534" w:rsidRPr="00F010DA">
        <w:rPr>
          <w:rFonts w:eastAsia="Times New Roman"/>
          <w:i/>
        </w:rPr>
        <w:t>inclusion</w:t>
      </w:r>
      <w:r w:rsidR="000C5534">
        <w:rPr>
          <w:rFonts w:eastAsia="Times New Roman"/>
        </w:rPr>
        <w:t xml:space="preserve"> of Avista’s unused properties in rate base.</w:t>
      </w:r>
    </w:p>
    <w:p w14:paraId="0F297133" w14:textId="3CF6FB79" w:rsidR="002D4A1F" w:rsidRDefault="000C5534" w:rsidP="00F25DDB">
      <w:pPr>
        <w:spacing w:line="480" w:lineRule="auto"/>
        <w:ind w:left="720" w:hanging="720"/>
        <w:rPr>
          <w:rFonts w:eastAsia="Times New Roman"/>
        </w:rPr>
      </w:pPr>
      <w:r>
        <w:rPr>
          <w:rFonts w:eastAsia="Times New Roman"/>
        </w:rPr>
        <w:tab/>
      </w:r>
      <w:r>
        <w:rPr>
          <w:rFonts w:eastAsia="Times New Roman"/>
        </w:rPr>
        <w:tab/>
      </w:r>
      <w:r w:rsidR="008113B8">
        <w:rPr>
          <w:rFonts w:eastAsia="Times New Roman"/>
        </w:rPr>
        <w:t>T</w:t>
      </w:r>
      <w:r w:rsidR="00034FB3">
        <w:rPr>
          <w:rFonts w:eastAsia="Times New Roman"/>
        </w:rPr>
        <w:t xml:space="preserve">he Commission’s decision </w:t>
      </w:r>
      <w:r w:rsidR="00775754">
        <w:rPr>
          <w:rFonts w:eastAsia="Times New Roman"/>
        </w:rPr>
        <w:t xml:space="preserve">in Docket UE-920433 </w:t>
      </w:r>
      <w:r w:rsidR="00034FB3">
        <w:rPr>
          <w:rFonts w:eastAsia="Times New Roman"/>
        </w:rPr>
        <w:t xml:space="preserve">establishes that, in order for plant held for future use to be </w:t>
      </w:r>
      <w:r w:rsidR="00130050">
        <w:rPr>
          <w:rFonts w:eastAsia="Times New Roman"/>
        </w:rPr>
        <w:t>incorporated</w:t>
      </w:r>
      <w:r w:rsidR="00034FB3">
        <w:rPr>
          <w:rFonts w:eastAsia="Times New Roman"/>
        </w:rPr>
        <w:t xml:space="preserve"> in rate base, </w:t>
      </w:r>
      <w:r w:rsidR="0076165F">
        <w:rPr>
          <w:rFonts w:eastAsia="Times New Roman"/>
        </w:rPr>
        <w:t xml:space="preserve">a </w:t>
      </w:r>
      <w:r w:rsidR="001E1BDE">
        <w:rPr>
          <w:rFonts w:eastAsia="Times New Roman"/>
        </w:rPr>
        <w:t>company must demonstrate that the property in question will be developed within 20 years.</w:t>
      </w:r>
      <w:r w:rsidR="001E1BDE">
        <w:rPr>
          <w:rStyle w:val="FootnoteReference"/>
          <w:rFonts w:eastAsia="Times New Roman"/>
        </w:rPr>
        <w:footnoteReference w:id="15"/>
      </w:r>
      <w:r w:rsidR="00775754">
        <w:rPr>
          <w:rFonts w:eastAsia="Times New Roman"/>
        </w:rPr>
        <w:t xml:space="preserve"> </w:t>
      </w:r>
      <w:r w:rsidR="00B83A4E">
        <w:rPr>
          <w:rFonts w:eastAsia="Times New Roman"/>
        </w:rPr>
        <w:t xml:space="preserve">Although Avista asserts that the properties will be developed within </w:t>
      </w:r>
      <w:r w:rsidR="00465CB6">
        <w:rPr>
          <w:rFonts w:eastAsia="Times New Roman"/>
        </w:rPr>
        <w:t xml:space="preserve">10 </w:t>
      </w:r>
      <w:r w:rsidR="00B83A4E">
        <w:rPr>
          <w:rFonts w:eastAsia="Times New Roman"/>
        </w:rPr>
        <w:t>years,</w:t>
      </w:r>
      <w:r w:rsidR="00873DBC">
        <w:rPr>
          <w:rStyle w:val="FootnoteReference"/>
          <w:rFonts w:eastAsia="Times New Roman"/>
        </w:rPr>
        <w:footnoteReference w:id="16"/>
      </w:r>
      <w:r w:rsidR="00B83A4E">
        <w:rPr>
          <w:rFonts w:eastAsia="Times New Roman"/>
        </w:rPr>
        <w:t xml:space="preserve"> the Company does not pr</w:t>
      </w:r>
      <w:r w:rsidR="00873DBC">
        <w:rPr>
          <w:rFonts w:eastAsia="Times New Roman"/>
        </w:rPr>
        <w:t xml:space="preserve">ovide sufficient evidence in support of that assertion. </w:t>
      </w:r>
      <w:r w:rsidR="00CA5B59">
        <w:rPr>
          <w:rFonts w:eastAsia="Times New Roman"/>
        </w:rPr>
        <w:t xml:space="preserve">Specifically, </w:t>
      </w:r>
      <w:r w:rsidR="001D23A7">
        <w:rPr>
          <w:rFonts w:eastAsia="Times New Roman"/>
        </w:rPr>
        <w:t>to support</w:t>
      </w:r>
      <w:r w:rsidR="00CA5B59">
        <w:rPr>
          <w:rFonts w:eastAsia="Times New Roman"/>
        </w:rPr>
        <w:t xml:space="preserve"> inclusion in rate base, Avista should have included specific </w:t>
      </w:r>
      <w:r w:rsidR="00873DBC">
        <w:rPr>
          <w:rFonts w:eastAsia="Times New Roman"/>
        </w:rPr>
        <w:t xml:space="preserve">development plans that </w:t>
      </w:r>
      <w:r w:rsidR="000D7530">
        <w:rPr>
          <w:rFonts w:eastAsia="Times New Roman"/>
        </w:rPr>
        <w:t xml:space="preserve">demonstrate a clear intent to develop the land within a 20-year time horizon. </w:t>
      </w:r>
      <w:r w:rsidR="001977BB">
        <w:rPr>
          <w:rFonts w:eastAsia="Times New Roman"/>
        </w:rPr>
        <w:t xml:space="preserve">Without specific development plans, there is </w:t>
      </w:r>
      <w:r w:rsidR="00555388">
        <w:rPr>
          <w:rFonts w:eastAsia="Times New Roman"/>
        </w:rPr>
        <w:t>no assurance that Avista will (or even intends to) use the land for the benefit of future ratepayers.</w:t>
      </w:r>
    </w:p>
    <w:p w14:paraId="04BE092B" w14:textId="7770952B" w:rsidR="00141B8D" w:rsidRDefault="00141B8D" w:rsidP="00F25DDB">
      <w:pPr>
        <w:spacing w:line="480" w:lineRule="auto"/>
        <w:ind w:left="720" w:hanging="720"/>
        <w:rPr>
          <w:rFonts w:eastAsia="Times New Roman"/>
        </w:rPr>
      </w:pPr>
    </w:p>
    <w:p w14:paraId="234245E7" w14:textId="25DF6D3B" w:rsidR="0062610E" w:rsidRDefault="0062610E" w:rsidP="0062610E">
      <w:pPr>
        <w:spacing w:line="480" w:lineRule="auto"/>
        <w:ind w:left="720" w:hanging="720"/>
        <w:rPr>
          <w:b/>
          <w:color w:val="000000" w:themeColor="text1"/>
        </w:rPr>
      </w:pPr>
      <w:r w:rsidRPr="00B01AAF">
        <w:rPr>
          <w:b/>
          <w:color w:val="000000" w:themeColor="text1"/>
        </w:rPr>
        <w:t>Q.</w:t>
      </w:r>
      <w:r w:rsidRPr="00B01AAF">
        <w:rPr>
          <w:b/>
          <w:color w:val="000000" w:themeColor="text1"/>
        </w:rPr>
        <w:tab/>
      </w:r>
      <w:r w:rsidR="002B2BCB">
        <w:rPr>
          <w:b/>
          <w:color w:val="000000" w:themeColor="text1"/>
        </w:rPr>
        <w:t>Are there any othe</w:t>
      </w:r>
      <w:r w:rsidR="004E5347">
        <w:rPr>
          <w:b/>
          <w:color w:val="000000" w:themeColor="text1"/>
        </w:rPr>
        <w:t xml:space="preserve">r accounting guidelines </w:t>
      </w:r>
      <w:r w:rsidR="00FC4C98">
        <w:rPr>
          <w:b/>
          <w:color w:val="000000" w:themeColor="text1"/>
        </w:rPr>
        <w:t>applicable to this adjustment</w:t>
      </w:r>
      <w:r>
        <w:rPr>
          <w:b/>
          <w:color w:val="000000" w:themeColor="text1"/>
        </w:rPr>
        <w:t>?</w:t>
      </w:r>
    </w:p>
    <w:p w14:paraId="32A11306" w14:textId="14708F45" w:rsidR="0062610E" w:rsidRDefault="0062610E" w:rsidP="0062610E">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r>
      <w:r w:rsidR="00FC4C98">
        <w:rPr>
          <w:rFonts w:eastAsia="Times New Roman"/>
        </w:rPr>
        <w:t>Yes, the Code of Federal Regulations</w:t>
      </w:r>
      <w:r w:rsidR="00A40CE6">
        <w:rPr>
          <w:rFonts w:eastAsia="Times New Roman"/>
        </w:rPr>
        <w:t xml:space="preserve"> </w:t>
      </w:r>
      <w:r w:rsidR="00FC4C98">
        <w:rPr>
          <w:rFonts w:eastAsia="Times New Roman"/>
        </w:rPr>
        <w:t xml:space="preserve">describes the costs </w:t>
      </w:r>
      <w:r w:rsidR="001D23A7">
        <w:rPr>
          <w:rFonts w:eastAsia="Times New Roman"/>
        </w:rPr>
        <w:t>to</w:t>
      </w:r>
      <w:r w:rsidR="001B628D">
        <w:rPr>
          <w:rFonts w:eastAsia="Times New Roman"/>
        </w:rPr>
        <w:t xml:space="preserve"> be included in the</w:t>
      </w:r>
      <w:r w:rsidR="00FE36B6">
        <w:rPr>
          <w:rFonts w:eastAsia="Times New Roman"/>
        </w:rPr>
        <w:t xml:space="preserve"> Electric Plant for future use</w:t>
      </w:r>
      <w:r w:rsidR="001B628D">
        <w:rPr>
          <w:rFonts w:eastAsia="Times New Roman"/>
        </w:rPr>
        <w:t xml:space="preserve"> account</w:t>
      </w:r>
      <w:r w:rsidR="00FE36B6">
        <w:rPr>
          <w:rFonts w:eastAsia="Times New Roman"/>
        </w:rPr>
        <w:t>:</w:t>
      </w:r>
    </w:p>
    <w:p w14:paraId="306D986B" w14:textId="4DD34078" w:rsidR="00851F88" w:rsidRDefault="00851F88" w:rsidP="00D97890">
      <w:pPr>
        <w:ind w:left="1530" w:right="1458"/>
        <w:jc w:val="both"/>
        <w:rPr>
          <w:rFonts w:eastAsia="Times New Roman"/>
        </w:rPr>
      </w:pPr>
      <w:r>
        <w:rPr>
          <w:rFonts w:eastAsia="Times New Roman"/>
        </w:rPr>
        <w:t>This account shall also include the original cost of land and land rights owned and held for future use in electric service under a plan for such use to include land and land rights: (1) Acquired but never used by the utility in electric service, but held for such service under a plan, and (2) previously held by the utility in service, but retired from such service and held pending its reuse in the future under a plan, in electric service</w:t>
      </w:r>
      <w:r w:rsidR="0076165F">
        <w:rPr>
          <w:rFonts w:eastAsia="Times New Roman"/>
        </w:rPr>
        <w:t>.</w:t>
      </w:r>
      <w:r w:rsidR="001D23A7">
        <w:rPr>
          <w:rStyle w:val="FootnoteReference"/>
          <w:rFonts w:eastAsia="Times New Roman"/>
        </w:rPr>
        <w:footnoteReference w:id="17"/>
      </w:r>
    </w:p>
    <w:p w14:paraId="340EC783" w14:textId="77777777" w:rsidR="002112E9" w:rsidRDefault="002112E9" w:rsidP="00851F88">
      <w:pPr>
        <w:spacing w:line="480" w:lineRule="auto"/>
        <w:ind w:left="720" w:hanging="720"/>
        <w:rPr>
          <w:b/>
          <w:color w:val="000000" w:themeColor="text1"/>
        </w:rPr>
      </w:pPr>
    </w:p>
    <w:p w14:paraId="4262FB36" w14:textId="24F5F8A3" w:rsidR="00FE36B6" w:rsidRDefault="00FE36B6" w:rsidP="00851F88">
      <w:pPr>
        <w:spacing w:line="480" w:lineRule="auto"/>
        <w:ind w:left="720" w:hanging="720"/>
        <w:rPr>
          <w:b/>
          <w:color w:val="000000" w:themeColor="text1"/>
        </w:rPr>
      </w:pPr>
      <w:r w:rsidRPr="00B01AAF">
        <w:rPr>
          <w:b/>
          <w:color w:val="000000" w:themeColor="text1"/>
        </w:rPr>
        <w:t>Q.</w:t>
      </w:r>
      <w:r w:rsidRPr="00B01AAF">
        <w:rPr>
          <w:b/>
          <w:color w:val="000000" w:themeColor="text1"/>
        </w:rPr>
        <w:tab/>
      </w:r>
      <w:r>
        <w:rPr>
          <w:b/>
          <w:color w:val="000000" w:themeColor="text1"/>
        </w:rPr>
        <w:t xml:space="preserve">Is the Company’s proposal </w:t>
      </w:r>
      <w:r w:rsidR="001D3CAC">
        <w:rPr>
          <w:b/>
          <w:color w:val="000000" w:themeColor="text1"/>
        </w:rPr>
        <w:t>aligned</w:t>
      </w:r>
      <w:r>
        <w:rPr>
          <w:b/>
          <w:color w:val="000000" w:themeColor="text1"/>
        </w:rPr>
        <w:t xml:space="preserve"> with CFR guidelines?</w:t>
      </w:r>
    </w:p>
    <w:p w14:paraId="1F0717F5" w14:textId="6C2B9A09" w:rsidR="00FE36B6" w:rsidRDefault="00FE36B6" w:rsidP="00FE36B6">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t>No</w:t>
      </w:r>
      <w:r w:rsidR="00040DDC">
        <w:rPr>
          <w:rFonts w:eastAsia="Times New Roman"/>
        </w:rPr>
        <w:t>.</w:t>
      </w:r>
      <w:r>
        <w:rPr>
          <w:rFonts w:eastAsia="Times New Roman"/>
        </w:rPr>
        <w:t xml:space="preserve"> </w:t>
      </w:r>
      <w:r w:rsidR="00040DDC">
        <w:rPr>
          <w:rFonts w:eastAsia="Times New Roman"/>
        </w:rPr>
        <w:t>T</w:t>
      </w:r>
      <w:r>
        <w:rPr>
          <w:rFonts w:eastAsia="Times New Roman"/>
        </w:rPr>
        <w:t xml:space="preserve">he Company has not developed </w:t>
      </w:r>
      <w:r w:rsidR="00391199">
        <w:rPr>
          <w:rFonts w:eastAsia="Times New Roman"/>
        </w:rPr>
        <w:t xml:space="preserve">specific </w:t>
      </w:r>
      <w:r>
        <w:rPr>
          <w:rFonts w:eastAsia="Times New Roman"/>
        </w:rPr>
        <w:t>plans for the use of this land for future use in electric service.</w:t>
      </w:r>
      <w:r w:rsidR="00266565">
        <w:rPr>
          <w:rFonts w:eastAsia="Times New Roman"/>
        </w:rPr>
        <w:t xml:space="preserve"> </w:t>
      </w:r>
      <w:r w:rsidR="00391199">
        <w:rPr>
          <w:rFonts w:eastAsia="Times New Roman"/>
        </w:rPr>
        <w:t xml:space="preserve">Therefore, </w:t>
      </w:r>
      <w:r w:rsidR="0076165F">
        <w:rPr>
          <w:rFonts w:eastAsia="Times New Roman"/>
        </w:rPr>
        <w:t xml:space="preserve">it </w:t>
      </w:r>
      <w:r w:rsidR="00391199">
        <w:rPr>
          <w:rFonts w:eastAsia="Times New Roman"/>
        </w:rPr>
        <w:t xml:space="preserve">is inappropriate to include </w:t>
      </w:r>
      <w:r w:rsidR="0076165F">
        <w:rPr>
          <w:rFonts w:eastAsia="Times New Roman"/>
        </w:rPr>
        <w:t>this land</w:t>
      </w:r>
      <w:r w:rsidR="00391199">
        <w:rPr>
          <w:rFonts w:eastAsia="Times New Roman"/>
        </w:rPr>
        <w:t xml:space="preserve"> in account 105. </w:t>
      </w:r>
    </w:p>
    <w:p w14:paraId="708DBE24" w14:textId="5AECCE3E" w:rsidR="00D97890" w:rsidRDefault="00D97890" w:rsidP="00D97890">
      <w:pPr>
        <w:keepNext/>
        <w:spacing w:line="480" w:lineRule="auto"/>
        <w:ind w:left="720" w:hanging="720"/>
        <w:jc w:val="center"/>
        <w:rPr>
          <w:b/>
          <w:color w:val="000000" w:themeColor="text1"/>
        </w:rPr>
      </w:pPr>
      <w:r>
        <w:rPr>
          <w:b/>
          <w:color w:val="000000" w:themeColor="text1"/>
        </w:rPr>
        <w:t>IV</w:t>
      </w:r>
      <w:r w:rsidRPr="001A2F47">
        <w:rPr>
          <w:b/>
          <w:color w:val="000000" w:themeColor="text1"/>
        </w:rPr>
        <w:t>.</w:t>
      </w:r>
      <w:r w:rsidRPr="001A2F47">
        <w:rPr>
          <w:b/>
          <w:color w:val="000000" w:themeColor="text1"/>
        </w:rPr>
        <w:tab/>
      </w:r>
      <w:r>
        <w:rPr>
          <w:b/>
          <w:color w:val="000000" w:themeColor="text1"/>
        </w:rPr>
        <w:t>OTHER ADJUSTMENTS</w:t>
      </w:r>
    </w:p>
    <w:p w14:paraId="3C43C529" w14:textId="77777777" w:rsidR="00EA38E1" w:rsidRDefault="00EA38E1" w:rsidP="00D97890">
      <w:pPr>
        <w:keepNext/>
        <w:spacing w:line="480" w:lineRule="auto"/>
        <w:ind w:left="720" w:hanging="720"/>
        <w:jc w:val="center"/>
        <w:rPr>
          <w:b/>
          <w:color w:val="000000" w:themeColor="text1"/>
        </w:rPr>
      </w:pPr>
    </w:p>
    <w:p w14:paraId="382821F9" w14:textId="068DF4C4" w:rsidR="00D27FF7" w:rsidRDefault="0000296E" w:rsidP="00106FA5">
      <w:pPr>
        <w:pStyle w:val="ListParagraph"/>
        <w:keepNext/>
        <w:numPr>
          <w:ilvl w:val="0"/>
          <w:numId w:val="35"/>
        </w:numPr>
        <w:spacing w:line="480" w:lineRule="auto"/>
        <w:rPr>
          <w:b/>
          <w:color w:val="000000" w:themeColor="text1"/>
        </w:rPr>
      </w:pPr>
      <w:r>
        <w:rPr>
          <w:b/>
          <w:color w:val="000000" w:themeColor="text1"/>
        </w:rPr>
        <w:t xml:space="preserve">Adjustment 1.02, Deferred Debits and Credits, </w:t>
      </w:r>
      <w:r w:rsidR="00A70009" w:rsidRPr="00106FA5">
        <w:rPr>
          <w:b/>
          <w:color w:val="000000" w:themeColor="text1"/>
        </w:rPr>
        <w:t>Montana Riverbed Lease</w:t>
      </w:r>
    </w:p>
    <w:p w14:paraId="5D87705D" w14:textId="77777777" w:rsidR="00EA38E1" w:rsidRPr="00106FA5" w:rsidRDefault="00EA38E1" w:rsidP="00EA38E1">
      <w:pPr>
        <w:pStyle w:val="ListParagraph"/>
        <w:keepNext/>
        <w:spacing w:line="480" w:lineRule="auto"/>
        <w:ind w:left="1080"/>
        <w:rPr>
          <w:b/>
          <w:color w:val="000000" w:themeColor="text1"/>
        </w:rPr>
      </w:pPr>
    </w:p>
    <w:p w14:paraId="76AC0EB7" w14:textId="49B10288" w:rsidR="00D27FF7" w:rsidRPr="001A2F47" w:rsidRDefault="00D27FF7" w:rsidP="00D27FF7">
      <w:pPr>
        <w:keepNext/>
        <w:spacing w:line="480" w:lineRule="auto"/>
        <w:ind w:left="720" w:hanging="720"/>
        <w:outlineLvl w:val="7"/>
        <w:rPr>
          <w:rFonts w:eastAsia="Times New Roman"/>
          <w:b/>
        </w:rPr>
      </w:pPr>
      <w:r w:rsidRPr="001A2F47">
        <w:rPr>
          <w:rFonts w:eastAsia="Times New Roman"/>
          <w:b/>
        </w:rPr>
        <w:t>Q.</w:t>
      </w:r>
      <w:r w:rsidRPr="001A2F47">
        <w:rPr>
          <w:rFonts w:eastAsia="Times New Roman"/>
          <w:b/>
        </w:rPr>
        <w:tab/>
        <w:t xml:space="preserve">Please </w:t>
      </w:r>
      <w:r w:rsidR="008B0797">
        <w:rPr>
          <w:rFonts w:eastAsia="Times New Roman"/>
          <w:b/>
        </w:rPr>
        <w:t xml:space="preserve">describe </w:t>
      </w:r>
      <w:r w:rsidR="009E2052">
        <w:rPr>
          <w:rFonts w:eastAsia="Times New Roman"/>
          <w:b/>
        </w:rPr>
        <w:t xml:space="preserve">the </w:t>
      </w:r>
      <w:r w:rsidR="0004512F">
        <w:rPr>
          <w:rFonts w:eastAsia="Times New Roman"/>
          <w:b/>
        </w:rPr>
        <w:t>background</w:t>
      </w:r>
      <w:r w:rsidR="009E2052" w:rsidRPr="009E2052">
        <w:rPr>
          <w:rFonts w:eastAsia="Times New Roman"/>
          <w:b/>
        </w:rPr>
        <w:t xml:space="preserve"> </w:t>
      </w:r>
      <w:r w:rsidR="001B73C0">
        <w:rPr>
          <w:rFonts w:eastAsia="Times New Roman"/>
          <w:b/>
        </w:rPr>
        <w:t xml:space="preserve">of </w:t>
      </w:r>
      <w:r w:rsidR="009E2052">
        <w:rPr>
          <w:rFonts w:eastAsia="Times New Roman"/>
          <w:b/>
        </w:rPr>
        <w:t>the Montana Riverbed Lease agreement</w:t>
      </w:r>
      <w:r w:rsidR="009E2052" w:rsidRPr="009E2052">
        <w:rPr>
          <w:rFonts w:eastAsia="Times New Roman"/>
          <w:b/>
        </w:rPr>
        <w:t>.</w:t>
      </w:r>
    </w:p>
    <w:p w14:paraId="2CE8317F" w14:textId="774A8625" w:rsidR="00E2782A" w:rsidRDefault="00D27FF7" w:rsidP="00A02757">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r>
      <w:r w:rsidR="001F333D" w:rsidRPr="001F333D">
        <w:rPr>
          <w:rFonts w:eastAsia="Times New Roman"/>
        </w:rPr>
        <w:t xml:space="preserve">Avista </w:t>
      </w:r>
      <w:r w:rsidR="002E3FD1">
        <w:rPr>
          <w:rFonts w:eastAsia="Times New Roman"/>
        </w:rPr>
        <w:t>possess</w:t>
      </w:r>
      <w:r w:rsidR="00E60CD6">
        <w:rPr>
          <w:rFonts w:eastAsia="Times New Roman"/>
        </w:rPr>
        <w:t>es</w:t>
      </w:r>
      <w:r w:rsidR="001F333D" w:rsidRPr="001F333D">
        <w:rPr>
          <w:rFonts w:eastAsia="Times New Roman"/>
        </w:rPr>
        <w:t xml:space="preserve"> and operates eight hydroelectric developments on the Spokane and Clark Fork rivers. </w:t>
      </w:r>
      <w:r w:rsidR="002E3FD1">
        <w:rPr>
          <w:rFonts w:eastAsia="Times New Roman"/>
        </w:rPr>
        <w:t xml:space="preserve">The Clark Fork project includes </w:t>
      </w:r>
      <w:r w:rsidR="001F333D" w:rsidRPr="001F333D">
        <w:rPr>
          <w:rFonts w:eastAsia="Times New Roman"/>
        </w:rPr>
        <w:t xml:space="preserve">Noxon Rapids and Cabinet Gorge hydroelectric </w:t>
      </w:r>
      <w:r w:rsidR="003269B1">
        <w:rPr>
          <w:rFonts w:eastAsia="Times New Roman"/>
        </w:rPr>
        <w:t>facilities</w:t>
      </w:r>
      <w:r w:rsidR="001F333D" w:rsidRPr="001F333D">
        <w:rPr>
          <w:rFonts w:eastAsia="Times New Roman"/>
        </w:rPr>
        <w:t xml:space="preserve"> on the Clark Fork River in northern Idaho and northwestern Montana.</w:t>
      </w:r>
      <w:r w:rsidR="002E3FD1">
        <w:rPr>
          <w:rStyle w:val="FootnoteReference"/>
          <w:rFonts w:eastAsia="Times New Roman"/>
        </w:rPr>
        <w:footnoteReference w:id="18"/>
      </w:r>
      <w:r w:rsidR="004A02EE">
        <w:rPr>
          <w:rFonts w:eastAsia="Times New Roman"/>
        </w:rPr>
        <w:t xml:space="preserve"> </w:t>
      </w:r>
      <w:r w:rsidR="00401DF5">
        <w:rPr>
          <w:rFonts w:eastAsia="Times New Roman"/>
        </w:rPr>
        <w:t xml:space="preserve">Avista became involved in litigation concerning whether </w:t>
      </w:r>
      <w:r w:rsidR="00914CB3">
        <w:rPr>
          <w:rFonts w:eastAsia="Times New Roman"/>
        </w:rPr>
        <w:t xml:space="preserve">the State of </w:t>
      </w:r>
      <w:r w:rsidR="00401DF5">
        <w:rPr>
          <w:rFonts w:eastAsia="Times New Roman"/>
        </w:rPr>
        <w:t>Montana has title to the beds and banks of certain rivers, including the Clark Fork, and can therefore demand rent for hydroelectric facilities located on these rivers.</w:t>
      </w:r>
      <w:r w:rsidR="00914CB3">
        <w:rPr>
          <w:rStyle w:val="FootnoteReference"/>
          <w:rFonts w:eastAsia="Times New Roman"/>
        </w:rPr>
        <w:footnoteReference w:id="19"/>
      </w:r>
      <w:r w:rsidR="00401DF5">
        <w:rPr>
          <w:rFonts w:eastAsia="Times New Roman"/>
        </w:rPr>
        <w:t xml:space="preserve"> </w:t>
      </w:r>
      <w:r w:rsidR="00914CB3">
        <w:rPr>
          <w:rFonts w:eastAsia="Times New Roman"/>
        </w:rPr>
        <w:t>Montana claimed that Avista owed $200,374,752 in damages for past rent, and rent of $8,416,510 per year starting in 2006.</w:t>
      </w:r>
      <w:r w:rsidR="00914CB3">
        <w:rPr>
          <w:rStyle w:val="FootnoteReference"/>
          <w:rFonts w:eastAsia="Times New Roman"/>
        </w:rPr>
        <w:footnoteReference w:id="20"/>
      </w:r>
      <w:r w:rsidR="00914CB3">
        <w:rPr>
          <w:rFonts w:eastAsia="Times New Roman"/>
        </w:rPr>
        <w:t xml:space="preserve"> Ultimately, the Company reached </w:t>
      </w:r>
      <w:r w:rsidR="0004512F">
        <w:rPr>
          <w:rFonts w:eastAsia="Times New Roman"/>
        </w:rPr>
        <w:t>a set</w:t>
      </w:r>
      <w:r w:rsidR="00914CB3">
        <w:rPr>
          <w:rFonts w:eastAsia="Times New Roman"/>
        </w:rPr>
        <w:t>tl</w:t>
      </w:r>
      <w:r w:rsidR="0004512F">
        <w:rPr>
          <w:rFonts w:eastAsia="Times New Roman"/>
        </w:rPr>
        <w:t>e</w:t>
      </w:r>
      <w:r w:rsidR="00914CB3">
        <w:rPr>
          <w:rFonts w:eastAsia="Times New Roman"/>
        </w:rPr>
        <w:t>ment and entered into a riverbed lease with the State of Montana.</w:t>
      </w:r>
      <w:r w:rsidR="00914CB3">
        <w:rPr>
          <w:rStyle w:val="FootnoteReference"/>
          <w:rFonts w:eastAsia="Times New Roman"/>
        </w:rPr>
        <w:footnoteReference w:id="21"/>
      </w:r>
    </w:p>
    <w:p w14:paraId="26C1C78E" w14:textId="279D46DA" w:rsidR="003F7BDF" w:rsidRDefault="00E2782A" w:rsidP="00A02757">
      <w:pPr>
        <w:spacing w:line="480" w:lineRule="auto"/>
        <w:ind w:left="720" w:hanging="720"/>
        <w:rPr>
          <w:rFonts w:eastAsia="Times New Roman"/>
        </w:rPr>
      </w:pPr>
      <w:r>
        <w:rPr>
          <w:rFonts w:eastAsia="Times New Roman"/>
        </w:rPr>
        <w:tab/>
      </w:r>
      <w:r>
        <w:rPr>
          <w:rFonts w:eastAsia="Times New Roman"/>
        </w:rPr>
        <w:tab/>
      </w:r>
      <w:r w:rsidR="00914CB3">
        <w:rPr>
          <w:rFonts w:eastAsia="Times New Roman"/>
        </w:rPr>
        <w:t xml:space="preserve">The litigation continues between the State of Montana and </w:t>
      </w:r>
      <w:r w:rsidR="00293B5C" w:rsidRPr="00293B5C">
        <w:rPr>
          <w:rFonts w:eastAsia="Times New Roman"/>
        </w:rPr>
        <w:t>PPL</w:t>
      </w:r>
      <w:r>
        <w:rPr>
          <w:rFonts w:eastAsia="Times New Roman"/>
        </w:rPr>
        <w:t xml:space="preserve"> Montana, LLC</w:t>
      </w:r>
      <w:r w:rsidR="00914CB3">
        <w:rPr>
          <w:rFonts w:eastAsia="Times New Roman"/>
        </w:rPr>
        <w:t xml:space="preserve">, </w:t>
      </w:r>
      <w:r w:rsidR="00293B5C" w:rsidRPr="00293B5C">
        <w:rPr>
          <w:rFonts w:eastAsia="Times New Roman"/>
        </w:rPr>
        <w:t>a wholes</w:t>
      </w:r>
      <w:r w:rsidR="00293B5C">
        <w:rPr>
          <w:rFonts w:eastAsia="Times New Roman"/>
        </w:rPr>
        <w:t xml:space="preserve">ale electric generator </w:t>
      </w:r>
      <w:r w:rsidR="00914CB3">
        <w:rPr>
          <w:rFonts w:eastAsia="Times New Roman"/>
        </w:rPr>
        <w:t xml:space="preserve">that </w:t>
      </w:r>
      <w:r w:rsidR="00293B5C">
        <w:rPr>
          <w:rFonts w:eastAsia="Times New Roman"/>
        </w:rPr>
        <w:t xml:space="preserve">owns and operates a number of </w:t>
      </w:r>
      <w:r w:rsidR="00293B5C" w:rsidRPr="00293B5C">
        <w:rPr>
          <w:rFonts w:eastAsia="Times New Roman"/>
        </w:rPr>
        <w:t xml:space="preserve">federally-licensed hydroelectric facilities, or dams, in </w:t>
      </w:r>
      <w:r w:rsidR="00370CDE">
        <w:rPr>
          <w:rFonts w:eastAsia="Times New Roman"/>
        </w:rPr>
        <w:t>Montana, including</w:t>
      </w:r>
      <w:r w:rsidR="00B70E0D">
        <w:rPr>
          <w:rFonts w:eastAsia="Times New Roman"/>
        </w:rPr>
        <w:t xml:space="preserve"> </w:t>
      </w:r>
      <w:r w:rsidR="00914CB3">
        <w:rPr>
          <w:rFonts w:eastAsia="Times New Roman"/>
        </w:rPr>
        <w:t>facilities</w:t>
      </w:r>
      <w:r w:rsidR="00B70E0D">
        <w:rPr>
          <w:rFonts w:eastAsia="Times New Roman"/>
        </w:rPr>
        <w:t xml:space="preserve"> on the</w:t>
      </w:r>
      <w:r w:rsidR="00370CDE">
        <w:rPr>
          <w:rFonts w:eastAsia="Times New Roman"/>
        </w:rPr>
        <w:t xml:space="preserve"> Clark Fork</w:t>
      </w:r>
      <w:r w:rsidR="00B70E0D">
        <w:rPr>
          <w:rFonts w:eastAsia="Times New Roman"/>
        </w:rPr>
        <w:t xml:space="preserve"> river</w:t>
      </w:r>
      <w:r w:rsidR="00370CDE">
        <w:rPr>
          <w:rFonts w:eastAsia="Times New Roman"/>
        </w:rPr>
        <w:t>.</w:t>
      </w:r>
      <w:r w:rsidR="00293B5C">
        <w:rPr>
          <w:rStyle w:val="FootnoteReference"/>
          <w:rFonts w:eastAsia="Times New Roman"/>
        </w:rPr>
        <w:footnoteReference w:id="22"/>
      </w:r>
      <w:r w:rsidR="00293B5C">
        <w:rPr>
          <w:rFonts w:eastAsia="Times New Roman"/>
        </w:rPr>
        <w:t xml:space="preserve"> </w:t>
      </w:r>
      <w:r w:rsidR="00F17E95">
        <w:rPr>
          <w:rFonts w:eastAsia="Times New Roman"/>
        </w:rPr>
        <w:t>Through a Most Favored Nation provision in Avista’s settlement, if PPL achieves a more favorable outcome in this litigation, Avista will receive the benefit of the outcome.</w:t>
      </w:r>
      <w:r w:rsidR="00F17E95">
        <w:rPr>
          <w:rStyle w:val="FootnoteReference"/>
          <w:rFonts w:eastAsia="Times New Roman"/>
        </w:rPr>
        <w:footnoteReference w:id="23"/>
      </w:r>
      <w:r w:rsidR="00F17E95">
        <w:rPr>
          <w:rFonts w:eastAsia="Times New Roman"/>
        </w:rPr>
        <w:t xml:space="preserve"> </w:t>
      </w:r>
    </w:p>
    <w:p w14:paraId="1B21E36F" w14:textId="3386F302" w:rsidR="0051028C" w:rsidRDefault="0051028C" w:rsidP="00A02757">
      <w:pPr>
        <w:spacing w:line="480" w:lineRule="auto"/>
        <w:rPr>
          <w:rFonts w:eastAsia="Times New Roman"/>
        </w:rPr>
      </w:pPr>
    </w:p>
    <w:p w14:paraId="703F4E5C" w14:textId="36F3208A" w:rsidR="0004512F" w:rsidRPr="00A02757" w:rsidRDefault="0004512F" w:rsidP="00A02757">
      <w:pPr>
        <w:keepNext/>
        <w:spacing w:line="480" w:lineRule="auto"/>
        <w:ind w:left="720" w:hanging="720"/>
        <w:outlineLvl w:val="7"/>
        <w:rPr>
          <w:rFonts w:eastAsia="Times New Roman"/>
          <w:b/>
        </w:rPr>
      </w:pPr>
      <w:r w:rsidRPr="00A02757">
        <w:rPr>
          <w:rFonts w:eastAsia="Times New Roman"/>
          <w:b/>
        </w:rPr>
        <w:t>Q</w:t>
      </w:r>
      <w:r>
        <w:rPr>
          <w:rFonts w:eastAsia="Times New Roman"/>
          <w:b/>
        </w:rPr>
        <w:t>.</w:t>
      </w:r>
      <w:r>
        <w:rPr>
          <w:rFonts w:eastAsia="Times New Roman"/>
          <w:b/>
        </w:rPr>
        <w:tab/>
      </w:r>
      <w:r w:rsidR="00CD28E0">
        <w:rPr>
          <w:rFonts w:eastAsia="Times New Roman"/>
          <w:b/>
        </w:rPr>
        <w:t xml:space="preserve">Please summarize </w:t>
      </w:r>
      <w:r w:rsidRPr="00A02757">
        <w:rPr>
          <w:rFonts w:eastAsia="Times New Roman"/>
          <w:b/>
        </w:rPr>
        <w:t xml:space="preserve">the </w:t>
      </w:r>
      <w:r w:rsidR="00CD28E0">
        <w:rPr>
          <w:rFonts w:eastAsia="Times New Roman"/>
          <w:b/>
        </w:rPr>
        <w:t>pertinent</w:t>
      </w:r>
      <w:r w:rsidRPr="00A02757">
        <w:rPr>
          <w:rFonts w:eastAsia="Times New Roman"/>
          <w:b/>
        </w:rPr>
        <w:t xml:space="preserve"> terms of the lease</w:t>
      </w:r>
      <w:r w:rsidR="00CD28E0">
        <w:rPr>
          <w:rFonts w:eastAsia="Times New Roman"/>
          <w:b/>
        </w:rPr>
        <w:t>.</w:t>
      </w:r>
    </w:p>
    <w:p w14:paraId="21DC2248" w14:textId="69DC9E0A" w:rsidR="001247D9" w:rsidRDefault="0004512F" w:rsidP="00A458AA">
      <w:pPr>
        <w:widowControl w:val="0"/>
        <w:spacing w:line="480" w:lineRule="auto"/>
        <w:ind w:left="720" w:hanging="720"/>
      </w:pPr>
      <w:r>
        <w:rPr>
          <w:rFonts w:eastAsia="Times New Roman"/>
        </w:rPr>
        <w:t>A.</w:t>
      </w:r>
      <w:r>
        <w:rPr>
          <w:rFonts w:eastAsia="Times New Roman"/>
        </w:rPr>
        <w:tab/>
      </w:r>
      <w:r w:rsidR="00CD28E0">
        <w:rPr>
          <w:rFonts w:eastAsia="Times New Roman"/>
        </w:rPr>
        <w:t>The lease will contin</w:t>
      </w:r>
      <w:r w:rsidR="002B1A0C">
        <w:rPr>
          <w:rFonts w:eastAsia="Times New Roman"/>
        </w:rPr>
        <w:t>u</w:t>
      </w:r>
      <w:r w:rsidR="00CD28E0">
        <w:rPr>
          <w:rFonts w:eastAsia="Times New Roman"/>
        </w:rPr>
        <w:t xml:space="preserve">e through the term of Avista’s </w:t>
      </w:r>
      <w:r w:rsidR="003F7BDF">
        <w:rPr>
          <w:rFonts w:eastAsia="Times New Roman"/>
        </w:rPr>
        <w:t xml:space="preserve">Clark Fork </w:t>
      </w:r>
      <w:r w:rsidR="00CD28E0">
        <w:rPr>
          <w:rFonts w:eastAsia="Times New Roman"/>
        </w:rPr>
        <w:t>FERC license and will terminate in 2046.</w:t>
      </w:r>
      <w:r w:rsidR="00CD28E0">
        <w:rPr>
          <w:rStyle w:val="FootnoteReference"/>
          <w:rFonts w:eastAsia="Times New Roman"/>
        </w:rPr>
        <w:footnoteReference w:id="24"/>
      </w:r>
      <w:r w:rsidR="00CD28E0">
        <w:rPr>
          <w:rFonts w:eastAsia="Times New Roman"/>
        </w:rPr>
        <w:t xml:space="preserve"> </w:t>
      </w:r>
      <w:r w:rsidR="00C44107">
        <w:rPr>
          <w:rFonts w:eastAsia="Times New Roman"/>
        </w:rPr>
        <w:t>No later than June 30, 2016, Avista and Montana will meet and confer to determine whether the rental rate should be adjusted.</w:t>
      </w:r>
      <w:r w:rsidR="00C44107">
        <w:rPr>
          <w:rStyle w:val="FootnoteReference"/>
          <w:rFonts w:eastAsia="Times New Roman"/>
        </w:rPr>
        <w:footnoteReference w:id="25"/>
      </w:r>
      <w:r w:rsidR="00C44107">
        <w:rPr>
          <w:rFonts w:eastAsia="Times New Roman"/>
        </w:rPr>
        <w:t xml:space="preserve"> </w:t>
      </w:r>
      <w:r w:rsidR="00C50400">
        <w:rPr>
          <w:rFonts w:eastAsia="Times New Roman"/>
        </w:rPr>
        <w:t>As noted above, the lease contains a</w:t>
      </w:r>
      <w:r w:rsidR="00C50400">
        <w:t xml:space="preserve"> Most Favored Nations clause, which allows the Company to adjust Avista’s rent to reflect a more favorable determination to the ongoing litigation, obtained through judgment or settlement.</w:t>
      </w:r>
      <w:r w:rsidR="00C50400">
        <w:rPr>
          <w:rStyle w:val="FootnoteReference"/>
        </w:rPr>
        <w:footnoteReference w:id="26"/>
      </w:r>
    </w:p>
    <w:p w14:paraId="0EB5F976" w14:textId="77777777" w:rsidR="00A458AA" w:rsidRDefault="00A458AA" w:rsidP="00A458AA">
      <w:pPr>
        <w:widowControl w:val="0"/>
        <w:spacing w:line="480" w:lineRule="auto"/>
        <w:ind w:left="720" w:hanging="720"/>
        <w:rPr>
          <w:rFonts w:eastAsia="Times New Roman"/>
        </w:rPr>
      </w:pPr>
    </w:p>
    <w:p w14:paraId="389C369B" w14:textId="78BC727A" w:rsidR="00110FA9" w:rsidRDefault="00110FA9" w:rsidP="00A458AA">
      <w:pPr>
        <w:widowControl w:val="0"/>
        <w:spacing w:line="480" w:lineRule="auto"/>
        <w:ind w:left="720" w:hanging="720"/>
        <w:outlineLvl w:val="7"/>
        <w:rPr>
          <w:rFonts w:eastAsia="Times New Roman"/>
          <w:b/>
        </w:rPr>
      </w:pPr>
      <w:r>
        <w:rPr>
          <w:rFonts w:eastAsia="Times New Roman"/>
          <w:b/>
        </w:rPr>
        <w:t>Q.</w:t>
      </w:r>
      <w:r>
        <w:rPr>
          <w:rFonts w:eastAsia="Times New Roman"/>
          <w:b/>
        </w:rPr>
        <w:tab/>
      </w:r>
      <w:r w:rsidR="00EF39A5">
        <w:rPr>
          <w:rFonts w:eastAsia="Times New Roman"/>
          <w:b/>
        </w:rPr>
        <w:t>Has Avista reached</w:t>
      </w:r>
      <w:r>
        <w:rPr>
          <w:rFonts w:eastAsia="Times New Roman"/>
          <w:b/>
        </w:rPr>
        <w:t xml:space="preserve"> an agreement with the State of Montana on the rental rates </w:t>
      </w:r>
      <w:r w:rsidR="002D6284">
        <w:rPr>
          <w:rFonts w:eastAsia="Times New Roman"/>
          <w:b/>
        </w:rPr>
        <w:t>that will apply after 2016?</w:t>
      </w:r>
    </w:p>
    <w:p w14:paraId="46C6165A" w14:textId="0538441B" w:rsidR="002D6284" w:rsidRDefault="002D6284" w:rsidP="00A458AA">
      <w:pPr>
        <w:widowControl w:val="0"/>
        <w:spacing w:line="480" w:lineRule="auto"/>
        <w:ind w:left="720" w:hanging="720"/>
        <w:outlineLvl w:val="7"/>
        <w:rPr>
          <w:rFonts w:eastAsia="Times New Roman"/>
        </w:rPr>
      </w:pPr>
      <w:r>
        <w:rPr>
          <w:rFonts w:eastAsia="Times New Roman"/>
        </w:rPr>
        <w:t>A.</w:t>
      </w:r>
      <w:r>
        <w:rPr>
          <w:rFonts w:eastAsia="Times New Roman"/>
        </w:rPr>
        <w:tab/>
        <w:t>No. Avista provided updated information in a confidential supplemental response to Staff discovery,</w:t>
      </w:r>
      <w:r w:rsidR="00C50400">
        <w:rPr>
          <w:rStyle w:val="FootnoteReference"/>
          <w:rFonts w:eastAsia="Times New Roman"/>
        </w:rPr>
        <w:footnoteReference w:id="27"/>
      </w:r>
      <w:r>
        <w:rPr>
          <w:rFonts w:eastAsia="Times New Roman"/>
        </w:rPr>
        <w:t xml:space="preserve"> but Avista has not provided documentation that it has come to any agreement with the State of Montana regarding </w:t>
      </w:r>
      <w:r w:rsidR="00EF39A5">
        <w:rPr>
          <w:rFonts w:eastAsia="Times New Roman"/>
        </w:rPr>
        <w:t>the</w:t>
      </w:r>
      <w:r>
        <w:rPr>
          <w:rFonts w:eastAsia="Times New Roman"/>
        </w:rPr>
        <w:t xml:space="preserve"> rental rate</w:t>
      </w:r>
      <w:r w:rsidR="00EF39A5">
        <w:rPr>
          <w:rFonts w:eastAsia="Times New Roman"/>
        </w:rPr>
        <w:t xml:space="preserve"> going forward</w:t>
      </w:r>
      <w:r>
        <w:rPr>
          <w:rFonts w:eastAsia="Times New Roman"/>
        </w:rPr>
        <w:t>.</w:t>
      </w:r>
    </w:p>
    <w:p w14:paraId="45603255" w14:textId="77777777" w:rsidR="002D6284" w:rsidRPr="00A02757" w:rsidRDefault="002D6284" w:rsidP="00A458AA">
      <w:pPr>
        <w:widowControl w:val="0"/>
        <w:spacing w:line="480" w:lineRule="auto"/>
        <w:ind w:left="720" w:hanging="720"/>
        <w:outlineLvl w:val="7"/>
        <w:rPr>
          <w:rFonts w:eastAsia="Times New Roman"/>
        </w:rPr>
      </w:pPr>
    </w:p>
    <w:p w14:paraId="647B2435" w14:textId="22EB91C2" w:rsidR="00EE4437" w:rsidRPr="00EE4437" w:rsidRDefault="00EE4437" w:rsidP="00BE7155">
      <w:pPr>
        <w:keepNext/>
        <w:spacing w:line="480" w:lineRule="auto"/>
        <w:ind w:left="720" w:hanging="720"/>
        <w:outlineLvl w:val="7"/>
        <w:rPr>
          <w:rFonts w:eastAsia="Times New Roman"/>
          <w:b/>
        </w:rPr>
      </w:pPr>
      <w:r w:rsidRPr="001A2F47">
        <w:rPr>
          <w:rFonts w:eastAsia="Times New Roman"/>
          <w:b/>
        </w:rPr>
        <w:t>Q.</w:t>
      </w:r>
      <w:r w:rsidRPr="001A2F47">
        <w:rPr>
          <w:rFonts w:eastAsia="Times New Roman"/>
          <w:b/>
        </w:rPr>
        <w:tab/>
      </w:r>
      <w:r>
        <w:rPr>
          <w:rFonts w:eastAsia="Times New Roman"/>
          <w:b/>
        </w:rPr>
        <w:t>What is the Company</w:t>
      </w:r>
      <w:r w:rsidR="00BF1CF2">
        <w:rPr>
          <w:rFonts w:eastAsia="Times New Roman"/>
          <w:b/>
        </w:rPr>
        <w:t>’s</w:t>
      </w:r>
      <w:r>
        <w:rPr>
          <w:rFonts w:eastAsia="Times New Roman"/>
          <w:b/>
        </w:rPr>
        <w:t xml:space="preserve"> proposal for the Montana riverbed lease expense?</w:t>
      </w:r>
    </w:p>
    <w:p w14:paraId="708DFD34" w14:textId="274CD3DC" w:rsidR="00D91C70" w:rsidRDefault="00EE4437" w:rsidP="00BE7155">
      <w:pPr>
        <w:keepNext/>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r>
      <w:r w:rsidR="00EE4553">
        <w:rPr>
          <w:rFonts w:eastAsia="Times New Roman"/>
        </w:rPr>
        <w:t>Avista asserts that the existing lease, by its terms, will continue in 2017 and beyond</w:t>
      </w:r>
      <w:r w:rsidR="002D6284">
        <w:rPr>
          <w:rFonts w:eastAsia="Times New Roman"/>
        </w:rPr>
        <w:t>.</w:t>
      </w:r>
      <w:r w:rsidR="00EE4553">
        <w:rPr>
          <w:rStyle w:val="FootnoteReference"/>
          <w:rFonts w:eastAsia="Times New Roman"/>
        </w:rPr>
        <w:footnoteReference w:id="28"/>
      </w:r>
      <w:r w:rsidR="00EE4553">
        <w:rPr>
          <w:rFonts w:eastAsia="Times New Roman"/>
        </w:rPr>
        <w:t xml:space="preserve"> </w:t>
      </w:r>
      <w:r w:rsidR="002D6284">
        <w:rPr>
          <w:rFonts w:eastAsia="Times New Roman"/>
        </w:rPr>
        <w:t>C</w:t>
      </w:r>
      <w:r w:rsidR="00A26554" w:rsidRPr="00A26554">
        <w:rPr>
          <w:rFonts w:eastAsia="Times New Roman"/>
        </w:rPr>
        <w:t>onsistent with this statement</w:t>
      </w:r>
      <w:r w:rsidR="002D6284">
        <w:rPr>
          <w:rFonts w:eastAsia="Times New Roman"/>
        </w:rPr>
        <w:t>,</w:t>
      </w:r>
      <w:r w:rsidR="00A26554" w:rsidRPr="00A26554">
        <w:rPr>
          <w:rFonts w:eastAsia="Times New Roman"/>
        </w:rPr>
        <w:t xml:space="preserve"> </w:t>
      </w:r>
      <w:r w:rsidR="002D6284">
        <w:rPr>
          <w:rFonts w:eastAsia="Times New Roman"/>
        </w:rPr>
        <w:t>the Company</w:t>
      </w:r>
      <w:r w:rsidR="00A26554" w:rsidRPr="00A26554">
        <w:rPr>
          <w:rFonts w:eastAsia="Times New Roman"/>
        </w:rPr>
        <w:t xml:space="preserve"> proposes to include estimated rent expenses related to the Montana Riverbed Lease during the rate </w:t>
      </w:r>
      <w:r w:rsidR="00EF39A5">
        <w:rPr>
          <w:rFonts w:eastAsia="Times New Roman"/>
        </w:rPr>
        <w:t>effective period</w:t>
      </w:r>
      <w:r w:rsidR="00A26554" w:rsidRPr="00A26554">
        <w:rPr>
          <w:rFonts w:eastAsia="Times New Roman"/>
        </w:rPr>
        <w:t>.</w:t>
      </w:r>
      <w:r w:rsidR="00A26554">
        <w:rPr>
          <w:rFonts w:eastAsia="Times New Roman"/>
        </w:rPr>
        <w:t xml:space="preserve"> </w:t>
      </w:r>
    </w:p>
    <w:p w14:paraId="7DA8C40F" w14:textId="77777777" w:rsidR="00A70009" w:rsidRDefault="00A70009" w:rsidP="00D91C70">
      <w:pPr>
        <w:spacing w:line="480" w:lineRule="auto"/>
        <w:ind w:left="720" w:hanging="720"/>
        <w:rPr>
          <w:rFonts w:eastAsia="Times New Roman"/>
          <w:b/>
        </w:rPr>
      </w:pPr>
    </w:p>
    <w:p w14:paraId="073348F5" w14:textId="5EE3A3BE" w:rsidR="00D91C70" w:rsidRPr="004D7BA1" w:rsidRDefault="00D91C70" w:rsidP="00D91C70">
      <w:pPr>
        <w:spacing w:line="480" w:lineRule="auto"/>
        <w:ind w:left="720" w:hanging="720"/>
        <w:rPr>
          <w:rFonts w:eastAsia="Times New Roman"/>
          <w:b/>
        </w:rPr>
      </w:pPr>
      <w:r>
        <w:rPr>
          <w:rFonts w:eastAsia="Times New Roman"/>
          <w:b/>
        </w:rPr>
        <w:t>Q.</w:t>
      </w:r>
      <w:r>
        <w:rPr>
          <w:rFonts w:eastAsia="Times New Roman"/>
          <w:b/>
        </w:rPr>
        <w:tab/>
      </w:r>
      <w:r w:rsidR="00E26ED9">
        <w:rPr>
          <w:rFonts w:eastAsia="Times New Roman"/>
          <w:b/>
        </w:rPr>
        <w:t>Does the Company’s request conform to the Commission’s known and measurable standard?</w:t>
      </w:r>
    </w:p>
    <w:p w14:paraId="6F4A59AF" w14:textId="35B006F9" w:rsidR="003A7A26" w:rsidRDefault="00E26ED9" w:rsidP="00C94764">
      <w:pPr>
        <w:spacing w:line="480" w:lineRule="auto"/>
        <w:ind w:left="720" w:hanging="720"/>
        <w:rPr>
          <w:rFonts w:eastAsia="Times New Roman"/>
        </w:rPr>
      </w:pPr>
      <w:r>
        <w:rPr>
          <w:rFonts w:eastAsia="Times New Roman"/>
        </w:rPr>
        <w:t>A.</w:t>
      </w:r>
      <w:r>
        <w:rPr>
          <w:rFonts w:eastAsia="Times New Roman"/>
        </w:rPr>
        <w:tab/>
        <w:t>No.</w:t>
      </w:r>
      <w:r w:rsidR="00C94764">
        <w:rPr>
          <w:rFonts w:eastAsia="Times New Roman"/>
        </w:rPr>
        <w:t xml:space="preserve"> </w:t>
      </w:r>
      <w:r w:rsidR="00533518">
        <w:rPr>
          <w:rFonts w:eastAsia="Times New Roman"/>
        </w:rPr>
        <w:t xml:space="preserve">Neither in its direct case nor in response to discovery does Avista provide a </w:t>
      </w:r>
      <w:r w:rsidR="006305FE">
        <w:rPr>
          <w:rFonts w:eastAsia="Times New Roman"/>
        </w:rPr>
        <w:t>certain</w:t>
      </w:r>
      <w:r w:rsidR="00533518">
        <w:rPr>
          <w:rFonts w:eastAsia="Times New Roman"/>
        </w:rPr>
        <w:t xml:space="preserve"> level of expense that the Company will incur </w:t>
      </w:r>
      <w:r w:rsidR="00EF39A5">
        <w:rPr>
          <w:rFonts w:eastAsia="Times New Roman"/>
        </w:rPr>
        <w:t>during the rate effective period</w:t>
      </w:r>
      <w:r w:rsidR="00477D47">
        <w:rPr>
          <w:rFonts w:eastAsia="Times New Roman"/>
        </w:rPr>
        <w:t xml:space="preserve">. </w:t>
      </w:r>
      <w:r w:rsidR="000F5CD4">
        <w:rPr>
          <w:rFonts w:eastAsia="Times New Roman"/>
        </w:rPr>
        <w:t>Although Avista asserts that the existing lease will continue into 2017 and beyond</w:t>
      </w:r>
      <w:r w:rsidR="00E0623B">
        <w:rPr>
          <w:rFonts w:eastAsia="Times New Roman"/>
        </w:rPr>
        <w:t xml:space="preserve">, there is no guarantee that the rent expense will </w:t>
      </w:r>
      <w:r w:rsidR="006305FE">
        <w:rPr>
          <w:rFonts w:eastAsia="Times New Roman"/>
        </w:rPr>
        <w:t>remain</w:t>
      </w:r>
      <w:r w:rsidR="00E0623B">
        <w:rPr>
          <w:rFonts w:eastAsia="Times New Roman"/>
        </w:rPr>
        <w:t xml:space="preserve"> at the current level. </w:t>
      </w:r>
      <w:r w:rsidR="00477D47">
        <w:rPr>
          <w:rFonts w:eastAsia="Times New Roman"/>
        </w:rPr>
        <w:t xml:space="preserve">While the lease </w:t>
      </w:r>
      <w:r w:rsidR="00EF39A5">
        <w:rPr>
          <w:rFonts w:eastAsia="Times New Roman"/>
        </w:rPr>
        <w:t>continues for the duration of</w:t>
      </w:r>
      <w:r w:rsidR="00477D47">
        <w:rPr>
          <w:rFonts w:eastAsia="Times New Roman"/>
        </w:rPr>
        <w:t xml:space="preserve"> Avista’s FERC license</w:t>
      </w:r>
      <w:r w:rsidR="00EF39A5">
        <w:rPr>
          <w:rFonts w:eastAsia="Times New Roman"/>
        </w:rPr>
        <w:t>,</w:t>
      </w:r>
      <w:r w:rsidR="00477D47">
        <w:rPr>
          <w:rFonts w:eastAsia="Times New Roman"/>
        </w:rPr>
        <w:t xml:space="preserve"> </w:t>
      </w:r>
      <w:r w:rsidR="001D3CAC">
        <w:rPr>
          <w:rFonts w:eastAsia="Times New Roman"/>
        </w:rPr>
        <w:t xml:space="preserve">the </w:t>
      </w:r>
      <w:r w:rsidR="00132E4F">
        <w:rPr>
          <w:rFonts w:eastAsia="Times New Roman"/>
        </w:rPr>
        <w:t>amount</w:t>
      </w:r>
      <w:r w:rsidR="001D3CAC">
        <w:rPr>
          <w:rFonts w:eastAsia="Times New Roman"/>
        </w:rPr>
        <w:t xml:space="preserve"> of rent</w:t>
      </w:r>
      <w:r w:rsidR="00477D47">
        <w:rPr>
          <w:rFonts w:eastAsia="Times New Roman"/>
        </w:rPr>
        <w:t xml:space="preserve"> expense</w:t>
      </w:r>
      <w:r w:rsidR="00C13117">
        <w:rPr>
          <w:rFonts w:eastAsia="Times New Roman"/>
        </w:rPr>
        <w:t xml:space="preserve"> after 2016</w:t>
      </w:r>
      <w:r w:rsidR="001D3CAC">
        <w:rPr>
          <w:rFonts w:eastAsia="Times New Roman"/>
        </w:rPr>
        <w:t xml:space="preserve"> is unclear</w:t>
      </w:r>
      <w:r w:rsidR="00477D47">
        <w:rPr>
          <w:rFonts w:eastAsia="Times New Roman"/>
        </w:rPr>
        <w:t xml:space="preserve">. </w:t>
      </w:r>
      <w:r w:rsidR="00EF39A5">
        <w:rPr>
          <w:rFonts w:eastAsia="Times New Roman"/>
        </w:rPr>
        <w:t>Not only is the rental amount subject to ren</w:t>
      </w:r>
      <w:r w:rsidR="00756A82">
        <w:rPr>
          <w:rFonts w:eastAsia="Times New Roman"/>
        </w:rPr>
        <w:t>e</w:t>
      </w:r>
      <w:r w:rsidR="00EF39A5">
        <w:rPr>
          <w:rFonts w:eastAsia="Times New Roman"/>
        </w:rPr>
        <w:t>gotiation in 2016</w:t>
      </w:r>
      <w:r w:rsidR="00FF2BA8">
        <w:rPr>
          <w:rFonts w:eastAsia="Times New Roman"/>
        </w:rPr>
        <w:t>,</w:t>
      </w:r>
      <w:r w:rsidR="00EF39A5">
        <w:rPr>
          <w:rFonts w:eastAsia="Times New Roman"/>
        </w:rPr>
        <w:t xml:space="preserve"> but </w:t>
      </w:r>
      <w:r w:rsidR="00477D47">
        <w:rPr>
          <w:rFonts w:eastAsia="Times New Roman"/>
        </w:rPr>
        <w:t xml:space="preserve">the Most Favored Nations Clause provides the Company with </w:t>
      </w:r>
      <w:r w:rsidR="00756A82">
        <w:rPr>
          <w:rFonts w:eastAsia="Times New Roman"/>
        </w:rPr>
        <w:t>a potential</w:t>
      </w:r>
      <w:r w:rsidR="001D3CAC">
        <w:rPr>
          <w:rFonts w:eastAsia="Times New Roman"/>
        </w:rPr>
        <w:t xml:space="preserve"> </w:t>
      </w:r>
      <w:r w:rsidR="00477D47">
        <w:rPr>
          <w:rFonts w:eastAsia="Times New Roman"/>
        </w:rPr>
        <w:t>reduction or elimination of the annual rent</w:t>
      </w:r>
      <w:r w:rsidR="001D3CAC">
        <w:rPr>
          <w:rFonts w:eastAsia="Times New Roman"/>
        </w:rPr>
        <w:t xml:space="preserve"> </w:t>
      </w:r>
      <w:r w:rsidR="00756A82">
        <w:rPr>
          <w:rFonts w:eastAsia="Times New Roman"/>
        </w:rPr>
        <w:t>when the PPL litigation concludes</w:t>
      </w:r>
      <w:r w:rsidR="00477D47">
        <w:rPr>
          <w:rFonts w:eastAsia="Times New Roman"/>
        </w:rPr>
        <w:t>.</w:t>
      </w:r>
      <w:r w:rsidR="00097C04">
        <w:rPr>
          <w:rFonts w:eastAsia="Times New Roman"/>
        </w:rPr>
        <w:t xml:space="preserve"> </w:t>
      </w:r>
    </w:p>
    <w:p w14:paraId="41C4BB11" w14:textId="7B18F957" w:rsidR="00D97890" w:rsidRPr="00D17847" w:rsidRDefault="00477D47" w:rsidP="00250153">
      <w:pPr>
        <w:spacing w:line="480" w:lineRule="auto"/>
        <w:ind w:left="720" w:firstLine="720"/>
        <w:rPr>
          <w:rFonts w:eastAsia="Times New Roman"/>
        </w:rPr>
      </w:pPr>
      <w:r>
        <w:rPr>
          <w:rFonts w:eastAsia="Times New Roman"/>
        </w:rPr>
        <w:t>Due</w:t>
      </w:r>
      <w:r w:rsidR="001D3CAC">
        <w:rPr>
          <w:rFonts w:eastAsia="Times New Roman"/>
        </w:rPr>
        <w:t xml:space="preserve"> to the </w:t>
      </w:r>
      <w:r w:rsidR="00C13117">
        <w:rPr>
          <w:rFonts w:eastAsia="Times New Roman"/>
        </w:rPr>
        <w:t xml:space="preserve">lack of </w:t>
      </w:r>
      <w:r w:rsidR="005879D3">
        <w:rPr>
          <w:rFonts w:eastAsia="Times New Roman"/>
        </w:rPr>
        <w:t xml:space="preserve">a </w:t>
      </w:r>
      <w:r w:rsidR="00C13117">
        <w:rPr>
          <w:rFonts w:eastAsia="Times New Roman"/>
        </w:rPr>
        <w:t xml:space="preserve">known and measurable </w:t>
      </w:r>
      <w:r w:rsidR="00FE61B0">
        <w:rPr>
          <w:rFonts w:eastAsia="Times New Roman"/>
        </w:rPr>
        <w:t>expense</w:t>
      </w:r>
      <w:r w:rsidR="00C13117">
        <w:rPr>
          <w:rFonts w:eastAsia="Times New Roman"/>
        </w:rPr>
        <w:t xml:space="preserve"> for the rate</w:t>
      </w:r>
      <w:r w:rsidR="005879D3">
        <w:rPr>
          <w:rFonts w:eastAsia="Times New Roman"/>
        </w:rPr>
        <w:t>-effective period</w:t>
      </w:r>
      <w:r w:rsidR="00C13117">
        <w:rPr>
          <w:rFonts w:eastAsia="Times New Roman"/>
        </w:rPr>
        <w:t xml:space="preserve">, Staff recommends </w:t>
      </w:r>
      <w:r w:rsidR="005879D3">
        <w:rPr>
          <w:rFonts w:eastAsia="Times New Roman"/>
        </w:rPr>
        <w:t xml:space="preserve">that </w:t>
      </w:r>
      <w:r w:rsidR="00C13117">
        <w:rPr>
          <w:rFonts w:eastAsia="Times New Roman"/>
        </w:rPr>
        <w:t xml:space="preserve">the </w:t>
      </w:r>
      <w:r w:rsidR="0001677C">
        <w:rPr>
          <w:rFonts w:eastAsia="Times New Roman"/>
        </w:rPr>
        <w:t xml:space="preserve">Commission </w:t>
      </w:r>
      <w:r w:rsidR="00C13117">
        <w:rPr>
          <w:rFonts w:eastAsia="Times New Roman"/>
        </w:rPr>
        <w:t>reject th</w:t>
      </w:r>
      <w:r w:rsidR="0001677C">
        <w:rPr>
          <w:rFonts w:eastAsia="Times New Roman"/>
        </w:rPr>
        <w:t>is</w:t>
      </w:r>
      <w:r w:rsidR="00401A49">
        <w:rPr>
          <w:rFonts w:eastAsia="Times New Roman"/>
        </w:rPr>
        <w:t xml:space="preserve"> </w:t>
      </w:r>
      <w:r w:rsidR="00C13117">
        <w:rPr>
          <w:rFonts w:eastAsia="Times New Roman"/>
        </w:rPr>
        <w:t>expense in its entirety</w:t>
      </w:r>
      <w:r w:rsidR="005879D3">
        <w:rPr>
          <w:rFonts w:eastAsia="Times New Roman"/>
        </w:rPr>
        <w:t xml:space="preserve"> at this time</w:t>
      </w:r>
      <w:r w:rsidR="00C13117">
        <w:rPr>
          <w:rFonts w:eastAsia="Times New Roman"/>
        </w:rPr>
        <w:t>.</w:t>
      </w:r>
      <w:r w:rsidR="005879D3">
        <w:rPr>
          <w:rFonts w:eastAsia="Times New Roman"/>
        </w:rPr>
        <w:t xml:space="preserve"> Staff recognize</w:t>
      </w:r>
      <w:r w:rsidR="00FF2BA8">
        <w:rPr>
          <w:rFonts w:eastAsia="Times New Roman"/>
        </w:rPr>
        <w:t>s</w:t>
      </w:r>
      <w:r w:rsidR="005879D3">
        <w:rPr>
          <w:rFonts w:eastAsia="Times New Roman"/>
        </w:rPr>
        <w:t xml:space="preserve"> that Avista </w:t>
      </w:r>
      <w:r w:rsidR="00FF2BA8">
        <w:rPr>
          <w:rFonts w:eastAsia="Times New Roman"/>
        </w:rPr>
        <w:t>may</w:t>
      </w:r>
      <w:r w:rsidR="005879D3">
        <w:rPr>
          <w:rFonts w:eastAsia="Times New Roman"/>
        </w:rPr>
        <w:t xml:space="preserve"> be operating the Clark Fork hydroelectric facilities during the rate period.</w:t>
      </w:r>
      <w:r w:rsidR="005874FD">
        <w:rPr>
          <w:rFonts w:eastAsia="Times New Roman"/>
        </w:rPr>
        <w:t xml:space="preserve"> </w:t>
      </w:r>
      <w:r w:rsidR="00FF2BA8">
        <w:rPr>
          <w:rFonts w:eastAsia="Times New Roman"/>
        </w:rPr>
        <w:t>Therefore, i</w:t>
      </w:r>
      <w:r w:rsidR="00812488">
        <w:rPr>
          <w:rFonts w:eastAsia="Times New Roman"/>
        </w:rPr>
        <w:t>f Avista reaches an agreement on rental rates going forward and presents</w:t>
      </w:r>
      <w:r w:rsidR="00FF2BA8">
        <w:rPr>
          <w:rFonts w:eastAsia="Times New Roman"/>
        </w:rPr>
        <w:t xml:space="preserve"> it through rebuttal</w:t>
      </w:r>
      <w:r w:rsidR="00812488">
        <w:rPr>
          <w:rFonts w:eastAsia="Times New Roman"/>
        </w:rPr>
        <w:t xml:space="preserve">, Staff </w:t>
      </w:r>
      <w:r w:rsidR="0000296E">
        <w:rPr>
          <w:rFonts w:eastAsia="Times New Roman"/>
        </w:rPr>
        <w:t>will review the new agreement and reconsider our position o</w:t>
      </w:r>
      <w:r w:rsidR="0074002C">
        <w:rPr>
          <w:rFonts w:eastAsia="Times New Roman"/>
        </w:rPr>
        <w:t>n</w:t>
      </w:r>
      <w:r w:rsidR="00812488">
        <w:rPr>
          <w:rFonts w:eastAsia="Times New Roman"/>
        </w:rPr>
        <w:t xml:space="preserve"> the expense.</w:t>
      </w:r>
    </w:p>
    <w:p w14:paraId="28333C14" w14:textId="2462804B" w:rsidR="00C13117" w:rsidRPr="001A2F47" w:rsidRDefault="00C13117" w:rsidP="00C13117">
      <w:pPr>
        <w:keepNext/>
        <w:spacing w:line="480" w:lineRule="auto"/>
        <w:ind w:left="720" w:hanging="720"/>
        <w:outlineLvl w:val="7"/>
        <w:rPr>
          <w:rFonts w:eastAsia="Times New Roman"/>
          <w:b/>
        </w:rPr>
      </w:pPr>
      <w:r w:rsidRPr="001A2F47">
        <w:rPr>
          <w:rFonts w:eastAsia="Times New Roman"/>
          <w:b/>
        </w:rPr>
        <w:t>Q.</w:t>
      </w:r>
      <w:r w:rsidRPr="001A2F47">
        <w:rPr>
          <w:rFonts w:eastAsia="Times New Roman"/>
          <w:b/>
        </w:rPr>
        <w:tab/>
      </w:r>
      <w:r>
        <w:rPr>
          <w:rFonts w:eastAsia="Times New Roman"/>
          <w:b/>
        </w:rPr>
        <w:t>What is the</w:t>
      </w:r>
      <w:r w:rsidR="00235785">
        <w:rPr>
          <w:rFonts w:eastAsia="Times New Roman"/>
          <w:b/>
        </w:rPr>
        <w:t xml:space="preserve"> impact</w:t>
      </w:r>
      <w:r>
        <w:rPr>
          <w:rFonts w:eastAsia="Times New Roman"/>
          <w:b/>
        </w:rPr>
        <w:t xml:space="preserve"> </w:t>
      </w:r>
      <w:r w:rsidR="00235785">
        <w:rPr>
          <w:rFonts w:eastAsia="Times New Roman"/>
          <w:b/>
        </w:rPr>
        <w:t xml:space="preserve">in </w:t>
      </w:r>
      <w:r>
        <w:rPr>
          <w:rFonts w:eastAsia="Times New Roman"/>
          <w:b/>
        </w:rPr>
        <w:t xml:space="preserve">revenue requirement </w:t>
      </w:r>
      <w:r w:rsidR="00CF140D">
        <w:rPr>
          <w:rFonts w:eastAsia="Times New Roman"/>
          <w:b/>
        </w:rPr>
        <w:t>associated with the rejection of</w:t>
      </w:r>
      <w:r w:rsidR="00235785">
        <w:rPr>
          <w:rFonts w:eastAsia="Times New Roman"/>
          <w:b/>
        </w:rPr>
        <w:t xml:space="preserve"> the Montana Riverbed</w:t>
      </w:r>
      <w:r w:rsidR="00812488">
        <w:rPr>
          <w:rFonts w:eastAsia="Times New Roman"/>
          <w:b/>
        </w:rPr>
        <w:t xml:space="preserve"> Lease</w:t>
      </w:r>
      <w:r w:rsidR="00CF140D">
        <w:rPr>
          <w:rFonts w:eastAsia="Times New Roman"/>
          <w:b/>
        </w:rPr>
        <w:t xml:space="preserve"> </w:t>
      </w:r>
      <w:r w:rsidR="00235785">
        <w:rPr>
          <w:rFonts w:eastAsia="Times New Roman"/>
          <w:b/>
        </w:rPr>
        <w:t xml:space="preserve">estimated </w:t>
      </w:r>
      <w:r w:rsidR="00CF140D">
        <w:rPr>
          <w:rFonts w:eastAsia="Times New Roman"/>
          <w:b/>
        </w:rPr>
        <w:t>rent expense levels?</w:t>
      </w:r>
    </w:p>
    <w:p w14:paraId="58CBE7A6" w14:textId="14636259" w:rsidR="00C13117" w:rsidRDefault="00C13117" w:rsidP="00C13117">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r>
      <w:r w:rsidR="00C61E9D">
        <w:rPr>
          <w:rFonts w:eastAsia="Times New Roman"/>
        </w:rPr>
        <w:t xml:space="preserve">The </w:t>
      </w:r>
      <w:r w:rsidR="00235785">
        <w:rPr>
          <w:rFonts w:eastAsia="Times New Roman"/>
        </w:rPr>
        <w:t>C</w:t>
      </w:r>
      <w:r w:rsidR="00CF140D">
        <w:rPr>
          <w:rFonts w:eastAsia="Times New Roman"/>
        </w:rPr>
        <w:t xml:space="preserve">ompany’s proposed revenue requirement amount for </w:t>
      </w:r>
      <w:r w:rsidR="0000296E">
        <w:rPr>
          <w:rFonts w:eastAsia="Times New Roman"/>
        </w:rPr>
        <w:t xml:space="preserve">Adjustment 1.02, </w:t>
      </w:r>
      <w:r w:rsidR="00CF140D">
        <w:rPr>
          <w:rFonts w:eastAsia="Times New Roman"/>
        </w:rPr>
        <w:t>Deferred Debits and Credits</w:t>
      </w:r>
      <w:r w:rsidR="0000296E">
        <w:rPr>
          <w:rFonts w:eastAsia="Times New Roman"/>
        </w:rPr>
        <w:t>,</w:t>
      </w:r>
      <w:r w:rsidR="00CF140D">
        <w:rPr>
          <w:rFonts w:eastAsia="Times New Roman"/>
        </w:rPr>
        <w:t xml:space="preserve"> </w:t>
      </w:r>
      <w:r w:rsidR="005E0F9E">
        <w:rPr>
          <w:rFonts w:eastAsia="Times New Roman"/>
        </w:rPr>
        <w:t xml:space="preserve">changes </w:t>
      </w:r>
      <w:r w:rsidR="00CF140D">
        <w:rPr>
          <w:rFonts w:eastAsia="Times New Roman"/>
        </w:rPr>
        <w:t>from $(2,479,000) to $(6,005,000).</w:t>
      </w:r>
      <w:r w:rsidR="008A3FFA">
        <w:rPr>
          <w:rFonts w:eastAsia="Times New Roman"/>
        </w:rPr>
        <w:t xml:space="preserve"> Thus, the change to overall revenue requirement is a reduction of </w:t>
      </w:r>
      <w:r w:rsidR="00321643">
        <w:rPr>
          <w:rFonts w:eastAsia="Times New Roman"/>
        </w:rPr>
        <w:t>$3,526,000</w:t>
      </w:r>
      <w:r w:rsidR="00C554D8">
        <w:rPr>
          <w:rFonts w:eastAsia="Times New Roman"/>
        </w:rPr>
        <w:t xml:space="preserve"> allocated to Washington</w:t>
      </w:r>
      <w:r w:rsidR="00321643">
        <w:rPr>
          <w:rFonts w:eastAsia="Times New Roman"/>
        </w:rPr>
        <w:t>.</w:t>
      </w:r>
    </w:p>
    <w:p w14:paraId="6EDEE8F1" w14:textId="77777777" w:rsidR="002764A2" w:rsidRDefault="002764A2" w:rsidP="00C13117">
      <w:pPr>
        <w:spacing w:line="480" w:lineRule="auto"/>
        <w:ind w:left="720" w:hanging="720"/>
        <w:rPr>
          <w:rFonts w:eastAsia="Times New Roman"/>
        </w:rPr>
      </w:pPr>
    </w:p>
    <w:p w14:paraId="72736C90" w14:textId="0EE755E1" w:rsidR="00A70009" w:rsidRDefault="00A70009" w:rsidP="00694A99">
      <w:pPr>
        <w:spacing w:line="480" w:lineRule="auto"/>
        <w:ind w:left="720"/>
        <w:rPr>
          <w:rFonts w:eastAsia="Times New Roman"/>
          <w:b/>
        </w:rPr>
      </w:pPr>
      <w:r>
        <w:rPr>
          <w:rFonts w:eastAsia="Times New Roman"/>
          <w:b/>
        </w:rPr>
        <w:t>B.</w:t>
      </w:r>
      <w:r>
        <w:rPr>
          <w:rFonts w:eastAsia="Times New Roman"/>
          <w:b/>
        </w:rPr>
        <w:tab/>
        <w:t>BPA Settlement Deferral</w:t>
      </w:r>
    </w:p>
    <w:p w14:paraId="5D9DEF04" w14:textId="77777777" w:rsidR="00A70009" w:rsidRDefault="00A70009" w:rsidP="00C13117">
      <w:pPr>
        <w:spacing w:line="480" w:lineRule="auto"/>
        <w:ind w:left="720" w:hanging="720"/>
        <w:rPr>
          <w:rFonts w:eastAsia="Times New Roman"/>
        </w:rPr>
      </w:pPr>
    </w:p>
    <w:p w14:paraId="6C123A75" w14:textId="72FADBE9" w:rsidR="002764A2" w:rsidRPr="001A2F47" w:rsidRDefault="002764A2" w:rsidP="002764A2">
      <w:pPr>
        <w:keepNext/>
        <w:spacing w:line="480" w:lineRule="auto"/>
        <w:ind w:left="720" w:hanging="720"/>
        <w:outlineLvl w:val="7"/>
        <w:rPr>
          <w:rFonts w:eastAsia="Times New Roman"/>
          <w:b/>
        </w:rPr>
      </w:pPr>
      <w:r w:rsidRPr="001A2F47">
        <w:rPr>
          <w:rFonts w:eastAsia="Times New Roman"/>
          <w:b/>
        </w:rPr>
        <w:t>Q.</w:t>
      </w:r>
      <w:r w:rsidRPr="001A2F47">
        <w:rPr>
          <w:rFonts w:eastAsia="Times New Roman"/>
          <w:b/>
        </w:rPr>
        <w:tab/>
        <w:t>Please describe</w:t>
      </w:r>
      <w:r>
        <w:rPr>
          <w:rFonts w:eastAsia="Times New Roman"/>
          <w:b/>
        </w:rPr>
        <w:t xml:space="preserve"> </w:t>
      </w:r>
      <w:r w:rsidR="00561723">
        <w:rPr>
          <w:rFonts w:eastAsia="Times New Roman"/>
          <w:b/>
        </w:rPr>
        <w:t>the BPA Settlement Deferral Avista includes in its</w:t>
      </w:r>
      <w:r>
        <w:rPr>
          <w:rFonts w:eastAsia="Times New Roman"/>
          <w:b/>
        </w:rPr>
        <w:t xml:space="preserve"> </w:t>
      </w:r>
      <w:r w:rsidR="0000296E">
        <w:rPr>
          <w:rFonts w:eastAsia="Times New Roman"/>
          <w:b/>
        </w:rPr>
        <w:t xml:space="preserve">Adjustment 3.05, </w:t>
      </w:r>
      <w:r w:rsidR="002716B1">
        <w:rPr>
          <w:rFonts w:eastAsia="Times New Roman"/>
          <w:b/>
        </w:rPr>
        <w:t>p</w:t>
      </w:r>
      <w:r w:rsidRPr="002764A2">
        <w:rPr>
          <w:rFonts w:eastAsia="Times New Roman"/>
          <w:b/>
        </w:rPr>
        <w:t>ro</w:t>
      </w:r>
      <w:r w:rsidR="00561723">
        <w:rPr>
          <w:rFonts w:eastAsia="Times New Roman"/>
          <w:b/>
        </w:rPr>
        <w:t xml:space="preserve"> </w:t>
      </w:r>
      <w:r w:rsidRPr="002764A2">
        <w:rPr>
          <w:rFonts w:eastAsia="Times New Roman"/>
          <w:b/>
        </w:rPr>
        <w:t>forma Regulatory Amortization</w:t>
      </w:r>
      <w:r w:rsidRPr="001A2F47">
        <w:rPr>
          <w:rFonts w:eastAsia="Times New Roman"/>
          <w:b/>
        </w:rPr>
        <w:t>.</w:t>
      </w:r>
    </w:p>
    <w:p w14:paraId="1F28055F" w14:textId="34F03771" w:rsidR="00FE4BC2" w:rsidRDefault="002764A2" w:rsidP="00561723">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t>Avista includes the BPA Settlement</w:t>
      </w:r>
      <w:r w:rsidR="00E906E1">
        <w:rPr>
          <w:rStyle w:val="FootnoteReference"/>
          <w:rFonts w:eastAsia="Times New Roman"/>
        </w:rPr>
        <w:footnoteReference w:id="29"/>
      </w:r>
      <w:r>
        <w:rPr>
          <w:rFonts w:eastAsia="Times New Roman"/>
        </w:rPr>
        <w:t xml:space="preserve"> deferral as one of the line items in its Pro</w:t>
      </w:r>
      <w:r w:rsidR="00561723">
        <w:rPr>
          <w:rFonts w:eastAsia="Times New Roman"/>
        </w:rPr>
        <w:t xml:space="preserve"> </w:t>
      </w:r>
      <w:r w:rsidR="006A776B">
        <w:rPr>
          <w:rFonts w:eastAsia="Times New Roman"/>
        </w:rPr>
        <w:t>F</w:t>
      </w:r>
      <w:r>
        <w:rPr>
          <w:rFonts w:eastAsia="Times New Roman"/>
        </w:rPr>
        <w:t xml:space="preserve">orma Regulatory </w:t>
      </w:r>
      <w:r w:rsidR="00561723">
        <w:rPr>
          <w:rFonts w:eastAsia="Times New Roman"/>
        </w:rPr>
        <w:t>A</w:t>
      </w:r>
      <w:r>
        <w:rPr>
          <w:rFonts w:eastAsia="Times New Roman"/>
        </w:rPr>
        <w:t>mortization adjustment. T</w:t>
      </w:r>
      <w:r w:rsidR="00561723">
        <w:rPr>
          <w:rFonts w:eastAsia="Times New Roman"/>
        </w:rPr>
        <w:t>he purpose of t</w:t>
      </w:r>
      <w:r>
        <w:rPr>
          <w:rFonts w:eastAsia="Times New Roman"/>
        </w:rPr>
        <w:t xml:space="preserve">his line item </w:t>
      </w:r>
      <w:r w:rsidR="00561723">
        <w:rPr>
          <w:rFonts w:eastAsia="Times New Roman"/>
        </w:rPr>
        <w:t>was</w:t>
      </w:r>
      <w:r>
        <w:rPr>
          <w:rFonts w:eastAsia="Times New Roman"/>
        </w:rPr>
        <w:t xml:space="preserve"> to defer Washington’s share of $2.1 million of annual transmission revenue and credit to customers during 2015.</w:t>
      </w:r>
      <w:r w:rsidR="005E0F9E">
        <w:rPr>
          <w:rStyle w:val="FootnoteReference"/>
          <w:rFonts w:eastAsia="Times New Roman"/>
        </w:rPr>
        <w:footnoteReference w:id="30"/>
      </w:r>
      <w:r w:rsidR="005E0F9E">
        <w:rPr>
          <w:rFonts w:eastAsia="Times New Roman"/>
        </w:rPr>
        <w:t xml:space="preserve"> </w:t>
      </w:r>
    </w:p>
    <w:p w14:paraId="5D558F72" w14:textId="77777777" w:rsidR="00FE4BC2" w:rsidRDefault="00FE4BC2" w:rsidP="00561723">
      <w:pPr>
        <w:spacing w:line="480" w:lineRule="auto"/>
        <w:ind w:left="720" w:hanging="720"/>
        <w:rPr>
          <w:rFonts w:eastAsia="Times New Roman"/>
        </w:rPr>
      </w:pPr>
    </w:p>
    <w:p w14:paraId="6D9B1D99" w14:textId="082B9BE1" w:rsidR="000E0C6E" w:rsidRDefault="00FE4BC2" w:rsidP="00561723">
      <w:pPr>
        <w:spacing w:line="480" w:lineRule="auto"/>
        <w:ind w:left="720" w:hanging="720"/>
        <w:rPr>
          <w:rFonts w:eastAsia="Times New Roman"/>
          <w:b/>
        </w:rPr>
      </w:pPr>
      <w:r>
        <w:rPr>
          <w:rFonts w:eastAsia="Times New Roman"/>
          <w:b/>
        </w:rPr>
        <w:t>Q.</w:t>
      </w:r>
      <w:r>
        <w:rPr>
          <w:rFonts w:eastAsia="Times New Roman"/>
          <w:b/>
        </w:rPr>
        <w:tab/>
      </w:r>
      <w:r w:rsidR="000E0C6E">
        <w:rPr>
          <w:rFonts w:eastAsia="Times New Roman"/>
          <w:b/>
        </w:rPr>
        <w:t xml:space="preserve">Does Avista correctly calculate the </w:t>
      </w:r>
      <w:r w:rsidR="005A028F">
        <w:rPr>
          <w:rFonts w:eastAsia="Times New Roman"/>
          <w:b/>
        </w:rPr>
        <w:t>BPA Settl</w:t>
      </w:r>
      <w:r w:rsidR="00A77ACD">
        <w:rPr>
          <w:rFonts w:eastAsia="Times New Roman"/>
          <w:b/>
        </w:rPr>
        <w:t>e</w:t>
      </w:r>
      <w:r w:rsidR="005A028F">
        <w:rPr>
          <w:rFonts w:eastAsia="Times New Roman"/>
          <w:b/>
        </w:rPr>
        <w:t xml:space="preserve">ment Deferral </w:t>
      </w:r>
      <w:r w:rsidR="000E0C6E">
        <w:rPr>
          <w:rFonts w:eastAsia="Times New Roman"/>
          <w:b/>
        </w:rPr>
        <w:t xml:space="preserve">amount? </w:t>
      </w:r>
    </w:p>
    <w:p w14:paraId="3A3476A1" w14:textId="4900B80A" w:rsidR="00D22BB9" w:rsidRDefault="000E0C6E" w:rsidP="00561723">
      <w:pPr>
        <w:spacing w:line="480" w:lineRule="auto"/>
        <w:ind w:left="720" w:hanging="720"/>
        <w:rPr>
          <w:rFonts w:eastAsia="Times New Roman"/>
        </w:rPr>
      </w:pPr>
      <w:r>
        <w:rPr>
          <w:rFonts w:eastAsia="Times New Roman"/>
        </w:rPr>
        <w:t>A.</w:t>
      </w:r>
      <w:r>
        <w:rPr>
          <w:rFonts w:eastAsia="Times New Roman"/>
        </w:rPr>
        <w:tab/>
        <w:t xml:space="preserve">No. </w:t>
      </w:r>
      <w:r w:rsidR="005E0F9E">
        <w:rPr>
          <w:rFonts w:eastAsia="Times New Roman"/>
        </w:rPr>
        <w:t>The Company included the amortiza</w:t>
      </w:r>
      <w:r w:rsidR="00235785">
        <w:rPr>
          <w:rFonts w:eastAsia="Times New Roman"/>
        </w:rPr>
        <w:t xml:space="preserve">tion portion </w:t>
      </w:r>
      <w:r w:rsidR="009E14D4">
        <w:rPr>
          <w:rFonts w:eastAsia="Times New Roman"/>
        </w:rPr>
        <w:t xml:space="preserve">of the </w:t>
      </w:r>
      <w:r w:rsidR="00802A81">
        <w:rPr>
          <w:rFonts w:eastAsia="Times New Roman"/>
        </w:rPr>
        <w:t>s</w:t>
      </w:r>
      <w:r w:rsidR="00BF57B4">
        <w:rPr>
          <w:rFonts w:eastAsia="Times New Roman"/>
        </w:rPr>
        <w:t xml:space="preserve">ettlement </w:t>
      </w:r>
      <w:r w:rsidR="00235785">
        <w:rPr>
          <w:rFonts w:eastAsia="Times New Roman"/>
        </w:rPr>
        <w:t>in the</w:t>
      </w:r>
      <w:r w:rsidR="00BF57B4">
        <w:rPr>
          <w:rFonts w:eastAsia="Times New Roman"/>
        </w:rPr>
        <w:t xml:space="preserve"> </w:t>
      </w:r>
      <w:r w:rsidR="00235785">
        <w:rPr>
          <w:rFonts w:eastAsia="Times New Roman"/>
        </w:rPr>
        <w:t xml:space="preserve">adjustment by mistake. </w:t>
      </w:r>
      <w:r w:rsidR="009E14D4">
        <w:rPr>
          <w:rFonts w:eastAsia="Times New Roman"/>
        </w:rPr>
        <w:t xml:space="preserve">Consistent </w:t>
      </w:r>
      <w:r w:rsidR="00802A81">
        <w:rPr>
          <w:rFonts w:eastAsia="Times New Roman"/>
        </w:rPr>
        <w:t xml:space="preserve">with </w:t>
      </w:r>
      <w:r w:rsidR="009E14D4">
        <w:rPr>
          <w:rFonts w:eastAsia="Times New Roman"/>
        </w:rPr>
        <w:t>previou</w:t>
      </w:r>
      <w:r w:rsidR="004C5BE4">
        <w:rPr>
          <w:rFonts w:eastAsia="Times New Roman"/>
        </w:rPr>
        <w:t>s calculation</w:t>
      </w:r>
      <w:r w:rsidR="00802A81">
        <w:rPr>
          <w:rFonts w:eastAsia="Times New Roman"/>
        </w:rPr>
        <w:t>s</w:t>
      </w:r>
      <w:r w:rsidR="004C5BE4">
        <w:rPr>
          <w:rFonts w:eastAsia="Times New Roman"/>
        </w:rPr>
        <w:t xml:space="preserve"> of the adjustment, S</w:t>
      </w:r>
      <w:r w:rsidR="00235785">
        <w:rPr>
          <w:rFonts w:eastAsia="Times New Roman"/>
        </w:rPr>
        <w:t xml:space="preserve">taff recalculated </w:t>
      </w:r>
      <w:r w:rsidR="009E14D4">
        <w:rPr>
          <w:rFonts w:eastAsia="Times New Roman"/>
        </w:rPr>
        <w:t xml:space="preserve">the adjustment </w:t>
      </w:r>
      <w:r w:rsidR="00235785">
        <w:rPr>
          <w:rFonts w:eastAsia="Times New Roman"/>
        </w:rPr>
        <w:t xml:space="preserve">using only </w:t>
      </w:r>
      <w:r w:rsidR="00802A81">
        <w:rPr>
          <w:rFonts w:eastAsia="Times New Roman"/>
        </w:rPr>
        <w:t xml:space="preserve">the </w:t>
      </w:r>
      <w:r w:rsidR="00235785">
        <w:rPr>
          <w:rFonts w:eastAsia="Times New Roman"/>
        </w:rPr>
        <w:t xml:space="preserve">deferral </w:t>
      </w:r>
      <w:r w:rsidR="004C5BE4">
        <w:rPr>
          <w:rFonts w:eastAsia="Times New Roman"/>
        </w:rPr>
        <w:t>portion remaining for the</w:t>
      </w:r>
      <w:r w:rsidR="00DE728D">
        <w:rPr>
          <w:rFonts w:eastAsia="Times New Roman"/>
        </w:rPr>
        <w:t xml:space="preserve"> last three months of</w:t>
      </w:r>
      <w:r w:rsidR="00567E58">
        <w:rPr>
          <w:rFonts w:eastAsia="Times New Roman"/>
        </w:rPr>
        <w:t xml:space="preserve"> </w:t>
      </w:r>
      <w:r w:rsidR="004C5BE4">
        <w:rPr>
          <w:rFonts w:eastAsia="Times New Roman"/>
        </w:rPr>
        <w:t xml:space="preserve">year </w:t>
      </w:r>
      <w:r w:rsidR="00970D6A">
        <w:rPr>
          <w:rFonts w:eastAsia="Times New Roman"/>
        </w:rPr>
        <w:t>2014</w:t>
      </w:r>
      <w:r w:rsidR="009E14D4">
        <w:rPr>
          <w:rFonts w:eastAsia="Times New Roman"/>
        </w:rPr>
        <w:t>.</w:t>
      </w:r>
      <w:r w:rsidR="002D7B95">
        <w:rPr>
          <w:rFonts w:eastAsia="Times New Roman"/>
        </w:rPr>
        <w:t xml:space="preserve"> In discussions with Avista, the Company acknowledged that the amortization portion was included by mistake.</w:t>
      </w:r>
      <w:r w:rsidR="002B4F9F">
        <w:rPr>
          <w:rStyle w:val="FootnoteReference"/>
          <w:rFonts w:eastAsia="Times New Roman"/>
        </w:rPr>
        <w:footnoteReference w:id="31"/>
      </w:r>
    </w:p>
    <w:p w14:paraId="00C3B81D" w14:textId="77777777" w:rsidR="00235785" w:rsidRDefault="00235785" w:rsidP="002764A2">
      <w:pPr>
        <w:spacing w:line="480" w:lineRule="auto"/>
        <w:ind w:left="720" w:hanging="720"/>
        <w:rPr>
          <w:rFonts w:eastAsia="Times New Roman"/>
        </w:rPr>
      </w:pPr>
    </w:p>
    <w:p w14:paraId="07BEA615" w14:textId="5CE455F2" w:rsidR="00235785" w:rsidRPr="001A2F47" w:rsidRDefault="00235785" w:rsidP="00235785">
      <w:pPr>
        <w:keepNext/>
        <w:spacing w:line="480" w:lineRule="auto"/>
        <w:ind w:left="720" w:hanging="720"/>
        <w:outlineLvl w:val="7"/>
        <w:rPr>
          <w:rFonts w:eastAsia="Times New Roman"/>
          <w:b/>
        </w:rPr>
      </w:pPr>
      <w:r w:rsidRPr="001A2F47">
        <w:rPr>
          <w:rFonts w:eastAsia="Times New Roman"/>
          <w:b/>
        </w:rPr>
        <w:t>Q.</w:t>
      </w:r>
      <w:r w:rsidRPr="001A2F47">
        <w:rPr>
          <w:rFonts w:eastAsia="Times New Roman"/>
          <w:b/>
        </w:rPr>
        <w:tab/>
      </w:r>
      <w:r>
        <w:rPr>
          <w:rFonts w:eastAsia="Times New Roman"/>
          <w:b/>
        </w:rPr>
        <w:t>What is the impact in revenue requirement of this recalculation?</w:t>
      </w:r>
    </w:p>
    <w:p w14:paraId="37F627A1" w14:textId="4B180775" w:rsidR="00235785" w:rsidRDefault="00235785" w:rsidP="00235785">
      <w:pPr>
        <w:spacing w:line="480" w:lineRule="auto"/>
        <w:ind w:left="720" w:hanging="720"/>
        <w:rPr>
          <w:rFonts w:eastAsia="Times New Roman"/>
        </w:rPr>
      </w:pPr>
      <w:r w:rsidRPr="001A2F47">
        <w:rPr>
          <w:rFonts w:eastAsia="Times New Roman"/>
        </w:rPr>
        <w:t>A</w:t>
      </w:r>
      <w:r>
        <w:rPr>
          <w:rFonts w:eastAsia="Times New Roman"/>
        </w:rPr>
        <w:t>.</w:t>
      </w:r>
      <w:r>
        <w:rPr>
          <w:rFonts w:eastAsia="Times New Roman"/>
        </w:rPr>
        <w:tab/>
      </w:r>
      <w:r w:rsidR="009E14D4">
        <w:rPr>
          <w:rFonts w:eastAsia="Times New Roman"/>
        </w:rPr>
        <w:t xml:space="preserve">The </w:t>
      </w:r>
      <w:r>
        <w:rPr>
          <w:rFonts w:eastAsia="Times New Roman"/>
        </w:rPr>
        <w:t xml:space="preserve">revenue requirement amount for </w:t>
      </w:r>
      <w:r w:rsidR="006155B0">
        <w:rPr>
          <w:rFonts w:eastAsia="Times New Roman"/>
        </w:rPr>
        <w:t xml:space="preserve">Adjustment 3.05,  </w:t>
      </w:r>
      <w:r>
        <w:rPr>
          <w:rFonts w:eastAsia="Times New Roman"/>
        </w:rPr>
        <w:t>Pro Forma Regulatory Amortization</w:t>
      </w:r>
      <w:r w:rsidR="006155B0">
        <w:rPr>
          <w:rFonts w:eastAsia="Times New Roman"/>
        </w:rPr>
        <w:t>,</w:t>
      </w:r>
      <w:r>
        <w:rPr>
          <w:rFonts w:eastAsia="Times New Roman"/>
        </w:rPr>
        <w:t xml:space="preserve"> from $(412,000) to $(1,788,000).</w:t>
      </w:r>
      <w:r w:rsidR="000E0C6E">
        <w:rPr>
          <w:rFonts w:eastAsia="Times New Roman"/>
        </w:rPr>
        <w:t xml:space="preserve"> Thus, the change to overall revenue requirement is a reduction of $1</w:t>
      </w:r>
      <w:r w:rsidR="00935238">
        <w:rPr>
          <w:rFonts w:eastAsia="Times New Roman"/>
        </w:rPr>
        <w:t>,376,000</w:t>
      </w:r>
      <w:r w:rsidR="000E0C6E">
        <w:rPr>
          <w:rFonts w:eastAsia="Times New Roman"/>
        </w:rPr>
        <w:t>.</w:t>
      </w:r>
    </w:p>
    <w:p w14:paraId="6ED35024" w14:textId="77777777" w:rsidR="00235785" w:rsidRPr="00B01AAF" w:rsidRDefault="00235785" w:rsidP="002764A2">
      <w:pPr>
        <w:spacing w:line="480" w:lineRule="auto"/>
        <w:ind w:left="720" w:hanging="720"/>
        <w:rPr>
          <w:b/>
          <w:color w:val="000000" w:themeColor="text1"/>
        </w:rPr>
      </w:pPr>
    </w:p>
    <w:p w14:paraId="3920C35E" w14:textId="3BA12D80" w:rsidR="004E7958" w:rsidRPr="00F81A18" w:rsidRDefault="004E7958" w:rsidP="004E7958">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p>
    <w:p w14:paraId="38F3B90D" w14:textId="77777777" w:rsidR="004E7958" w:rsidRPr="00F81A18" w:rsidRDefault="004E7958" w:rsidP="004E7958">
      <w:pPr>
        <w:spacing w:line="480" w:lineRule="auto"/>
        <w:ind w:left="720" w:hanging="720"/>
        <w:rPr>
          <w:color w:val="000000" w:themeColor="text1"/>
        </w:rPr>
      </w:pPr>
      <w:r w:rsidRPr="00F81A18">
        <w:rPr>
          <w:color w:val="000000" w:themeColor="text1"/>
        </w:rPr>
        <w:t>A.</w:t>
      </w:r>
      <w:r w:rsidRPr="00F81A18">
        <w:rPr>
          <w:color w:val="000000" w:themeColor="text1"/>
        </w:rPr>
        <w:tab/>
        <w:t>Yes.</w:t>
      </w:r>
    </w:p>
    <w:p w14:paraId="2064B61B" w14:textId="77777777" w:rsidR="004E7958" w:rsidRPr="00755404" w:rsidRDefault="004E7958" w:rsidP="00362612">
      <w:pPr>
        <w:pStyle w:val="NoSpacing"/>
        <w:spacing w:line="480" w:lineRule="auto"/>
        <w:ind w:left="720" w:hanging="720"/>
      </w:pPr>
    </w:p>
    <w:sectPr w:rsidR="004E7958" w:rsidRPr="00755404" w:rsidSect="002C43AB">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749A3" w14:textId="77777777" w:rsidR="006155B0" w:rsidRDefault="006155B0" w:rsidP="0015026F">
      <w:r>
        <w:separator/>
      </w:r>
    </w:p>
  </w:endnote>
  <w:endnote w:type="continuationSeparator" w:id="0">
    <w:p w14:paraId="248D8354" w14:textId="77777777" w:rsidR="006155B0" w:rsidRDefault="006155B0" w:rsidP="0015026F">
      <w:r>
        <w:continuationSeparator/>
      </w:r>
    </w:p>
  </w:endnote>
  <w:endnote w:type="continuationNotice" w:id="1">
    <w:p w14:paraId="1E981B9C" w14:textId="77777777" w:rsidR="006155B0" w:rsidRDefault="00615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80DB" w14:textId="77777777" w:rsidR="006155B0" w:rsidRPr="00EA469D" w:rsidRDefault="006155B0" w:rsidP="00E048A9">
    <w:pPr>
      <w:pStyle w:val="Footer"/>
      <w:tabs>
        <w:tab w:val="clear" w:pos="9360"/>
        <w:tab w:val="right" w:pos="8910"/>
      </w:tabs>
      <w:rPr>
        <w:sz w:val="22"/>
        <w:szCs w:val="22"/>
      </w:rPr>
    </w:pPr>
    <w:r w:rsidRPr="00EA469D">
      <w:rPr>
        <w:sz w:val="22"/>
        <w:szCs w:val="22"/>
      </w:rPr>
      <w:t xml:space="preserve">TESTIMONY OF </w:t>
    </w:r>
    <w:r>
      <w:rPr>
        <w:sz w:val="22"/>
        <w:szCs w:val="22"/>
      </w:rPr>
      <w:t>ELIZABETH C. O’CONNELL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ECO</w:t>
    </w:r>
    <w:r w:rsidRPr="00EA469D">
      <w:rPr>
        <w:sz w:val="22"/>
        <w:szCs w:val="22"/>
      </w:rPr>
      <w:t>-1T</w:t>
    </w:r>
  </w:p>
  <w:p w14:paraId="71182121" w14:textId="6AF9295A" w:rsidR="006155B0" w:rsidRPr="00EA469D" w:rsidRDefault="006155B0" w:rsidP="00E048A9">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2F3E54">
      <w:rPr>
        <w:noProof/>
        <w:sz w:val="22"/>
        <w:szCs w:val="22"/>
      </w:rPr>
      <w:t>i</w:t>
    </w:r>
    <w:r w:rsidRPr="00EA469D">
      <w:rPr>
        <w:noProof/>
        <w:sz w:val="22"/>
        <w:szCs w:val="22"/>
      </w:rPr>
      <w:fldChar w:fldCharType="end"/>
    </w:r>
  </w:p>
  <w:p w14:paraId="3EC72EC7" w14:textId="77777777" w:rsidR="006155B0" w:rsidRDefault="00615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A41E" w14:textId="77777777" w:rsidR="006155B0" w:rsidRPr="000619AE" w:rsidRDefault="006155B0" w:rsidP="0015026F">
    <w:pPr>
      <w:pStyle w:val="Footer"/>
      <w:tabs>
        <w:tab w:val="clear" w:pos="9360"/>
        <w:tab w:val="right" w:pos="8910"/>
      </w:tabs>
      <w:rPr>
        <w:sz w:val="20"/>
        <w:szCs w:val="20"/>
      </w:rPr>
    </w:pPr>
  </w:p>
  <w:p w14:paraId="1098C494" w14:textId="6DEB39D6" w:rsidR="006155B0" w:rsidRPr="00EA469D" w:rsidRDefault="006155B0" w:rsidP="0015026F">
    <w:pPr>
      <w:pStyle w:val="Footer"/>
      <w:tabs>
        <w:tab w:val="clear" w:pos="9360"/>
        <w:tab w:val="right" w:pos="8910"/>
      </w:tabs>
      <w:rPr>
        <w:sz w:val="22"/>
        <w:szCs w:val="22"/>
      </w:rPr>
    </w:pPr>
    <w:r w:rsidRPr="00EA469D">
      <w:rPr>
        <w:sz w:val="22"/>
        <w:szCs w:val="22"/>
      </w:rPr>
      <w:t xml:space="preserve">TESTIMONY OF </w:t>
    </w:r>
    <w:r>
      <w:rPr>
        <w:sz w:val="22"/>
        <w:szCs w:val="22"/>
      </w:rPr>
      <w:t>ELIZABETH C. O’CONNELL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ECO</w:t>
    </w:r>
    <w:r w:rsidRPr="00EA469D">
      <w:rPr>
        <w:sz w:val="22"/>
        <w:szCs w:val="22"/>
      </w:rPr>
      <w:t>-1T</w:t>
    </w:r>
  </w:p>
  <w:p w14:paraId="4FBA25A6" w14:textId="26885AB7" w:rsidR="006155B0" w:rsidRPr="00EA469D" w:rsidRDefault="006155B0"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2F3E54">
      <w:rPr>
        <w:noProof/>
        <w:sz w:val="22"/>
        <w:szCs w:val="22"/>
      </w:rPr>
      <w:t>12</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F6E7" w14:textId="77777777" w:rsidR="006155B0" w:rsidRDefault="006155B0" w:rsidP="0015026F">
      <w:r>
        <w:separator/>
      </w:r>
    </w:p>
  </w:footnote>
  <w:footnote w:type="continuationSeparator" w:id="0">
    <w:p w14:paraId="086A7F18" w14:textId="77777777" w:rsidR="006155B0" w:rsidRDefault="006155B0" w:rsidP="0015026F">
      <w:r>
        <w:continuationSeparator/>
      </w:r>
    </w:p>
  </w:footnote>
  <w:footnote w:type="continuationNotice" w:id="1">
    <w:p w14:paraId="560215D9" w14:textId="77777777" w:rsidR="006155B0" w:rsidRDefault="006155B0"/>
  </w:footnote>
  <w:footnote w:id="2">
    <w:p w14:paraId="30068F0F" w14:textId="46EA5C58" w:rsidR="006155B0" w:rsidRDefault="006155B0">
      <w:pPr>
        <w:pStyle w:val="FootnoteText"/>
      </w:pPr>
      <w:r>
        <w:rPr>
          <w:rStyle w:val="FootnoteReference"/>
        </w:rPr>
        <w:footnoteRef/>
      </w:r>
      <w:r>
        <w:t xml:space="preserve"> Smith, Exh. No. __ (JSS-IT) 19:7 - 20:19</w:t>
      </w:r>
      <w:r w:rsidRPr="00AD2AC1">
        <w:t>.</w:t>
      </w:r>
    </w:p>
  </w:footnote>
  <w:footnote w:id="3">
    <w:p w14:paraId="6288D01E" w14:textId="1337FD2E" w:rsidR="006155B0" w:rsidRDefault="006155B0">
      <w:pPr>
        <w:pStyle w:val="FootnoteText"/>
      </w:pPr>
      <w:r>
        <w:rPr>
          <w:rStyle w:val="FootnoteReference"/>
        </w:rPr>
        <w:footnoteRef/>
      </w:r>
      <w:r>
        <w:t xml:space="preserve"> Smith, Exh. No. __ (JSS-IT) 17:28 - 18:2</w:t>
      </w:r>
      <w:r w:rsidRPr="00AD2AC1">
        <w:t>.</w:t>
      </w:r>
    </w:p>
  </w:footnote>
  <w:footnote w:id="4">
    <w:p w14:paraId="06811E2C" w14:textId="6EE40D9F" w:rsidR="006155B0" w:rsidRDefault="006155B0">
      <w:pPr>
        <w:pStyle w:val="FootnoteText"/>
      </w:pPr>
      <w:r>
        <w:rPr>
          <w:rStyle w:val="FootnoteReference"/>
        </w:rPr>
        <w:footnoteRef/>
      </w:r>
      <w:r>
        <w:t xml:space="preserve"> Smith, Exh. No. __ (JSS-IT) 35:19 - 36:8</w:t>
      </w:r>
      <w:r w:rsidRPr="00DA597A">
        <w:t>.</w:t>
      </w:r>
    </w:p>
  </w:footnote>
  <w:footnote w:id="5">
    <w:p w14:paraId="28390F71" w14:textId="08D5A049" w:rsidR="006155B0" w:rsidRDefault="006155B0" w:rsidP="00EC0C51">
      <w:pPr>
        <w:pStyle w:val="FootnoteText"/>
      </w:pPr>
      <w:r>
        <w:rPr>
          <w:rStyle w:val="FootnoteReference"/>
        </w:rPr>
        <w:footnoteRef/>
      </w:r>
      <w:r>
        <w:t xml:space="preserve"> O’Connell, Exh. No. ECO-2</w:t>
      </w:r>
      <w:r w:rsidRPr="00DC2B0C">
        <w:t xml:space="preserve">, </w:t>
      </w:r>
      <w:r>
        <w:t>(</w:t>
      </w:r>
      <w:r w:rsidRPr="00DC2B0C">
        <w:t>Deferred</w:t>
      </w:r>
      <w:r>
        <w:t xml:space="preserve"> Debits and Credits </w:t>
      </w:r>
      <w:r w:rsidR="002F3E54">
        <w:t>w</w:t>
      </w:r>
      <w:r>
        <w:t>orkpaper at 3</w:t>
      </w:r>
      <w:r w:rsidRPr="00DC2B0C">
        <w:t>).</w:t>
      </w:r>
    </w:p>
  </w:footnote>
  <w:footnote w:id="6">
    <w:p w14:paraId="06F61FDD" w14:textId="7FD892E0" w:rsidR="006155B0" w:rsidRDefault="006155B0">
      <w:pPr>
        <w:pStyle w:val="FootnoteText"/>
      </w:pPr>
      <w:r>
        <w:rPr>
          <w:rStyle w:val="FootnoteReference"/>
        </w:rPr>
        <w:footnoteRef/>
      </w:r>
      <w:r>
        <w:t xml:space="preserve"> O’Connell, Exh. No. ECO-3</w:t>
      </w:r>
      <w:r w:rsidRPr="00BB0344">
        <w:t xml:space="preserve">, (Avista’s response to ICNU’s Data Request </w:t>
      </w:r>
      <w:r>
        <w:t xml:space="preserve">No. </w:t>
      </w:r>
      <w:r w:rsidRPr="00BB0344">
        <w:t>115</w:t>
      </w:r>
      <w:r>
        <w:t xml:space="preserve"> at 2</w:t>
      </w:r>
      <w:r w:rsidRPr="00BB0344">
        <w:t>)</w:t>
      </w:r>
      <w:r>
        <w:t>.</w:t>
      </w:r>
    </w:p>
  </w:footnote>
  <w:footnote w:id="7">
    <w:p w14:paraId="0CFF432E" w14:textId="02FD8FB8" w:rsidR="006155B0" w:rsidRDefault="006155B0">
      <w:pPr>
        <w:pStyle w:val="FootnoteText"/>
      </w:pPr>
      <w:r>
        <w:rPr>
          <w:rStyle w:val="FootnoteReference"/>
        </w:rPr>
        <w:footnoteRef/>
      </w:r>
      <w:r>
        <w:t xml:space="preserve"> </w:t>
      </w:r>
      <w:r w:rsidRPr="00EE7CC3">
        <w:rPr>
          <w:i/>
        </w:rPr>
        <w:t>Id.</w:t>
      </w:r>
    </w:p>
  </w:footnote>
  <w:footnote w:id="8">
    <w:p w14:paraId="51B0911D" w14:textId="272376AB" w:rsidR="006155B0" w:rsidRDefault="006155B0" w:rsidP="001D3CAC">
      <w:pPr>
        <w:pStyle w:val="FootnoteText"/>
      </w:pPr>
      <w:r>
        <w:rPr>
          <w:rStyle w:val="FootnoteReference"/>
        </w:rPr>
        <w:footnoteRef/>
      </w:r>
      <w:r>
        <w:t xml:space="preserve"> O’Connell, Exh. No. ECO-4</w:t>
      </w:r>
      <w:r w:rsidRPr="004E0336">
        <w:t>, (</w:t>
      </w:r>
      <w:r>
        <w:t xml:space="preserve">Avista’s Plant Held for </w:t>
      </w:r>
      <w:r w:rsidR="002F3E54">
        <w:t>F</w:t>
      </w:r>
      <w:r>
        <w:t xml:space="preserve">uture </w:t>
      </w:r>
      <w:r w:rsidR="002F3E54">
        <w:t>U</w:t>
      </w:r>
      <w:r>
        <w:t>se workpapers</w:t>
      </w:r>
      <w:r w:rsidRPr="004E0336">
        <w:t>)</w:t>
      </w:r>
      <w:r>
        <w:t>.</w:t>
      </w:r>
    </w:p>
  </w:footnote>
  <w:footnote w:id="9">
    <w:p w14:paraId="0EFD7A63" w14:textId="5D3E53F8" w:rsidR="006155B0" w:rsidRDefault="006155B0">
      <w:pPr>
        <w:pStyle w:val="FootnoteText"/>
      </w:pPr>
      <w:r>
        <w:rPr>
          <w:rStyle w:val="FootnoteReference"/>
        </w:rPr>
        <w:footnoteRef/>
      </w:r>
      <w:r>
        <w:t xml:space="preserve"> </w:t>
      </w:r>
      <w:r>
        <w:rPr>
          <w:i/>
        </w:rPr>
        <w:t>Id</w:t>
      </w:r>
      <w:r>
        <w:t>.</w:t>
      </w:r>
    </w:p>
  </w:footnote>
  <w:footnote w:id="10">
    <w:p w14:paraId="289DDC04" w14:textId="617192C9" w:rsidR="006155B0" w:rsidRDefault="006155B0" w:rsidP="00E32475">
      <w:pPr>
        <w:pStyle w:val="FootnoteText"/>
      </w:pPr>
      <w:r>
        <w:rPr>
          <w:rStyle w:val="FootnoteReference"/>
        </w:rPr>
        <w:footnoteRef/>
      </w:r>
      <w:r>
        <w:t xml:space="preserve"> O’Connell, Exh. No. ECO-5</w:t>
      </w:r>
      <w:r w:rsidRPr="003C76C7">
        <w:t xml:space="preserve">, (Avista’s response to </w:t>
      </w:r>
      <w:r>
        <w:t xml:space="preserve">UTC </w:t>
      </w:r>
      <w:r w:rsidRPr="003C76C7">
        <w:t>Staff Data Request</w:t>
      </w:r>
      <w:r>
        <w:t xml:space="preserve"> No. 109</w:t>
      </w:r>
      <w:r w:rsidRPr="003C76C7">
        <w:t>).</w:t>
      </w:r>
    </w:p>
  </w:footnote>
  <w:footnote w:id="11">
    <w:p w14:paraId="270E704A" w14:textId="01065EA7" w:rsidR="006155B0" w:rsidRDefault="006155B0">
      <w:pPr>
        <w:pStyle w:val="FootnoteText"/>
      </w:pPr>
      <w:r>
        <w:rPr>
          <w:rStyle w:val="FootnoteReference"/>
        </w:rPr>
        <w:footnoteRef/>
      </w:r>
      <w:r>
        <w:t xml:space="preserve"> </w:t>
      </w:r>
      <w:r w:rsidRPr="0089382E">
        <w:t>O’Connell, Exh. No. ECO-</w:t>
      </w:r>
      <w:r>
        <w:t>6</w:t>
      </w:r>
      <w:r w:rsidRPr="0089382E">
        <w:t xml:space="preserve">, (Avista’s response to </w:t>
      </w:r>
      <w:r>
        <w:t>UTC Staff</w:t>
      </w:r>
      <w:r w:rsidRPr="0089382E">
        <w:t xml:space="preserve"> Data Request</w:t>
      </w:r>
      <w:r>
        <w:t xml:space="preserve"> No. 108</w:t>
      </w:r>
      <w:r w:rsidR="006A7B89">
        <w:t>,</w:t>
      </w:r>
      <w:r>
        <w:t xml:space="preserve"> Attachment E</w:t>
      </w:r>
      <w:r w:rsidRPr="0089382E">
        <w:t>)</w:t>
      </w:r>
      <w:r>
        <w:t>.</w:t>
      </w:r>
    </w:p>
  </w:footnote>
  <w:footnote w:id="12">
    <w:p w14:paraId="4D942452" w14:textId="0C5589FF" w:rsidR="006155B0" w:rsidRDefault="006155B0">
      <w:pPr>
        <w:pStyle w:val="FootnoteText"/>
      </w:pPr>
      <w:r>
        <w:rPr>
          <w:rStyle w:val="FootnoteReference"/>
        </w:rPr>
        <w:footnoteRef/>
      </w:r>
      <w:r>
        <w:t xml:space="preserve"> </w:t>
      </w:r>
      <w:r w:rsidRPr="00762143">
        <w:rPr>
          <w:i/>
        </w:rPr>
        <w:t>Wash. Utils. &amp; Transp. Comm’n v. Puget Sound Power &amp; Light Co.</w:t>
      </w:r>
      <w:r>
        <w:t xml:space="preserve">, Dockets </w:t>
      </w:r>
      <w:r w:rsidRPr="005F0A3E">
        <w:t>UE-920433</w:t>
      </w:r>
      <w:r>
        <w:t xml:space="preserve"> and UE-921262,</w:t>
      </w:r>
      <w:r w:rsidRPr="005F0A3E">
        <w:t xml:space="preserve"> Eleventh Supplemental Order</w:t>
      </w:r>
      <w:r>
        <w:t xml:space="preserve">, </w:t>
      </w:r>
      <w:r w:rsidRPr="00AB05AA">
        <w:t>147 P.U.R.4th 80</w:t>
      </w:r>
      <w:r>
        <w:t xml:space="preserve">, 90 (Sept. 21, 1993); </w:t>
      </w:r>
      <w:r w:rsidRPr="00C25D45">
        <w:t>O’Connell, Exh. N</w:t>
      </w:r>
      <w:r>
        <w:t>o. ECO-7</w:t>
      </w:r>
      <w:r w:rsidRPr="00BB2A77">
        <w:t xml:space="preserve"> (Avista’s response to UTC Staff Data Request No. 112).</w:t>
      </w:r>
    </w:p>
  </w:footnote>
  <w:footnote w:id="13">
    <w:p w14:paraId="211B0FCB" w14:textId="05721D15" w:rsidR="006155B0" w:rsidRDefault="006155B0">
      <w:pPr>
        <w:pStyle w:val="FootnoteText"/>
      </w:pPr>
      <w:r>
        <w:rPr>
          <w:rStyle w:val="FootnoteReference"/>
        </w:rPr>
        <w:footnoteRef/>
      </w:r>
      <w:r>
        <w:t xml:space="preserve"> </w:t>
      </w:r>
      <w:r w:rsidRPr="00C63A62">
        <w:t>PSE</w:t>
      </w:r>
      <w:r>
        <w:t xml:space="preserve"> Dockets </w:t>
      </w:r>
      <w:r w:rsidRPr="005F0A3E">
        <w:t>UE-920433</w:t>
      </w:r>
      <w:r>
        <w:t xml:space="preserve"> and UE-921262,</w:t>
      </w:r>
      <w:r w:rsidRPr="00C63A62">
        <w:t xml:space="preserve"> Elev</w:t>
      </w:r>
      <w:r>
        <w:t>enth Supplemental Order at p. 89</w:t>
      </w:r>
      <w:r w:rsidRPr="00C63A62">
        <w:t>.</w:t>
      </w:r>
    </w:p>
  </w:footnote>
  <w:footnote w:id="14">
    <w:p w14:paraId="70D409EE" w14:textId="56640D3B" w:rsidR="006155B0" w:rsidRDefault="006155B0" w:rsidP="00465162">
      <w:pPr>
        <w:pStyle w:val="FootnoteText"/>
      </w:pPr>
      <w:r>
        <w:rPr>
          <w:rStyle w:val="FootnoteReference"/>
        </w:rPr>
        <w:footnoteRef/>
      </w:r>
      <w:r>
        <w:t xml:space="preserve"> </w:t>
      </w:r>
      <w:r w:rsidRPr="008D445B">
        <w:rPr>
          <w:i/>
        </w:rPr>
        <w:t xml:space="preserve">Id. </w:t>
      </w:r>
      <w:r>
        <w:t xml:space="preserve">at </w:t>
      </w:r>
      <w:r w:rsidRPr="008D445B">
        <w:t>90</w:t>
      </w:r>
      <w:r w:rsidR="003F01EA">
        <w:t>.</w:t>
      </w:r>
    </w:p>
  </w:footnote>
  <w:footnote w:id="15">
    <w:p w14:paraId="047EC514" w14:textId="1970DF36" w:rsidR="006155B0" w:rsidRDefault="006155B0">
      <w:pPr>
        <w:pStyle w:val="FootnoteText"/>
      </w:pPr>
      <w:r>
        <w:rPr>
          <w:rStyle w:val="FootnoteReference"/>
        </w:rPr>
        <w:footnoteRef/>
      </w:r>
      <w:r>
        <w:t xml:space="preserve"> </w:t>
      </w:r>
      <w:r w:rsidRPr="006527A7">
        <w:rPr>
          <w:i/>
        </w:rPr>
        <w:t>Id.</w:t>
      </w:r>
    </w:p>
  </w:footnote>
  <w:footnote w:id="16">
    <w:p w14:paraId="4FF5231F" w14:textId="09981A6B" w:rsidR="006155B0" w:rsidRDefault="006155B0">
      <w:pPr>
        <w:pStyle w:val="FootnoteText"/>
      </w:pPr>
      <w:r>
        <w:rPr>
          <w:rStyle w:val="FootnoteReference"/>
        </w:rPr>
        <w:footnoteRef/>
      </w:r>
      <w:r>
        <w:t xml:space="preserve"> O’Connell, Exh. No. ECO-5</w:t>
      </w:r>
      <w:r w:rsidRPr="00465CB6">
        <w:t xml:space="preserve">, (Avista’s response to </w:t>
      </w:r>
      <w:r>
        <w:t xml:space="preserve">UTC </w:t>
      </w:r>
      <w:r w:rsidRPr="00465CB6">
        <w:t xml:space="preserve">Staff Data Request </w:t>
      </w:r>
      <w:r>
        <w:t xml:space="preserve">No. </w:t>
      </w:r>
      <w:r w:rsidRPr="00465CB6">
        <w:t>109).</w:t>
      </w:r>
    </w:p>
  </w:footnote>
  <w:footnote w:id="17">
    <w:p w14:paraId="3C5D2611" w14:textId="28A55491" w:rsidR="006155B0" w:rsidRDefault="006155B0">
      <w:pPr>
        <w:pStyle w:val="FootnoteText"/>
      </w:pPr>
      <w:r>
        <w:rPr>
          <w:rStyle w:val="FootnoteReference"/>
        </w:rPr>
        <w:footnoteRef/>
      </w:r>
      <w:r>
        <w:t xml:space="preserve"> </w:t>
      </w:r>
      <w:r>
        <w:rPr>
          <w:rFonts w:eastAsia="Times New Roman"/>
        </w:rPr>
        <w:t>18 C.F.R. § 105. This section is included in Part 101 of Title 18, the Uniform System of Accounts Prescribed for Public Utilities and Licensees Subject to Provisions of the Federal Power Act.</w:t>
      </w:r>
    </w:p>
  </w:footnote>
  <w:footnote w:id="18">
    <w:p w14:paraId="26C65671" w14:textId="6D1E8B51" w:rsidR="006155B0" w:rsidRDefault="006155B0">
      <w:pPr>
        <w:pStyle w:val="FootnoteText"/>
      </w:pPr>
      <w:r>
        <w:rPr>
          <w:rStyle w:val="FootnoteReference"/>
        </w:rPr>
        <w:footnoteRef/>
      </w:r>
      <w:r>
        <w:t xml:space="preserve"> </w:t>
      </w:r>
      <w:r w:rsidRPr="002811E9">
        <w:rPr>
          <w:i/>
        </w:rPr>
        <w:t>Clark Fork Project</w:t>
      </w:r>
      <w:r>
        <w:t xml:space="preserve">, Avistautilities.com, </w:t>
      </w:r>
      <w:r w:rsidRPr="00872B96">
        <w:t>https://www.avistautilities.com/environment/clarkfork/Pages/default.aspx</w:t>
      </w:r>
      <w:r>
        <w:t>. (last visited Aug. 17, 2016).</w:t>
      </w:r>
    </w:p>
  </w:footnote>
  <w:footnote w:id="19">
    <w:p w14:paraId="46114C83" w14:textId="5EE52FE1" w:rsidR="006155B0" w:rsidRPr="00914CB3" w:rsidRDefault="006155B0">
      <w:pPr>
        <w:pStyle w:val="FootnoteText"/>
      </w:pPr>
      <w:r>
        <w:rPr>
          <w:rStyle w:val="FootnoteReference"/>
        </w:rPr>
        <w:footnoteRef/>
      </w:r>
      <w:r>
        <w:t xml:space="preserve"> </w:t>
      </w:r>
      <w:r>
        <w:rPr>
          <w:i/>
        </w:rPr>
        <w:t xml:space="preserve">See </w:t>
      </w:r>
      <w:r w:rsidRPr="00AA514F">
        <w:rPr>
          <w:i/>
        </w:rPr>
        <w:t>PPL Montana, LLC v. State of Montana</w:t>
      </w:r>
      <w:r>
        <w:t xml:space="preserve">, 229 P. 3d 421, 426-28 (2010), </w:t>
      </w:r>
      <w:r>
        <w:rPr>
          <w:i/>
        </w:rPr>
        <w:t>rev’d,</w:t>
      </w:r>
      <w:r>
        <w:t xml:space="preserve"> </w:t>
      </w:r>
      <w:r w:rsidRPr="00AA514F">
        <w:rPr>
          <w:i/>
        </w:rPr>
        <w:t>PPL Montana</w:t>
      </w:r>
      <w:r>
        <w:rPr>
          <w:i/>
        </w:rPr>
        <w:t>, LLC</w:t>
      </w:r>
      <w:r w:rsidRPr="00AA514F">
        <w:rPr>
          <w:i/>
        </w:rPr>
        <w:t xml:space="preserve"> v. Montana</w:t>
      </w:r>
      <w:r>
        <w:t>, 132 S.Ct. 1215 (2012).</w:t>
      </w:r>
    </w:p>
  </w:footnote>
  <w:footnote w:id="20">
    <w:p w14:paraId="7CD82773" w14:textId="445C8461" w:rsidR="006155B0" w:rsidRDefault="006155B0" w:rsidP="00914CB3">
      <w:pPr>
        <w:pStyle w:val="FootnoteText"/>
      </w:pPr>
      <w:r>
        <w:rPr>
          <w:rStyle w:val="FootnoteReference"/>
        </w:rPr>
        <w:footnoteRef/>
      </w:r>
      <w:r>
        <w:t xml:space="preserve"> O’Connell, Exh. No. ECO-3</w:t>
      </w:r>
      <w:r w:rsidRPr="009E2052">
        <w:t xml:space="preserve">, (Avista’s response to </w:t>
      </w:r>
      <w:r w:rsidRPr="00BB0344">
        <w:t>ICNU’s</w:t>
      </w:r>
      <w:r w:rsidRPr="009E2052">
        <w:t xml:space="preserve"> Data Request </w:t>
      </w:r>
      <w:r>
        <w:t xml:space="preserve">No. </w:t>
      </w:r>
      <w:r w:rsidRPr="009E2052">
        <w:t>1</w:t>
      </w:r>
      <w:r>
        <w:t>15</w:t>
      </w:r>
      <w:r w:rsidRPr="009E2052">
        <w:t>)</w:t>
      </w:r>
      <w:r>
        <w:t>.</w:t>
      </w:r>
    </w:p>
  </w:footnote>
  <w:footnote w:id="21">
    <w:p w14:paraId="0B6E7332" w14:textId="77777777" w:rsidR="006155B0" w:rsidRDefault="006155B0" w:rsidP="00914CB3">
      <w:pPr>
        <w:pStyle w:val="FootnoteText"/>
      </w:pPr>
      <w:r>
        <w:rPr>
          <w:rStyle w:val="FootnoteReference"/>
        </w:rPr>
        <w:footnoteRef/>
      </w:r>
      <w:r>
        <w:t xml:space="preserve"> </w:t>
      </w:r>
      <w:r w:rsidRPr="001247D9">
        <w:rPr>
          <w:i/>
        </w:rPr>
        <w:t>Id.</w:t>
      </w:r>
    </w:p>
  </w:footnote>
  <w:footnote w:id="22">
    <w:p w14:paraId="7536A8E2" w14:textId="6A847523" w:rsidR="006155B0" w:rsidRDefault="006155B0" w:rsidP="00293B5C">
      <w:pPr>
        <w:pStyle w:val="FootnoteText"/>
      </w:pPr>
      <w:r>
        <w:rPr>
          <w:rStyle w:val="FootnoteReference"/>
        </w:rPr>
        <w:footnoteRef/>
      </w:r>
      <w:r>
        <w:t xml:space="preserve"> The United States Supreme Court reversed and remanded the case back to U.S. District Court in Montana.</w:t>
      </w:r>
      <w:r w:rsidRPr="008873EE">
        <w:rPr>
          <w:i/>
        </w:rPr>
        <w:t xml:space="preserve"> </w:t>
      </w:r>
      <w:r w:rsidRPr="00031645">
        <w:rPr>
          <w:i/>
        </w:rPr>
        <w:t>Montana</w:t>
      </w:r>
      <w:r>
        <w:rPr>
          <w:i/>
        </w:rPr>
        <w:t>, LLC</w:t>
      </w:r>
      <w:r w:rsidRPr="00031645">
        <w:rPr>
          <w:i/>
        </w:rPr>
        <w:t xml:space="preserve"> v. Montana</w:t>
      </w:r>
      <w:r>
        <w:t>, 132 S.Ct. 1215 (2012).</w:t>
      </w:r>
    </w:p>
  </w:footnote>
  <w:footnote w:id="23">
    <w:p w14:paraId="574C14FF" w14:textId="70219E94" w:rsidR="006155B0" w:rsidRDefault="006155B0">
      <w:pPr>
        <w:pStyle w:val="FootnoteText"/>
      </w:pPr>
      <w:r>
        <w:rPr>
          <w:rStyle w:val="FootnoteReference"/>
        </w:rPr>
        <w:footnoteRef/>
      </w:r>
      <w:r>
        <w:t xml:space="preserve"> O’Connell, Exh. No. ECO-3</w:t>
      </w:r>
      <w:r w:rsidRPr="009E2052">
        <w:t xml:space="preserve"> (Avista’s response to </w:t>
      </w:r>
      <w:r w:rsidRPr="00BB0344">
        <w:t>ICNU’s</w:t>
      </w:r>
      <w:r w:rsidRPr="009E2052">
        <w:t xml:space="preserve"> Data Request </w:t>
      </w:r>
      <w:r>
        <w:t xml:space="preserve">No. </w:t>
      </w:r>
      <w:r w:rsidRPr="009E2052">
        <w:t>1</w:t>
      </w:r>
      <w:r>
        <w:t>15</w:t>
      </w:r>
      <w:r w:rsidRPr="009E2052">
        <w:t>)</w:t>
      </w:r>
      <w:r>
        <w:t>.</w:t>
      </w:r>
    </w:p>
  </w:footnote>
  <w:footnote w:id="24">
    <w:p w14:paraId="2E18B12C" w14:textId="28F23186" w:rsidR="006155B0" w:rsidRDefault="006155B0">
      <w:pPr>
        <w:pStyle w:val="FootnoteText"/>
      </w:pPr>
      <w:r>
        <w:rPr>
          <w:rStyle w:val="FootnoteReference"/>
        </w:rPr>
        <w:footnoteRef/>
      </w:r>
      <w:r>
        <w:t xml:space="preserve"> O’Connell, Exh. No. ECO-8, p. 8 (Hydropower Site Lease).</w:t>
      </w:r>
    </w:p>
  </w:footnote>
  <w:footnote w:id="25">
    <w:p w14:paraId="09AC60F3" w14:textId="57BE6BFB" w:rsidR="006155B0" w:rsidRPr="00C44107" w:rsidRDefault="006155B0">
      <w:pPr>
        <w:pStyle w:val="FootnoteText"/>
      </w:pPr>
      <w:r>
        <w:rPr>
          <w:rStyle w:val="FootnoteReference"/>
        </w:rPr>
        <w:footnoteRef/>
      </w:r>
      <w:r>
        <w:t xml:space="preserve"> </w:t>
      </w:r>
      <w:r>
        <w:rPr>
          <w:i/>
        </w:rPr>
        <w:t xml:space="preserve">Id. </w:t>
      </w:r>
      <w:r>
        <w:t>at 3 (Memorandum of Negotiated Settlement Terms), 9 (Hydropower Site Lease).</w:t>
      </w:r>
    </w:p>
  </w:footnote>
  <w:footnote w:id="26">
    <w:p w14:paraId="3B640D67" w14:textId="222C80FA" w:rsidR="006155B0" w:rsidRDefault="006155B0">
      <w:pPr>
        <w:pStyle w:val="FootnoteText"/>
      </w:pPr>
      <w:r>
        <w:rPr>
          <w:rStyle w:val="FootnoteReference"/>
        </w:rPr>
        <w:footnoteRef/>
      </w:r>
      <w:r>
        <w:t xml:space="preserve"> O’Connell, Exh. No. ECO-8, pp.</w:t>
      </w:r>
      <w:r w:rsidR="00A46BD3">
        <w:t xml:space="preserve"> </w:t>
      </w:r>
      <w:r>
        <w:t>3-4, 10.</w:t>
      </w:r>
    </w:p>
  </w:footnote>
  <w:footnote w:id="27">
    <w:p w14:paraId="5A996220" w14:textId="7D3EF29E" w:rsidR="006155B0" w:rsidRDefault="006155B0">
      <w:pPr>
        <w:pStyle w:val="FootnoteText"/>
      </w:pPr>
      <w:r>
        <w:rPr>
          <w:rStyle w:val="FootnoteReference"/>
        </w:rPr>
        <w:footnoteRef/>
      </w:r>
      <w:r>
        <w:t xml:space="preserve"> O’Connell, Exh. No. ECO-9C </w:t>
      </w:r>
      <w:r w:rsidRPr="003C4BB9">
        <w:t>(Avista’s response to UTC Staff Data Request No. 153)</w:t>
      </w:r>
      <w:r>
        <w:t>.</w:t>
      </w:r>
    </w:p>
  </w:footnote>
  <w:footnote w:id="28">
    <w:p w14:paraId="1415281C" w14:textId="66934DFD" w:rsidR="006155B0" w:rsidRDefault="006155B0" w:rsidP="00EE4553">
      <w:pPr>
        <w:pStyle w:val="FootnoteText"/>
      </w:pPr>
      <w:r>
        <w:rPr>
          <w:rStyle w:val="FootnoteReference"/>
        </w:rPr>
        <w:footnoteRef/>
      </w:r>
      <w:r>
        <w:t xml:space="preserve"> </w:t>
      </w:r>
      <w:r w:rsidR="00F61C12">
        <w:t>O’Connell, Exh. No. ECO-9C</w:t>
      </w:r>
      <w:r w:rsidR="00F5016D">
        <w:t>.</w:t>
      </w:r>
    </w:p>
  </w:footnote>
  <w:footnote w:id="29">
    <w:p w14:paraId="017A4F64" w14:textId="6224EA11" w:rsidR="006155B0" w:rsidRDefault="006155B0" w:rsidP="00E906E1">
      <w:pPr>
        <w:pStyle w:val="FootnoteText"/>
      </w:pPr>
      <w:r>
        <w:rPr>
          <w:rStyle w:val="FootnoteReference"/>
        </w:rPr>
        <w:footnoteRef/>
      </w:r>
      <w:r>
        <w:t xml:space="preserve"> </w:t>
      </w:r>
      <w:r w:rsidRPr="00A77386">
        <w:t>Bonneville Transmission Settlement. In December 2012, Avista and Bonneville reached a settlement regarding BPA’s use of Avista’s transmission system.</w:t>
      </w:r>
      <w:r>
        <w:t xml:space="preserve"> In Docket UE- 130536 the Commission authorized Avista to defer and track </w:t>
      </w:r>
      <w:r w:rsidRPr="00A77386">
        <w:t>the Washington allocated share of these payments</w:t>
      </w:r>
      <w:r>
        <w:t xml:space="preserve"> for ratepayer benefit. The deferral of </w:t>
      </w:r>
      <w:r w:rsidRPr="00A77386">
        <w:t>$2.1 million per year for 2013 and 2014</w:t>
      </w:r>
      <w:r>
        <w:t xml:space="preserve"> extended into the end of 2015</w:t>
      </w:r>
      <w:r w:rsidR="00FB0278" w:rsidRPr="009A6E7C">
        <w:t>;</w:t>
      </w:r>
      <w:r w:rsidRPr="009A6E7C">
        <w:t xml:space="preserve"> O’Connell, Exh. No. ECO-</w:t>
      </w:r>
      <w:r>
        <w:t>10</w:t>
      </w:r>
      <w:r w:rsidRPr="009A6E7C">
        <w:t xml:space="preserve"> (</w:t>
      </w:r>
      <w:r>
        <w:t xml:space="preserve">Pro Forma Regulatory Amortization Adjustment </w:t>
      </w:r>
      <w:r w:rsidR="002F3E54">
        <w:t>w</w:t>
      </w:r>
      <w:r>
        <w:t>ork</w:t>
      </w:r>
      <w:bookmarkStart w:id="0" w:name="_GoBack"/>
      <w:bookmarkEnd w:id="0"/>
      <w:r>
        <w:t>paper</w:t>
      </w:r>
      <w:r w:rsidRPr="009A6E7C">
        <w:t>).</w:t>
      </w:r>
    </w:p>
  </w:footnote>
  <w:footnote w:id="30">
    <w:p w14:paraId="54FCBB6B" w14:textId="24AFA4D0" w:rsidR="006155B0" w:rsidRDefault="006155B0">
      <w:pPr>
        <w:pStyle w:val="FootnoteText"/>
      </w:pPr>
      <w:r>
        <w:rPr>
          <w:rStyle w:val="FootnoteReference"/>
        </w:rPr>
        <w:footnoteRef/>
      </w:r>
      <w:r>
        <w:t xml:space="preserve"> Smith, Exh. No. __ (JSS-1T) 36:1-4.</w:t>
      </w:r>
    </w:p>
  </w:footnote>
  <w:footnote w:id="31">
    <w:p w14:paraId="6A7F6942" w14:textId="02344D98" w:rsidR="006155B0" w:rsidRDefault="006155B0">
      <w:pPr>
        <w:pStyle w:val="FootnoteText"/>
      </w:pPr>
      <w:r>
        <w:rPr>
          <w:rStyle w:val="FootnoteReference"/>
        </w:rPr>
        <w:footnoteRef/>
      </w:r>
      <w:r>
        <w:t xml:space="preserve"> O’Connell, Exh. No. ECO-11</w:t>
      </w:r>
      <w:r w:rsidRPr="002B4F9F">
        <w:t xml:space="preserve">, (Avista’s response to </w:t>
      </w:r>
      <w:r>
        <w:t>UTC Staff Data Request No. 91</w:t>
      </w:r>
      <w:r w:rsidRPr="002B4F9F">
        <w:t>.</w:t>
      </w:r>
      <w:r>
        <w:t xml:space="preserve"> Third Supplemental.</w:t>
      </w:r>
      <w:r w:rsidRPr="002B4F9F">
        <w:t xml:space="preserve"> Attachment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18B57F9"/>
    <w:multiLevelType w:val="hybridMultilevel"/>
    <w:tmpl w:val="F0A47F4E"/>
    <w:lvl w:ilvl="0" w:tplc="7B0AC9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3D24C3B"/>
    <w:multiLevelType w:val="hybridMultilevel"/>
    <w:tmpl w:val="5A283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8">
    <w:nsid w:val="43537697"/>
    <w:multiLevelType w:val="hybridMultilevel"/>
    <w:tmpl w:val="5A7CDB86"/>
    <w:lvl w:ilvl="0" w:tplc="4B321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304A70"/>
    <w:multiLevelType w:val="hybridMultilevel"/>
    <w:tmpl w:val="EBF0FE4C"/>
    <w:lvl w:ilvl="0" w:tplc="0409000F">
      <w:start w:val="1"/>
      <w:numFmt w:val="decimal"/>
      <w:lvlText w:val="%1."/>
      <w:lvlJc w:val="left"/>
      <w:pPr>
        <w:ind w:left="140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C35D2B"/>
    <w:multiLevelType w:val="hybridMultilevel"/>
    <w:tmpl w:val="9CD633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5A327A1C"/>
    <w:multiLevelType w:val="hybridMultilevel"/>
    <w:tmpl w:val="1FD480B2"/>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8">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62336F"/>
    <w:multiLevelType w:val="hybridMultilevel"/>
    <w:tmpl w:val="CD0CE40A"/>
    <w:lvl w:ilvl="0" w:tplc="0409000F">
      <w:start w:val="1"/>
      <w:numFmt w:val="decimal"/>
      <w:lvlText w:val="%1."/>
      <w:lvlJc w:val="left"/>
      <w:pPr>
        <w:ind w:left="686" w:hanging="360"/>
      </w:p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11"/>
  </w:num>
  <w:num w:numId="3">
    <w:abstractNumId w:val="4"/>
  </w:num>
  <w:num w:numId="4">
    <w:abstractNumId w:val="35"/>
  </w:num>
  <w:num w:numId="5">
    <w:abstractNumId w:val="21"/>
  </w:num>
  <w:num w:numId="6">
    <w:abstractNumId w:val="32"/>
  </w:num>
  <w:num w:numId="7">
    <w:abstractNumId w:val="6"/>
  </w:num>
  <w:num w:numId="8">
    <w:abstractNumId w:val="17"/>
  </w:num>
  <w:num w:numId="9">
    <w:abstractNumId w:val="13"/>
  </w:num>
  <w:num w:numId="10">
    <w:abstractNumId w:val="19"/>
  </w:num>
  <w:num w:numId="11">
    <w:abstractNumId w:val="12"/>
  </w:num>
  <w:num w:numId="12">
    <w:abstractNumId w:val="16"/>
  </w:num>
  <w:num w:numId="13">
    <w:abstractNumId w:val="31"/>
  </w:num>
  <w:num w:numId="14">
    <w:abstractNumId w:val="7"/>
  </w:num>
  <w:num w:numId="15">
    <w:abstractNumId w:val="8"/>
  </w:num>
  <w:num w:numId="16">
    <w:abstractNumId w:val="15"/>
  </w:num>
  <w:num w:numId="17">
    <w:abstractNumId w:val="0"/>
  </w:num>
  <w:num w:numId="18">
    <w:abstractNumId w:val="5"/>
  </w:num>
  <w:num w:numId="19">
    <w:abstractNumId w:val="10"/>
  </w:num>
  <w:num w:numId="20">
    <w:abstractNumId w:val="14"/>
  </w:num>
  <w:num w:numId="21">
    <w:abstractNumId w:val="2"/>
  </w:num>
  <w:num w:numId="22">
    <w:abstractNumId w:val="23"/>
  </w:num>
  <w:num w:numId="23">
    <w:abstractNumId w:val="22"/>
  </w:num>
  <w:num w:numId="24">
    <w:abstractNumId w:val="34"/>
  </w:num>
  <w:num w:numId="25">
    <w:abstractNumId w:val="25"/>
  </w:num>
  <w:num w:numId="26">
    <w:abstractNumId w:val="33"/>
  </w:num>
  <w:num w:numId="27">
    <w:abstractNumId w:val="26"/>
  </w:num>
  <w:num w:numId="28">
    <w:abstractNumId w:val="9"/>
  </w:num>
  <w:num w:numId="29">
    <w:abstractNumId w:val="28"/>
  </w:num>
  <w:num w:numId="30">
    <w:abstractNumId w:val="20"/>
  </w:num>
  <w:num w:numId="31">
    <w:abstractNumId w:val="3"/>
  </w:num>
  <w:num w:numId="32">
    <w:abstractNumId w:val="29"/>
  </w:num>
  <w:num w:numId="33">
    <w:abstractNumId w:val="24"/>
  </w:num>
  <w:num w:numId="34">
    <w:abstractNumId w:val="27"/>
  </w:num>
  <w:num w:numId="35">
    <w:abstractNumId w:val="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167D"/>
    <w:rsid w:val="000024E1"/>
    <w:rsid w:val="0000296E"/>
    <w:rsid w:val="000034F8"/>
    <w:rsid w:val="00003BD4"/>
    <w:rsid w:val="00003E28"/>
    <w:rsid w:val="00005935"/>
    <w:rsid w:val="00006279"/>
    <w:rsid w:val="00007325"/>
    <w:rsid w:val="000079A6"/>
    <w:rsid w:val="00007E11"/>
    <w:rsid w:val="0001030A"/>
    <w:rsid w:val="00012762"/>
    <w:rsid w:val="000144E6"/>
    <w:rsid w:val="00014FB2"/>
    <w:rsid w:val="00016634"/>
    <w:rsid w:val="0001677C"/>
    <w:rsid w:val="00017ED1"/>
    <w:rsid w:val="000204B3"/>
    <w:rsid w:val="0002088F"/>
    <w:rsid w:val="00020FA8"/>
    <w:rsid w:val="00021EEA"/>
    <w:rsid w:val="00022979"/>
    <w:rsid w:val="00024279"/>
    <w:rsid w:val="000245D3"/>
    <w:rsid w:val="00024EE8"/>
    <w:rsid w:val="00024F9C"/>
    <w:rsid w:val="0002791A"/>
    <w:rsid w:val="00027DDE"/>
    <w:rsid w:val="00027E0B"/>
    <w:rsid w:val="000312F1"/>
    <w:rsid w:val="00031400"/>
    <w:rsid w:val="00031645"/>
    <w:rsid w:val="00034C52"/>
    <w:rsid w:val="00034EB5"/>
    <w:rsid w:val="00034FB3"/>
    <w:rsid w:val="000357A7"/>
    <w:rsid w:val="00037975"/>
    <w:rsid w:val="00037DB2"/>
    <w:rsid w:val="00040735"/>
    <w:rsid w:val="00040DDC"/>
    <w:rsid w:val="00040F0C"/>
    <w:rsid w:val="0004512F"/>
    <w:rsid w:val="00045486"/>
    <w:rsid w:val="00047E62"/>
    <w:rsid w:val="00050084"/>
    <w:rsid w:val="0005186C"/>
    <w:rsid w:val="00051A3C"/>
    <w:rsid w:val="00051BC8"/>
    <w:rsid w:val="00053708"/>
    <w:rsid w:val="0005539C"/>
    <w:rsid w:val="00056E9D"/>
    <w:rsid w:val="00056FB2"/>
    <w:rsid w:val="00057B35"/>
    <w:rsid w:val="00060C15"/>
    <w:rsid w:val="000619AE"/>
    <w:rsid w:val="00061C93"/>
    <w:rsid w:val="000636AE"/>
    <w:rsid w:val="00063C19"/>
    <w:rsid w:val="00065D7F"/>
    <w:rsid w:val="00066885"/>
    <w:rsid w:val="00067D3C"/>
    <w:rsid w:val="000701BA"/>
    <w:rsid w:val="000708CF"/>
    <w:rsid w:val="000708D2"/>
    <w:rsid w:val="00073FB5"/>
    <w:rsid w:val="0008016D"/>
    <w:rsid w:val="00083EAE"/>
    <w:rsid w:val="00083FAE"/>
    <w:rsid w:val="00083FDC"/>
    <w:rsid w:val="00086617"/>
    <w:rsid w:val="000869FD"/>
    <w:rsid w:val="00086AC8"/>
    <w:rsid w:val="00087100"/>
    <w:rsid w:val="00087FA4"/>
    <w:rsid w:val="00090575"/>
    <w:rsid w:val="00090625"/>
    <w:rsid w:val="00091A39"/>
    <w:rsid w:val="00091B86"/>
    <w:rsid w:val="00091E92"/>
    <w:rsid w:val="00093238"/>
    <w:rsid w:val="0009324D"/>
    <w:rsid w:val="0009334B"/>
    <w:rsid w:val="000962E2"/>
    <w:rsid w:val="00097B03"/>
    <w:rsid w:val="00097C04"/>
    <w:rsid w:val="000A0035"/>
    <w:rsid w:val="000A0B49"/>
    <w:rsid w:val="000A0DD8"/>
    <w:rsid w:val="000A166F"/>
    <w:rsid w:val="000A1F85"/>
    <w:rsid w:val="000A263E"/>
    <w:rsid w:val="000A286F"/>
    <w:rsid w:val="000A2ABE"/>
    <w:rsid w:val="000A7149"/>
    <w:rsid w:val="000A796A"/>
    <w:rsid w:val="000A7A00"/>
    <w:rsid w:val="000A7FBE"/>
    <w:rsid w:val="000B0EF1"/>
    <w:rsid w:val="000B56A8"/>
    <w:rsid w:val="000B6A10"/>
    <w:rsid w:val="000B6DAA"/>
    <w:rsid w:val="000C022A"/>
    <w:rsid w:val="000C2D89"/>
    <w:rsid w:val="000C3206"/>
    <w:rsid w:val="000C5534"/>
    <w:rsid w:val="000C7D25"/>
    <w:rsid w:val="000D04BD"/>
    <w:rsid w:val="000D10F6"/>
    <w:rsid w:val="000D19DA"/>
    <w:rsid w:val="000D2B5E"/>
    <w:rsid w:val="000D591A"/>
    <w:rsid w:val="000D7530"/>
    <w:rsid w:val="000E0C6E"/>
    <w:rsid w:val="000E0E05"/>
    <w:rsid w:val="000E21D1"/>
    <w:rsid w:val="000E23E6"/>
    <w:rsid w:val="000E34BD"/>
    <w:rsid w:val="000E6F0C"/>
    <w:rsid w:val="000E798A"/>
    <w:rsid w:val="000F0A79"/>
    <w:rsid w:val="000F17F7"/>
    <w:rsid w:val="000F20F2"/>
    <w:rsid w:val="000F4561"/>
    <w:rsid w:val="000F48D5"/>
    <w:rsid w:val="000F4E5D"/>
    <w:rsid w:val="000F5CD4"/>
    <w:rsid w:val="000F6E79"/>
    <w:rsid w:val="001000F4"/>
    <w:rsid w:val="001011A4"/>
    <w:rsid w:val="001017E6"/>
    <w:rsid w:val="00101D26"/>
    <w:rsid w:val="00102498"/>
    <w:rsid w:val="001038B6"/>
    <w:rsid w:val="001038E8"/>
    <w:rsid w:val="00106FA5"/>
    <w:rsid w:val="00110351"/>
    <w:rsid w:val="00110FA9"/>
    <w:rsid w:val="00113A18"/>
    <w:rsid w:val="00113FFC"/>
    <w:rsid w:val="001144B9"/>
    <w:rsid w:val="00116B7E"/>
    <w:rsid w:val="00116C35"/>
    <w:rsid w:val="00116CB2"/>
    <w:rsid w:val="00117082"/>
    <w:rsid w:val="00117A5B"/>
    <w:rsid w:val="00117D45"/>
    <w:rsid w:val="001205C9"/>
    <w:rsid w:val="00120E60"/>
    <w:rsid w:val="001225A0"/>
    <w:rsid w:val="00122B4D"/>
    <w:rsid w:val="00123079"/>
    <w:rsid w:val="0012363A"/>
    <w:rsid w:val="00123AE5"/>
    <w:rsid w:val="00123B79"/>
    <w:rsid w:val="001247D9"/>
    <w:rsid w:val="00124ACE"/>
    <w:rsid w:val="00124CD2"/>
    <w:rsid w:val="0012714E"/>
    <w:rsid w:val="00127292"/>
    <w:rsid w:val="00130050"/>
    <w:rsid w:val="00131C0A"/>
    <w:rsid w:val="00132E4F"/>
    <w:rsid w:val="00133D1C"/>
    <w:rsid w:val="00133F6E"/>
    <w:rsid w:val="001340ED"/>
    <w:rsid w:val="001364AD"/>
    <w:rsid w:val="00137F34"/>
    <w:rsid w:val="00141B8D"/>
    <w:rsid w:val="001447FC"/>
    <w:rsid w:val="001449C4"/>
    <w:rsid w:val="0014564E"/>
    <w:rsid w:val="00147898"/>
    <w:rsid w:val="0015026F"/>
    <w:rsid w:val="0015392B"/>
    <w:rsid w:val="00153AE6"/>
    <w:rsid w:val="001564C6"/>
    <w:rsid w:val="001606FD"/>
    <w:rsid w:val="001622CD"/>
    <w:rsid w:val="0016254A"/>
    <w:rsid w:val="00162B6D"/>
    <w:rsid w:val="00162FCE"/>
    <w:rsid w:val="00164782"/>
    <w:rsid w:val="00165938"/>
    <w:rsid w:val="001662DB"/>
    <w:rsid w:val="00166F86"/>
    <w:rsid w:val="001700A6"/>
    <w:rsid w:val="001746FD"/>
    <w:rsid w:val="00176414"/>
    <w:rsid w:val="00176869"/>
    <w:rsid w:val="00176ABE"/>
    <w:rsid w:val="00177797"/>
    <w:rsid w:val="00177EC9"/>
    <w:rsid w:val="0018030B"/>
    <w:rsid w:val="00181149"/>
    <w:rsid w:val="00181590"/>
    <w:rsid w:val="00181B16"/>
    <w:rsid w:val="001822CF"/>
    <w:rsid w:val="0018230C"/>
    <w:rsid w:val="001823DB"/>
    <w:rsid w:val="00185553"/>
    <w:rsid w:val="00185728"/>
    <w:rsid w:val="00191019"/>
    <w:rsid w:val="00191D9F"/>
    <w:rsid w:val="001951EB"/>
    <w:rsid w:val="00195BBB"/>
    <w:rsid w:val="001961D1"/>
    <w:rsid w:val="001966C2"/>
    <w:rsid w:val="00196839"/>
    <w:rsid w:val="00196A26"/>
    <w:rsid w:val="00197731"/>
    <w:rsid w:val="001977BB"/>
    <w:rsid w:val="001A2F47"/>
    <w:rsid w:val="001A326C"/>
    <w:rsid w:val="001A437E"/>
    <w:rsid w:val="001A592B"/>
    <w:rsid w:val="001A606F"/>
    <w:rsid w:val="001A63A9"/>
    <w:rsid w:val="001A7B8F"/>
    <w:rsid w:val="001B0D87"/>
    <w:rsid w:val="001B36AD"/>
    <w:rsid w:val="001B37D0"/>
    <w:rsid w:val="001B596F"/>
    <w:rsid w:val="001B628D"/>
    <w:rsid w:val="001B73C0"/>
    <w:rsid w:val="001B7AB0"/>
    <w:rsid w:val="001C5389"/>
    <w:rsid w:val="001C5B62"/>
    <w:rsid w:val="001C6920"/>
    <w:rsid w:val="001C7351"/>
    <w:rsid w:val="001D124A"/>
    <w:rsid w:val="001D16A5"/>
    <w:rsid w:val="001D1D01"/>
    <w:rsid w:val="001D23A7"/>
    <w:rsid w:val="001D2817"/>
    <w:rsid w:val="001D3157"/>
    <w:rsid w:val="001D3900"/>
    <w:rsid w:val="001D3CAC"/>
    <w:rsid w:val="001D4F22"/>
    <w:rsid w:val="001D521E"/>
    <w:rsid w:val="001D6ECE"/>
    <w:rsid w:val="001E0C5E"/>
    <w:rsid w:val="001E1BDE"/>
    <w:rsid w:val="001E398D"/>
    <w:rsid w:val="001E3D8D"/>
    <w:rsid w:val="001E520F"/>
    <w:rsid w:val="001E60D0"/>
    <w:rsid w:val="001E65BA"/>
    <w:rsid w:val="001E6648"/>
    <w:rsid w:val="001E7AE2"/>
    <w:rsid w:val="001F15F8"/>
    <w:rsid w:val="001F2743"/>
    <w:rsid w:val="001F333D"/>
    <w:rsid w:val="001F3D9C"/>
    <w:rsid w:val="001F4C75"/>
    <w:rsid w:val="001F76BC"/>
    <w:rsid w:val="002035AB"/>
    <w:rsid w:val="00204EA5"/>
    <w:rsid w:val="00205C44"/>
    <w:rsid w:val="00205F90"/>
    <w:rsid w:val="00211091"/>
    <w:rsid w:val="00211154"/>
    <w:rsid w:val="002112E9"/>
    <w:rsid w:val="00212436"/>
    <w:rsid w:val="00212D23"/>
    <w:rsid w:val="00213AB4"/>
    <w:rsid w:val="002167A8"/>
    <w:rsid w:val="00221939"/>
    <w:rsid w:val="00222CA0"/>
    <w:rsid w:val="0022301B"/>
    <w:rsid w:val="00223ECC"/>
    <w:rsid w:val="002240E2"/>
    <w:rsid w:val="002262E6"/>
    <w:rsid w:val="00230856"/>
    <w:rsid w:val="00230DD1"/>
    <w:rsid w:val="002324A3"/>
    <w:rsid w:val="00233608"/>
    <w:rsid w:val="00233FE2"/>
    <w:rsid w:val="00234844"/>
    <w:rsid w:val="0023489C"/>
    <w:rsid w:val="002350A6"/>
    <w:rsid w:val="00235785"/>
    <w:rsid w:val="00237FE9"/>
    <w:rsid w:val="00243D0B"/>
    <w:rsid w:val="00245777"/>
    <w:rsid w:val="00250153"/>
    <w:rsid w:val="00252A43"/>
    <w:rsid w:val="00253A75"/>
    <w:rsid w:val="00254A26"/>
    <w:rsid w:val="00256025"/>
    <w:rsid w:val="00256493"/>
    <w:rsid w:val="00261360"/>
    <w:rsid w:val="00261EF0"/>
    <w:rsid w:val="0026549F"/>
    <w:rsid w:val="00266565"/>
    <w:rsid w:val="00266B0E"/>
    <w:rsid w:val="00266D1A"/>
    <w:rsid w:val="0026783E"/>
    <w:rsid w:val="00270632"/>
    <w:rsid w:val="00270648"/>
    <w:rsid w:val="00270754"/>
    <w:rsid w:val="002716B1"/>
    <w:rsid w:val="00273633"/>
    <w:rsid w:val="00274B36"/>
    <w:rsid w:val="002764A2"/>
    <w:rsid w:val="00276C6F"/>
    <w:rsid w:val="00276DBB"/>
    <w:rsid w:val="002811E9"/>
    <w:rsid w:val="00282FDE"/>
    <w:rsid w:val="00283E40"/>
    <w:rsid w:val="002858B7"/>
    <w:rsid w:val="00286382"/>
    <w:rsid w:val="00286722"/>
    <w:rsid w:val="00291C5C"/>
    <w:rsid w:val="002937ED"/>
    <w:rsid w:val="00293B5C"/>
    <w:rsid w:val="00293B73"/>
    <w:rsid w:val="002948CE"/>
    <w:rsid w:val="00294E93"/>
    <w:rsid w:val="00295534"/>
    <w:rsid w:val="00296132"/>
    <w:rsid w:val="002A08C8"/>
    <w:rsid w:val="002A091B"/>
    <w:rsid w:val="002A17D9"/>
    <w:rsid w:val="002A1BCA"/>
    <w:rsid w:val="002A2962"/>
    <w:rsid w:val="002A474F"/>
    <w:rsid w:val="002A59C5"/>
    <w:rsid w:val="002A5FFB"/>
    <w:rsid w:val="002A7D45"/>
    <w:rsid w:val="002B1587"/>
    <w:rsid w:val="002B1A0C"/>
    <w:rsid w:val="002B2BCB"/>
    <w:rsid w:val="002B37EB"/>
    <w:rsid w:val="002B393A"/>
    <w:rsid w:val="002B4F9F"/>
    <w:rsid w:val="002B644A"/>
    <w:rsid w:val="002B6CAC"/>
    <w:rsid w:val="002B6E71"/>
    <w:rsid w:val="002C2967"/>
    <w:rsid w:val="002C2C80"/>
    <w:rsid w:val="002C2EE0"/>
    <w:rsid w:val="002C2F83"/>
    <w:rsid w:val="002C3284"/>
    <w:rsid w:val="002C337C"/>
    <w:rsid w:val="002C43AB"/>
    <w:rsid w:val="002C4A10"/>
    <w:rsid w:val="002C4F3E"/>
    <w:rsid w:val="002C6274"/>
    <w:rsid w:val="002C63E3"/>
    <w:rsid w:val="002C6AA5"/>
    <w:rsid w:val="002C7735"/>
    <w:rsid w:val="002C7974"/>
    <w:rsid w:val="002D00A2"/>
    <w:rsid w:val="002D2C9E"/>
    <w:rsid w:val="002D451D"/>
    <w:rsid w:val="002D4A1F"/>
    <w:rsid w:val="002D6284"/>
    <w:rsid w:val="002D6540"/>
    <w:rsid w:val="002D671B"/>
    <w:rsid w:val="002D7B95"/>
    <w:rsid w:val="002E0A38"/>
    <w:rsid w:val="002E3456"/>
    <w:rsid w:val="002E391E"/>
    <w:rsid w:val="002E3FD1"/>
    <w:rsid w:val="002E460A"/>
    <w:rsid w:val="002E6E55"/>
    <w:rsid w:val="002E756D"/>
    <w:rsid w:val="002F006D"/>
    <w:rsid w:val="002F0D51"/>
    <w:rsid w:val="002F19C2"/>
    <w:rsid w:val="002F3723"/>
    <w:rsid w:val="002F3E54"/>
    <w:rsid w:val="002F520C"/>
    <w:rsid w:val="002F71A0"/>
    <w:rsid w:val="00300438"/>
    <w:rsid w:val="00310720"/>
    <w:rsid w:val="00310819"/>
    <w:rsid w:val="00311848"/>
    <w:rsid w:val="00312806"/>
    <w:rsid w:val="003135CD"/>
    <w:rsid w:val="00313C2F"/>
    <w:rsid w:val="00313C6B"/>
    <w:rsid w:val="00317B04"/>
    <w:rsid w:val="003206D0"/>
    <w:rsid w:val="00320FD9"/>
    <w:rsid w:val="00321643"/>
    <w:rsid w:val="00322BF0"/>
    <w:rsid w:val="00323559"/>
    <w:rsid w:val="0032412E"/>
    <w:rsid w:val="00324A06"/>
    <w:rsid w:val="003269B1"/>
    <w:rsid w:val="0033167E"/>
    <w:rsid w:val="00332341"/>
    <w:rsid w:val="00332FF7"/>
    <w:rsid w:val="00334448"/>
    <w:rsid w:val="00336770"/>
    <w:rsid w:val="003375AA"/>
    <w:rsid w:val="00340C04"/>
    <w:rsid w:val="003411B9"/>
    <w:rsid w:val="0034255D"/>
    <w:rsid w:val="00344124"/>
    <w:rsid w:val="00344828"/>
    <w:rsid w:val="00344FDE"/>
    <w:rsid w:val="003452A0"/>
    <w:rsid w:val="00347E08"/>
    <w:rsid w:val="00350192"/>
    <w:rsid w:val="00350DF1"/>
    <w:rsid w:val="00351357"/>
    <w:rsid w:val="003528A7"/>
    <w:rsid w:val="0035382E"/>
    <w:rsid w:val="00353DA0"/>
    <w:rsid w:val="00355458"/>
    <w:rsid w:val="00355673"/>
    <w:rsid w:val="00355747"/>
    <w:rsid w:val="00355AA0"/>
    <w:rsid w:val="0035790D"/>
    <w:rsid w:val="003619C4"/>
    <w:rsid w:val="00361BFF"/>
    <w:rsid w:val="00362612"/>
    <w:rsid w:val="0036436F"/>
    <w:rsid w:val="00364544"/>
    <w:rsid w:val="00365666"/>
    <w:rsid w:val="00366083"/>
    <w:rsid w:val="003660D5"/>
    <w:rsid w:val="00366392"/>
    <w:rsid w:val="00367C02"/>
    <w:rsid w:val="00370CDE"/>
    <w:rsid w:val="003717D3"/>
    <w:rsid w:val="00373228"/>
    <w:rsid w:val="003749C1"/>
    <w:rsid w:val="00376FAD"/>
    <w:rsid w:val="003808D8"/>
    <w:rsid w:val="0038092A"/>
    <w:rsid w:val="00382811"/>
    <w:rsid w:val="00382BF1"/>
    <w:rsid w:val="003855FD"/>
    <w:rsid w:val="00385B2F"/>
    <w:rsid w:val="00386D1E"/>
    <w:rsid w:val="00391199"/>
    <w:rsid w:val="00391302"/>
    <w:rsid w:val="00391F9F"/>
    <w:rsid w:val="00394268"/>
    <w:rsid w:val="0039439E"/>
    <w:rsid w:val="003956E1"/>
    <w:rsid w:val="003A089B"/>
    <w:rsid w:val="003A1744"/>
    <w:rsid w:val="003A1B01"/>
    <w:rsid w:val="003A2EE3"/>
    <w:rsid w:val="003A4BF3"/>
    <w:rsid w:val="003A737A"/>
    <w:rsid w:val="003A7A26"/>
    <w:rsid w:val="003B08B3"/>
    <w:rsid w:val="003B0A32"/>
    <w:rsid w:val="003B0A59"/>
    <w:rsid w:val="003B0C90"/>
    <w:rsid w:val="003B1244"/>
    <w:rsid w:val="003B2660"/>
    <w:rsid w:val="003B2A34"/>
    <w:rsid w:val="003B4AC3"/>
    <w:rsid w:val="003B6456"/>
    <w:rsid w:val="003C1E13"/>
    <w:rsid w:val="003C1FD9"/>
    <w:rsid w:val="003C2FA2"/>
    <w:rsid w:val="003C4BB9"/>
    <w:rsid w:val="003C4E18"/>
    <w:rsid w:val="003C4F89"/>
    <w:rsid w:val="003C5839"/>
    <w:rsid w:val="003C5C70"/>
    <w:rsid w:val="003C61DD"/>
    <w:rsid w:val="003C706C"/>
    <w:rsid w:val="003C76C7"/>
    <w:rsid w:val="003D0BE6"/>
    <w:rsid w:val="003D16D8"/>
    <w:rsid w:val="003D2A0A"/>
    <w:rsid w:val="003D41BC"/>
    <w:rsid w:val="003D4674"/>
    <w:rsid w:val="003D66CF"/>
    <w:rsid w:val="003D6760"/>
    <w:rsid w:val="003D7C85"/>
    <w:rsid w:val="003E0387"/>
    <w:rsid w:val="003E03A0"/>
    <w:rsid w:val="003E2151"/>
    <w:rsid w:val="003E2D27"/>
    <w:rsid w:val="003E5374"/>
    <w:rsid w:val="003E556F"/>
    <w:rsid w:val="003E608B"/>
    <w:rsid w:val="003F01EA"/>
    <w:rsid w:val="003F03EF"/>
    <w:rsid w:val="003F2933"/>
    <w:rsid w:val="003F2F5F"/>
    <w:rsid w:val="003F38D1"/>
    <w:rsid w:val="003F49DA"/>
    <w:rsid w:val="003F694F"/>
    <w:rsid w:val="003F7BDF"/>
    <w:rsid w:val="00401A49"/>
    <w:rsid w:val="00401A7E"/>
    <w:rsid w:val="00401DF5"/>
    <w:rsid w:val="00402542"/>
    <w:rsid w:val="00403636"/>
    <w:rsid w:val="004045E8"/>
    <w:rsid w:val="0040630D"/>
    <w:rsid w:val="00407674"/>
    <w:rsid w:val="004102AA"/>
    <w:rsid w:val="00410507"/>
    <w:rsid w:val="004114B1"/>
    <w:rsid w:val="00411C89"/>
    <w:rsid w:val="00414405"/>
    <w:rsid w:val="004145CF"/>
    <w:rsid w:val="004148B0"/>
    <w:rsid w:val="00417B9A"/>
    <w:rsid w:val="00422536"/>
    <w:rsid w:val="004276B1"/>
    <w:rsid w:val="004279CE"/>
    <w:rsid w:val="0043125E"/>
    <w:rsid w:val="0043274D"/>
    <w:rsid w:val="00433B6E"/>
    <w:rsid w:val="00434F95"/>
    <w:rsid w:val="0043587F"/>
    <w:rsid w:val="004366F8"/>
    <w:rsid w:val="00440A45"/>
    <w:rsid w:val="00444723"/>
    <w:rsid w:val="00445081"/>
    <w:rsid w:val="004453B5"/>
    <w:rsid w:val="00445C1E"/>
    <w:rsid w:val="00447E7A"/>
    <w:rsid w:val="004515B7"/>
    <w:rsid w:val="004532D3"/>
    <w:rsid w:val="004552E1"/>
    <w:rsid w:val="0045628B"/>
    <w:rsid w:val="00456968"/>
    <w:rsid w:val="0045794B"/>
    <w:rsid w:val="00457B6D"/>
    <w:rsid w:val="00461C86"/>
    <w:rsid w:val="00462010"/>
    <w:rsid w:val="0046251D"/>
    <w:rsid w:val="00462ED1"/>
    <w:rsid w:val="00462F31"/>
    <w:rsid w:val="0046338F"/>
    <w:rsid w:val="0046370F"/>
    <w:rsid w:val="00465162"/>
    <w:rsid w:val="004652D7"/>
    <w:rsid w:val="00465561"/>
    <w:rsid w:val="00465946"/>
    <w:rsid w:val="00465CB6"/>
    <w:rsid w:val="00466432"/>
    <w:rsid w:val="00467101"/>
    <w:rsid w:val="00474238"/>
    <w:rsid w:val="0047546A"/>
    <w:rsid w:val="00475602"/>
    <w:rsid w:val="00475C87"/>
    <w:rsid w:val="00477343"/>
    <w:rsid w:val="00477D47"/>
    <w:rsid w:val="00485B11"/>
    <w:rsid w:val="0048604A"/>
    <w:rsid w:val="00486137"/>
    <w:rsid w:val="00486983"/>
    <w:rsid w:val="00487B33"/>
    <w:rsid w:val="004902B0"/>
    <w:rsid w:val="004932EE"/>
    <w:rsid w:val="00495087"/>
    <w:rsid w:val="004955B3"/>
    <w:rsid w:val="00496B54"/>
    <w:rsid w:val="004A02EE"/>
    <w:rsid w:val="004A1C6A"/>
    <w:rsid w:val="004A3A6A"/>
    <w:rsid w:val="004A3EAE"/>
    <w:rsid w:val="004B4C61"/>
    <w:rsid w:val="004B5D27"/>
    <w:rsid w:val="004B6C7C"/>
    <w:rsid w:val="004B773D"/>
    <w:rsid w:val="004C0515"/>
    <w:rsid w:val="004C079A"/>
    <w:rsid w:val="004C208F"/>
    <w:rsid w:val="004C21B2"/>
    <w:rsid w:val="004C2909"/>
    <w:rsid w:val="004C2C8A"/>
    <w:rsid w:val="004C2F6C"/>
    <w:rsid w:val="004C35D4"/>
    <w:rsid w:val="004C3C26"/>
    <w:rsid w:val="004C4BAD"/>
    <w:rsid w:val="004C584C"/>
    <w:rsid w:val="004C5BE4"/>
    <w:rsid w:val="004C66D3"/>
    <w:rsid w:val="004C7074"/>
    <w:rsid w:val="004C7110"/>
    <w:rsid w:val="004D009A"/>
    <w:rsid w:val="004D15E6"/>
    <w:rsid w:val="004D1A41"/>
    <w:rsid w:val="004D1D39"/>
    <w:rsid w:val="004D1E6F"/>
    <w:rsid w:val="004D2101"/>
    <w:rsid w:val="004D2934"/>
    <w:rsid w:val="004D3931"/>
    <w:rsid w:val="004D3CBF"/>
    <w:rsid w:val="004D7BA1"/>
    <w:rsid w:val="004E0009"/>
    <w:rsid w:val="004E0336"/>
    <w:rsid w:val="004E09EE"/>
    <w:rsid w:val="004E224E"/>
    <w:rsid w:val="004E44D1"/>
    <w:rsid w:val="004E4D89"/>
    <w:rsid w:val="004E5160"/>
    <w:rsid w:val="004E5252"/>
    <w:rsid w:val="004E5347"/>
    <w:rsid w:val="004E5A6C"/>
    <w:rsid w:val="004E6088"/>
    <w:rsid w:val="004E6F61"/>
    <w:rsid w:val="004E725A"/>
    <w:rsid w:val="004E7278"/>
    <w:rsid w:val="004E7958"/>
    <w:rsid w:val="004F4CBE"/>
    <w:rsid w:val="004F6458"/>
    <w:rsid w:val="00502FB8"/>
    <w:rsid w:val="005041DF"/>
    <w:rsid w:val="00504E32"/>
    <w:rsid w:val="00510189"/>
    <w:rsid w:val="0051028C"/>
    <w:rsid w:val="00510BED"/>
    <w:rsid w:val="00512108"/>
    <w:rsid w:val="00512792"/>
    <w:rsid w:val="00512B61"/>
    <w:rsid w:val="005165F9"/>
    <w:rsid w:val="00517309"/>
    <w:rsid w:val="005226F7"/>
    <w:rsid w:val="00524190"/>
    <w:rsid w:val="00526D3A"/>
    <w:rsid w:val="00527076"/>
    <w:rsid w:val="00527CDD"/>
    <w:rsid w:val="00531870"/>
    <w:rsid w:val="005325AA"/>
    <w:rsid w:val="00532725"/>
    <w:rsid w:val="005330C5"/>
    <w:rsid w:val="00533518"/>
    <w:rsid w:val="00533DE5"/>
    <w:rsid w:val="00534093"/>
    <w:rsid w:val="005344B2"/>
    <w:rsid w:val="00534E2B"/>
    <w:rsid w:val="005357E0"/>
    <w:rsid w:val="0053670F"/>
    <w:rsid w:val="0054052C"/>
    <w:rsid w:val="005416DF"/>
    <w:rsid w:val="00541D34"/>
    <w:rsid w:val="00542C36"/>
    <w:rsid w:val="00543AF4"/>
    <w:rsid w:val="00547731"/>
    <w:rsid w:val="00551651"/>
    <w:rsid w:val="00552F5E"/>
    <w:rsid w:val="00554488"/>
    <w:rsid w:val="00554D38"/>
    <w:rsid w:val="00555388"/>
    <w:rsid w:val="00555785"/>
    <w:rsid w:val="00555809"/>
    <w:rsid w:val="00555DF4"/>
    <w:rsid w:val="005574E8"/>
    <w:rsid w:val="0056039A"/>
    <w:rsid w:val="00561553"/>
    <w:rsid w:val="00561602"/>
    <w:rsid w:val="00561723"/>
    <w:rsid w:val="005646C7"/>
    <w:rsid w:val="00564CA0"/>
    <w:rsid w:val="0056629F"/>
    <w:rsid w:val="00566549"/>
    <w:rsid w:val="00566752"/>
    <w:rsid w:val="00567613"/>
    <w:rsid w:val="00567816"/>
    <w:rsid w:val="00567E58"/>
    <w:rsid w:val="00573FB7"/>
    <w:rsid w:val="00574836"/>
    <w:rsid w:val="00575495"/>
    <w:rsid w:val="005775D0"/>
    <w:rsid w:val="00577990"/>
    <w:rsid w:val="005779B6"/>
    <w:rsid w:val="00580645"/>
    <w:rsid w:val="00580773"/>
    <w:rsid w:val="005811C5"/>
    <w:rsid w:val="005813E7"/>
    <w:rsid w:val="0058293E"/>
    <w:rsid w:val="0058443C"/>
    <w:rsid w:val="0058454F"/>
    <w:rsid w:val="005874FD"/>
    <w:rsid w:val="005879D3"/>
    <w:rsid w:val="00590600"/>
    <w:rsid w:val="00591C10"/>
    <w:rsid w:val="00592CF3"/>
    <w:rsid w:val="00594588"/>
    <w:rsid w:val="005975EC"/>
    <w:rsid w:val="005A028F"/>
    <w:rsid w:val="005A1737"/>
    <w:rsid w:val="005A2BDB"/>
    <w:rsid w:val="005A2DC8"/>
    <w:rsid w:val="005A2DE8"/>
    <w:rsid w:val="005A3599"/>
    <w:rsid w:val="005A3D4C"/>
    <w:rsid w:val="005A4334"/>
    <w:rsid w:val="005A44AE"/>
    <w:rsid w:val="005A47FE"/>
    <w:rsid w:val="005A4D5A"/>
    <w:rsid w:val="005B167F"/>
    <w:rsid w:val="005B192B"/>
    <w:rsid w:val="005B1FCB"/>
    <w:rsid w:val="005B35CF"/>
    <w:rsid w:val="005B415F"/>
    <w:rsid w:val="005B51D0"/>
    <w:rsid w:val="005B5F81"/>
    <w:rsid w:val="005B6405"/>
    <w:rsid w:val="005C1678"/>
    <w:rsid w:val="005C2692"/>
    <w:rsid w:val="005C2AE0"/>
    <w:rsid w:val="005C39A4"/>
    <w:rsid w:val="005C50CA"/>
    <w:rsid w:val="005C5453"/>
    <w:rsid w:val="005C6731"/>
    <w:rsid w:val="005D1875"/>
    <w:rsid w:val="005D1A87"/>
    <w:rsid w:val="005D1D18"/>
    <w:rsid w:val="005D35E8"/>
    <w:rsid w:val="005D6BCB"/>
    <w:rsid w:val="005D7740"/>
    <w:rsid w:val="005E02AA"/>
    <w:rsid w:val="005E0F9E"/>
    <w:rsid w:val="005E3179"/>
    <w:rsid w:val="005E3DFC"/>
    <w:rsid w:val="005E4015"/>
    <w:rsid w:val="005E517E"/>
    <w:rsid w:val="005F0A3E"/>
    <w:rsid w:val="005F0D94"/>
    <w:rsid w:val="005F34DB"/>
    <w:rsid w:val="005F3574"/>
    <w:rsid w:val="005F3804"/>
    <w:rsid w:val="005F4382"/>
    <w:rsid w:val="005F749D"/>
    <w:rsid w:val="006023CF"/>
    <w:rsid w:val="00603A23"/>
    <w:rsid w:val="00603E4E"/>
    <w:rsid w:val="006051A8"/>
    <w:rsid w:val="00605B0C"/>
    <w:rsid w:val="00607116"/>
    <w:rsid w:val="0061070F"/>
    <w:rsid w:val="00610AA3"/>
    <w:rsid w:val="00610C8B"/>
    <w:rsid w:val="00611163"/>
    <w:rsid w:val="00611B69"/>
    <w:rsid w:val="00612936"/>
    <w:rsid w:val="00613E1A"/>
    <w:rsid w:val="0061484C"/>
    <w:rsid w:val="00614EBC"/>
    <w:rsid w:val="006154FD"/>
    <w:rsid w:val="006155B0"/>
    <w:rsid w:val="006163AA"/>
    <w:rsid w:val="00616E5B"/>
    <w:rsid w:val="0061713A"/>
    <w:rsid w:val="0062095A"/>
    <w:rsid w:val="00621CB3"/>
    <w:rsid w:val="00622B71"/>
    <w:rsid w:val="006236E2"/>
    <w:rsid w:val="0062404B"/>
    <w:rsid w:val="006257CE"/>
    <w:rsid w:val="0062610E"/>
    <w:rsid w:val="006305FE"/>
    <w:rsid w:val="0063083B"/>
    <w:rsid w:val="00632136"/>
    <w:rsid w:val="00633BB0"/>
    <w:rsid w:val="0063458E"/>
    <w:rsid w:val="006358EA"/>
    <w:rsid w:val="006362A2"/>
    <w:rsid w:val="00637029"/>
    <w:rsid w:val="006370D1"/>
    <w:rsid w:val="00637152"/>
    <w:rsid w:val="006372D2"/>
    <w:rsid w:val="00637AA7"/>
    <w:rsid w:val="0064140E"/>
    <w:rsid w:val="00642267"/>
    <w:rsid w:val="0064362B"/>
    <w:rsid w:val="00644577"/>
    <w:rsid w:val="0064555B"/>
    <w:rsid w:val="00647652"/>
    <w:rsid w:val="006527A7"/>
    <w:rsid w:val="00652C21"/>
    <w:rsid w:val="006539BF"/>
    <w:rsid w:val="00655AD4"/>
    <w:rsid w:val="0065625E"/>
    <w:rsid w:val="00661B67"/>
    <w:rsid w:val="00661DC9"/>
    <w:rsid w:val="006642D4"/>
    <w:rsid w:val="0066441D"/>
    <w:rsid w:val="00664F03"/>
    <w:rsid w:val="00665765"/>
    <w:rsid w:val="0066588E"/>
    <w:rsid w:val="0067048E"/>
    <w:rsid w:val="00670519"/>
    <w:rsid w:val="00671B9A"/>
    <w:rsid w:val="006729B2"/>
    <w:rsid w:val="00672CC1"/>
    <w:rsid w:val="00675EC8"/>
    <w:rsid w:val="006811C9"/>
    <w:rsid w:val="006827D5"/>
    <w:rsid w:val="00684D8A"/>
    <w:rsid w:val="00685BF8"/>
    <w:rsid w:val="006867B4"/>
    <w:rsid w:val="00691739"/>
    <w:rsid w:val="006927E0"/>
    <w:rsid w:val="0069308D"/>
    <w:rsid w:val="00694A99"/>
    <w:rsid w:val="00695449"/>
    <w:rsid w:val="00697830"/>
    <w:rsid w:val="00697C01"/>
    <w:rsid w:val="006A0324"/>
    <w:rsid w:val="006A207E"/>
    <w:rsid w:val="006A303D"/>
    <w:rsid w:val="006A3668"/>
    <w:rsid w:val="006A3F21"/>
    <w:rsid w:val="006A5BC9"/>
    <w:rsid w:val="006A70E5"/>
    <w:rsid w:val="006A776B"/>
    <w:rsid w:val="006A7B89"/>
    <w:rsid w:val="006B33EE"/>
    <w:rsid w:val="006B3E58"/>
    <w:rsid w:val="006B513B"/>
    <w:rsid w:val="006B6063"/>
    <w:rsid w:val="006B6C09"/>
    <w:rsid w:val="006B78E9"/>
    <w:rsid w:val="006C1FF9"/>
    <w:rsid w:val="006C2779"/>
    <w:rsid w:val="006C4658"/>
    <w:rsid w:val="006C56E6"/>
    <w:rsid w:val="006C726A"/>
    <w:rsid w:val="006C7919"/>
    <w:rsid w:val="006D1CF5"/>
    <w:rsid w:val="006D22CE"/>
    <w:rsid w:val="006D504A"/>
    <w:rsid w:val="006E0D94"/>
    <w:rsid w:val="006E31D4"/>
    <w:rsid w:val="006E330F"/>
    <w:rsid w:val="006E378F"/>
    <w:rsid w:val="006E5E58"/>
    <w:rsid w:val="006F2228"/>
    <w:rsid w:val="006F26A8"/>
    <w:rsid w:val="006F3DB4"/>
    <w:rsid w:val="006F5193"/>
    <w:rsid w:val="006F6CF0"/>
    <w:rsid w:val="006F6D88"/>
    <w:rsid w:val="006F7C49"/>
    <w:rsid w:val="00701692"/>
    <w:rsid w:val="007021F0"/>
    <w:rsid w:val="00702D39"/>
    <w:rsid w:val="007032BA"/>
    <w:rsid w:val="00704963"/>
    <w:rsid w:val="00705C67"/>
    <w:rsid w:val="00706147"/>
    <w:rsid w:val="0070658B"/>
    <w:rsid w:val="007079BB"/>
    <w:rsid w:val="00710603"/>
    <w:rsid w:val="007116A5"/>
    <w:rsid w:val="007122ED"/>
    <w:rsid w:val="00712706"/>
    <w:rsid w:val="00713FEC"/>
    <w:rsid w:val="00714C9B"/>
    <w:rsid w:val="007150BB"/>
    <w:rsid w:val="007159ED"/>
    <w:rsid w:val="007171BB"/>
    <w:rsid w:val="007200B7"/>
    <w:rsid w:val="00720487"/>
    <w:rsid w:val="0072062A"/>
    <w:rsid w:val="007206DA"/>
    <w:rsid w:val="00720D07"/>
    <w:rsid w:val="00721BCA"/>
    <w:rsid w:val="00724AA8"/>
    <w:rsid w:val="00724B47"/>
    <w:rsid w:val="0073415D"/>
    <w:rsid w:val="00734309"/>
    <w:rsid w:val="00734DFB"/>
    <w:rsid w:val="007354F1"/>
    <w:rsid w:val="00735995"/>
    <w:rsid w:val="00736705"/>
    <w:rsid w:val="0074002C"/>
    <w:rsid w:val="007401FA"/>
    <w:rsid w:val="00740689"/>
    <w:rsid w:val="007407B2"/>
    <w:rsid w:val="00741A4C"/>
    <w:rsid w:val="00742768"/>
    <w:rsid w:val="007434F7"/>
    <w:rsid w:val="00744713"/>
    <w:rsid w:val="00744E65"/>
    <w:rsid w:val="00745DE6"/>
    <w:rsid w:val="00747F45"/>
    <w:rsid w:val="007536F2"/>
    <w:rsid w:val="00754DD5"/>
    <w:rsid w:val="00755404"/>
    <w:rsid w:val="00756435"/>
    <w:rsid w:val="00756456"/>
    <w:rsid w:val="00756A82"/>
    <w:rsid w:val="00757545"/>
    <w:rsid w:val="00760768"/>
    <w:rsid w:val="007609DE"/>
    <w:rsid w:val="0076165F"/>
    <w:rsid w:val="00762143"/>
    <w:rsid w:val="00762A15"/>
    <w:rsid w:val="00762AC7"/>
    <w:rsid w:val="007645C5"/>
    <w:rsid w:val="0076626C"/>
    <w:rsid w:val="007665FD"/>
    <w:rsid w:val="00766CDC"/>
    <w:rsid w:val="00770D63"/>
    <w:rsid w:val="0077211E"/>
    <w:rsid w:val="007738CF"/>
    <w:rsid w:val="0077497B"/>
    <w:rsid w:val="00774F58"/>
    <w:rsid w:val="0077532C"/>
    <w:rsid w:val="0077552E"/>
    <w:rsid w:val="00775754"/>
    <w:rsid w:val="00775FA3"/>
    <w:rsid w:val="00777964"/>
    <w:rsid w:val="007823E1"/>
    <w:rsid w:val="0078381D"/>
    <w:rsid w:val="007840DD"/>
    <w:rsid w:val="00786172"/>
    <w:rsid w:val="00787BFE"/>
    <w:rsid w:val="007911BF"/>
    <w:rsid w:val="007919D5"/>
    <w:rsid w:val="00794857"/>
    <w:rsid w:val="0079536C"/>
    <w:rsid w:val="0079617C"/>
    <w:rsid w:val="007A0714"/>
    <w:rsid w:val="007A1828"/>
    <w:rsid w:val="007A362B"/>
    <w:rsid w:val="007A3C9B"/>
    <w:rsid w:val="007A4012"/>
    <w:rsid w:val="007A4398"/>
    <w:rsid w:val="007A7AC8"/>
    <w:rsid w:val="007B06BE"/>
    <w:rsid w:val="007B08BC"/>
    <w:rsid w:val="007B290B"/>
    <w:rsid w:val="007B4433"/>
    <w:rsid w:val="007B5148"/>
    <w:rsid w:val="007B571B"/>
    <w:rsid w:val="007B60B6"/>
    <w:rsid w:val="007B68B8"/>
    <w:rsid w:val="007C1AAF"/>
    <w:rsid w:val="007C20E3"/>
    <w:rsid w:val="007C27E5"/>
    <w:rsid w:val="007C28FD"/>
    <w:rsid w:val="007C2DA8"/>
    <w:rsid w:val="007C4239"/>
    <w:rsid w:val="007C4287"/>
    <w:rsid w:val="007C5290"/>
    <w:rsid w:val="007C7EC2"/>
    <w:rsid w:val="007D11B8"/>
    <w:rsid w:val="007D38B1"/>
    <w:rsid w:val="007D4A90"/>
    <w:rsid w:val="007E025E"/>
    <w:rsid w:val="007E10D1"/>
    <w:rsid w:val="007E4BE9"/>
    <w:rsid w:val="007E52A9"/>
    <w:rsid w:val="007F12A5"/>
    <w:rsid w:val="007F29BD"/>
    <w:rsid w:val="007F7599"/>
    <w:rsid w:val="008011F7"/>
    <w:rsid w:val="0080193D"/>
    <w:rsid w:val="00801992"/>
    <w:rsid w:val="00802A81"/>
    <w:rsid w:val="00802D9D"/>
    <w:rsid w:val="00803203"/>
    <w:rsid w:val="008050AB"/>
    <w:rsid w:val="008059CC"/>
    <w:rsid w:val="00806893"/>
    <w:rsid w:val="00807389"/>
    <w:rsid w:val="00807ED5"/>
    <w:rsid w:val="008102C8"/>
    <w:rsid w:val="0081075E"/>
    <w:rsid w:val="008113B8"/>
    <w:rsid w:val="008121CD"/>
    <w:rsid w:val="00812488"/>
    <w:rsid w:val="00812CEF"/>
    <w:rsid w:val="008158D7"/>
    <w:rsid w:val="008160A1"/>
    <w:rsid w:val="008160BC"/>
    <w:rsid w:val="00820227"/>
    <w:rsid w:val="00820619"/>
    <w:rsid w:val="008206F4"/>
    <w:rsid w:val="00823E65"/>
    <w:rsid w:val="00824851"/>
    <w:rsid w:val="008258C2"/>
    <w:rsid w:val="00825A77"/>
    <w:rsid w:val="00825ED7"/>
    <w:rsid w:val="00826E14"/>
    <w:rsid w:val="00827363"/>
    <w:rsid w:val="008304A9"/>
    <w:rsid w:val="0083204A"/>
    <w:rsid w:val="00832A8E"/>
    <w:rsid w:val="00832AB9"/>
    <w:rsid w:val="00832BBA"/>
    <w:rsid w:val="00833C39"/>
    <w:rsid w:val="0083456A"/>
    <w:rsid w:val="00835A3E"/>
    <w:rsid w:val="00835DB5"/>
    <w:rsid w:val="00840936"/>
    <w:rsid w:val="00842E05"/>
    <w:rsid w:val="008448B3"/>
    <w:rsid w:val="00844EB0"/>
    <w:rsid w:val="00845802"/>
    <w:rsid w:val="00850149"/>
    <w:rsid w:val="00851F88"/>
    <w:rsid w:val="00852A42"/>
    <w:rsid w:val="00852CA9"/>
    <w:rsid w:val="00852FE9"/>
    <w:rsid w:val="00853318"/>
    <w:rsid w:val="008533C1"/>
    <w:rsid w:val="0085474D"/>
    <w:rsid w:val="00855824"/>
    <w:rsid w:val="00856555"/>
    <w:rsid w:val="0086025B"/>
    <w:rsid w:val="00861813"/>
    <w:rsid w:val="008627C6"/>
    <w:rsid w:val="00864286"/>
    <w:rsid w:val="00864CD1"/>
    <w:rsid w:val="00864E96"/>
    <w:rsid w:val="00865CF1"/>
    <w:rsid w:val="00867DEF"/>
    <w:rsid w:val="0087057F"/>
    <w:rsid w:val="0087165D"/>
    <w:rsid w:val="00872B96"/>
    <w:rsid w:val="008738B3"/>
    <w:rsid w:val="00873DBC"/>
    <w:rsid w:val="00874487"/>
    <w:rsid w:val="00875415"/>
    <w:rsid w:val="00875D67"/>
    <w:rsid w:val="0087660F"/>
    <w:rsid w:val="008774E7"/>
    <w:rsid w:val="00877A80"/>
    <w:rsid w:val="00880395"/>
    <w:rsid w:val="008805D6"/>
    <w:rsid w:val="008807B4"/>
    <w:rsid w:val="00880C41"/>
    <w:rsid w:val="0088127A"/>
    <w:rsid w:val="00884076"/>
    <w:rsid w:val="008848BA"/>
    <w:rsid w:val="00885E80"/>
    <w:rsid w:val="00887264"/>
    <w:rsid w:val="008873EE"/>
    <w:rsid w:val="0089113E"/>
    <w:rsid w:val="00891F19"/>
    <w:rsid w:val="0089382E"/>
    <w:rsid w:val="008941C0"/>
    <w:rsid w:val="008951D9"/>
    <w:rsid w:val="008A1EC0"/>
    <w:rsid w:val="008A266C"/>
    <w:rsid w:val="008A3FFA"/>
    <w:rsid w:val="008A4246"/>
    <w:rsid w:val="008A42A6"/>
    <w:rsid w:val="008B0797"/>
    <w:rsid w:val="008B10A2"/>
    <w:rsid w:val="008B2274"/>
    <w:rsid w:val="008B4329"/>
    <w:rsid w:val="008C00F8"/>
    <w:rsid w:val="008C40C4"/>
    <w:rsid w:val="008C51F1"/>
    <w:rsid w:val="008C59A3"/>
    <w:rsid w:val="008C6503"/>
    <w:rsid w:val="008C6695"/>
    <w:rsid w:val="008D09DB"/>
    <w:rsid w:val="008D0BA7"/>
    <w:rsid w:val="008D1370"/>
    <w:rsid w:val="008D1416"/>
    <w:rsid w:val="008D157D"/>
    <w:rsid w:val="008D2E7A"/>
    <w:rsid w:val="008D3A3A"/>
    <w:rsid w:val="008D3E96"/>
    <w:rsid w:val="008D445B"/>
    <w:rsid w:val="008D5F7C"/>
    <w:rsid w:val="008D6378"/>
    <w:rsid w:val="008E0DB0"/>
    <w:rsid w:val="008E2995"/>
    <w:rsid w:val="008E650B"/>
    <w:rsid w:val="008E78B4"/>
    <w:rsid w:val="008F05E9"/>
    <w:rsid w:val="008F28D6"/>
    <w:rsid w:val="008F40EF"/>
    <w:rsid w:val="008F4DC8"/>
    <w:rsid w:val="008F50BD"/>
    <w:rsid w:val="008F57A7"/>
    <w:rsid w:val="008F7B28"/>
    <w:rsid w:val="008F7F7E"/>
    <w:rsid w:val="0090089E"/>
    <w:rsid w:val="00901ACC"/>
    <w:rsid w:val="00901F46"/>
    <w:rsid w:val="00903818"/>
    <w:rsid w:val="0090450A"/>
    <w:rsid w:val="00904B98"/>
    <w:rsid w:val="00906038"/>
    <w:rsid w:val="00907D96"/>
    <w:rsid w:val="00911098"/>
    <w:rsid w:val="009117B5"/>
    <w:rsid w:val="00911C55"/>
    <w:rsid w:val="009136A7"/>
    <w:rsid w:val="00913911"/>
    <w:rsid w:val="00914B0E"/>
    <w:rsid w:val="00914CB3"/>
    <w:rsid w:val="009155A1"/>
    <w:rsid w:val="009156B3"/>
    <w:rsid w:val="00916249"/>
    <w:rsid w:val="009162B9"/>
    <w:rsid w:val="00916544"/>
    <w:rsid w:val="00916A29"/>
    <w:rsid w:val="009209A7"/>
    <w:rsid w:val="0092133B"/>
    <w:rsid w:val="00922277"/>
    <w:rsid w:val="00922F91"/>
    <w:rsid w:val="00924165"/>
    <w:rsid w:val="00924200"/>
    <w:rsid w:val="00924BBF"/>
    <w:rsid w:val="009309ED"/>
    <w:rsid w:val="00930AC8"/>
    <w:rsid w:val="00931848"/>
    <w:rsid w:val="00931D4F"/>
    <w:rsid w:val="00932625"/>
    <w:rsid w:val="00932828"/>
    <w:rsid w:val="00934318"/>
    <w:rsid w:val="0093464F"/>
    <w:rsid w:val="00934A8C"/>
    <w:rsid w:val="00935212"/>
    <w:rsid w:val="00935238"/>
    <w:rsid w:val="0093534D"/>
    <w:rsid w:val="009373CE"/>
    <w:rsid w:val="00937A8D"/>
    <w:rsid w:val="00937ADF"/>
    <w:rsid w:val="00937C48"/>
    <w:rsid w:val="00937F78"/>
    <w:rsid w:val="00941395"/>
    <w:rsid w:val="00941615"/>
    <w:rsid w:val="00942862"/>
    <w:rsid w:val="00942B5D"/>
    <w:rsid w:val="00945FD0"/>
    <w:rsid w:val="00946534"/>
    <w:rsid w:val="00946E69"/>
    <w:rsid w:val="009502A4"/>
    <w:rsid w:val="00950F7A"/>
    <w:rsid w:val="00952000"/>
    <w:rsid w:val="009521A2"/>
    <w:rsid w:val="009533C5"/>
    <w:rsid w:val="009538D6"/>
    <w:rsid w:val="00953EA5"/>
    <w:rsid w:val="00954384"/>
    <w:rsid w:val="00955D1B"/>
    <w:rsid w:val="009560AE"/>
    <w:rsid w:val="009573E7"/>
    <w:rsid w:val="009643C1"/>
    <w:rsid w:val="0096499B"/>
    <w:rsid w:val="00964A21"/>
    <w:rsid w:val="00964C86"/>
    <w:rsid w:val="009663BD"/>
    <w:rsid w:val="009668D4"/>
    <w:rsid w:val="00966C8A"/>
    <w:rsid w:val="00970D6A"/>
    <w:rsid w:val="009717E4"/>
    <w:rsid w:val="00973F41"/>
    <w:rsid w:val="00974337"/>
    <w:rsid w:val="00975DFC"/>
    <w:rsid w:val="00977E5C"/>
    <w:rsid w:val="009805AF"/>
    <w:rsid w:val="0098201B"/>
    <w:rsid w:val="00982B2E"/>
    <w:rsid w:val="00986736"/>
    <w:rsid w:val="0098743F"/>
    <w:rsid w:val="00987C8D"/>
    <w:rsid w:val="00991759"/>
    <w:rsid w:val="009920DE"/>
    <w:rsid w:val="00992DA5"/>
    <w:rsid w:val="009942C1"/>
    <w:rsid w:val="009956A2"/>
    <w:rsid w:val="0099583E"/>
    <w:rsid w:val="00996567"/>
    <w:rsid w:val="00997710"/>
    <w:rsid w:val="00997F86"/>
    <w:rsid w:val="009A0EFF"/>
    <w:rsid w:val="009A2123"/>
    <w:rsid w:val="009A2C2F"/>
    <w:rsid w:val="009A6E7C"/>
    <w:rsid w:val="009A7115"/>
    <w:rsid w:val="009A711C"/>
    <w:rsid w:val="009A7389"/>
    <w:rsid w:val="009B06A8"/>
    <w:rsid w:val="009B084D"/>
    <w:rsid w:val="009B1148"/>
    <w:rsid w:val="009B2FCA"/>
    <w:rsid w:val="009B3D4C"/>
    <w:rsid w:val="009B4A96"/>
    <w:rsid w:val="009B4B19"/>
    <w:rsid w:val="009C008E"/>
    <w:rsid w:val="009C0137"/>
    <w:rsid w:val="009C0960"/>
    <w:rsid w:val="009C0FEA"/>
    <w:rsid w:val="009C2AD9"/>
    <w:rsid w:val="009C2B26"/>
    <w:rsid w:val="009C351B"/>
    <w:rsid w:val="009C51CF"/>
    <w:rsid w:val="009C6960"/>
    <w:rsid w:val="009D0E78"/>
    <w:rsid w:val="009D177E"/>
    <w:rsid w:val="009D2AD8"/>
    <w:rsid w:val="009D2FA7"/>
    <w:rsid w:val="009D528E"/>
    <w:rsid w:val="009D7FB8"/>
    <w:rsid w:val="009E0A40"/>
    <w:rsid w:val="009E0B3C"/>
    <w:rsid w:val="009E14D4"/>
    <w:rsid w:val="009E1CDB"/>
    <w:rsid w:val="009E2052"/>
    <w:rsid w:val="009E24A4"/>
    <w:rsid w:val="009E2BF2"/>
    <w:rsid w:val="009E3A66"/>
    <w:rsid w:val="009E434E"/>
    <w:rsid w:val="009E446A"/>
    <w:rsid w:val="009E4DCF"/>
    <w:rsid w:val="009E5805"/>
    <w:rsid w:val="009E5E08"/>
    <w:rsid w:val="009F350B"/>
    <w:rsid w:val="009F4760"/>
    <w:rsid w:val="009F63BD"/>
    <w:rsid w:val="009F673A"/>
    <w:rsid w:val="00A022C7"/>
    <w:rsid w:val="00A02757"/>
    <w:rsid w:val="00A02CA0"/>
    <w:rsid w:val="00A040EC"/>
    <w:rsid w:val="00A0459C"/>
    <w:rsid w:val="00A06061"/>
    <w:rsid w:val="00A10B7E"/>
    <w:rsid w:val="00A10F10"/>
    <w:rsid w:val="00A12E08"/>
    <w:rsid w:val="00A13EBB"/>
    <w:rsid w:val="00A1539A"/>
    <w:rsid w:val="00A168E7"/>
    <w:rsid w:val="00A20462"/>
    <w:rsid w:val="00A21079"/>
    <w:rsid w:val="00A235CF"/>
    <w:rsid w:val="00A23E27"/>
    <w:rsid w:val="00A25349"/>
    <w:rsid w:val="00A26554"/>
    <w:rsid w:val="00A26BAE"/>
    <w:rsid w:val="00A30E94"/>
    <w:rsid w:val="00A319C7"/>
    <w:rsid w:val="00A31C98"/>
    <w:rsid w:val="00A3375F"/>
    <w:rsid w:val="00A33859"/>
    <w:rsid w:val="00A33F7C"/>
    <w:rsid w:val="00A34BCC"/>
    <w:rsid w:val="00A34FBC"/>
    <w:rsid w:val="00A35C3A"/>
    <w:rsid w:val="00A360BF"/>
    <w:rsid w:val="00A368F3"/>
    <w:rsid w:val="00A37FCC"/>
    <w:rsid w:val="00A40CE6"/>
    <w:rsid w:val="00A4189F"/>
    <w:rsid w:val="00A458AA"/>
    <w:rsid w:val="00A45D44"/>
    <w:rsid w:val="00A467CE"/>
    <w:rsid w:val="00A46BD3"/>
    <w:rsid w:val="00A51100"/>
    <w:rsid w:val="00A52B7B"/>
    <w:rsid w:val="00A53840"/>
    <w:rsid w:val="00A55D4A"/>
    <w:rsid w:val="00A5755B"/>
    <w:rsid w:val="00A606C5"/>
    <w:rsid w:val="00A60983"/>
    <w:rsid w:val="00A61AFE"/>
    <w:rsid w:val="00A636EB"/>
    <w:rsid w:val="00A65B35"/>
    <w:rsid w:val="00A65F75"/>
    <w:rsid w:val="00A673A9"/>
    <w:rsid w:val="00A70009"/>
    <w:rsid w:val="00A7169A"/>
    <w:rsid w:val="00A72415"/>
    <w:rsid w:val="00A73D8F"/>
    <w:rsid w:val="00A7424A"/>
    <w:rsid w:val="00A746B8"/>
    <w:rsid w:val="00A7542F"/>
    <w:rsid w:val="00A7552D"/>
    <w:rsid w:val="00A77386"/>
    <w:rsid w:val="00A77ACD"/>
    <w:rsid w:val="00A8030D"/>
    <w:rsid w:val="00A82A6D"/>
    <w:rsid w:val="00A832A7"/>
    <w:rsid w:val="00A8657C"/>
    <w:rsid w:val="00A8673C"/>
    <w:rsid w:val="00A91886"/>
    <w:rsid w:val="00A92C13"/>
    <w:rsid w:val="00A94186"/>
    <w:rsid w:val="00A94696"/>
    <w:rsid w:val="00A948A8"/>
    <w:rsid w:val="00A96194"/>
    <w:rsid w:val="00A9745F"/>
    <w:rsid w:val="00AA0A70"/>
    <w:rsid w:val="00AA3F09"/>
    <w:rsid w:val="00AA50D1"/>
    <w:rsid w:val="00AB0305"/>
    <w:rsid w:val="00AB106C"/>
    <w:rsid w:val="00AB2187"/>
    <w:rsid w:val="00AB221F"/>
    <w:rsid w:val="00AB422E"/>
    <w:rsid w:val="00AB4967"/>
    <w:rsid w:val="00AB4D3F"/>
    <w:rsid w:val="00AB5503"/>
    <w:rsid w:val="00AB70AE"/>
    <w:rsid w:val="00AB7D33"/>
    <w:rsid w:val="00AC057E"/>
    <w:rsid w:val="00AC0683"/>
    <w:rsid w:val="00AC0D37"/>
    <w:rsid w:val="00AC18BA"/>
    <w:rsid w:val="00AC2E70"/>
    <w:rsid w:val="00AC4BB9"/>
    <w:rsid w:val="00AC5B64"/>
    <w:rsid w:val="00AC73F7"/>
    <w:rsid w:val="00AC77EE"/>
    <w:rsid w:val="00AC7830"/>
    <w:rsid w:val="00AD289C"/>
    <w:rsid w:val="00AD2AC1"/>
    <w:rsid w:val="00AD500B"/>
    <w:rsid w:val="00AD7687"/>
    <w:rsid w:val="00AE021F"/>
    <w:rsid w:val="00AE1579"/>
    <w:rsid w:val="00AE3D1C"/>
    <w:rsid w:val="00AE48CE"/>
    <w:rsid w:val="00AE5776"/>
    <w:rsid w:val="00AE5DBF"/>
    <w:rsid w:val="00AE6A1F"/>
    <w:rsid w:val="00AE6E1B"/>
    <w:rsid w:val="00AE75E9"/>
    <w:rsid w:val="00AF2C12"/>
    <w:rsid w:val="00AF319F"/>
    <w:rsid w:val="00AF355A"/>
    <w:rsid w:val="00AF5DBF"/>
    <w:rsid w:val="00B00BFF"/>
    <w:rsid w:val="00B01414"/>
    <w:rsid w:val="00B01AAF"/>
    <w:rsid w:val="00B01BF2"/>
    <w:rsid w:val="00B04FF7"/>
    <w:rsid w:val="00B062AE"/>
    <w:rsid w:val="00B0763A"/>
    <w:rsid w:val="00B07B8F"/>
    <w:rsid w:val="00B1096C"/>
    <w:rsid w:val="00B11178"/>
    <w:rsid w:val="00B1150D"/>
    <w:rsid w:val="00B12AE0"/>
    <w:rsid w:val="00B12C67"/>
    <w:rsid w:val="00B13685"/>
    <w:rsid w:val="00B153C7"/>
    <w:rsid w:val="00B15808"/>
    <w:rsid w:val="00B16DD6"/>
    <w:rsid w:val="00B22912"/>
    <w:rsid w:val="00B23665"/>
    <w:rsid w:val="00B24774"/>
    <w:rsid w:val="00B24B80"/>
    <w:rsid w:val="00B250F6"/>
    <w:rsid w:val="00B310F2"/>
    <w:rsid w:val="00B320AB"/>
    <w:rsid w:val="00B325C3"/>
    <w:rsid w:val="00B327CC"/>
    <w:rsid w:val="00B33B39"/>
    <w:rsid w:val="00B377E7"/>
    <w:rsid w:val="00B37A7C"/>
    <w:rsid w:val="00B40337"/>
    <w:rsid w:val="00B406D1"/>
    <w:rsid w:val="00B41319"/>
    <w:rsid w:val="00B42ED3"/>
    <w:rsid w:val="00B430C5"/>
    <w:rsid w:val="00B43826"/>
    <w:rsid w:val="00B45E76"/>
    <w:rsid w:val="00B52FCB"/>
    <w:rsid w:val="00B536A2"/>
    <w:rsid w:val="00B53D6A"/>
    <w:rsid w:val="00B54F18"/>
    <w:rsid w:val="00B55BA3"/>
    <w:rsid w:val="00B55F78"/>
    <w:rsid w:val="00B56ED0"/>
    <w:rsid w:val="00B56FB4"/>
    <w:rsid w:val="00B62563"/>
    <w:rsid w:val="00B628A8"/>
    <w:rsid w:val="00B62D9C"/>
    <w:rsid w:val="00B674DE"/>
    <w:rsid w:val="00B709CD"/>
    <w:rsid w:val="00B70A20"/>
    <w:rsid w:val="00B70E0D"/>
    <w:rsid w:val="00B7171F"/>
    <w:rsid w:val="00B71DF8"/>
    <w:rsid w:val="00B72EB2"/>
    <w:rsid w:val="00B730AE"/>
    <w:rsid w:val="00B73517"/>
    <w:rsid w:val="00B75440"/>
    <w:rsid w:val="00B75E1E"/>
    <w:rsid w:val="00B76954"/>
    <w:rsid w:val="00B76B77"/>
    <w:rsid w:val="00B8070F"/>
    <w:rsid w:val="00B81281"/>
    <w:rsid w:val="00B814E2"/>
    <w:rsid w:val="00B83A4E"/>
    <w:rsid w:val="00B83CC4"/>
    <w:rsid w:val="00B83E29"/>
    <w:rsid w:val="00B85345"/>
    <w:rsid w:val="00B85706"/>
    <w:rsid w:val="00B90489"/>
    <w:rsid w:val="00B931F2"/>
    <w:rsid w:val="00B95591"/>
    <w:rsid w:val="00B97391"/>
    <w:rsid w:val="00BA1FA4"/>
    <w:rsid w:val="00BA28B1"/>
    <w:rsid w:val="00BA3E91"/>
    <w:rsid w:val="00BA4BDB"/>
    <w:rsid w:val="00BA5112"/>
    <w:rsid w:val="00BB0344"/>
    <w:rsid w:val="00BB2388"/>
    <w:rsid w:val="00BB2A77"/>
    <w:rsid w:val="00BB317F"/>
    <w:rsid w:val="00BB5182"/>
    <w:rsid w:val="00BB6DC7"/>
    <w:rsid w:val="00BB7293"/>
    <w:rsid w:val="00BC08EF"/>
    <w:rsid w:val="00BC0B07"/>
    <w:rsid w:val="00BC1008"/>
    <w:rsid w:val="00BC2A01"/>
    <w:rsid w:val="00BC4CAE"/>
    <w:rsid w:val="00BC7A40"/>
    <w:rsid w:val="00BD0136"/>
    <w:rsid w:val="00BD16DE"/>
    <w:rsid w:val="00BD1EEA"/>
    <w:rsid w:val="00BD2716"/>
    <w:rsid w:val="00BD32AB"/>
    <w:rsid w:val="00BD4A81"/>
    <w:rsid w:val="00BD502B"/>
    <w:rsid w:val="00BD5178"/>
    <w:rsid w:val="00BD6B42"/>
    <w:rsid w:val="00BD6CB2"/>
    <w:rsid w:val="00BD7C48"/>
    <w:rsid w:val="00BE034F"/>
    <w:rsid w:val="00BE09E4"/>
    <w:rsid w:val="00BE1245"/>
    <w:rsid w:val="00BE185D"/>
    <w:rsid w:val="00BE24FF"/>
    <w:rsid w:val="00BE2B48"/>
    <w:rsid w:val="00BE2E91"/>
    <w:rsid w:val="00BE3A0D"/>
    <w:rsid w:val="00BE547F"/>
    <w:rsid w:val="00BE7155"/>
    <w:rsid w:val="00BE7C52"/>
    <w:rsid w:val="00BE7E37"/>
    <w:rsid w:val="00BF1550"/>
    <w:rsid w:val="00BF1CF2"/>
    <w:rsid w:val="00BF3419"/>
    <w:rsid w:val="00BF3A80"/>
    <w:rsid w:val="00BF3CDF"/>
    <w:rsid w:val="00BF4877"/>
    <w:rsid w:val="00BF57B4"/>
    <w:rsid w:val="00BF61DF"/>
    <w:rsid w:val="00BF62B8"/>
    <w:rsid w:val="00C02028"/>
    <w:rsid w:val="00C0258B"/>
    <w:rsid w:val="00C033D5"/>
    <w:rsid w:val="00C05A7D"/>
    <w:rsid w:val="00C0665B"/>
    <w:rsid w:val="00C06ACD"/>
    <w:rsid w:val="00C06EDA"/>
    <w:rsid w:val="00C071B3"/>
    <w:rsid w:val="00C07BC2"/>
    <w:rsid w:val="00C104F2"/>
    <w:rsid w:val="00C13117"/>
    <w:rsid w:val="00C13353"/>
    <w:rsid w:val="00C154CA"/>
    <w:rsid w:val="00C15884"/>
    <w:rsid w:val="00C173D2"/>
    <w:rsid w:val="00C21F59"/>
    <w:rsid w:val="00C23B37"/>
    <w:rsid w:val="00C25804"/>
    <w:rsid w:val="00C25D45"/>
    <w:rsid w:val="00C2613A"/>
    <w:rsid w:val="00C276D5"/>
    <w:rsid w:val="00C27BE6"/>
    <w:rsid w:val="00C307AA"/>
    <w:rsid w:val="00C31BA2"/>
    <w:rsid w:val="00C348AF"/>
    <w:rsid w:val="00C34B27"/>
    <w:rsid w:val="00C353FB"/>
    <w:rsid w:val="00C3654A"/>
    <w:rsid w:val="00C367E0"/>
    <w:rsid w:val="00C36B95"/>
    <w:rsid w:val="00C41AE7"/>
    <w:rsid w:val="00C41F8B"/>
    <w:rsid w:val="00C42BC5"/>
    <w:rsid w:val="00C42C79"/>
    <w:rsid w:val="00C430AB"/>
    <w:rsid w:val="00C43557"/>
    <w:rsid w:val="00C43D62"/>
    <w:rsid w:val="00C44107"/>
    <w:rsid w:val="00C44C0F"/>
    <w:rsid w:val="00C44DF0"/>
    <w:rsid w:val="00C455CD"/>
    <w:rsid w:val="00C46255"/>
    <w:rsid w:val="00C50400"/>
    <w:rsid w:val="00C517C0"/>
    <w:rsid w:val="00C518FF"/>
    <w:rsid w:val="00C5238F"/>
    <w:rsid w:val="00C554D8"/>
    <w:rsid w:val="00C55705"/>
    <w:rsid w:val="00C563BF"/>
    <w:rsid w:val="00C57B14"/>
    <w:rsid w:val="00C6038B"/>
    <w:rsid w:val="00C608CF"/>
    <w:rsid w:val="00C60C16"/>
    <w:rsid w:val="00C610F9"/>
    <w:rsid w:val="00C61E9D"/>
    <w:rsid w:val="00C62C18"/>
    <w:rsid w:val="00C63A62"/>
    <w:rsid w:val="00C67205"/>
    <w:rsid w:val="00C6738A"/>
    <w:rsid w:val="00C675B8"/>
    <w:rsid w:val="00C67ED8"/>
    <w:rsid w:val="00C71413"/>
    <w:rsid w:val="00C7364C"/>
    <w:rsid w:val="00C7483D"/>
    <w:rsid w:val="00C74B3E"/>
    <w:rsid w:val="00C77676"/>
    <w:rsid w:val="00C77D6B"/>
    <w:rsid w:val="00C807FE"/>
    <w:rsid w:val="00C810B1"/>
    <w:rsid w:val="00C8241F"/>
    <w:rsid w:val="00C8504F"/>
    <w:rsid w:val="00C86A10"/>
    <w:rsid w:val="00C877E4"/>
    <w:rsid w:val="00C900A7"/>
    <w:rsid w:val="00C9038B"/>
    <w:rsid w:val="00C91281"/>
    <w:rsid w:val="00C91871"/>
    <w:rsid w:val="00C93C4C"/>
    <w:rsid w:val="00C94139"/>
    <w:rsid w:val="00C94764"/>
    <w:rsid w:val="00C94B6B"/>
    <w:rsid w:val="00C963E4"/>
    <w:rsid w:val="00C97501"/>
    <w:rsid w:val="00CA16B5"/>
    <w:rsid w:val="00CA1858"/>
    <w:rsid w:val="00CA381B"/>
    <w:rsid w:val="00CA42EA"/>
    <w:rsid w:val="00CA5B59"/>
    <w:rsid w:val="00CA652B"/>
    <w:rsid w:val="00CB00E1"/>
    <w:rsid w:val="00CB11CD"/>
    <w:rsid w:val="00CB45C2"/>
    <w:rsid w:val="00CB5C5F"/>
    <w:rsid w:val="00CB73F3"/>
    <w:rsid w:val="00CB7D11"/>
    <w:rsid w:val="00CC5A2D"/>
    <w:rsid w:val="00CC67A2"/>
    <w:rsid w:val="00CC7551"/>
    <w:rsid w:val="00CD11A0"/>
    <w:rsid w:val="00CD165F"/>
    <w:rsid w:val="00CD28E0"/>
    <w:rsid w:val="00CD308F"/>
    <w:rsid w:val="00CD33A1"/>
    <w:rsid w:val="00CD5A63"/>
    <w:rsid w:val="00CD5DD1"/>
    <w:rsid w:val="00CD635E"/>
    <w:rsid w:val="00CD7953"/>
    <w:rsid w:val="00CE2401"/>
    <w:rsid w:val="00CE29C4"/>
    <w:rsid w:val="00CE3441"/>
    <w:rsid w:val="00CE3E06"/>
    <w:rsid w:val="00CE44DC"/>
    <w:rsid w:val="00CE63A2"/>
    <w:rsid w:val="00CE75BC"/>
    <w:rsid w:val="00CF140D"/>
    <w:rsid w:val="00CF1E43"/>
    <w:rsid w:val="00CF2750"/>
    <w:rsid w:val="00CF47EF"/>
    <w:rsid w:val="00D000C2"/>
    <w:rsid w:val="00D000F3"/>
    <w:rsid w:val="00D00138"/>
    <w:rsid w:val="00D01F7A"/>
    <w:rsid w:val="00D0313C"/>
    <w:rsid w:val="00D04158"/>
    <w:rsid w:val="00D04561"/>
    <w:rsid w:val="00D04A9C"/>
    <w:rsid w:val="00D1011B"/>
    <w:rsid w:val="00D1099A"/>
    <w:rsid w:val="00D10AD9"/>
    <w:rsid w:val="00D119B8"/>
    <w:rsid w:val="00D11CC6"/>
    <w:rsid w:val="00D132D1"/>
    <w:rsid w:val="00D13C01"/>
    <w:rsid w:val="00D14DEF"/>
    <w:rsid w:val="00D1592A"/>
    <w:rsid w:val="00D17847"/>
    <w:rsid w:val="00D20472"/>
    <w:rsid w:val="00D22BB9"/>
    <w:rsid w:val="00D22F6A"/>
    <w:rsid w:val="00D2339E"/>
    <w:rsid w:val="00D24704"/>
    <w:rsid w:val="00D27EE2"/>
    <w:rsid w:val="00D27FF7"/>
    <w:rsid w:val="00D303A7"/>
    <w:rsid w:val="00D303A8"/>
    <w:rsid w:val="00D34338"/>
    <w:rsid w:val="00D35226"/>
    <w:rsid w:val="00D36AF1"/>
    <w:rsid w:val="00D37239"/>
    <w:rsid w:val="00D37CA1"/>
    <w:rsid w:val="00D400CA"/>
    <w:rsid w:val="00D40B6E"/>
    <w:rsid w:val="00D41276"/>
    <w:rsid w:val="00D4243D"/>
    <w:rsid w:val="00D43647"/>
    <w:rsid w:val="00D515B1"/>
    <w:rsid w:val="00D52C9D"/>
    <w:rsid w:val="00D53195"/>
    <w:rsid w:val="00D533BB"/>
    <w:rsid w:val="00D55DEA"/>
    <w:rsid w:val="00D60DE4"/>
    <w:rsid w:val="00D6165E"/>
    <w:rsid w:val="00D61F80"/>
    <w:rsid w:val="00D62566"/>
    <w:rsid w:val="00D62B20"/>
    <w:rsid w:val="00D6364A"/>
    <w:rsid w:val="00D646F8"/>
    <w:rsid w:val="00D674DB"/>
    <w:rsid w:val="00D67DAD"/>
    <w:rsid w:val="00D67E2D"/>
    <w:rsid w:val="00D703E7"/>
    <w:rsid w:val="00D70505"/>
    <w:rsid w:val="00D70ECF"/>
    <w:rsid w:val="00D71367"/>
    <w:rsid w:val="00D72A96"/>
    <w:rsid w:val="00D772FC"/>
    <w:rsid w:val="00D77C53"/>
    <w:rsid w:val="00D812FF"/>
    <w:rsid w:val="00D83705"/>
    <w:rsid w:val="00D846AC"/>
    <w:rsid w:val="00D86254"/>
    <w:rsid w:val="00D9124F"/>
    <w:rsid w:val="00D91C70"/>
    <w:rsid w:val="00D92F8A"/>
    <w:rsid w:val="00D93237"/>
    <w:rsid w:val="00D93F42"/>
    <w:rsid w:val="00D941F6"/>
    <w:rsid w:val="00D968D2"/>
    <w:rsid w:val="00D97491"/>
    <w:rsid w:val="00D97567"/>
    <w:rsid w:val="00D976D3"/>
    <w:rsid w:val="00D97890"/>
    <w:rsid w:val="00DA0B0B"/>
    <w:rsid w:val="00DA1032"/>
    <w:rsid w:val="00DA1566"/>
    <w:rsid w:val="00DA2ED9"/>
    <w:rsid w:val="00DA597A"/>
    <w:rsid w:val="00DA6087"/>
    <w:rsid w:val="00DB027E"/>
    <w:rsid w:val="00DB14A4"/>
    <w:rsid w:val="00DB17BF"/>
    <w:rsid w:val="00DB2F79"/>
    <w:rsid w:val="00DB3491"/>
    <w:rsid w:val="00DB3579"/>
    <w:rsid w:val="00DB3709"/>
    <w:rsid w:val="00DB58B8"/>
    <w:rsid w:val="00DB6234"/>
    <w:rsid w:val="00DC049F"/>
    <w:rsid w:val="00DC0904"/>
    <w:rsid w:val="00DC2B0C"/>
    <w:rsid w:val="00DC3682"/>
    <w:rsid w:val="00DC6124"/>
    <w:rsid w:val="00DC67ED"/>
    <w:rsid w:val="00DC6936"/>
    <w:rsid w:val="00DC6E61"/>
    <w:rsid w:val="00DD1283"/>
    <w:rsid w:val="00DD2CB8"/>
    <w:rsid w:val="00DD3D8C"/>
    <w:rsid w:val="00DD429E"/>
    <w:rsid w:val="00DD44CE"/>
    <w:rsid w:val="00DD7461"/>
    <w:rsid w:val="00DD772B"/>
    <w:rsid w:val="00DD7D81"/>
    <w:rsid w:val="00DD7DB2"/>
    <w:rsid w:val="00DE6E06"/>
    <w:rsid w:val="00DE7016"/>
    <w:rsid w:val="00DE728D"/>
    <w:rsid w:val="00DF1DFF"/>
    <w:rsid w:val="00DF2014"/>
    <w:rsid w:val="00DF4355"/>
    <w:rsid w:val="00DF47B1"/>
    <w:rsid w:val="00DF4EC1"/>
    <w:rsid w:val="00DF5E43"/>
    <w:rsid w:val="00DF6740"/>
    <w:rsid w:val="00E008C3"/>
    <w:rsid w:val="00E01261"/>
    <w:rsid w:val="00E02789"/>
    <w:rsid w:val="00E033D3"/>
    <w:rsid w:val="00E0452F"/>
    <w:rsid w:val="00E048A9"/>
    <w:rsid w:val="00E04BCE"/>
    <w:rsid w:val="00E04DB3"/>
    <w:rsid w:val="00E04E9A"/>
    <w:rsid w:val="00E05AC7"/>
    <w:rsid w:val="00E05B36"/>
    <w:rsid w:val="00E0623B"/>
    <w:rsid w:val="00E06E41"/>
    <w:rsid w:val="00E1200D"/>
    <w:rsid w:val="00E13E97"/>
    <w:rsid w:val="00E1533D"/>
    <w:rsid w:val="00E15AA1"/>
    <w:rsid w:val="00E16076"/>
    <w:rsid w:val="00E16567"/>
    <w:rsid w:val="00E206F5"/>
    <w:rsid w:val="00E20C6D"/>
    <w:rsid w:val="00E21393"/>
    <w:rsid w:val="00E21CFA"/>
    <w:rsid w:val="00E22094"/>
    <w:rsid w:val="00E23A7D"/>
    <w:rsid w:val="00E23FC3"/>
    <w:rsid w:val="00E2430B"/>
    <w:rsid w:val="00E24518"/>
    <w:rsid w:val="00E250FE"/>
    <w:rsid w:val="00E26ED9"/>
    <w:rsid w:val="00E2782A"/>
    <w:rsid w:val="00E3039A"/>
    <w:rsid w:val="00E32475"/>
    <w:rsid w:val="00E3433F"/>
    <w:rsid w:val="00E348DD"/>
    <w:rsid w:val="00E36475"/>
    <w:rsid w:val="00E36F17"/>
    <w:rsid w:val="00E36F99"/>
    <w:rsid w:val="00E37462"/>
    <w:rsid w:val="00E400D2"/>
    <w:rsid w:val="00E40D75"/>
    <w:rsid w:val="00E475CF"/>
    <w:rsid w:val="00E503E6"/>
    <w:rsid w:val="00E50618"/>
    <w:rsid w:val="00E5141C"/>
    <w:rsid w:val="00E51F20"/>
    <w:rsid w:val="00E523F9"/>
    <w:rsid w:val="00E5309F"/>
    <w:rsid w:val="00E54990"/>
    <w:rsid w:val="00E54F28"/>
    <w:rsid w:val="00E55E54"/>
    <w:rsid w:val="00E562B9"/>
    <w:rsid w:val="00E5680A"/>
    <w:rsid w:val="00E60CD6"/>
    <w:rsid w:val="00E64979"/>
    <w:rsid w:val="00E6578F"/>
    <w:rsid w:val="00E65ED7"/>
    <w:rsid w:val="00E678DE"/>
    <w:rsid w:val="00E67FB2"/>
    <w:rsid w:val="00E71151"/>
    <w:rsid w:val="00E71239"/>
    <w:rsid w:val="00E7194A"/>
    <w:rsid w:val="00E723D9"/>
    <w:rsid w:val="00E74525"/>
    <w:rsid w:val="00E7597C"/>
    <w:rsid w:val="00E75E13"/>
    <w:rsid w:val="00E75E9F"/>
    <w:rsid w:val="00E760D9"/>
    <w:rsid w:val="00E779A5"/>
    <w:rsid w:val="00E80518"/>
    <w:rsid w:val="00E819CC"/>
    <w:rsid w:val="00E82448"/>
    <w:rsid w:val="00E82876"/>
    <w:rsid w:val="00E831E8"/>
    <w:rsid w:val="00E835EB"/>
    <w:rsid w:val="00E83698"/>
    <w:rsid w:val="00E846FF"/>
    <w:rsid w:val="00E85B82"/>
    <w:rsid w:val="00E87B5C"/>
    <w:rsid w:val="00E87E4C"/>
    <w:rsid w:val="00E906E1"/>
    <w:rsid w:val="00E90A03"/>
    <w:rsid w:val="00E91D1C"/>
    <w:rsid w:val="00E920E4"/>
    <w:rsid w:val="00E93E6A"/>
    <w:rsid w:val="00E9484C"/>
    <w:rsid w:val="00E94A3E"/>
    <w:rsid w:val="00E95E4E"/>
    <w:rsid w:val="00E96296"/>
    <w:rsid w:val="00E96F5F"/>
    <w:rsid w:val="00EA05C1"/>
    <w:rsid w:val="00EA13F8"/>
    <w:rsid w:val="00EA1847"/>
    <w:rsid w:val="00EA37D0"/>
    <w:rsid w:val="00EA38E1"/>
    <w:rsid w:val="00EA4169"/>
    <w:rsid w:val="00EA469D"/>
    <w:rsid w:val="00EA6F9A"/>
    <w:rsid w:val="00EA7909"/>
    <w:rsid w:val="00EB13A4"/>
    <w:rsid w:val="00EB2081"/>
    <w:rsid w:val="00EB3EF3"/>
    <w:rsid w:val="00EB42CC"/>
    <w:rsid w:val="00EC0363"/>
    <w:rsid w:val="00EC05CA"/>
    <w:rsid w:val="00EC0C51"/>
    <w:rsid w:val="00EC118B"/>
    <w:rsid w:val="00EC2FCA"/>
    <w:rsid w:val="00EC3044"/>
    <w:rsid w:val="00EC3F73"/>
    <w:rsid w:val="00EC4DB9"/>
    <w:rsid w:val="00EC6A99"/>
    <w:rsid w:val="00EC7132"/>
    <w:rsid w:val="00ED1577"/>
    <w:rsid w:val="00ED1976"/>
    <w:rsid w:val="00ED1C0E"/>
    <w:rsid w:val="00ED472A"/>
    <w:rsid w:val="00ED48F1"/>
    <w:rsid w:val="00ED50D2"/>
    <w:rsid w:val="00ED5EB7"/>
    <w:rsid w:val="00ED5F13"/>
    <w:rsid w:val="00EE1FAB"/>
    <w:rsid w:val="00EE39FF"/>
    <w:rsid w:val="00EE4437"/>
    <w:rsid w:val="00EE4553"/>
    <w:rsid w:val="00EE60FE"/>
    <w:rsid w:val="00EE73E1"/>
    <w:rsid w:val="00EE75CE"/>
    <w:rsid w:val="00EE7CC3"/>
    <w:rsid w:val="00EE7EFB"/>
    <w:rsid w:val="00EF085D"/>
    <w:rsid w:val="00EF186B"/>
    <w:rsid w:val="00EF1AEB"/>
    <w:rsid w:val="00EF29D2"/>
    <w:rsid w:val="00EF3017"/>
    <w:rsid w:val="00EF39A5"/>
    <w:rsid w:val="00EF445E"/>
    <w:rsid w:val="00EF670F"/>
    <w:rsid w:val="00EF7264"/>
    <w:rsid w:val="00F010DA"/>
    <w:rsid w:val="00F038F1"/>
    <w:rsid w:val="00F03D82"/>
    <w:rsid w:val="00F045EC"/>
    <w:rsid w:val="00F070CB"/>
    <w:rsid w:val="00F078FF"/>
    <w:rsid w:val="00F116AD"/>
    <w:rsid w:val="00F12061"/>
    <w:rsid w:val="00F12F09"/>
    <w:rsid w:val="00F138CA"/>
    <w:rsid w:val="00F139E2"/>
    <w:rsid w:val="00F1439C"/>
    <w:rsid w:val="00F14BD0"/>
    <w:rsid w:val="00F17E95"/>
    <w:rsid w:val="00F2175C"/>
    <w:rsid w:val="00F230C1"/>
    <w:rsid w:val="00F2397A"/>
    <w:rsid w:val="00F23F2D"/>
    <w:rsid w:val="00F24252"/>
    <w:rsid w:val="00F25DDB"/>
    <w:rsid w:val="00F2618F"/>
    <w:rsid w:val="00F30306"/>
    <w:rsid w:val="00F3047D"/>
    <w:rsid w:val="00F31956"/>
    <w:rsid w:val="00F322D9"/>
    <w:rsid w:val="00F336C7"/>
    <w:rsid w:val="00F350E3"/>
    <w:rsid w:val="00F36DE9"/>
    <w:rsid w:val="00F37482"/>
    <w:rsid w:val="00F40040"/>
    <w:rsid w:val="00F40D8B"/>
    <w:rsid w:val="00F418D9"/>
    <w:rsid w:val="00F42478"/>
    <w:rsid w:val="00F4329A"/>
    <w:rsid w:val="00F4340E"/>
    <w:rsid w:val="00F4462C"/>
    <w:rsid w:val="00F458DE"/>
    <w:rsid w:val="00F46EC3"/>
    <w:rsid w:val="00F5016D"/>
    <w:rsid w:val="00F50914"/>
    <w:rsid w:val="00F53831"/>
    <w:rsid w:val="00F53835"/>
    <w:rsid w:val="00F53904"/>
    <w:rsid w:val="00F55266"/>
    <w:rsid w:val="00F5647E"/>
    <w:rsid w:val="00F61C12"/>
    <w:rsid w:val="00F61F3A"/>
    <w:rsid w:val="00F62A5F"/>
    <w:rsid w:val="00F63262"/>
    <w:rsid w:val="00F63C86"/>
    <w:rsid w:val="00F66224"/>
    <w:rsid w:val="00F671A5"/>
    <w:rsid w:val="00F67985"/>
    <w:rsid w:val="00F67BBB"/>
    <w:rsid w:val="00F7090F"/>
    <w:rsid w:val="00F71824"/>
    <w:rsid w:val="00F719C0"/>
    <w:rsid w:val="00F74528"/>
    <w:rsid w:val="00F7575E"/>
    <w:rsid w:val="00F777BF"/>
    <w:rsid w:val="00F77B16"/>
    <w:rsid w:val="00F80C89"/>
    <w:rsid w:val="00F80D9E"/>
    <w:rsid w:val="00F80F94"/>
    <w:rsid w:val="00F81A18"/>
    <w:rsid w:val="00F831AD"/>
    <w:rsid w:val="00F8362B"/>
    <w:rsid w:val="00F83D0A"/>
    <w:rsid w:val="00F84BC8"/>
    <w:rsid w:val="00F85345"/>
    <w:rsid w:val="00F8562F"/>
    <w:rsid w:val="00F85F6E"/>
    <w:rsid w:val="00F8623A"/>
    <w:rsid w:val="00F877E4"/>
    <w:rsid w:val="00F90BEA"/>
    <w:rsid w:val="00F91C60"/>
    <w:rsid w:val="00F92361"/>
    <w:rsid w:val="00F92A49"/>
    <w:rsid w:val="00F93337"/>
    <w:rsid w:val="00F9475F"/>
    <w:rsid w:val="00F96F75"/>
    <w:rsid w:val="00FA191C"/>
    <w:rsid w:val="00FA1DA0"/>
    <w:rsid w:val="00FA409C"/>
    <w:rsid w:val="00FA4644"/>
    <w:rsid w:val="00FA5A2F"/>
    <w:rsid w:val="00FA63E4"/>
    <w:rsid w:val="00FB0278"/>
    <w:rsid w:val="00FB0C41"/>
    <w:rsid w:val="00FB1426"/>
    <w:rsid w:val="00FB2C9A"/>
    <w:rsid w:val="00FB30C8"/>
    <w:rsid w:val="00FB3657"/>
    <w:rsid w:val="00FB5C2F"/>
    <w:rsid w:val="00FB751F"/>
    <w:rsid w:val="00FC05F6"/>
    <w:rsid w:val="00FC1816"/>
    <w:rsid w:val="00FC20F3"/>
    <w:rsid w:val="00FC221B"/>
    <w:rsid w:val="00FC3266"/>
    <w:rsid w:val="00FC3633"/>
    <w:rsid w:val="00FC3891"/>
    <w:rsid w:val="00FC4331"/>
    <w:rsid w:val="00FC4C98"/>
    <w:rsid w:val="00FC54C9"/>
    <w:rsid w:val="00FC6043"/>
    <w:rsid w:val="00FC6757"/>
    <w:rsid w:val="00FC69D4"/>
    <w:rsid w:val="00FD0559"/>
    <w:rsid w:val="00FD1851"/>
    <w:rsid w:val="00FD279D"/>
    <w:rsid w:val="00FD2D67"/>
    <w:rsid w:val="00FD3315"/>
    <w:rsid w:val="00FD4C77"/>
    <w:rsid w:val="00FD4F47"/>
    <w:rsid w:val="00FD50F8"/>
    <w:rsid w:val="00FD57C3"/>
    <w:rsid w:val="00FD623A"/>
    <w:rsid w:val="00FD65C7"/>
    <w:rsid w:val="00FD6D07"/>
    <w:rsid w:val="00FD7418"/>
    <w:rsid w:val="00FD7D6D"/>
    <w:rsid w:val="00FE0118"/>
    <w:rsid w:val="00FE2C93"/>
    <w:rsid w:val="00FE2E5B"/>
    <w:rsid w:val="00FE33C4"/>
    <w:rsid w:val="00FE35E1"/>
    <w:rsid w:val="00FE36B6"/>
    <w:rsid w:val="00FE3931"/>
    <w:rsid w:val="00FE3D6B"/>
    <w:rsid w:val="00FE4BC2"/>
    <w:rsid w:val="00FE61B0"/>
    <w:rsid w:val="00FE65FE"/>
    <w:rsid w:val="00FE6F44"/>
    <w:rsid w:val="00FF0470"/>
    <w:rsid w:val="00FF0549"/>
    <w:rsid w:val="00FF087C"/>
    <w:rsid w:val="00FF0E77"/>
    <w:rsid w:val="00FF25E8"/>
    <w:rsid w:val="00FF2BA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F7"/>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character" w:customStyle="1" w:styleId="query">
    <w:name w:val="query"/>
    <w:basedOn w:val="DefaultParagraphFont"/>
    <w:rsid w:val="0077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04AD-C365-4264-B3BC-5AAD59F46CF6}"/>
</file>

<file path=customXml/itemProps2.xml><?xml version="1.0" encoding="utf-8"?>
<ds:datastoreItem xmlns:ds="http://schemas.openxmlformats.org/officeDocument/2006/customXml" ds:itemID="{BAD8593C-FD15-4380-BE05-E69EA8A96256}"/>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3915F42F-0018-40E6-BD15-B97EDE7FF00A}"/>
</file>

<file path=customXml/itemProps5.xml><?xml version="1.0" encoding="utf-8"?>
<ds:datastoreItem xmlns:ds="http://schemas.openxmlformats.org/officeDocument/2006/customXml" ds:itemID="{1ECD89D1-0BDA-41AA-BD1A-437289224090}"/>
</file>

<file path=docProps/app.xml><?xml version="1.0" encoding="utf-8"?>
<Properties xmlns="http://schemas.openxmlformats.org/officeDocument/2006/extended-properties" xmlns:vt="http://schemas.openxmlformats.org/officeDocument/2006/docPropsVTypes">
  <Template>Normal.dotm</Template>
  <TotalTime>3016</TotalTime>
  <Pages>14</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O'Connell Testimony</vt:lpstr>
    </vt:vector>
  </TitlesOfParts>
  <Company>Washington Utilities and Transportation Commission</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O'Connell Testimony</dc:title>
  <dc:creator>Huang, Joanna (UTC)</dc:creator>
  <dc:description>Due 8/17 @ 3 PM</dc:description>
  <cp:lastModifiedBy>DeMarco, Betsy (UTC)</cp:lastModifiedBy>
  <cp:revision>314</cp:revision>
  <cp:lastPrinted>2016-08-15T18:09:00Z</cp:lastPrinted>
  <dcterms:created xsi:type="dcterms:W3CDTF">2016-08-02T16:50:00Z</dcterms:created>
  <dcterms:modified xsi:type="dcterms:W3CDTF">2016-08-17T18:20:00Z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