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15780" w14:textId="77777777" w:rsidR="00657DEE" w:rsidRPr="00AC3F42" w:rsidRDefault="00657DEE">
      <w:pPr>
        <w:rPr>
          <w:rFonts w:ascii="Times New Roman" w:hAnsi="Times New Roman"/>
        </w:rPr>
      </w:pPr>
      <w:bookmarkStart w:id="0" w:name="_GoBack"/>
      <w:bookmarkEnd w:id="0"/>
      <w:r w:rsidRPr="00AC3F42">
        <w:rPr>
          <w:rFonts w:ascii="Times New Roman" w:hAnsi="Times New Roman"/>
        </w:rPr>
        <w:t>Agenda Date:</w:t>
      </w:r>
      <w:r w:rsidRPr="00AC3F42">
        <w:rPr>
          <w:rFonts w:ascii="Times New Roman" w:hAnsi="Times New Roman"/>
        </w:rPr>
        <w:tab/>
      </w:r>
      <w:r w:rsidR="00666E93" w:rsidRPr="00AC3F42">
        <w:rPr>
          <w:rFonts w:ascii="Times New Roman" w:hAnsi="Times New Roman"/>
        </w:rPr>
        <w:tab/>
      </w:r>
      <w:r w:rsidR="007F4589">
        <w:rPr>
          <w:rFonts w:ascii="Times New Roman" w:hAnsi="Times New Roman"/>
        </w:rPr>
        <w:t>March 10</w:t>
      </w:r>
      <w:r w:rsidR="003736ED" w:rsidRPr="00B410FE">
        <w:rPr>
          <w:rFonts w:ascii="Times New Roman" w:hAnsi="Times New Roman"/>
        </w:rPr>
        <w:t>, 2016</w:t>
      </w:r>
    </w:p>
    <w:p w14:paraId="400690E8" w14:textId="7BCCB85C" w:rsidR="00657DEE" w:rsidRDefault="00657DEE" w:rsidP="00751DD9">
      <w:pPr>
        <w:ind w:left="2160" w:hanging="2160"/>
        <w:rPr>
          <w:rFonts w:ascii="Times New Roman" w:hAnsi="Times New Roman"/>
        </w:rPr>
      </w:pPr>
      <w:r w:rsidRPr="00AC3F42">
        <w:rPr>
          <w:rFonts w:ascii="Times New Roman" w:hAnsi="Times New Roman"/>
        </w:rPr>
        <w:t>Item Number:</w:t>
      </w:r>
      <w:r w:rsidRPr="00AC3F42">
        <w:rPr>
          <w:rFonts w:ascii="Times New Roman" w:hAnsi="Times New Roman"/>
        </w:rPr>
        <w:tab/>
      </w:r>
      <w:r w:rsidR="001E7383">
        <w:rPr>
          <w:rFonts w:ascii="Times New Roman" w:hAnsi="Times New Roman"/>
        </w:rPr>
        <w:t>A2</w:t>
      </w:r>
    </w:p>
    <w:p w14:paraId="56F1F217" w14:textId="77777777" w:rsidR="000568E8" w:rsidRPr="00AC3F42" w:rsidRDefault="000568E8" w:rsidP="00751DD9">
      <w:pPr>
        <w:ind w:left="2160" w:hanging="2160"/>
        <w:rPr>
          <w:rFonts w:ascii="Times New Roman" w:hAnsi="Times New Roman"/>
        </w:rPr>
      </w:pPr>
    </w:p>
    <w:p w14:paraId="1AE14615" w14:textId="5D8BD5AA" w:rsidR="00657DEE" w:rsidRPr="00AC3F42" w:rsidRDefault="00657DEE">
      <w:pPr>
        <w:rPr>
          <w:rFonts w:ascii="Times New Roman" w:hAnsi="Times New Roman"/>
          <w:b/>
          <w:bCs/>
        </w:rPr>
      </w:pPr>
      <w:r w:rsidRPr="00AC3F42">
        <w:rPr>
          <w:rFonts w:ascii="Times New Roman" w:hAnsi="Times New Roman"/>
          <w:b/>
          <w:bCs/>
        </w:rPr>
        <w:t>Docket:</w:t>
      </w:r>
      <w:r w:rsidRPr="00AC3F42">
        <w:rPr>
          <w:rFonts w:ascii="Times New Roman" w:hAnsi="Times New Roman"/>
          <w:b/>
          <w:bCs/>
        </w:rPr>
        <w:tab/>
      </w:r>
      <w:r w:rsidRPr="00AC3F42">
        <w:rPr>
          <w:rFonts w:ascii="Times New Roman" w:hAnsi="Times New Roman"/>
          <w:b/>
          <w:bCs/>
        </w:rPr>
        <w:tab/>
      </w:r>
      <w:r w:rsidR="007E044E">
        <w:rPr>
          <w:rFonts w:ascii="Times New Roman" w:hAnsi="Times New Roman"/>
          <w:b/>
          <w:bCs/>
        </w:rPr>
        <w:t>UE</w:t>
      </w:r>
      <w:r w:rsidR="003736ED" w:rsidRPr="00AC3F42">
        <w:rPr>
          <w:rFonts w:ascii="Times New Roman" w:hAnsi="Times New Roman"/>
          <w:b/>
          <w:bCs/>
        </w:rPr>
        <w:t>-1</w:t>
      </w:r>
      <w:r w:rsidR="007F4589">
        <w:rPr>
          <w:rFonts w:ascii="Times New Roman" w:hAnsi="Times New Roman"/>
          <w:b/>
          <w:bCs/>
        </w:rPr>
        <w:t>60100</w:t>
      </w:r>
    </w:p>
    <w:p w14:paraId="4F4A526B" w14:textId="77777777" w:rsidR="00657DEE" w:rsidRPr="00AC3F42" w:rsidRDefault="00657DEE">
      <w:pPr>
        <w:rPr>
          <w:rFonts w:ascii="Times New Roman" w:hAnsi="Times New Roman"/>
        </w:rPr>
      </w:pPr>
      <w:r w:rsidRPr="00AC3F42">
        <w:rPr>
          <w:rFonts w:ascii="Times New Roman" w:hAnsi="Times New Roman"/>
        </w:rPr>
        <w:t>Company:</w:t>
      </w:r>
      <w:r w:rsidRPr="00AC3F42">
        <w:rPr>
          <w:rFonts w:ascii="Times New Roman" w:hAnsi="Times New Roman"/>
        </w:rPr>
        <w:tab/>
      </w:r>
      <w:r w:rsidRPr="00AC3F42">
        <w:rPr>
          <w:rFonts w:ascii="Times New Roman" w:hAnsi="Times New Roman"/>
        </w:rPr>
        <w:tab/>
      </w:r>
      <w:r w:rsidR="003736ED" w:rsidRPr="00AC3F42">
        <w:rPr>
          <w:rFonts w:ascii="Times New Roman" w:hAnsi="Times New Roman"/>
        </w:rPr>
        <w:t>Avista Corporation</w:t>
      </w:r>
    </w:p>
    <w:p w14:paraId="7148B4F3" w14:textId="77777777" w:rsidR="00657DEE" w:rsidRPr="00AC3F42" w:rsidRDefault="00657DEE">
      <w:pPr>
        <w:rPr>
          <w:rFonts w:ascii="Times New Roman" w:hAnsi="Times New Roman"/>
        </w:rPr>
      </w:pPr>
    </w:p>
    <w:p w14:paraId="0D52C591" w14:textId="77777777" w:rsidR="00657DEE" w:rsidRPr="00AC3F42" w:rsidRDefault="00657DEE">
      <w:pPr>
        <w:rPr>
          <w:rFonts w:ascii="Times New Roman" w:hAnsi="Times New Roman"/>
        </w:rPr>
      </w:pPr>
      <w:r w:rsidRPr="00AC3F42">
        <w:rPr>
          <w:rFonts w:ascii="Times New Roman" w:hAnsi="Times New Roman"/>
        </w:rPr>
        <w:t>Staff:</w:t>
      </w:r>
      <w:r w:rsidRPr="00AC3F42">
        <w:rPr>
          <w:rFonts w:ascii="Times New Roman" w:hAnsi="Times New Roman"/>
        </w:rPr>
        <w:tab/>
      </w:r>
      <w:r w:rsidRPr="00AC3F42">
        <w:rPr>
          <w:rFonts w:ascii="Times New Roman" w:hAnsi="Times New Roman"/>
        </w:rPr>
        <w:tab/>
      </w:r>
      <w:r w:rsidRPr="00AC3F42">
        <w:rPr>
          <w:rFonts w:ascii="Times New Roman" w:hAnsi="Times New Roman"/>
        </w:rPr>
        <w:tab/>
      </w:r>
      <w:r w:rsidR="007F4589">
        <w:rPr>
          <w:rFonts w:ascii="Times New Roman" w:hAnsi="Times New Roman"/>
        </w:rPr>
        <w:t>Melissa Cheesman</w:t>
      </w:r>
      <w:r w:rsidR="003736ED" w:rsidRPr="00AC3F42">
        <w:rPr>
          <w:rFonts w:ascii="Times New Roman" w:hAnsi="Times New Roman"/>
        </w:rPr>
        <w:t>, Regulatory Analyst</w:t>
      </w:r>
      <w:r w:rsidRPr="00AC3F42">
        <w:rPr>
          <w:rFonts w:ascii="Times New Roman" w:hAnsi="Times New Roman"/>
        </w:rPr>
        <w:t xml:space="preserve"> </w:t>
      </w:r>
    </w:p>
    <w:p w14:paraId="3B7205BF" w14:textId="77777777" w:rsidR="00115C02" w:rsidRPr="00AC3F42" w:rsidRDefault="00115C02">
      <w:pPr>
        <w:rPr>
          <w:rFonts w:ascii="Times New Roman" w:hAnsi="Times New Roman"/>
        </w:rPr>
      </w:pPr>
      <w:r w:rsidRPr="00AC3F42">
        <w:rPr>
          <w:rFonts w:ascii="Times New Roman" w:hAnsi="Times New Roman"/>
        </w:rPr>
        <w:tab/>
      </w:r>
      <w:r w:rsidRPr="00AC3F42">
        <w:rPr>
          <w:rFonts w:ascii="Times New Roman" w:hAnsi="Times New Roman"/>
        </w:rPr>
        <w:tab/>
      </w:r>
      <w:r w:rsidRPr="00AC3F42">
        <w:rPr>
          <w:rFonts w:ascii="Times New Roman" w:hAnsi="Times New Roman"/>
        </w:rPr>
        <w:tab/>
      </w:r>
      <w:r w:rsidR="00794734">
        <w:rPr>
          <w:rFonts w:ascii="Times New Roman" w:hAnsi="Times New Roman"/>
        </w:rPr>
        <w:t>Joanna Huang, Regulatory Analyst</w:t>
      </w:r>
      <w:r w:rsidRPr="00AC3F42">
        <w:rPr>
          <w:rFonts w:ascii="Times New Roman" w:hAnsi="Times New Roman"/>
        </w:rPr>
        <w:t xml:space="preserve"> </w:t>
      </w:r>
    </w:p>
    <w:p w14:paraId="20534176" w14:textId="77777777" w:rsidR="00657DEE" w:rsidRPr="00AC3F42" w:rsidRDefault="00657DEE" w:rsidP="00514DF5">
      <w:pPr>
        <w:ind w:left="2160"/>
        <w:rPr>
          <w:rFonts w:ascii="Times New Roman" w:hAnsi="Times New Roman"/>
        </w:rPr>
      </w:pPr>
    </w:p>
    <w:p w14:paraId="350313E0" w14:textId="77777777" w:rsidR="00657DEE" w:rsidRPr="00AC3F42" w:rsidRDefault="00657DEE">
      <w:pPr>
        <w:rPr>
          <w:rFonts w:ascii="Times New Roman" w:hAnsi="Times New Roman"/>
        </w:rPr>
      </w:pPr>
    </w:p>
    <w:p w14:paraId="521E4134" w14:textId="77777777" w:rsidR="00657DEE" w:rsidRPr="00AC3F42" w:rsidRDefault="00842F1A" w:rsidP="00AC43FA">
      <w:pPr>
        <w:pStyle w:val="Heading1"/>
        <w:spacing w:after="240"/>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Recommendation</w:t>
      </w:r>
    </w:p>
    <w:p w14:paraId="6DB85702" w14:textId="1CA18444" w:rsidR="00657DEE" w:rsidRPr="00E3464E" w:rsidRDefault="005227C3" w:rsidP="00E3464E">
      <w:pPr>
        <w:rPr>
          <w:rFonts w:ascii="Times New Roman" w:hAnsi="Times New Roman"/>
        </w:rPr>
      </w:pPr>
      <w:r>
        <w:rPr>
          <w:rFonts w:ascii="Times New Roman" w:hAnsi="Times New Roman"/>
        </w:rPr>
        <w:t>Grant</w:t>
      </w:r>
      <w:r w:rsidR="007F4589" w:rsidRPr="00E3464E">
        <w:rPr>
          <w:rFonts w:ascii="Times New Roman" w:hAnsi="Times New Roman"/>
        </w:rPr>
        <w:t xml:space="preserve"> Avista Corporation’s</w:t>
      </w:r>
      <w:r w:rsidR="00F62289">
        <w:rPr>
          <w:rFonts w:ascii="Times New Roman" w:hAnsi="Times New Roman"/>
        </w:rPr>
        <w:t xml:space="preserve"> amended</w:t>
      </w:r>
      <w:r w:rsidR="007F4589" w:rsidRPr="00E3464E">
        <w:rPr>
          <w:rFonts w:ascii="Times New Roman" w:hAnsi="Times New Roman"/>
        </w:rPr>
        <w:t xml:space="preserve"> petition for an order authorizing deferred accounting treatment related to the undepreciated net book value of the com</w:t>
      </w:r>
      <w:r>
        <w:rPr>
          <w:rFonts w:ascii="Times New Roman" w:hAnsi="Times New Roman"/>
        </w:rPr>
        <w:t xml:space="preserve">pany’s existing electric meters as </w:t>
      </w:r>
      <w:r w:rsidR="00F62289">
        <w:rPr>
          <w:rFonts w:ascii="Times New Roman" w:hAnsi="Times New Roman"/>
        </w:rPr>
        <w:t>filed</w:t>
      </w:r>
      <w:r>
        <w:rPr>
          <w:rFonts w:ascii="Times New Roman" w:hAnsi="Times New Roman"/>
        </w:rPr>
        <w:t xml:space="preserve"> on March </w:t>
      </w:r>
      <w:r w:rsidR="00B84D36">
        <w:rPr>
          <w:rFonts w:ascii="Times New Roman" w:hAnsi="Times New Roman"/>
        </w:rPr>
        <w:t>4</w:t>
      </w:r>
      <w:r>
        <w:rPr>
          <w:rFonts w:ascii="Times New Roman" w:hAnsi="Times New Roman"/>
        </w:rPr>
        <w:t>, 2016.</w:t>
      </w:r>
    </w:p>
    <w:p w14:paraId="07F05595" w14:textId="23F0F3E3" w:rsidR="00657DEE" w:rsidRPr="00AC3F42" w:rsidRDefault="00E915A3" w:rsidP="00AC43FA">
      <w:pPr>
        <w:pStyle w:val="Heading1"/>
        <w:spacing w:after="240"/>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Background</w:t>
      </w:r>
    </w:p>
    <w:p w14:paraId="60477FBF" w14:textId="758AB49A" w:rsidR="00EF514C" w:rsidRDefault="005B633A" w:rsidP="00E60795">
      <w:pPr>
        <w:rPr>
          <w:rFonts w:ascii="Times New Roman" w:hAnsi="Times New Roman"/>
        </w:rPr>
      </w:pPr>
      <w:r>
        <w:rPr>
          <w:rFonts w:ascii="Times New Roman" w:hAnsi="Times New Roman"/>
        </w:rPr>
        <w:t xml:space="preserve">On </w:t>
      </w:r>
      <w:r w:rsidR="00E60795">
        <w:rPr>
          <w:rFonts w:ascii="Times New Roman" w:hAnsi="Times New Roman"/>
        </w:rPr>
        <w:t>January 20</w:t>
      </w:r>
      <w:r>
        <w:rPr>
          <w:rFonts w:ascii="Times New Roman" w:hAnsi="Times New Roman"/>
        </w:rPr>
        <w:t xml:space="preserve">, </w:t>
      </w:r>
      <w:r w:rsidR="00E60795">
        <w:rPr>
          <w:rFonts w:ascii="Times New Roman" w:hAnsi="Times New Roman"/>
        </w:rPr>
        <w:t xml:space="preserve">2016, Avista </w:t>
      </w:r>
      <w:r w:rsidR="007872F9">
        <w:rPr>
          <w:rFonts w:ascii="Times New Roman" w:hAnsi="Times New Roman"/>
        </w:rPr>
        <w:t xml:space="preserve">Corporation (Avista or company) </w:t>
      </w:r>
      <w:r w:rsidR="00E60795">
        <w:rPr>
          <w:rFonts w:ascii="Times New Roman" w:hAnsi="Times New Roman"/>
        </w:rPr>
        <w:t xml:space="preserve">filed </w:t>
      </w:r>
      <w:r w:rsidR="008009FF">
        <w:rPr>
          <w:rFonts w:ascii="Times New Roman" w:hAnsi="Times New Roman"/>
        </w:rPr>
        <w:t xml:space="preserve">a </w:t>
      </w:r>
      <w:r w:rsidR="000A1F1E" w:rsidRPr="000A1F1E">
        <w:rPr>
          <w:rFonts w:ascii="Times New Roman" w:hAnsi="Times New Roman"/>
        </w:rPr>
        <w:t xml:space="preserve">petition </w:t>
      </w:r>
      <w:r w:rsidR="002E10E1">
        <w:rPr>
          <w:rFonts w:ascii="Times New Roman" w:hAnsi="Times New Roman"/>
        </w:rPr>
        <w:t>requesting</w:t>
      </w:r>
      <w:r w:rsidR="000A1F1E" w:rsidRPr="000A1F1E">
        <w:rPr>
          <w:rFonts w:ascii="Times New Roman" w:hAnsi="Times New Roman"/>
        </w:rPr>
        <w:t xml:space="preserve"> an order authorizing </w:t>
      </w:r>
      <w:r w:rsidR="00F62289">
        <w:rPr>
          <w:rFonts w:ascii="Times New Roman" w:hAnsi="Times New Roman"/>
        </w:rPr>
        <w:t xml:space="preserve">the </w:t>
      </w:r>
      <w:r w:rsidR="000A1F1E" w:rsidRPr="000A1F1E">
        <w:rPr>
          <w:rFonts w:ascii="Times New Roman" w:hAnsi="Times New Roman"/>
        </w:rPr>
        <w:t xml:space="preserve">deferred accounting treatment </w:t>
      </w:r>
      <w:r w:rsidR="00BB4D79">
        <w:rPr>
          <w:rFonts w:ascii="Times New Roman" w:hAnsi="Times New Roman"/>
        </w:rPr>
        <w:t xml:space="preserve">of </w:t>
      </w:r>
      <w:r w:rsidR="002B076A">
        <w:rPr>
          <w:rFonts w:ascii="Times New Roman" w:hAnsi="Times New Roman"/>
        </w:rPr>
        <w:t>the</w:t>
      </w:r>
      <w:r w:rsidR="000A1F1E" w:rsidRPr="000A1F1E">
        <w:rPr>
          <w:rFonts w:ascii="Times New Roman" w:hAnsi="Times New Roman"/>
        </w:rPr>
        <w:t xml:space="preserve"> </w:t>
      </w:r>
      <w:r w:rsidR="002E10E1">
        <w:rPr>
          <w:rFonts w:ascii="Times New Roman" w:hAnsi="Times New Roman"/>
        </w:rPr>
        <w:t xml:space="preserve">remaining </w:t>
      </w:r>
      <w:r w:rsidR="000A1F1E" w:rsidRPr="000A1F1E">
        <w:rPr>
          <w:rFonts w:ascii="Times New Roman" w:hAnsi="Times New Roman"/>
        </w:rPr>
        <w:t xml:space="preserve">net book value </w:t>
      </w:r>
      <w:r w:rsidR="002E10E1">
        <w:rPr>
          <w:rFonts w:ascii="Times New Roman" w:hAnsi="Times New Roman"/>
        </w:rPr>
        <w:t>of its</w:t>
      </w:r>
      <w:r w:rsidR="00BB4D79">
        <w:rPr>
          <w:rFonts w:ascii="Times New Roman" w:hAnsi="Times New Roman"/>
        </w:rPr>
        <w:t xml:space="preserve"> </w:t>
      </w:r>
      <w:r w:rsidR="000A1F1E" w:rsidRPr="000A1F1E">
        <w:rPr>
          <w:rFonts w:ascii="Times New Roman" w:hAnsi="Times New Roman"/>
        </w:rPr>
        <w:t>existing</w:t>
      </w:r>
      <w:r w:rsidR="00E15E87">
        <w:rPr>
          <w:rFonts w:ascii="Times New Roman" w:hAnsi="Times New Roman"/>
        </w:rPr>
        <w:t xml:space="preserve"> electric</w:t>
      </w:r>
      <w:r w:rsidR="000A1F1E" w:rsidRPr="000A1F1E">
        <w:rPr>
          <w:rFonts w:ascii="Times New Roman" w:hAnsi="Times New Roman"/>
        </w:rPr>
        <w:t xml:space="preserve"> meters</w:t>
      </w:r>
      <w:r w:rsidR="008C3C0E">
        <w:rPr>
          <w:rFonts w:ascii="Times New Roman" w:hAnsi="Times New Roman"/>
        </w:rPr>
        <w:t>, following the execution of their vendor agreements</w:t>
      </w:r>
      <w:r w:rsidR="000A1F1E" w:rsidRPr="000A1F1E">
        <w:rPr>
          <w:rFonts w:ascii="Times New Roman" w:hAnsi="Times New Roman"/>
        </w:rPr>
        <w:t>.</w:t>
      </w:r>
      <w:r w:rsidR="005E2A95">
        <w:rPr>
          <w:rFonts w:ascii="Times New Roman" w:hAnsi="Times New Roman"/>
        </w:rPr>
        <w:t xml:space="preserve"> </w:t>
      </w:r>
      <w:r w:rsidR="00E915A3">
        <w:rPr>
          <w:rFonts w:ascii="Times New Roman" w:hAnsi="Times New Roman"/>
        </w:rPr>
        <w:t xml:space="preserve">The </w:t>
      </w:r>
      <w:r w:rsidR="005227C3">
        <w:rPr>
          <w:rFonts w:ascii="Times New Roman" w:hAnsi="Times New Roman"/>
        </w:rPr>
        <w:t xml:space="preserve">company is considering a </w:t>
      </w:r>
      <w:r w:rsidR="00E915A3">
        <w:rPr>
          <w:rFonts w:ascii="Times New Roman" w:hAnsi="Times New Roman"/>
        </w:rPr>
        <w:t xml:space="preserve">project </w:t>
      </w:r>
      <w:r w:rsidR="005227C3">
        <w:rPr>
          <w:rFonts w:ascii="Times New Roman" w:hAnsi="Times New Roman"/>
        </w:rPr>
        <w:t>which would</w:t>
      </w:r>
      <w:r w:rsidR="00E915A3">
        <w:rPr>
          <w:rFonts w:ascii="Times New Roman" w:hAnsi="Times New Roman"/>
        </w:rPr>
        <w:t xml:space="preserve"> retire and replace existing electric meters with new </w:t>
      </w:r>
      <w:r w:rsidR="00E915A3" w:rsidRPr="00E915A3">
        <w:rPr>
          <w:rFonts w:ascii="Times New Roman" w:hAnsi="Times New Roman"/>
        </w:rPr>
        <w:t>Advanced Metering Infrastructure</w:t>
      </w:r>
      <w:r w:rsidR="00E915A3">
        <w:rPr>
          <w:rFonts w:ascii="Times New Roman" w:hAnsi="Times New Roman"/>
        </w:rPr>
        <w:t xml:space="preserve"> (AMI)</w:t>
      </w:r>
      <w:r w:rsidR="006D0693">
        <w:rPr>
          <w:rFonts w:ascii="Times New Roman" w:hAnsi="Times New Roman"/>
        </w:rPr>
        <w:t xml:space="preserve"> meters</w:t>
      </w:r>
      <w:r w:rsidR="00E915A3">
        <w:rPr>
          <w:rFonts w:ascii="Times New Roman" w:hAnsi="Times New Roman"/>
        </w:rPr>
        <w:t>.</w:t>
      </w:r>
      <w:r w:rsidR="00E915A3" w:rsidRPr="00E915A3">
        <w:rPr>
          <w:rFonts w:ascii="Times New Roman" w:hAnsi="Times New Roman"/>
        </w:rPr>
        <w:t xml:space="preserve"> </w:t>
      </w:r>
      <w:r w:rsidR="00E915A3">
        <w:rPr>
          <w:rFonts w:ascii="Times New Roman" w:hAnsi="Times New Roman"/>
        </w:rPr>
        <w:t>A</w:t>
      </w:r>
      <w:r w:rsidR="00F27843">
        <w:rPr>
          <w:rFonts w:ascii="Times New Roman" w:hAnsi="Times New Roman"/>
        </w:rPr>
        <w:t xml:space="preserve">pproximately </w:t>
      </w:r>
      <w:r w:rsidR="00B84D36">
        <w:rPr>
          <w:rFonts w:ascii="Times New Roman" w:hAnsi="Times New Roman"/>
        </w:rPr>
        <w:t>253</w:t>
      </w:r>
      <w:r w:rsidR="00F27843">
        <w:rPr>
          <w:rFonts w:ascii="Times New Roman" w:hAnsi="Times New Roman"/>
        </w:rPr>
        <w:t>,000 electric customers in the state of Washington</w:t>
      </w:r>
      <w:r w:rsidR="00E915A3">
        <w:rPr>
          <w:rFonts w:ascii="Times New Roman" w:hAnsi="Times New Roman"/>
        </w:rPr>
        <w:t xml:space="preserve"> will receive the new meters</w:t>
      </w:r>
      <w:r w:rsidR="00F27843">
        <w:rPr>
          <w:rFonts w:ascii="Times New Roman" w:hAnsi="Times New Roman"/>
        </w:rPr>
        <w:t xml:space="preserve">. The company is also </w:t>
      </w:r>
      <w:r w:rsidR="007E044E">
        <w:rPr>
          <w:rFonts w:ascii="Times New Roman" w:hAnsi="Times New Roman"/>
        </w:rPr>
        <w:t>planning</w:t>
      </w:r>
      <w:r w:rsidR="00F27843">
        <w:rPr>
          <w:rFonts w:ascii="Times New Roman" w:hAnsi="Times New Roman"/>
        </w:rPr>
        <w:t xml:space="preserve"> to upgrade the existing natural gas meters with new digital communication modules.</w:t>
      </w:r>
    </w:p>
    <w:p w14:paraId="482F531F" w14:textId="77777777" w:rsidR="00EF514C" w:rsidRDefault="00EF514C" w:rsidP="00E60795">
      <w:pPr>
        <w:rPr>
          <w:rFonts w:ascii="Times New Roman" w:hAnsi="Times New Roman"/>
        </w:rPr>
      </w:pPr>
    </w:p>
    <w:p w14:paraId="1743F607" w14:textId="7F7A9CE9" w:rsidR="00E915A3" w:rsidRDefault="00976F6C" w:rsidP="00E60795">
      <w:pPr>
        <w:rPr>
          <w:rFonts w:ascii="Times New Roman" w:hAnsi="Times New Roman"/>
        </w:rPr>
      </w:pPr>
      <w:r>
        <w:rPr>
          <w:rFonts w:ascii="Times New Roman" w:hAnsi="Times New Roman"/>
        </w:rPr>
        <w:t xml:space="preserve">As of December 31, 2015, the </w:t>
      </w:r>
      <w:r w:rsidR="00FD63A6">
        <w:rPr>
          <w:rFonts w:ascii="Times New Roman" w:hAnsi="Times New Roman"/>
        </w:rPr>
        <w:t xml:space="preserve">remaining </w:t>
      </w:r>
      <w:r>
        <w:rPr>
          <w:rFonts w:ascii="Times New Roman" w:hAnsi="Times New Roman"/>
        </w:rPr>
        <w:t xml:space="preserve">net book value </w:t>
      </w:r>
      <w:r w:rsidR="002B076A">
        <w:rPr>
          <w:rFonts w:ascii="Times New Roman" w:hAnsi="Times New Roman"/>
        </w:rPr>
        <w:t>o</w:t>
      </w:r>
      <w:r>
        <w:rPr>
          <w:rFonts w:ascii="Times New Roman" w:hAnsi="Times New Roman"/>
        </w:rPr>
        <w:t xml:space="preserve">f the existing electric meters is approximately $21 million. </w:t>
      </w:r>
      <w:r w:rsidR="00E915A3" w:rsidRPr="00E915A3">
        <w:rPr>
          <w:rFonts w:ascii="Times New Roman" w:hAnsi="Times New Roman"/>
        </w:rPr>
        <w:t xml:space="preserve">The company is seeking permission to </w:t>
      </w:r>
      <w:r w:rsidR="00B7292E">
        <w:rPr>
          <w:rFonts w:ascii="Times New Roman" w:hAnsi="Times New Roman"/>
        </w:rPr>
        <w:t>defer the remaining net book value of existing electric meters to</w:t>
      </w:r>
      <w:r w:rsidR="00E915A3" w:rsidRPr="00E915A3">
        <w:rPr>
          <w:rFonts w:ascii="Times New Roman" w:hAnsi="Times New Roman"/>
        </w:rPr>
        <w:t xml:space="preserve"> a regulatory</w:t>
      </w:r>
      <w:r w:rsidR="00B7292E">
        <w:rPr>
          <w:rFonts w:ascii="Times New Roman" w:hAnsi="Times New Roman"/>
        </w:rPr>
        <w:t xml:space="preserve"> asset. </w:t>
      </w:r>
      <w:r w:rsidR="00072ADB">
        <w:rPr>
          <w:rFonts w:ascii="Times New Roman" w:hAnsi="Times New Roman"/>
        </w:rPr>
        <w:t>The company requests that the deferral</w:t>
      </w:r>
      <w:r w:rsidR="00072ADB" w:rsidRPr="00072ADB">
        <w:rPr>
          <w:rFonts w:ascii="Times New Roman" w:hAnsi="Times New Roman"/>
        </w:rPr>
        <w:t xml:space="preserve"> </w:t>
      </w:r>
      <w:r w:rsidR="00072ADB">
        <w:rPr>
          <w:rFonts w:ascii="Times New Roman" w:hAnsi="Times New Roman"/>
        </w:rPr>
        <w:t xml:space="preserve">of unrecovered investment (net book value) transfer </w:t>
      </w:r>
      <w:r w:rsidR="00072ADB" w:rsidRPr="00E915A3">
        <w:rPr>
          <w:rFonts w:ascii="Times New Roman" w:hAnsi="Times New Roman"/>
        </w:rPr>
        <w:t xml:space="preserve">to </w:t>
      </w:r>
      <w:r w:rsidR="002B076A">
        <w:rPr>
          <w:rFonts w:ascii="Times New Roman" w:hAnsi="Times New Roman"/>
        </w:rPr>
        <w:t xml:space="preserve">the </w:t>
      </w:r>
      <w:r w:rsidR="00072ADB">
        <w:rPr>
          <w:rFonts w:ascii="Times New Roman" w:hAnsi="Times New Roman"/>
        </w:rPr>
        <w:t xml:space="preserve">regulatory asset account, </w:t>
      </w:r>
      <w:r w:rsidR="00072ADB" w:rsidRPr="00E915A3">
        <w:rPr>
          <w:rFonts w:ascii="Times New Roman" w:hAnsi="Times New Roman"/>
        </w:rPr>
        <w:t>Other Regul</w:t>
      </w:r>
      <w:r w:rsidR="00072ADB">
        <w:rPr>
          <w:rFonts w:ascii="Times New Roman" w:hAnsi="Times New Roman"/>
        </w:rPr>
        <w:t>atory Assets – 182.3. Avista</w:t>
      </w:r>
      <w:r w:rsidR="00E915A3" w:rsidRPr="00E915A3">
        <w:rPr>
          <w:rFonts w:ascii="Times New Roman" w:hAnsi="Times New Roman"/>
        </w:rPr>
        <w:t xml:space="preserve"> </w:t>
      </w:r>
      <w:r w:rsidR="006C4C2B">
        <w:rPr>
          <w:rFonts w:ascii="Times New Roman" w:hAnsi="Times New Roman"/>
        </w:rPr>
        <w:t>understands</w:t>
      </w:r>
      <w:r w:rsidR="00E915A3" w:rsidRPr="00E915A3">
        <w:rPr>
          <w:rFonts w:ascii="Times New Roman" w:hAnsi="Times New Roman"/>
        </w:rPr>
        <w:t xml:space="preserve"> that the prudence of the AMI investment and the ultimate recovery of the </w:t>
      </w:r>
      <w:r w:rsidR="0019381B">
        <w:rPr>
          <w:rFonts w:ascii="Times New Roman" w:hAnsi="Times New Roman"/>
        </w:rPr>
        <w:t>remaining net book value</w:t>
      </w:r>
      <w:r w:rsidR="00E915A3" w:rsidRPr="00E915A3">
        <w:rPr>
          <w:rFonts w:ascii="Times New Roman" w:hAnsi="Times New Roman"/>
        </w:rPr>
        <w:t xml:space="preserve"> will be addressed in a </w:t>
      </w:r>
      <w:r w:rsidR="00CA6BEF">
        <w:rPr>
          <w:rFonts w:ascii="Times New Roman" w:hAnsi="Times New Roman"/>
        </w:rPr>
        <w:t>separate</w:t>
      </w:r>
      <w:r w:rsidR="00E915A3" w:rsidRPr="00E915A3">
        <w:rPr>
          <w:rFonts w:ascii="Times New Roman" w:hAnsi="Times New Roman"/>
        </w:rPr>
        <w:t xml:space="preserve"> proceeding.</w:t>
      </w:r>
      <w:r w:rsidR="00832D61">
        <w:rPr>
          <w:rFonts w:ascii="Times New Roman" w:hAnsi="Times New Roman"/>
        </w:rPr>
        <w:t xml:space="preserve"> </w:t>
      </w:r>
    </w:p>
    <w:p w14:paraId="61112B5C" w14:textId="77777777" w:rsidR="00F50716" w:rsidRDefault="00F50716" w:rsidP="00E60795">
      <w:pPr>
        <w:rPr>
          <w:rFonts w:ascii="Times New Roman" w:hAnsi="Times New Roman"/>
        </w:rPr>
      </w:pPr>
    </w:p>
    <w:p w14:paraId="2275AE50" w14:textId="482E3E23" w:rsidR="00F50716" w:rsidRDefault="00F50716" w:rsidP="00E60795">
      <w:pPr>
        <w:rPr>
          <w:rFonts w:ascii="Times New Roman" w:hAnsi="Times New Roman"/>
        </w:rPr>
      </w:pPr>
      <w:r>
        <w:rPr>
          <w:rFonts w:ascii="Times New Roman" w:hAnsi="Times New Roman"/>
        </w:rPr>
        <w:t xml:space="preserve">On March </w:t>
      </w:r>
      <w:r w:rsidR="00220E54">
        <w:rPr>
          <w:rFonts w:ascii="Times New Roman" w:hAnsi="Times New Roman"/>
        </w:rPr>
        <w:t xml:space="preserve">4, 2016, Avista filed an amended </w:t>
      </w:r>
      <w:r>
        <w:rPr>
          <w:rFonts w:ascii="Times New Roman" w:hAnsi="Times New Roman"/>
        </w:rPr>
        <w:t xml:space="preserve">petition to modify its request submitted on </w:t>
      </w:r>
      <w:r w:rsidR="00162CCA">
        <w:rPr>
          <w:rFonts w:ascii="Times New Roman" w:hAnsi="Times New Roman"/>
        </w:rPr>
        <w:t xml:space="preserve">    </w:t>
      </w:r>
      <w:r>
        <w:rPr>
          <w:rFonts w:ascii="Times New Roman" w:hAnsi="Times New Roman"/>
        </w:rPr>
        <w:t>January 20, 2016.</w:t>
      </w:r>
      <w:r w:rsidR="00F62289">
        <w:rPr>
          <w:rStyle w:val="FootnoteReference"/>
          <w:rFonts w:ascii="Times New Roman" w:hAnsi="Times New Roman"/>
        </w:rPr>
        <w:footnoteReference w:id="1"/>
      </w:r>
      <w:r>
        <w:rPr>
          <w:rFonts w:ascii="Times New Roman" w:hAnsi="Times New Roman"/>
        </w:rPr>
        <w:t xml:space="preserve"> The company now requests </w:t>
      </w:r>
      <w:r w:rsidR="00976F6C">
        <w:rPr>
          <w:rFonts w:ascii="Times New Roman" w:hAnsi="Times New Roman"/>
        </w:rPr>
        <w:t xml:space="preserve">an order </w:t>
      </w:r>
      <w:r w:rsidR="00976F6C" w:rsidRPr="00976F6C">
        <w:rPr>
          <w:rFonts w:ascii="Times New Roman" w:hAnsi="Times New Roman"/>
        </w:rPr>
        <w:t xml:space="preserve">authorizing </w:t>
      </w:r>
      <w:r w:rsidR="00976F6C">
        <w:rPr>
          <w:rFonts w:ascii="Times New Roman" w:hAnsi="Times New Roman"/>
        </w:rPr>
        <w:t>deferred</w:t>
      </w:r>
      <w:r w:rsidR="00220E54">
        <w:rPr>
          <w:rFonts w:ascii="Times New Roman" w:hAnsi="Times New Roman"/>
        </w:rPr>
        <w:t xml:space="preserve"> accounting treatment</w:t>
      </w:r>
      <w:r w:rsidR="00976F6C">
        <w:rPr>
          <w:rFonts w:ascii="Times New Roman" w:hAnsi="Times New Roman"/>
        </w:rPr>
        <w:t xml:space="preserve"> of </w:t>
      </w:r>
      <w:r w:rsidR="00E835CF">
        <w:rPr>
          <w:rFonts w:ascii="Times New Roman" w:hAnsi="Times New Roman"/>
        </w:rPr>
        <w:t xml:space="preserve">the </w:t>
      </w:r>
      <w:r w:rsidR="00976F6C">
        <w:rPr>
          <w:rFonts w:ascii="Times New Roman" w:hAnsi="Times New Roman"/>
        </w:rPr>
        <w:t>remaining net book value</w:t>
      </w:r>
      <w:r w:rsidR="007A51DB">
        <w:rPr>
          <w:rFonts w:ascii="Times New Roman" w:hAnsi="Times New Roman"/>
        </w:rPr>
        <w:t xml:space="preserve"> </w:t>
      </w:r>
      <w:r w:rsidR="00E835CF">
        <w:rPr>
          <w:rFonts w:ascii="Times New Roman" w:hAnsi="Times New Roman"/>
        </w:rPr>
        <w:t>of</w:t>
      </w:r>
      <w:r w:rsidR="00220E54">
        <w:rPr>
          <w:rFonts w:ascii="Times New Roman" w:hAnsi="Times New Roman"/>
        </w:rPr>
        <w:t xml:space="preserve"> existing electric meters</w:t>
      </w:r>
      <w:r w:rsidR="00C80BF2">
        <w:rPr>
          <w:rFonts w:ascii="Times New Roman" w:hAnsi="Times New Roman"/>
        </w:rPr>
        <w:t>,</w:t>
      </w:r>
      <w:r w:rsidR="00220E54">
        <w:rPr>
          <w:rFonts w:ascii="Times New Roman" w:hAnsi="Times New Roman"/>
        </w:rPr>
        <w:t xml:space="preserve"> to a regulatory asset as the meters are removed from service</w:t>
      </w:r>
      <w:r w:rsidRPr="003C6B68">
        <w:rPr>
          <w:rFonts w:ascii="Times New Roman" w:hAnsi="Times New Roman"/>
        </w:rPr>
        <w:t>.</w:t>
      </w:r>
      <w:r w:rsidR="0056622B" w:rsidRPr="003C6B68">
        <w:rPr>
          <w:rStyle w:val="FootnoteReference"/>
          <w:rFonts w:ascii="Times New Roman" w:hAnsi="Times New Roman"/>
        </w:rPr>
        <w:footnoteReference w:id="2"/>
      </w:r>
      <w:r w:rsidR="003C6B68">
        <w:rPr>
          <w:rFonts w:ascii="Times New Roman" w:hAnsi="Times New Roman"/>
        </w:rPr>
        <w:t xml:space="preserve"> </w:t>
      </w:r>
      <w:r w:rsidR="00976F6C">
        <w:rPr>
          <w:rFonts w:ascii="Times New Roman" w:hAnsi="Times New Roman"/>
        </w:rPr>
        <w:t>Staff agrees that the deferral of the net book value of the existing meters reflect</w:t>
      </w:r>
      <w:r w:rsidR="00E835CF">
        <w:rPr>
          <w:rFonts w:ascii="Times New Roman" w:hAnsi="Times New Roman"/>
        </w:rPr>
        <w:t>s the value of the meters as they are re</w:t>
      </w:r>
      <w:r w:rsidR="00F15CAC">
        <w:rPr>
          <w:rFonts w:ascii="Times New Roman" w:hAnsi="Times New Roman"/>
        </w:rPr>
        <w:t>tir</w:t>
      </w:r>
      <w:r w:rsidR="00E835CF">
        <w:rPr>
          <w:rFonts w:ascii="Times New Roman" w:hAnsi="Times New Roman"/>
        </w:rPr>
        <w:t>ed from service.</w:t>
      </w:r>
    </w:p>
    <w:p w14:paraId="741FB251" w14:textId="7F08D44B" w:rsidR="00832D61" w:rsidRPr="00832D61" w:rsidRDefault="00832D61" w:rsidP="00AC43FA">
      <w:pPr>
        <w:pStyle w:val="Heading1"/>
        <w:spacing w:after="240"/>
        <w:rPr>
          <w:rFonts w:ascii="Times New Roman" w:hAnsi="Times New Roman" w:cs="Times New Roman"/>
          <w:b/>
          <w:color w:val="000000" w:themeColor="text1"/>
          <w:sz w:val="24"/>
          <w:szCs w:val="24"/>
          <w:u w:val="single"/>
        </w:rPr>
      </w:pPr>
      <w:r w:rsidRPr="00832D61">
        <w:rPr>
          <w:rFonts w:ascii="Times New Roman" w:hAnsi="Times New Roman" w:cs="Times New Roman"/>
          <w:b/>
          <w:color w:val="000000" w:themeColor="text1"/>
          <w:sz w:val="24"/>
          <w:szCs w:val="24"/>
          <w:u w:val="single"/>
        </w:rPr>
        <w:lastRenderedPageBreak/>
        <w:t>Discussion</w:t>
      </w:r>
    </w:p>
    <w:p w14:paraId="629D51EC" w14:textId="68EBEDE7" w:rsidR="00743151" w:rsidRDefault="00C80BF2" w:rsidP="00E60795">
      <w:pPr>
        <w:rPr>
          <w:rFonts w:ascii="Times New Roman" w:hAnsi="Times New Roman"/>
        </w:rPr>
      </w:pPr>
      <w:r>
        <w:rPr>
          <w:rFonts w:ascii="Times New Roman" w:hAnsi="Times New Roman"/>
        </w:rPr>
        <w:t xml:space="preserve">The company has not </w:t>
      </w:r>
      <w:r w:rsidR="009C5C8C">
        <w:rPr>
          <w:rFonts w:ascii="Times New Roman" w:hAnsi="Times New Roman"/>
        </w:rPr>
        <w:t>executed</w:t>
      </w:r>
      <w:r>
        <w:rPr>
          <w:rFonts w:ascii="Times New Roman" w:hAnsi="Times New Roman"/>
        </w:rPr>
        <w:t xml:space="preserve"> its agreement</w:t>
      </w:r>
      <w:r w:rsidR="009C5C8C">
        <w:rPr>
          <w:rFonts w:ascii="Times New Roman" w:hAnsi="Times New Roman"/>
        </w:rPr>
        <w:t>s</w:t>
      </w:r>
      <w:r>
        <w:rPr>
          <w:rFonts w:ascii="Times New Roman" w:hAnsi="Times New Roman"/>
        </w:rPr>
        <w:t xml:space="preserve"> with </w:t>
      </w:r>
      <w:r w:rsidR="009C5C8C">
        <w:rPr>
          <w:rFonts w:ascii="Times New Roman" w:hAnsi="Times New Roman"/>
        </w:rPr>
        <w:t>the selected AMI vendo</w:t>
      </w:r>
      <w:r>
        <w:rPr>
          <w:rFonts w:ascii="Times New Roman" w:hAnsi="Times New Roman"/>
        </w:rPr>
        <w:t>r</w:t>
      </w:r>
      <w:r w:rsidR="00FD63A6">
        <w:rPr>
          <w:rFonts w:ascii="Times New Roman" w:hAnsi="Times New Roman"/>
        </w:rPr>
        <w:t>s</w:t>
      </w:r>
      <w:r w:rsidR="009C5C8C">
        <w:rPr>
          <w:rFonts w:ascii="Times New Roman" w:hAnsi="Times New Roman"/>
        </w:rPr>
        <w:t xml:space="preserve"> for the advanced meters and supporting software</w:t>
      </w:r>
      <w:r>
        <w:rPr>
          <w:rFonts w:ascii="Times New Roman" w:hAnsi="Times New Roman"/>
        </w:rPr>
        <w:t xml:space="preserve">. The company </w:t>
      </w:r>
      <w:r w:rsidR="009C5C8C">
        <w:rPr>
          <w:rFonts w:ascii="Times New Roman" w:hAnsi="Times New Roman"/>
        </w:rPr>
        <w:t>has put the AMI project “on hold”</w:t>
      </w:r>
      <w:r>
        <w:rPr>
          <w:rFonts w:ascii="Times New Roman" w:hAnsi="Times New Roman"/>
        </w:rPr>
        <w:t xml:space="preserve"> </w:t>
      </w:r>
      <w:r w:rsidR="009C5C8C">
        <w:rPr>
          <w:rFonts w:ascii="Times New Roman" w:hAnsi="Times New Roman"/>
        </w:rPr>
        <w:t>pending</w:t>
      </w:r>
      <w:r>
        <w:rPr>
          <w:rFonts w:ascii="Times New Roman" w:hAnsi="Times New Roman"/>
        </w:rPr>
        <w:t xml:space="preserve"> the commission’s decision</w:t>
      </w:r>
      <w:r w:rsidR="009C5C8C">
        <w:rPr>
          <w:rFonts w:ascii="Times New Roman" w:hAnsi="Times New Roman"/>
        </w:rPr>
        <w:t>. Once the amended petition is approved, the company will begin</w:t>
      </w:r>
      <w:r>
        <w:rPr>
          <w:rFonts w:ascii="Times New Roman" w:hAnsi="Times New Roman"/>
        </w:rPr>
        <w:t xml:space="preserve"> moving forward with its </w:t>
      </w:r>
      <w:r w:rsidR="009C5C8C">
        <w:rPr>
          <w:rFonts w:ascii="Times New Roman" w:hAnsi="Times New Roman"/>
        </w:rPr>
        <w:t xml:space="preserve">AMI </w:t>
      </w:r>
      <w:r w:rsidRPr="0056622B">
        <w:rPr>
          <w:rFonts w:ascii="Times New Roman" w:hAnsi="Times New Roman"/>
        </w:rPr>
        <w:t>project</w:t>
      </w:r>
      <w:r>
        <w:rPr>
          <w:rFonts w:ascii="Times New Roman" w:hAnsi="Times New Roman"/>
        </w:rPr>
        <w:t xml:space="preserve">. If the commission grants Avista’s </w:t>
      </w:r>
      <w:r w:rsidR="009C5C8C">
        <w:rPr>
          <w:rFonts w:ascii="Times New Roman" w:hAnsi="Times New Roman"/>
        </w:rPr>
        <w:t>amended</w:t>
      </w:r>
      <w:r>
        <w:rPr>
          <w:rFonts w:ascii="Times New Roman" w:hAnsi="Times New Roman"/>
        </w:rPr>
        <w:t xml:space="preserve"> petition, then </w:t>
      </w:r>
      <w:r w:rsidR="009C5C8C">
        <w:rPr>
          <w:rFonts w:ascii="Times New Roman" w:hAnsi="Times New Roman"/>
        </w:rPr>
        <w:t>the</w:t>
      </w:r>
      <w:r>
        <w:rPr>
          <w:rFonts w:ascii="Times New Roman" w:hAnsi="Times New Roman"/>
        </w:rPr>
        <w:t xml:space="preserve"> order granting the company’s </w:t>
      </w:r>
      <w:r w:rsidR="009C5C8C">
        <w:rPr>
          <w:rFonts w:ascii="Times New Roman" w:hAnsi="Times New Roman"/>
        </w:rPr>
        <w:t>amended</w:t>
      </w:r>
      <w:r>
        <w:rPr>
          <w:rFonts w:ascii="Times New Roman" w:hAnsi="Times New Roman"/>
        </w:rPr>
        <w:t xml:space="preserve"> petition should be contingent on the company moving forward with its </w:t>
      </w:r>
      <w:r w:rsidR="009C5C8C">
        <w:rPr>
          <w:rFonts w:ascii="Times New Roman" w:hAnsi="Times New Roman"/>
        </w:rPr>
        <w:t xml:space="preserve">AMI </w:t>
      </w:r>
      <w:r>
        <w:rPr>
          <w:rFonts w:ascii="Times New Roman" w:hAnsi="Times New Roman"/>
        </w:rPr>
        <w:t>project.</w:t>
      </w:r>
    </w:p>
    <w:p w14:paraId="07D05F49" w14:textId="77777777" w:rsidR="0056622B" w:rsidRPr="00AC3F42" w:rsidRDefault="0056622B" w:rsidP="00E60795">
      <w:pPr>
        <w:rPr>
          <w:rFonts w:ascii="Times New Roman" w:hAnsi="Times New Roman"/>
        </w:rPr>
      </w:pPr>
    </w:p>
    <w:p w14:paraId="2AFC7E2D" w14:textId="65EC6183" w:rsidR="005F2F26" w:rsidRDefault="004975B2" w:rsidP="005F2F26">
      <w:pPr>
        <w:rPr>
          <w:rFonts w:ascii="Times New Roman" w:hAnsi="Times New Roman"/>
        </w:rPr>
      </w:pPr>
      <w:r w:rsidRPr="004975B2">
        <w:rPr>
          <w:rFonts w:ascii="Times New Roman" w:hAnsi="Times New Roman"/>
        </w:rPr>
        <w:t>WAC 480-100-203</w:t>
      </w:r>
      <w:r>
        <w:rPr>
          <w:rStyle w:val="FootnoteReference"/>
          <w:rFonts w:ascii="Times New Roman" w:hAnsi="Times New Roman"/>
        </w:rPr>
        <w:footnoteReference w:id="3"/>
      </w:r>
      <w:r>
        <w:rPr>
          <w:rFonts w:ascii="Times New Roman" w:hAnsi="Times New Roman"/>
        </w:rPr>
        <w:t xml:space="preserve"> requires Washington electric utili</w:t>
      </w:r>
      <w:r w:rsidR="000F1BF3">
        <w:rPr>
          <w:rFonts w:ascii="Times New Roman" w:hAnsi="Times New Roman"/>
        </w:rPr>
        <w:t>tie</w:t>
      </w:r>
      <w:r>
        <w:rPr>
          <w:rFonts w:ascii="Times New Roman" w:hAnsi="Times New Roman"/>
        </w:rPr>
        <w:t xml:space="preserve">s to </w:t>
      </w:r>
      <w:r w:rsidR="000F1BF3">
        <w:rPr>
          <w:rFonts w:ascii="Times New Roman" w:hAnsi="Times New Roman"/>
        </w:rPr>
        <w:t xml:space="preserve">use the </w:t>
      </w:r>
      <w:r w:rsidR="005848F7">
        <w:rPr>
          <w:rFonts w:ascii="Times New Roman" w:hAnsi="Times New Roman"/>
        </w:rPr>
        <w:t xml:space="preserve">Uniform System of </w:t>
      </w:r>
      <w:r w:rsidR="00BB33FE">
        <w:rPr>
          <w:rFonts w:ascii="Times New Roman" w:hAnsi="Times New Roman"/>
        </w:rPr>
        <w:t>A</w:t>
      </w:r>
      <w:r w:rsidR="00BB33FE" w:rsidRPr="004975B2">
        <w:rPr>
          <w:rFonts w:ascii="Times New Roman" w:hAnsi="Times New Roman"/>
        </w:rPr>
        <w:t>ccounts</w:t>
      </w:r>
      <w:r w:rsidR="00821E94">
        <w:rPr>
          <w:rFonts w:ascii="Times New Roman" w:hAnsi="Times New Roman"/>
        </w:rPr>
        <w:t xml:space="preserve"> (USOA)</w:t>
      </w:r>
      <w:r w:rsidRPr="004975B2">
        <w:rPr>
          <w:rFonts w:ascii="Times New Roman" w:hAnsi="Times New Roman"/>
        </w:rPr>
        <w:t xml:space="preserve"> as published by the FERC</w:t>
      </w:r>
      <w:r w:rsidR="00C03C50">
        <w:rPr>
          <w:rFonts w:ascii="Times New Roman" w:hAnsi="Times New Roman"/>
        </w:rPr>
        <w:t xml:space="preserve"> for accounting direction</w:t>
      </w:r>
      <w:r>
        <w:rPr>
          <w:rFonts w:ascii="Times New Roman" w:hAnsi="Times New Roman"/>
        </w:rPr>
        <w:t>.</w:t>
      </w:r>
      <w:r w:rsidR="00714B77">
        <w:rPr>
          <w:rStyle w:val="FootnoteReference"/>
          <w:rFonts w:ascii="Times New Roman" w:hAnsi="Times New Roman"/>
        </w:rPr>
        <w:footnoteReference w:id="4"/>
      </w:r>
      <w:r w:rsidR="000F1BF3">
        <w:rPr>
          <w:rFonts w:ascii="Times New Roman" w:hAnsi="Times New Roman"/>
        </w:rPr>
        <w:t xml:space="preserve"> </w:t>
      </w:r>
      <w:r w:rsidR="00FD63A6">
        <w:rPr>
          <w:rFonts w:ascii="Times New Roman" w:hAnsi="Times New Roman"/>
        </w:rPr>
        <w:t xml:space="preserve">Conversely, </w:t>
      </w:r>
      <w:r w:rsidR="00714B77">
        <w:rPr>
          <w:rFonts w:ascii="Times New Roman" w:hAnsi="Times New Roman"/>
        </w:rPr>
        <w:t>GAAP</w:t>
      </w:r>
      <w:r w:rsidR="00C03C50">
        <w:rPr>
          <w:rFonts w:ascii="Times New Roman" w:hAnsi="Times New Roman"/>
        </w:rPr>
        <w:t>’s</w:t>
      </w:r>
      <w:r w:rsidR="00714B77">
        <w:rPr>
          <w:rFonts w:ascii="Times New Roman" w:hAnsi="Times New Roman"/>
        </w:rPr>
        <w:t xml:space="preserve"> Accounting Standards Code</w:t>
      </w:r>
      <w:r w:rsidR="00C03C50">
        <w:rPr>
          <w:rFonts w:ascii="Times New Roman" w:hAnsi="Times New Roman"/>
        </w:rPr>
        <w:t xml:space="preserve"> 980, Regulated Operations, </w:t>
      </w:r>
      <w:r w:rsidR="00ED31AA">
        <w:rPr>
          <w:rFonts w:ascii="Times New Roman" w:hAnsi="Times New Roman"/>
        </w:rPr>
        <w:t xml:space="preserve">provides guidance </w:t>
      </w:r>
      <w:r w:rsidR="00C03C50">
        <w:rPr>
          <w:rFonts w:ascii="Times New Roman" w:hAnsi="Times New Roman"/>
        </w:rPr>
        <w:t>for</w:t>
      </w:r>
      <w:r w:rsidR="00502659">
        <w:rPr>
          <w:rFonts w:ascii="Times New Roman" w:hAnsi="Times New Roman"/>
        </w:rPr>
        <w:t xml:space="preserve"> the financial</w:t>
      </w:r>
      <w:r w:rsidR="00ED31AA">
        <w:rPr>
          <w:rFonts w:ascii="Times New Roman" w:hAnsi="Times New Roman"/>
        </w:rPr>
        <w:t xml:space="preserve"> reporting </w:t>
      </w:r>
      <w:r w:rsidR="00502659">
        <w:rPr>
          <w:rFonts w:ascii="Times New Roman" w:hAnsi="Times New Roman"/>
        </w:rPr>
        <w:t xml:space="preserve">of </w:t>
      </w:r>
      <w:r w:rsidR="00ED31AA">
        <w:rPr>
          <w:rFonts w:ascii="Times New Roman" w:hAnsi="Times New Roman"/>
        </w:rPr>
        <w:t xml:space="preserve">business transactions </w:t>
      </w:r>
      <w:r w:rsidR="00C03C50">
        <w:rPr>
          <w:rFonts w:ascii="Times New Roman" w:hAnsi="Times New Roman"/>
        </w:rPr>
        <w:t xml:space="preserve">of regulated companies. It is not provided to give guidance to </w:t>
      </w:r>
      <w:r w:rsidR="00ED31AA">
        <w:rPr>
          <w:rFonts w:ascii="Times New Roman" w:hAnsi="Times New Roman"/>
        </w:rPr>
        <w:t>regulators.</w:t>
      </w:r>
      <w:r w:rsidR="00821E94">
        <w:rPr>
          <w:rFonts w:ascii="Times New Roman" w:hAnsi="Times New Roman"/>
        </w:rPr>
        <w:t xml:space="preserve"> </w:t>
      </w:r>
      <w:r w:rsidR="00C03C50">
        <w:rPr>
          <w:rFonts w:ascii="Times New Roman" w:hAnsi="Times New Roman"/>
        </w:rPr>
        <w:t xml:space="preserve">Instead of GAAP, </w:t>
      </w:r>
      <w:r w:rsidR="00C03C50" w:rsidRPr="00C03C50">
        <w:rPr>
          <w:rFonts w:ascii="Times New Roman" w:hAnsi="Times New Roman"/>
        </w:rPr>
        <w:t>Washington state regulators should look to the USOA for proper accounting if there is a conflict between GAAP guidance and the focus of regulatory accounting to set rates that are fair, just, reasonable and sufficient</w:t>
      </w:r>
      <w:r w:rsidR="00821E94">
        <w:rPr>
          <w:rFonts w:ascii="Times New Roman" w:hAnsi="Times New Roman"/>
        </w:rPr>
        <w:t>.</w:t>
      </w:r>
    </w:p>
    <w:p w14:paraId="21D3CA8D" w14:textId="77777777" w:rsidR="001367AE" w:rsidRDefault="001367AE" w:rsidP="005F2F26">
      <w:pPr>
        <w:rPr>
          <w:rFonts w:ascii="Times New Roman" w:hAnsi="Times New Roman"/>
        </w:rPr>
      </w:pPr>
    </w:p>
    <w:p w14:paraId="6834765D" w14:textId="77777777" w:rsidR="001367AE" w:rsidRDefault="001367AE" w:rsidP="001367AE">
      <w:pPr>
        <w:rPr>
          <w:rFonts w:ascii="Times New Roman" w:eastAsiaTheme="minorHAnsi" w:hAnsi="Times New Roman"/>
        </w:rPr>
      </w:pPr>
      <w:r w:rsidRPr="00355AB5">
        <w:rPr>
          <w:rFonts w:ascii="Times New Roman" w:eastAsiaTheme="minorHAnsi" w:hAnsi="Times New Roman"/>
        </w:rPr>
        <w:t>ASC 980-10-15-7</w:t>
      </w:r>
      <w:r w:rsidRPr="00355AB5">
        <w:rPr>
          <w:rFonts w:ascii="Times New Roman" w:eastAsiaTheme="minorHAnsi" w:hAnsi="Times New Roman"/>
          <w:vertAlign w:val="superscript"/>
        </w:rPr>
        <w:footnoteReference w:id="5"/>
      </w:r>
      <w:r w:rsidRPr="00355AB5">
        <w:rPr>
          <w:rFonts w:ascii="Times New Roman" w:eastAsiaTheme="minorHAnsi" w:hAnsi="Times New Roman"/>
        </w:rPr>
        <w:t xml:space="preserve"> </w:t>
      </w:r>
      <w:r w:rsidRPr="009100A5">
        <w:rPr>
          <w:rFonts w:ascii="Times New Roman" w:eastAsiaTheme="minorHAnsi" w:hAnsi="Times New Roman"/>
        </w:rPr>
        <w:t>specifically states that GAAP does not necessarily apply to recording of transactions using an entity’s regulatory accounting and does not limit a regulator’s actions. The ASC 980 only specifies how the effects of rate actions, or lack of rate action, are reported in financial statements.</w:t>
      </w:r>
    </w:p>
    <w:p w14:paraId="2C06B772" w14:textId="77777777" w:rsidR="007A51DB" w:rsidRDefault="007A51DB" w:rsidP="001367AE">
      <w:pPr>
        <w:rPr>
          <w:rFonts w:ascii="Times New Roman" w:eastAsiaTheme="minorHAnsi" w:hAnsi="Times New Roman"/>
        </w:rPr>
      </w:pPr>
    </w:p>
    <w:p w14:paraId="7524990B" w14:textId="77777777" w:rsidR="007A51DB" w:rsidRDefault="007A51DB" w:rsidP="007A51DB">
      <w:pPr>
        <w:rPr>
          <w:rFonts w:ascii="Times New Roman" w:hAnsi="Times New Roman"/>
        </w:rPr>
      </w:pPr>
      <w:r>
        <w:rPr>
          <w:rFonts w:ascii="Times New Roman" w:hAnsi="Times New Roman"/>
        </w:rPr>
        <w:t xml:space="preserve">Further, staff believes the actions of the regulatory body are paramount in determining the accounting for the regulated entity. </w:t>
      </w:r>
      <w:r w:rsidRPr="002F0C4D">
        <w:rPr>
          <w:rFonts w:ascii="Times New Roman" w:hAnsi="Times New Roman"/>
        </w:rPr>
        <w:t xml:space="preserve">Staff </w:t>
      </w:r>
      <w:r>
        <w:rPr>
          <w:rFonts w:ascii="Times New Roman" w:hAnsi="Times New Roman"/>
        </w:rPr>
        <w:t>does not believe</w:t>
      </w:r>
      <w:r w:rsidRPr="002F0C4D">
        <w:rPr>
          <w:rFonts w:ascii="Times New Roman" w:hAnsi="Times New Roman"/>
        </w:rPr>
        <w:t xml:space="preserve"> that </w:t>
      </w:r>
      <w:r>
        <w:rPr>
          <w:rFonts w:ascii="Times New Roman" w:hAnsi="Times New Roman"/>
        </w:rPr>
        <w:t xml:space="preserve">the retirement and </w:t>
      </w:r>
      <w:r w:rsidRPr="002F0C4D">
        <w:rPr>
          <w:rFonts w:ascii="Times New Roman" w:hAnsi="Times New Roman"/>
        </w:rPr>
        <w:t>replacement of the existing</w:t>
      </w:r>
      <w:r>
        <w:rPr>
          <w:rFonts w:ascii="Times New Roman" w:hAnsi="Times New Roman"/>
        </w:rPr>
        <w:t xml:space="preserve"> electric</w:t>
      </w:r>
      <w:r w:rsidRPr="002F0C4D">
        <w:rPr>
          <w:rFonts w:ascii="Times New Roman" w:hAnsi="Times New Roman"/>
        </w:rPr>
        <w:t xml:space="preserve"> meters would automatically equate to abandonment. </w:t>
      </w:r>
      <w:r>
        <w:rPr>
          <w:rFonts w:ascii="Times New Roman" w:hAnsi="Times New Roman"/>
        </w:rPr>
        <w:t>While this approach for abandonment may be valid for overpriced nuclear power plants abandoned while under construction, it is not valid, nor was it ever meant to apply to electric meters that are providing service while simply awaiting a technical upgrade.</w:t>
      </w:r>
    </w:p>
    <w:p w14:paraId="18102579" w14:textId="77777777" w:rsidR="007A51DB" w:rsidRDefault="007A51DB" w:rsidP="007A51DB">
      <w:pPr>
        <w:rPr>
          <w:rFonts w:ascii="Times New Roman" w:hAnsi="Times New Roman"/>
        </w:rPr>
      </w:pPr>
    </w:p>
    <w:p w14:paraId="3E7A4AC7" w14:textId="77777777" w:rsidR="007A51DB" w:rsidRDefault="007A51DB" w:rsidP="007A51DB">
      <w:pPr>
        <w:rPr>
          <w:rFonts w:ascii="Times New Roman" w:hAnsi="Times New Roman"/>
        </w:rPr>
      </w:pPr>
      <w:r>
        <w:rPr>
          <w:rFonts w:ascii="Times New Roman" w:hAnsi="Times New Roman"/>
        </w:rPr>
        <w:t xml:space="preserve">ASC 360 defines </w:t>
      </w:r>
      <w:r w:rsidRPr="002F0C4D">
        <w:rPr>
          <w:rFonts w:ascii="Times New Roman" w:hAnsi="Times New Roman"/>
        </w:rPr>
        <w:t xml:space="preserve">abandonment </w:t>
      </w:r>
      <w:r>
        <w:rPr>
          <w:rFonts w:ascii="Times New Roman" w:hAnsi="Times New Roman"/>
        </w:rPr>
        <w:t>as</w:t>
      </w:r>
      <w:r w:rsidRPr="002F0C4D">
        <w:rPr>
          <w:rFonts w:ascii="Times New Roman" w:hAnsi="Times New Roman"/>
        </w:rPr>
        <w:t xml:space="preserve"> an asset </w:t>
      </w:r>
      <w:r>
        <w:rPr>
          <w:rFonts w:ascii="Times New Roman" w:hAnsi="Times New Roman"/>
        </w:rPr>
        <w:t>that “ceases to be used.”</w:t>
      </w:r>
      <w:r>
        <w:rPr>
          <w:rStyle w:val="FootnoteReference"/>
          <w:rFonts w:ascii="Times New Roman" w:hAnsi="Times New Roman"/>
        </w:rPr>
        <w:footnoteReference w:id="6"/>
      </w:r>
      <w:r>
        <w:rPr>
          <w:rFonts w:ascii="Times New Roman" w:hAnsi="Times New Roman"/>
        </w:rPr>
        <w:t xml:space="preserve"> The phrase “ceases to be used” is generalized because at some point in time it is probable that all long-lived assets will cease to be used. Thus it becomes important to determine the substance of the term abandonment. More specific to regulated operations, ASC 980-360-35, the basis of considerations discussed by the Financial Accounting Standards Board states that an abandoned asset cannot provide service.</w:t>
      </w:r>
      <w:r>
        <w:rPr>
          <w:rStyle w:val="FootnoteReference"/>
          <w:rFonts w:ascii="Times New Roman" w:hAnsi="Times New Roman"/>
        </w:rPr>
        <w:footnoteReference w:id="7"/>
      </w:r>
      <w:r>
        <w:rPr>
          <w:rFonts w:ascii="Times New Roman" w:hAnsi="Times New Roman"/>
        </w:rPr>
        <w:t xml:space="preserve"> Clearly this means existing meters cannot be considered abandoned since they remain used and useful and providing service. </w:t>
      </w:r>
    </w:p>
    <w:p w14:paraId="18B865C3" w14:textId="77777777" w:rsidR="007A51DB" w:rsidRDefault="007A51DB" w:rsidP="001367AE">
      <w:pPr>
        <w:rPr>
          <w:rFonts w:ascii="Times New Roman" w:hAnsi="Times New Roman"/>
        </w:rPr>
      </w:pPr>
    </w:p>
    <w:p w14:paraId="2EDD59AD" w14:textId="1E4C82BE" w:rsidR="00D60E7F" w:rsidRPr="00AC3F42" w:rsidRDefault="00D60E7F" w:rsidP="00AC43FA">
      <w:pPr>
        <w:pStyle w:val="Heading1"/>
        <w:spacing w:after="240"/>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Conclusion</w:t>
      </w:r>
    </w:p>
    <w:p w14:paraId="683271FC" w14:textId="36A2691C" w:rsidR="00BE4FB7" w:rsidRDefault="00BE4FB7" w:rsidP="00BE4FB7">
      <w:pPr>
        <w:rPr>
          <w:rFonts w:ascii="Times New Roman" w:eastAsiaTheme="minorHAnsi" w:hAnsi="Times New Roman"/>
        </w:rPr>
      </w:pPr>
      <w:r w:rsidRPr="004F7979">
        <w:rPr>
          <w:rFonts w:ascii="Times New Roman" w:eastAsiaTheme="minorHAnsi" w:hAnsi="Times New Roman"/>
        </w:rPr>
        <w:t xml:space="preserve">Avista </w:t>
      </w:r>
      <w:r>
        <w:rPr>
          <w:rFonts w:ascii="Times New Roman" w:eastAsiaTheme="minorHAnsi" w:hAnsi="Times New Roman"/>
        </w:rPr>
        <w:t xml:space="preserve">requests an order to defer, to a </w:t>
      </w:r>
      <w:r w:rsidRPr="00207E9B">
        <w:rPr>
          <w:rFonts w:ascii="Times New Roman" w:eastAsiaTheme="minorHAnsi" w:hAnsi="Times New Roman"/>
        </w:rPr>
        <w:t xml:space="preserve">regulatory </w:t>
      </w:r>
      <w:r>
        <w:rPr>
          <w:rFonts w:ascii="Times New Roman" w:eastAsiaTheme="minorHAnsi" w:hAnsi="Times New Roman"/>
        </w:rPr>
        <w:t>asset account, the net book value</w:t>
      </w:r>
      <w:r w:rsidRPr="004F7979">
        <w:rPr>
          <w:rFonts w:ascii="Times New Roman" w:eastAsiaTheme="minorHAnsi" w:hAnsi="Times New Roman"/>
        </w:rPr>
        <w:t xml:space="preserve"> </w:t>
      </w:r>
      <w:r>
        <w:rPr>
          <w:rFonts w:ascii="Times New Roman" w:eastAsiaTheme="minorHAnsi" w:hAnsi="Times New Roman"/>
        </w:rPr>
        <w:t xml:space="preserve">of </w:t>
      </w:r>
      <w:r w:rsidRPr="004F7979">
        <w:rPr>
          <w:rFonts w:ascii="Times New Roman" w:eastAsiaTheme="minorHAnsi" w:hAnsi="Times New Roman"/>
        </w:rPr>
        <w:t xml:space="preserve">existing meters </w:t>
      </w:r>
      <w:r>
        <w:rPr>
          <w:rFonts w:ascii="Times New Roman" w:eastAsiaTheme="minorHAnsi" w:hAnsi="Times New Roman"/>
        </w:rPr>
        <w:t xml:space="preserve">as they are retired </w:t>
      </w:r>
      <w:r w:rsidRPr="004F7979">
        <w:rPr>
          <w:rFonts w:ascii="Times New Roman" w:eastAsiaTheme="minorHAnsi" w:hAnsi="Times New Roman"/>
        </w:rPr>
        <w:t xml:space="preserve">over </w:t>
      </w:r>
      <w:r>
        <w:rPr>
          <w:rFonts w:ascii="Times New Roman" w:eastAsiaTheme="minorHAnsi" w:hAnsi="Times New Roman"/>
        </w:rPr>
        <w:t xml:space="preserve">the calendar years 2017 through 2020. The company is not seeking </w:t>
      </w:r>
      <w:r w:rsidR="002B076A">
        <w:rPr>
          <w:rFonts w:ascii="Times New Roman" w:eastAsiaTheme="minorHAnsi" w:hAnsi="Times New Roman"/>
        </w:rPr>
        <w:t xml:space="preserve">an </w:t>
      </w:r>
      <w:r>
        <w:rPr>
          <w:rFonts w:ascii="Times New Roman" w:eastAsiaTheme="minorHAnsi" w:hAnsi="Times New Roman"/>
        </w:rPr>
        <w:t>order to address recovery of the deferral. Staff believes that this request is reasonable and consistent with commission practice.</w:t>
      </w:r>
    </w:p>
    <w:p w14:paraId="2B76E71F" w14:textId="77777777" w:rsidR="00BE4FB7" w:rsidRPr="004F7979" w:rsidRDefault="00BE4FB7" w:rsidP="00BE4FB7">
      <w:pPr>
        <w:rPr>
          <w:rFonts w:ascii="Times New Roman" w:eastAsiaTheme="minorHAnsi" w:hAnsi="Times New Roman"/>
        </w:rPr>
      </w:pPr>
    </w:p>
    <w:p w14:paraId="38AFB055" w14:textId="77777777" w:rsidR="005B5C5F" w:rsidRPr="00AC3F42" w:rsidRDefault="005B5C5F" w:rsidP="00AC43FA">
      <w:pPr>
        <w:pStyle w:val="Heading1"/>
        <w:spacing w:after="240"/>
        <w:rPr>
          <w:rFonts w:ascii="Times New Roman" w:hAnsi="Times New Roman" w:cs="Times New Roman"/>
          <w:b/>
          <w:color w:val="000000" w:themeColor="text1"/>
          <w:sz w:val="24"/>
          <w:szCs w:val="24"/>
          <w:u w:val="single"/>
        </w:rPr>
      </w:pPr>
      <w:r w:rsidRPr="00AC3F42">
        <w:rPr>
          <w:rFonts w:ascii="Times New Roman" w:hAnsi="Times New Roman" w:cs="Times New Roman"/>
          <w:b/>
          <w:color w:val="000000" w:themeColor="text1"/>
          <w:sz w:val="24"/>
          <w:szCs w:val="24"/>
          <w:u w:val="single"/>
        </w:rPr>
        <w:t>Recommendation</w:t>
      </w:r>
    </w:p>
    <w:p w14:paraId="211EF935" w14:textId="1827BFD8" w:rsidR="00F51013" w:rsidRDefault="002F7282" w:rsidP="00E10850">
      <w:pPr>
        <w:rPr>
          <w:rFonts w:ascii="Times New Roman" w:hAnsi="Times New Roman"/>
        </w:rPr>
      </w:pPr>
      <w:r w:rsidRPr="002F7282">
        <w:rPr>
          <w:rFonts w:ascii="Times New Roman" w:hAnsi="Times New Roman"/>
        </w:rPr>
        <w:t>Grant Avista Corporation’s amended petition for an order authorizing deferred accounting treatment related to the undepreciated net book value of the company’s existing electric meters as filed on March 4, 2016.</w:t>
      </w:r>
    </w:p>
    <w:p w14:paraId="3C4B2798" w14:textId="77777777" w:rsidR="00F51013" w:rsidRDefault="00F51013" w:rsidP="00E10850">
      <w:pPr>
        <w:rPr>
          <w:rFonts w:ascii="Times New Roman" w:hAnsi="Times New Roman"/>
        </w:rPr>
      </w:pPr>
    </w:p>
    <w:p w14:paraId="2A3AB4AF" w14:textId="77777777" w:rsidR="00F51013" w:rsidRDefault="00F51013" w:rsidP="00E10850">
      <w:pPr>
        <w:rPr>
          <w:rFonts w:ascii="Times New Roman" w:hAnsi="Times New Roman"/>
        </w:rPr>
      </w:pPr>
    </w:p>
    <w:p w14:paraId="29325579" w14:textId="77777777" w:rsidR="00F51013" w:rsidRDefault="00F51013" w:rsidP="00E10850">
      <w:pPr>
        <w:rPr>
          <w:rFonts w:ascii="Times New Roman" w:hAnsi="Times New Roman"/>
        </w:rPr>
      </w:pPr>
    </w:p>
    <w:p w14:paraId="0961CADC" w14:textId="77777777" w:rsidR="00526BF5" w:rsidRDefault="00526BF5" w:rsidP="00E10850">
      <w:pPr>
        <w:rPr>
          <w:rFonts w:ascii="Times New Roman" w:hAnsi="Times New Roman"/>
        </w:rPr>
      </w:pPr>
    </w:p>
    <w:p w14:paraId="706BAF3B" w14:textId="77777777" w:rsidR="001F225D" w:rsidRDefault="001F225D" w:rsidP="00E10850">
      <w:pPr>
        <w:rPr>
          <w:rFonts w:ascii="Times New Roman" w:hAnsi="Times New Roman"/>
        </w:rPr>
      </w:pPr>
    </w:p>
    <w:p w14:paraId="4EB0B346" w14:textId="77777777" w:rsidR="00743B1C" w:rsidRDefault="00743B1C" w:rsidP="00E10850">
      <w:pPr>
        <w:rPr>
          <w:rFonts w:ascii="Times New Roman" w:hAnsi="Times New Roman"/>
        </w:rPr>
      </w:pPr>
    </w:p>
    <w:p w14:paraId="6BDA6070" w14:textId="77777777" w:rsidR="00743B1C" w:rsidRDefault="00743B1C" w:rsidP="00E10850">
      <w:pPr>
        <w:rPr>
          <w:rFonts w:ascii="Times New Roman" w:hAnsi="Times New Roman"/>
        </w:rPr>
      </w:pPr>
    </w:p>
    <w:p w14:paraId="0B224075" w14:textId="77777777" w:rsidR="00EA3D18" w:rsidRDefault="00EA3D18" w:rsidP="00E10850">
      <w:pPr>
        <w:rPr>
          <w:rFonts w:ascii="Times New Roman" w:hAnsi="Times New Roman"/>
        </w:rPr>
      </w:pPr>
    </w:p>
    <w:p w14:paraId="3C0F7709" w14:textId="77777777" w:rsidR="00EA3D18" w:rsidRDefault="00EA3D18" w:rsidP="00E10850">
      <w:pPr>
        <w:rPr>
          <w:rFonts w:ascii="Times New Roman" w:hAnsi="Times New Roman"/>
        </w:rPr>
      </w:pPr>
    </w:p>
    <w:p w14:paraId="38566664" w14:textId="77777777" w:rsidR="00EA3D18" w:rsidRDefault="00EA3D18" w:rsidP="00E10850">
      <w:pPr>
        <w:rPr>
          <w:rFonts w:ascii="Times New Roman" w:hAnsi="Times New Roman"/>
        </w:rPr>
      </w:pPr>
    </w:p>
    <w:p w14:paraId="65A2E72A" w14:textId="77777777" w:rsidR="00EA3D18" w:rsidRDefault="00EA3D18" w:rsidP="00E10850">
      <w:pPr>
        <w:rPr>
          <w:rFonts w:ascii="Times New Roman" w:hAnsi="Times New Roman"/>
        </w:rPr>
      </w:pPr>
    </w:p>
    <w:p w14:paraId="358B121F" w14:textId="77777777" w:rsidR="00EA3D18" w:rsidRDefault="00EA3D18" w:rsidP="00E10850">
      <w:pPr>
        <w:rPr>
          <w:rFonts w:ascii="Times New Roman" w:hAnsi="Times New Roman"/>
        </w:rPr>
      </w:pPr>
    </w:p>
    <w:p w14:paraId="3342FD43" w14:textId="77777777" w:rsidR="00EA3D18" w:rsidRDefault="00EA3D18" w:rsidP="00E10850">
      <w:pPr>
        <w:rPr>
          <w:rFonts w:ascii="Times New Roman" w:hAnsi="Times New Roman"/>
        </w:rPr>
      </w:pPr>
    </w:p>
    <w:p w14:paraId="64ED3912" w14:textId="77777777" w:rsidR="00EA3D18" w:rsidRDefault="00EA3D18" w:rsidP="00E10850">
      <w:pPr>
        <w:rPr>
          <w:rFonts w:ascii="Times New Roman" w:hAnsi="Times New Roman"/>
        </w:rPr>
      </w:pPr>
    </w:p>
    <w:p w14:paraId="73F1B2C9" w14:textId="77777777" w:rsidR="00817AB1" w:rsidRDefault="00817AB1" w:rsidP="00E10850">
      <w:pPr>
        <w:rPr>
          <w:rFonts w:ascii="Times New Roman" w:hAnsi="Times New Roman"/>
        </w:rPr>
      </w:pPr>
    </w:p>
    <w:p w14:paraId="68A7149F" w14:textId="77777777" w:rsidR="00EB4E26" w:rsidRDefault="00BB7B90" w:rsidP="00E10850">
      <w:pPr>
        <w:rPr>
          <w:rFonts w:ascii="Times New Roman" w:hAnsi="Times New Roman"/>
        </w:rPr>
      </w:pPr>
      <w:r>
        <w:rPr>
          <w:rFonts w:ascii="Times New Roman" w:hAnsi="Times New Roman"/>
        </w:rPr>
        <w:t xml:space="preserve">ATTACHMENT </w:t>
      </w:r>
      <w:r w:rsidR="00EB4E26">
        <w:rPr>
          <w:rFonts w:ascii="Times New Roman" w:hAnsi="Times New Roman"/>
        </w:rPr>
        <w:t>A</w:t>
      </w:r>
    </w:p>
    <w:p w14:paraId="6CCEF56B" w14:textId="77777777" w:rsidR="00EB4E26" w:rsidRDefault="00EB4E26" w:rsidP="00E10850">
      <w:pPr>
        <w:rPr>
          <w:rFonts w:ascii="Times New Roman" w:hAnsi="Times New Roman"/>
        </w:rPr>
      </w:pPr>
    </w:p>
    <w:p w14:paraId="5AAA0C05" w14:textId="212D8FFB" w:rsidR="00EB4E26" w:rsidRDefault="00015A05" w:rsidP="00E10850">
      <w:pPr>
        <w:rPr>
          <w:rFonts w:ascii="Times New Roman" w:hAnsi="Times New Roman"/>
        </w:rPr>
      </w:pPr>
      <w:r>
        <w:rPr>
          <w:rFonts w:ascii="Times New Roman" w:hAnsi="Times New Roman"/>
        </w:rPr>
        <w:t>“</w:t>
      </w:r>
      <w:r w:rsidR="00CA06AC">
        <w:rPr>
          <w:rFonts w:ascii="Times New Roman" w:hAnsi="Times New Roman"/>
        </w:rPr>
        <w:t xml:space="preserve">Based on these plans, </w:t>
      </w:r>
      <w:r w:rsidR="00CC27B8">
        <w:rPr>
          <w:rFonts w:ascii="Times New Roman" w:hAnsi="Times New Roman"/>
        </w:rPr>
        <w:t>Avista requests</w:t>
      </w:r>
      <w:r w:rsidR="00EB4E26">
        <w:rPr>
          <w:rFonts w:ascii="Times New Roman" w:hAnsi="Times New Roman"/>
        </w:rPr>
        <w:t xml:space="preserve"> approval </w:t>
      </w:r>
      <w:r w:rsidR="00CC27B8">
        <w:rPr>
          <w:rFonts w:ascii="Times New Roman" w:hAnsi="Times New Roman"/>
        </w:rPr>
        <w:t>of</w:t>
      </w:r>
      <w:r w:rsidR="00EB4E26">
        <w:rPr>
          <w:rFonts w:ascii="Times New Roman" w:hAnsi="Times New Roman"/>
        </w:rPr>
        <w:t xml:space="preserve"> the following accounting treatment:</w:t>
      </w:r>
      <w:r w:rsidR="00EB4E26">
        <w:rPr>
          <w:rStyle w:val="FootnoteReference"/>
          <w:rFonts w:ascii="Times New Roman" w:hAnsi="Times New Roman"/>
        </w:rPr>
        <w:footnoteReference w:id="8"/>
      </w:r>
    </w:p>
    <w:p w14:paraId="489C0949" w14:textId="77777777" w:rsidR="00EB4E26" w:rsidRDefault="00EB4E26" w:rsidP="00E10850">
      <w:pPr>
        <w:rPr>
          <w:rFonts w:ascii="Times New Roman" w:hAnsi="Times New Roman"/>
        </w:rPr>
      </w:pPr>
    </w:p>
    <w:p w14:paraId="020E7154" w14:textId="77777777" w:rsidR="00F62289" w:rsidRPr="00F62289" w:rsidRDefault="00F62289" w:rsidP="00162CCA">
      <w:pPr>
        <w:ind w:left="1170" w:hanging="450"/>
        <w:jc w:val="both"/>
        <w:rPr>
          <w:rFonts w:ascii="Times New Roman" w:eastAsiaTheme="minorEastAsia" w:hAnsi="Times New Roman"/>
        </w:rPr>
      </w:pPr>
      <w:r w:rsidRPr="00F62289">
        <w:rPr>
          <w:rFonts w:ascii="Times New Roman" w:eastAsiaTheme="minorEastAsia" w:hAnsi="Times New Roman"/>
        </w:rPr>
        <w:t>1.</w:t>
      </w:r>
      <w:r w:rsidRPr="00F62289">
        <w:rPr>
          <w:rFonts w:ascii="Times New Roman" w:eastAsiaTheme="minorEastAsia" w:hAnsi="Times New Roman"/>
        </w:rPr>
        <w:tab/>
        <w:t>As existing electric meters are removed from service during calendar years 2017 through 2020, the Company would transfer the undepreciated balance (meter investment less accumulated depreciation) of those meters to a regulatory asset account, FERC Account 182.3.</w:t>
      </w:r>
    </w:p>
    <w:p w14:paraId="7F1E648D" w14:textId="77777777" w:rsidR="00F62289" w:rsidRPr="00F62289" w:rsidRDefault="00F62289" w:rsidP="00F62289">
      <w:pPr>
        <w:ind w:left="720"/>
        <w:jc w:val="both"/>
        <w:rPr>
          <w:rFonts w:ascii="Times New Roman" w:eastAsiaTheme="minorEastAsia" w:hAnsi="Times New Roman"/>
        </w:rPr>
      </w:pPr>
    </w:p>
    <w:p w14:paraId="4C04688A" w14:textId="77777777" w:rsidR="00F62289" w:rsidRPr="00F62289" w:rsidRDefault="00F62289" w:rsidP="00162CCA">
      <w:pPr>
        <w:ind w:left="1170" w:hanging="450"/>
        <w:jc w:val="both"/>
        <w:rPr>
          <w:rFonts w:ascii="Times New Roman" w:eastAsiaTheme="minorEastAsia" w:hAnsi="Times New Roman"/>
        </w:rPr>
      </w:pPr>
      <w:r w:rsidRPr="00F62289">
        <w:rPr>
          <w:rFonts w:ascii="Times New Roman" w:eastAsiaTheme="minorEastAsia" w:hAnsi="Times New Roman"/>
        </w:rPr>
        <w:t>2.</w:t>
      </w:r>
      <w:r w:rsidRPr="00F62289">
        <w:rPr>
          <w:rFonts w:ascii="Times New Roman" w:eastAsiaTheme="minorEastAsia" w:hAnsi="Times New Roman"/>
        </w:rPr>
        <w:tab/>
        <w:t>The calculation of the proper amount to record in Account 182.3 would involve a continuation of depreciation for those meters that remain in place during the 2017-2020 change-out period, net of accumulated depreciation, e.g., for those meters that are not changed out until Year 3, the calculation of the amount moved to the regulatory asset would reflect a continuation of depreciation for those meters until Year 3.</w:t>
      </w:r>
    </w:p>
    <w:p w14:paraId="602B5584" w14:textId="77777777" w:rsidR="00F62289" w:rsidRPr="00F62289" w:rsidRDefault="00F62289" w:rsidP="00F62289">
      <w:pPr>
        <w:ind w:left="720"/>
        <w:jc w:val="both"/>
        <w:rPr>
          <w:rFonts w:ascii="Times New Roman" w:eastAsiaTheme="minorEastAsia" w:hAnsi="Times New Roman"/>
        </w:rPr>
      </w:pPr>
    </w:p>
    <w:p w14:paraId="797C8B8E" w14:textId="77777777" w:rsidR="00F62289" w:rsidRPr="00F62289" w:rsidRDefault="00F62289" w:rsidP="00162CCA">
      <w:pPr>
        <w:ind w:left="1170" w:hanging="450"/>
        <w:jc w:val="both"/>
        <w:rPr>
          <w:rFonts w:ascii="Times New Roman" w:eastAsiaTheme="minorEastAsia" w:hAnsi="Times New Roman"/>
        </w:rPr>
      </w:pPr>
      <w:r w:rsidRPr="00F62289">
        <w:rPr>
          <w:rFonts w:ascii="Times New Roman" w:eastAsiaTheme="minorEastAsia" w:hAnsi="Times New Roman"/>
        </w:rPr>
        <w:t>3.</w:t>
      </w:r>
      <w:r w:rsidRPr="00F62289">
        <w:rPr>
          <w:rFonts w:ascii="Times New Roman" w:eastAsiaTheme="minorEastAsia" w:hAnsi="Times New Roman"/>
        </w:rPr>
        <w:tab/>
        <w:t>The annual estimated amount of meters removed for the periods 2017 through 2020 is shown in the table below:</w:t>
      </w:r>
    </w:p>
    <w:p w14:paraId="3A02C84A" w14:textId="77777777" w:rsidR="00F62289" w:rsidRPr="00F62289" w:rsidRDefault="00F62289" w:rsidP="00F62289">
      <w:pPr>
        <w:ind w:left="720"/>
        <w:jc w:val="both"/>
        <w:rPr>
          <w:rFonts w:ascii="Times New Roman" w:eastAsiaTheme="minorEastAsia" w:hAnsi="Times New Roman"/>
        </w:rPr>
      </w:pPr>
      <w:r w:rsidRPr="00F62289">
        <w:rPr>
          <w:rFonts w:ascii="Times New Roman" w:eastAsiaTheme="minorEastAsia" w:hAnsi="Times New Roman"/>
          <w:noProof/>
        </w:rPr>
        <w:drawing>
          <wp:anchor distT="0" distB="0" distL="114300" distR="114300" simplePos="0" relativeHeight="251659264" behindDoc="1" locked="0" layoutInCell="1" allowOverlap="1" wp14:anchorId="44F850D6" wp14:editId="0541F524">
            <wp:simplePos x="0" y="0"/>
            <wp:positionH relativeFrom="column">
              <wp:posOffset>457200</wp:posOffset>
            </wp:positionH>
            <wp:positionV relativeFrom="paragraph">
              <wp:posOffset>84455</wp:posOffset>
            </wp:positionV>
            <wp:extent cx="5591175" cy="175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A828C" w14:textId="77777777" w:rsidR="00F62289" w:rsidRPr="00F62289" w:rsidRDefault="00F62289" w:rsidP="00F62289">
      <w:pPr>
        <w:ind w:left="720"/>
        <w:jc w:val="both"/>
        <w:rPr>
          <w:rFonts w:ascii="Times New Roman" w:eastAsiaTheme="minorEastAsia" w:hAnsi="Times New Roman"/>
        </w:rPr>
      </w:pPr>
    </w:p>
    <w:p w14:paraId="4EFEE929" w14:textId="77777777" w:rsidR="00F62289" w:rsidRPr="00F62289" w:rsidRDefault="00F62289" w:rsidP="00F62289">
      <w:pPr>
        <w:ind w:left="720"/>
        <w:jc w:val="both"/>
        <w:rPr>
          <w:rFonts w:ascii="Times New Roman" w:eastAsiaTheme="minorEastAsia" w:hAnsi="Times New Roman"/>
        </w:rPr>
      </w:pPr>
    </w:p>
    <w:p w14:paraId="24439B7E" w14:textId="77777777" w:rsidR="00F62289" w:rsidRPr="00F62289" w:rsidRDefault="00F62289" w:rsidP="00F62289">
      <w:pPr>
        <w:ind w:left="720"/>
        <w:jc w:val="both"/>
        <w:rPr>
          <w:rFonts w:ascii="Times New Roman" w:eastAsiaTheme="minorEastAsia" w:hAnsi="Times New Roman"/>
        </w:rPr>
      </w:pPr>
    </w:p>
    <w:p w14:paraId="50B10332" w14:textId="77777777" w:rsidR="00F62289" w:rsidRPr="00F62289" w:rsidRDefault="00F62289" w:rsidP="00F62289">
      <w:pPr>
        <w:ind w:left="720"/>
        <w:jc w:val="both"/>
        <w:rPr>
          <w:rFonts w:ascii="Times New Roman" w:eastAsiaTheme="minorEastAsia" w:hAnsi="Times New Roman"/>
        </w:rPr>
      </w:pPr>
    </w:p>
    <w:p w14:paraId="31D46783" w14:textId="77777777" w:rsidR="00F62289" w:rsidRPr="00F62289" w:rsidRDefault="00F62289" w:rsidP="00F62289">
      <w:pPr>
        <w:ind w:left="720"/>
        <w:jc w:val="both"/>
        <w:rPr>
          <w:rFonts w:ascii="Times New Roman" w:eastAsiaTheme="minorEastAsia" w:hAnsi="Times New Roman"/>
        </w:rPr>
      </w:pPr>
    </w:p>
    <w:p w14:paraId="3C93D7F8" w14:textId="77777777" w:rsidR="00F62289" w:rsidRPr="00F62289" w:rsidRDefault="00F62289" w:rsidP="00F62289">
      <w:pPr>
        <w:ind w:left="720"/>
        <w:jc w:val="both"/>
        <w:rPr>
          <w:rFonts w:ascii="Times New Roman" w:eastAsiaTheme="minorEastAsia" w:hAnsi="Times New Roman"/>
        </w:rPr>
      </w:pPr>
    </w:p>
    <w:p w14:paraId="0ED11499" w14:textId="77777777" w:rsidR="00F62289" w:rsidRPr="00F62289" w:rsidRDefault="00F62289" w:rsidP="00F62289">
      <w:pPr>
        <w:ind w:left="720"/>
        <w:jc w:val="both"/>
        <w:rPr>
          <w:rFonts w:ascii="Times New Roman" w:eastAsiaTheme="minorEastAsia" w:hAnsi="Times New Roman"/>
        </w:rPr>
      </w:pPr>
    </w:p>
    <w:p w14:paraId="060FDA59" w14:textId="77777777" w:rsidR="00F62289" w:rsidRPr="00F62289" w:rsidRDefault="00F62289" w:rsidP="00F62289">
      <w:pPr>
        <w:ind w:left="720"/>
        <w:jc w:val="both"/>
        <w:rPr>
          <w:rFonts w:ascii="Times New Roman" w:eastAsiaTheme="minorEastAsia" w:hAnsi="Times New Roman"/>
        </w:rPr>
      </w:pPr>
    </w:p>
    <w:p w14:paraId="2938349E" w14:textId="77777777" w:rsidR="00F62289" w:rsidRPr="00F62289" w:rsidRDefault="00F62289" w:rsidP="00F62289">
      <w:pPr>
        <w:ind w:left="720"/>
        <w:jc w:val="both"/>
        <w:rPr>
          <w:rFonts w:ascii="Times New Roman" w:eastAsiaTheme="minorEastAsia" w:hAnsi="Times New Roman"/>
        </w:rPr>
      </w:pPr>
    </w:p>
    <w:p w14:paraId="6C475249" w14:textId="77777777" w:rsidR="00F62289" w:rsidRPr="00F62289" w:rsidRDefault="00F62289" w:rsidP="00F62289">
      <w:pPr>
        <w:ind w:left="720"/>
        <w:jc w:val="both"/>
        <w:rPr>
          <w:rFonts w:ascii="Times New Roman" w:eastAsiaTheme="minorEastAsia" w:hAnsi="Times New Roman"/>
        </w:rPr>
      </w:pPr>
    </w:p>
    <w:p w14:paraId="072C9FE7" w14:textId="77777777" w:rsidR="00F62289" w:rsidRPr="00F62289" w:rsidRDefault="00F62289" w:rsidP="00F62289">
      <w:pPr>
        <w:ind w:left="720"/>
        <w:jc w:val="both"/>
        <w:rPr>
          <w:rFonts w:ascii="Times New Roman" w:eastAsiaTheme="minorEastAsia" w:hAnsi="Times New Roman"/>
        </w:rPr>
      </w:pPr>
    </w:p>
    <w:p w14:paraId="55FF0B40" w14:textId="77777777" w:rsidR="00F62289" w:rsidRPr="00F62289" w:rsidRDefault="00F62289" w:rsidP="00F62289">
      <w:pPr>
        <w:ind w:left="720"/>
        <w:jc w:val="both"/>
        <w:rPr>
          <w:rFonts w:ascii="Times New Roman" w:eastAsiaTheme="minorEastAsia" w:hAnsi="Times New Roman"/>
        </w:rPr>
      </w:pPr>
      <w:r w:rsidRPr="00F62289">
        <w:rPr>
          <w:rFonts w:ascii="Times New Roman" w:eastAsiaTheme="minorEastAsia" w:hAnsi="Times New Roman"/>
        </w:rPr>
        <w:t>The actual recording of the regulatory asset will be dependent upon the book value, net of accumulated depreciation, of the related retired meters.</w:t>
      </w:r>
    </w:p>
    <w:p w14:paraId="345F8824" w14:textId="77777777" w:rsidR="00F62289" w:rsidRPr="00F62289" w:rsidRDefault="00F62289" w:rsidP="00F62289">
      <w:pPr>
        <w:ind w:left="720"/>
        <w:jc w:val="both"/>
        <w:rPr>
          <w:rFonts w:ascii="Times New Roman" w:eastAsiaTheme="minorEastAsia" w:hAnsi="Times New Roman"/>
        </w:rPr>
      </w:pPr>
    </w:p>
    <w:p w14:paraId="4FF6AA83" w14:textId="621FDBD9" w:rsidR="00F62289" w:rsidRPr="00F62289" w:rsidRDefault="00F62289" w:rsidP="00162CCA">
      <w:pPr>
        <w:ind w:left="1170" w:hanging="450"/>
        <w:jc w:val="both"/>
        <w:rPr>
          <w:rFonts w:ascii="Times New Roman" w:eastAsiaTheme="minorEastAsia" w:hAnsi="Times New Roman"/>
        </w:rPr>
      </w:pPr>
      <w:r w:rsidRPr="00F62289">
        <w:rPr>
          <w:rFonts w:ascii="Times New Roman" w:eastAsiaTheme="minorEastAsia" w:hAnsi="Times New Roman"/>
        </w:rPr>
        <w:t>4.</w:t>
      </w:r>
      <w:r w:rsidRPr="00F62289">
        <w:rPr>
          <w:rFonts w:ascii="Times New Roman" w:eastAsiaTheme="minorEastAsia" w:hAnsi="Times New Roman"/>
        </w:rPr>
        <w:tab/>
        <w:t>The prudence and ultimate recovery of dollars recorded in the regulatory asset Account 182.3 would be addressed in a future regulatory proceeding.</w:t>
      </w:r>
      <w:r w:rsidR="00FD63A6">
        <w:rPr>
          <w:rFonts w:ascii="Times New Roman" w:eastAsiaTheme="minorEastAsia" w:hAnsi="Times New Roman"/>
        </w:rPr>
        <w:t>”</w:t>
      </w:r>
    </w:p>
    <w:p w14:paraId="1DA65002" w14:textId="77777777" w:rsidR="00EB4E26" w:rsidRPr="00AC3F42" w:rsidRDefault="00EB4E26" w:rsidP="00E10850">
      <w:pPr>
        <w:rPr>
          <w:rFonts w:ascii="Times New Roman" w:hAnsi="Times New Roman"/>
        </w:rPr>
      </w:pPr>
    </w:p>
    <w:sectPr w:rsidR="00EB4E26" w:rsidRPr="00AC3F42">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57458" w14:textId="77777777" w:rsidR="007D7EC0" w:rsidRDefault="007D7EC0">
      <w:r>
        <w:separator/>
      </w:r>
    </w:p>
  </w:endnote>
  <w:endnote w:type="continuationSeparator" w:id="0">
    <w:p w14:paraId="1835D802" w14:textId="77777777" w:rsidR="007D7EC0" w:rsidRDefault="007D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68440" w14:textId="77777777" w:rsidR="007D7EC0" w:rsidRDefault="007D7EC0">
      <w:r>
        <w:separator/>
      </w:r>
    </w:p>
  </w:footnote>
  <w:footnote w:type="continuationSeparator" w:id="0">
    <w:p w14:paraId="5716705F" w14:textId="77777777" w:rsidR="007D7EC0" w:rsidRDefault="007D7EC0">
      <w:r>
        <w:continuationSeparator/>
      </w:r>
    </w:p>
  </w:footnote>
  <w:footnote w:id="1">
    <w:p w14:paraId="1C917333" w14:textId="4E3AA18D" w:rsidR="00F62289" w:rsidRDefault="00F62289" w:rsidP="00F62289">
      <w:pPr>
        <w:pStyle w:val="FootnoteText"/>
        <w:rPr>
          <w:rFonts w:ascii="Times New Roman" w:hAnsi="Times New Roman"/>
        </w:rPr>
      </w:pPr>
      <w:r>
        <w:rPr>
          <w:rStyle w:val="FootnoteReference"/>
        </w:rPr>
        <w:footnoteRef/>
      </w:r>
      <w:r>
        <w:t xml:space="preserve"> </w:t>
      </w:r>
      <w:r w:rsidRPr="00F9254F">
        <w:rPr>
          <w:rFonts w:ascii="Times New Roman" w:hAnsi="Times New Roman"/>
        </w:rPr>
        <w:t xml:space="preserve">Please see Attachment A for a complete list of Avista’s </w:t>
      </w:r>
      <w:r>
        <w:rPr>
          <w:rFonts w:ascii="Times New Roman" w:hAnsi="Times New Roman"/>
        </w:rPr>
        <w:t xml:space="preserve">amended </w:t>
      </w:r>
      <w:r w:rsidRPr="00F9254F">
        <w:rPr>
          <w:rFonts w:ascii="Times New Roman" w:hAnsi="Times New Roman"/>
        </w:rPr>
        <w:t>request.</w:t>
      </w:r>
    </w:p>
    <w:p w14:paraId="12FD3FF9" w14:textId="77777777" w:rsidR="00F62289" w:rsidRPr="00F9254F" w:rsidRDefault="00F62289" w:rsidP="00F62289">
      <w:pPr>
        <w:pStyle w:val="FootnoteText"/>
        <w:spacing w:line="120" w:lineRule="auto"/>
        <w:rPr>
          <w:rFonts w:ascii="Times New Roman" w:hAnsi="Times New Roman"/>
        </w:rPr>
      </w:pPr>
    </w:p>
  </w:footnote>
  <w:footnote w:id="2">
    <w:p w14:paraId="0603E241" w14:textId="3A9028F3" w:rsidR="0056622B" w:rsidRDefault="0056622B">
      <w:pPr>
        <w:pStyle w:val="FootnoteText"/>
      </w:pPr>
      <w:r>
        <w:rPr>
          <w:rStyle w:val="FootnoteReference"/>
        </w:rPr>
        <w:footnoteRef/>
      </w:r>
      <w:r>
        <w:t xml:space="preserve"> </w:t>
      </w:r>
      <w:r w:rsidR="00220E54" w:rsidRPr="00220E54">
        <w:rPr>
          <w:rFonts w:ascii="Times New Roman" w:hAnsi="Times New Roman"/>
        </w:rPr>
        <w:t xml:space="preserve">UE-160100, </w:t>
      </w:r>
      <w:r w:rsidR="00B7292E">
        <w:rPr>
          <w:rFonts w:ascii="Times New Roman" w:hAnsi="Times New Roman"/>
        </w:rPr>
        <w:t xml:space="preserve">Amended </w:t>
      </w:r>
      <w:r w:rsidR="00220E54" w:rsidRPr="00220E54">
        <w:rPr>
          <w:rFonts w:ascii="Times New Roman" w:hAnsi="Times New Roman"/>
        </w:rPr>
        <w:t>Petition of Avista Corporation</w:t>
      </w:r>
      <w:r w:rsidR="00220E54">
        <w:rPr>
          <w:rFonts w:ascii="Times New Roman" w:hAnsi="Times New Roman"/>
        </w:rPr>
        <w:t xml:space="preserve">, </w:t>
      </w:r>
      <w:r w:rsidR="001F225D">
        <w:rPr>
          <w:rFonts w:ascii="Times New Roman" w:hAnsi="Times New Roman"/>
        </w:rPr>
        <w:t>P</w:t>
      </w:r>
      <w:r w:rsidR="00220E54">
        <w:rPr>
          <w:rFonts w:ascii="Times New Roman" w:hAnsi="Times New Roman"/>
        </w:rPr>
        <w:t xml:space="preserve">age 2, </w:t>
      </w:r>
      <w:r w:rsidR="001F225D">
        <w:rPr>
          <w:rFonts w:ascii="Times New Roman" w:hAnsi="Times New Roman"/>
        </w:rPr>
        <w:t>at P</w:t>
      </w:r>
      <w:r w:rsidR="00220E54">
        <w:rPr>
          <w:rFonts w:ascii="Times New Roman" w:hAnsi="Times New Roman"/>
        </w:rPr>
        <w:t>aragraph 4.</w:t>
      </w:r>
    </w:p>
    <w:p w14:paraId="2C855F76" w14:textId="77777777" w:rsidR="00F61EB2" w:rsidRDefault="00F61EB2" w:rsidP="00F61EB2">
      <w:pPr>
        <w:pStyle w:val="FootnoteText"/>
        <w:spacing w:line="120" w:lineRule="auto"/>
      </w:pPr>
    </w:p>
  </w:footnote>
  <w:footnote w:id="3">
    <w:p w14:paraId="387F91DB" w14:textId="25ABDD1C" w:rsidR="004975B2" w:rsidRDefault="004975B2" w:rsidP="004975B2">
      <w:pPr>
        <w:pStyle w:val="FootnoteText"/>
        <w:rPr>
          <w:rFonts w:ascii="Times New Roman" w:hAnsi="Times New Roman"/>
        </w:rPr>
      </w:pPr>
      <w:r w:rsidRPr="00145F43">
        <w:rPr>
          <w:rStyle w:val="FootnoteReference"/>
          <w:rFonts w:ascii="Times New Roman" w:hAnsi="Times New Roman"/>
        </w:rPr>
        <w:footnoteRef/>
      </w:r>
      <w:r w:rsidRPr="00F14CF8">
        <w:rPr>
          <w:rFonts w:ascii="Times New Roman" w:hAnsi="Times New Roman"/>
        </w:rPr>
        <w:t xml:space="preserve"> </w:t>
      </w:r>
      <w:r w:rsidR="00860579">
        <w:rPr>
          <w:rFonts w:ascii="Times New Roman" w:hAnsi="Times New Roman"/>
        </w:rPr>
        <w:t>WAC 480-100-203</w:t>
      </w:r>
      <w:r w:rsidR="00F528CE">
        <w:rPr>
          <w:rFonts w:ascii="Times New Roman" w:hAnsi="Times New Roman"/>
        </w:rPr>
        <w:t>(3)</w:t>
      </w:r>
      <w:r w:rsidR="00860579">
        <w:rPr>
          <w:rFonts w:ascii="Times New Roman" w:hAnsi="Times New Roman"/>
        </w:rPr>
        <w:t xml:space="preserve"> – A</w:t>
      </w:r>
      <w:r w:rsidRPr="00F14CF8">
        <w:rPr>
          <w:rFonts w:ascii="Times New Roman" w:hAnsi="Times New Roman"/>
        </w:rPr>
        <w:t>ccounting system requirements</w:t>
      </w:r>
      <w:r w:rsidR="00634A95">
        <w:rPr>
          <w:rFonts w:ascii="Times New Roman" w:hAnsi="Times New Roman"/>
        </w:rPr>
        <w:t>…</w:t>
      </w:r>
    </w:p>
    <w:p w14:paraId="09DEB1A1" w14:textId="77777777" w:rsidR="00F61EB2" w:rsidRPr="00F14CF8" w:rsidRDefault="00F61EB2" w:rsidP="00F61EB2">
      <w:pPr>
        <w:pStyle w:val="FootnoteText"/>
        <w:spacing w:line="120" w:lineRule="auto"/>
        <w:rPr>
          <w:rFonts w:ascii="Times New Roman" w:hAnsi="Times New Roman"/>
        </w:rPr>
      </w:pPr>
    </w:p>
    <w:p w14:paraId="25FD3A52" w14:textId="77777777" w:rsidR="00F61EB2" w:rsidRPr="00F14CF8" w:rsidRDefault="00F61EB2" w:rsidP="00F61EB2">
      <w:pPr>
        <w:pStyle w:val="FootnoteText"/>
        <w:spacing w:line="120" w:lineRule="auto"/>
        <w:rPr>
          <w:rFonts w:ascii="Times New Roman" w:hAnsi="Times New Roman"/>
        </w:rPr>
      </w:pPr>
    </w:p>
    <w:p w14:paraId="76B802FF" w14:textId="77777777" w:rsidR="004975B2" w:rsidRDefault="004975B2" w:rsidP="004975B2">
      <w:pPr>
        <w:pStyle w:val="FootnoteText"/>
        <w:rPr>
          <w:rFonts w:ascii="Times New Roman" w:hAnsi="Times New Roman"/>
        </w:rPr>
      </w:pPr>
      <w:r w:rsidRPr="00F14CF8">
        <w:rPr>
          <w:rFonts w:ascii="Times New Roman" w:hAnsi="Times New Roman"/>
        </w:rPr>
        <w:t>(3) Any deviation from the uniform system of accounts, as prescribed by the FERC, will be accomplished only after due notice and order of this commission.</w:t>
      </w:r>
    </w:p>
    <w:p w14:paraId="7EB311F5" w14:textId="77777777" w:rsidR="00F61EB2" w:rsidRPr="00F14CF8" w:rsidRDefault="00F61EB2" w:rsidP="00F61EB2">
      <w:pPr>
        <w:pStyle w:val="FootnoteText"/>
        <w:spacing w:line="120" w:lineRule="auto"/>
        <w:rPr>
          <w:rFonts w:ascii="Times New Roman" w:hAnsi="Times New Roman"/>
        </w:rPr>
      </w:pPr>
    </w:p>
    <w:p w14:paraId="36C4F0B8" w14:textId="77777777" w:rsidR="00F61EB2" w:rsidRPr="00F14CF8" w:rsidRDefault="00F61EB2" w:rsidP="00F61EB2">
      <w:pPr>
        <w:pStyle w:val="FootnoteText"/>
        <w:spacing w:line="120" w:lineRule="auto"/>
        <w:rPr>
          <w:rFonts w:ascii="Times New Roman" w:hAnsi="Times New Roman"/>
        </w:rPr>
      </w:pPr>
    </w:p>
  </w:footnote>
  <w:footnote w:id="4">
    <w:p w14:paraId="238C70D5" w14:textId="12991B37" w:rsidR="00714B77" w:rsidRDefault="00714B77">
      <w:pPr>
        <w:pStyle w:val="FootnoteText"/>
        <w:rPr>
          <w:rFonts w:ascii="Times New Roman" w:hAnsi="Times New Roman"/>
        </w:rPr>
      </w:pPr>
      <w:r w:rsidRPr="00145F43">
        <w:rPr>
          <w:rStyle w:val="FootnoteReference"/>
          <w:rFonts w:ascii="Times New Roman" w:hAnsi="Times New Roman"/>
        </w:rPr>
        <w:footnoteRef/>
      </w:r>
      <w:r>
        <w:t xml:space="preserve"> </w:t>
      </w:r>
      <w:r w:rsidRPr="006D0693">
        <w:rPr>
          <w:rFonts w:ascii="Times New Roman" w:hAnsi="Times New Roman"/>
        </w:rPr>
        <w:t>USC Title 18 Part 101.</w:t>
      </w:r>
    </w:p>
    <w:p w14:paraId="3C53A17B" w14:textId="77777777" w:rsidR="00F61EB2" w:rsidRPr="006D0693" w:rsidRDefault="00F61EB2" w:rsidP="00F61EB2">
      <w:pPr>
        <w:pStyle w:val="FootnoteText"/>
        <w:spacing w:line="120" w:lineRule="auto"/>
        <w:rPr>
          <w:rFonts w:ascii="Times New Roman" w:hAnsi="Times New Roman"/>
        </w:rPr>
      </w:pPr>
    </w:p>
  </w:footnote>
  <w:footnote w:id="5">
    <w:p w14:paraId="3FADB8EF" w14:textId="77777777" w:rsidR="001367AE" w:rsidRDefault="001367AE" w:rsidP="001367AE">
      <w:pPr>
        <w:pStyle w:val="FootnoteText"/>
        <w:rPr>
          <w:rFonts w:ascii="Times New Roman" w:hAnsi="Times New Roman"/>
        </w:rPr>
      </w:pPr>
      <w:r w:rsidRPr="00F14CF8">
        <w:rPr>
          <w:rStyle w:val="FootnoteReference"/>
          <w:rFonts w:ascii="Times New Roman" w:eastAsiaTheme="majorEastAsia" w:hAnsi="Times New Roman"/>
        </w:rPr>
        <w:footnoteRef/>
      </w:r>
      <w:r w:rsidRPr="00F14CF8">
        <w:rPr>
          <w:rFonts w:ascii="Times New Roman" w:hAnsi="Times New Roman"/>
        </w:rPr>
        <w:t xml:space="preserve"> </w:t>
      </w:r>
      <w:r w:rsidRPr="009100A5">
        <w:rPr>
          <w:rFonts w:ascii="Times New Roman" w:hAnsi="Times New Roman"/>
        </w:rPr>
        <w:t>ASC 980-10-15 (emphasis provided)</w:t>
      </w:r>
    </w:p>
    <w:p w14:paraId="069C78ED" w14:textId="77777777" w:rsidR="001367AE" w:rsidRPr="009100A5" w:rsidRDefault="001367AE" w:rsidP="001367AE">
      <w:pPr>
        <w:pStyle w:val="FootnoteText"/>
        <w:spacing w:line="120" w:lineRule="auto"/>
        <w:rPr>
          <w:rFonts w:ascii="Times New Roman" w:hAnsi="Times New Roman"/>
        </w:rPr>
      </w:pPr>
    </w:p>
    <w:p w14:paraId="3BD7D63E" w14:textId="77777777" w:rsidR="001367AE" w:rsidRDefault="001367AE" w:rsidP="001367AE">
      <w:pPr>
        <w:pStyle w:val="FootnoteText"/>
        <w:rPr>
          <w:rFonts w:ascii="Times New Roman" w:hAnsi="Times New Roman"/>
        </w:rPr>
      </w:pPr>
      <w:r w:rsidRPr="009100A5">
        <w:rPr>
          <w:rFonts w:ascii="Times New Roman" w:hAnsi="Times New Roman"/>
        </w:rPr>
        <w:t>(7) The guidance in the Regulated Operations Topic does not apply to any of the following transactions:…</w:t>
      </w:r>
    </w:p>
    <w:p w14:paraId="6242E090" w14:textId="77777777" w:rsidR="001367AE" w:rsidRPr="009100A5" w:rsidRDefault="001367AE" w:rsidP="001367AE">
      <w:pPr>
        <w:pStyle w:val="FootnoteText"/>
        <w:spacing w:line="120" w:lineRule="auto"/>
        <w:rPr>
          <w:rFonts w:ascii="Times New Roman" w:hAnsi="Times New Roman"/>
        </w:rPr>
      </w:pPr>
    </w:p>
    <w:p w14:paraId="3AADDE90" w14:textId="77777777" w:rsidR="001367AE" w:rsidRDefault="001367AE" w:rsidP="001367AE">
      <w:pPr>
        <w:pStyle w:val="FootnoteText"/>
        <w:numPr>
          <w:ilvl w:val="0"/>
          <w:numId w:val="12"/>
        </w:numPr>
        <w:rPr>
          <w:rFonts w:ascii="Times New Roman" w:hAnsi="Times New Roman"/>
          <w:u w:val="single"/>
        </w:rPr>
      </w:pPr>
      <w:r w:rsidRPr="009100A5">
        <w:rPr>
          <w:rFonts w:ascii="Times New Roman" w:hAnsi="Times New Roman"/>
          <w:u w:val="single"/>
        </w:rPr>
        <w:t>An entity's regulatory accounting. Regulators may require regulated entities to maintain their accounts in a form that permits the regulator to obtain the information needed for regulatory purposes. This Topic neither limits a regulator's actions nor endorses them. Regulators' actions are based on many considerations. Accounting addresses the effects of those actions. This Topic merely specifies how the effects of different types of rate actions are reported in general-purpose financial statements.</w:t>
      </w:r>
    </w:p>
    <w:p w14:paraId="3B400385" w14:textId="77777777" w:rsidR="001367AE" w:rsidRPr="00737CF4" w:rsidRDefault="001367AE" w:rsidP="001367AE">
      <w:pPr>
        <w:pStyle w:val="FootnoteText"/>
        <w:spacing w:line="120" w:lineRule="auto"/>
        <w:rPr>
          <w:rFonts w:ascii="Times New Roman" w:hAnsi="Times New Roman"/>
        </w:rPr>
      </w:pPr>
    </w:p>
  </w:footnote>
  <w:footnote w:id="6">
    <w:p w14:paraId="74939A7E" w14:textId="77777777" w:rsidR="007A51DB" w:rsidRDefault="007A51DB" w:rsidP="007A51DB">
      <w:pPr>
        <w:pStyle w:val="FootnoteText"/>
        <w:rPr>
          <w:rFonts w:ascii="Times New Roman" w:hAnsi="Times New Roman"/>
        </w:rPr>
      </w:pPr>
      <w:r w:rsidRPr="00F14CF8">
        <w:rPr>
          <w:rStyle w:val="FootnoteReference"/>
          <w:rFonts w:ascii="Times New Roman" w:hAnsi="Times New Roman"/>
        </w:rPr>
        <w:footnoteRef/>
      </w:r>
      <w:r w:rsidRPr="00F14CF8">
        <w:rPr>
          <w:rFonts w:ascii="Times New Roman" w:hAnsi="Times New Roman"/>
        </w:rPr>
        <w:t xml:space="preserve"> </w:t>
      </w:r>
      <w:r>
        <w:rPr>
          <w:rFonts w:ascii="Times New Roman" w:hAnsi="Times New Roman"/>
        </w:rPr>
        <w:t>ASC 360-10-35-47 Long-Lived Assets to Be Abandoned</w:t>
      </w:r>
    </w:p>
    <w:p w14:paraId="5D9ACAAF" w14:textId="77777777" w:rsidR="007A51DB" w:rsidRDefault="007A51DB" w:rsidP="007A51DB">
      <w:pPr>
        <w:pStyle w:val="FootnoteText"/>
        <w:spacing w:line="120" w:lineRule="auto"/>
        <w:rPr>
          <w:rFonts w:ascii="Times New Roman" w:hAnsi="Times New Roman"/>
        </w:rPr>
      </w:pPr>
    </w:p>
    <w:p w14:paraId="165E7F9B" w14:textId="77777777" w:rsidR="007A51DB" w:rsidRDefault="007A51DB" w:rsidP="007A51DB">
      <w:pPr>
        <w:pStyle w:val="FootnoteText"/>
        <w:rPr>
          <w:rFonts w:ascii="Times New Roman" w:hAnsi="Times New Roman"/>
        </w:rPr>
      </w:pPr>
      <w:r w:rsidRPr="00F14CF8">
        <w:rPr>
          <w:rFonts w:ascii="Times New Roman" w:hAnsi="Times New Roman"/>
        </w:rPr>
        <w:t>For purposes of this Subtopic, a long-lived asset to be abandoned is disposed of when it ceases to be used. If an entity commits to a plan to abandon a long-lived asset before the end of its previously estimated useful life, depreciation estimates shall be revised in accordance with paragraphs 250-10-45-17 through 45-20 and 250-10-50-4 to reflect the use of the asset over its shortened useful life (see paragraph 360-10-35-22).</w:t>
      </w:r>
    </w:p>
    <w:p w14:paraId="42522397" w14:textId="77777777" w:rsidR="007A51DB" w:rsidRPr="00F14CF8" w:rsidRDefault="007A51DB" w:rsidP="007A51DB">
      <w:pPr>
        <w:pStyle w:val="FootnoteText"/>
        <w:spacing w:line="120" w:lineRule="auto"/>
        <w:rPr>
          <w:rFonts w:ascii="Times New Roman" w:hAnsi="Times New Roman"/>
        </w:rPr>
      </w:pPr>
    </w:p>
  </w:footnote>
  <w:footnote w:id="7">
    <w:p w14:paraId="642C403B" w14:textId="77777777" w:rsidR="007A51DB" w:rsidRDefault="007A51DB" w:rsidP="007A51DB">
      <w:pPr>
        <w:pStyle w:val="FootnoteText"/>
      </w:pPr>
      <w:r w:rsidRPr="00145F43">
        <w:rPr>
          <w:rStyle w:val="FootnoteReference"/>
          <w:rFonts w:ascii="Times New Roman" w:hAnsi="Times New Roman"/>
        </w:rPr>
        <w:footnoteRef/>
      </w:r>
      <w:r>
        <w:t xml:space="preserve"> </w:t>
      </w:r>
      <w:r w:rsidRPr="00444E5E">
        <w:rPr>
          <w:rFonts w:ascii="Times New Roman" w:hAnsi="Times New Roman"/>
        </w:rPr>
        <w:t xml:space="preserve">Statement of Financial Accounting Standards No. 90, </w:t>
      </w:r>
      <w:r>
        <w:rPr>
          <w:rFonts w:ascii="Times New Roman" w:hAnsi="Times New Roman"/>
        </w:rPr>
        <w:t>P</w:t>
      </w:r>
      <w:r w:rsidRPr="00444E5E">
        <w:rPr>
          <w:rFonts w:ascii="Times New Roman" w:hAnsi="Times New Roman"/>
        </w:rPr>
        <w:t>aragraph 44.</w:t>
      </w:r>
    </w:p>
  </w:footnote>
  <w:footnote w:id="8">
    <w:p w14:paraId="1B95CF6D" w14:textId="03E8A0DC" w:rsidR="00EB4E26" w:rsidRPr="00F14CF8" w:rsidRDefault="00EB4E26">
      <w:pPr>
        <w:pStyle w:val="FootnoteText"/>
        <w:rPr>
          <w:rFonts w:ascii="Times New Roman" w:hAnsi="Times New Roman"/>
        </w:rPr>
      </w:pPr>
      <w:r w:rsidRPr="00F14CF8">
        <w:rPr>
          <w:rStyle w:val="FootnoteReference"/>
          <w:rFonts w:ascii="Times New Roman" w:hAnsi="Times New Roman"/>
        </w:rPr>
        <w:footnoteRef/>
      </w:r>
      <w:r w:rsidRPr="00F14CF8">
        <w:rPr>
          <w:rFonts w:ascii="Times New Roman" w:hAnsi="Times New Roman"/>
        </w:rPr>
        <w:t xml:space="preserve"> UE-160100, Petition of Avista Corporation, </w:t>
      </w:r>
      <w:r w:rsidR="00B80FBA">
        <w:rPr>
          <w:rFonts w:ascii="Times New Roman" w:hAnsi="Times New Roman"/>
        </w:rPr>
        <w:t>P</w:t>
      </w:r>
      <w:r w:rsidRPr="00F14CF8">
        <w:rPr>
          <w:rFonts w:ascii="Times New Roman" w:hAnsi="Times New Roman"/>
        </w:rPr>
        <w:t xml:space="preserve">age 10, at </w:t>
      </w:r>
      <w:r w:rsidR="00B80FBA">
        <w:rPr>
          <w:rFonts w:ascii="Times New Roman" w:hAnsi="Times New Roman"/>
        </w:rPr>
        <w:t>P</w:t>
      </w:r>
      <w:r w:rsidRPr="00F14CF8">
        <w:rPr>
          <w:rFonts w:ascii="Times New Roman" w:hAnsi="Times New Roman"/>
        </w:rPr>
        <w:t>aragraph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14C6A" w14:textId="77777777" w:rsidR="00920316" w:rsidRPr="0052673F" w:rsidRDefault="00920316">
    <w:pPr>
      <w:pStyle w:val="Header"/>
      <w:rPr>
        <w:rFonts w:ascii="Times New Roman" w:hAnsi="Times New Roman"/>
        <w:sz w:val="20"/>
      </w:rPr>
    </w:pPr>
    <w:r w:rsidRPr="0052673F">
      <w:rPr>
        <w:rFonts w:ascii="Times New Roman" w:hAnsi="Times New Roman"/>
        <w:sz w:val="20"/>
      </w:rPr>
      <w:t xml:space="preserve">Docket </w:t>
    </w:r>
    <w:r>
      <w:rPr>
        <w:rFonts w:ascii="Times New Roman" w:hAnsi="Times New Roman"/>
        <w:sz w:val="20"/>
      </w:rPr>
      <w:t>UG-</w:t>
    </w:r>
    <w:r w:rsidR="00E10850">
      <w:rPr>
        <w:rFonts w:ascii="Times New Roman" w:hAnsi="Times New Roman"/>
        <w:sz w:val="20"/>
      </w:rPr>
      <w:t>160100</w:t>
    </w:r>
  </w:p>
  <w:p w14:paraId="0C1D60D1" w14:textId="77777777" w:rsidR="00920316" w:rsidRPr="0052673F" w:rsidRDefault="00E10850">
    <w:pPr>
      <w:pStyle w:val="Header"/>
      <w:rPr>
        <w:rFonts w:ascii="Times New Roman" w:hAnsi="Times New Roman"/>
        <w:sz w:val="20"/>
      </w:rPr>
    </w:pPr>
    <w:r>
      <w:rPr>
        <w:rFonts w:ascii="Times New Roman" w:hAnsi="Times New Roman"/>
        <w:sz w:val="20"/>
      </w:rPr>
      <w:t>March 10</w:t>
    </w:r>
    <w:r w:rsidR="00920316" w:rsidRPr="005B633A">
      <w:rPr>
        <w:rFonts w:ascii="Times New Roman" w:hAnsi="Times New Roman"/>
        <w:sz w:val="20"/>
      </w:rPr>
      <w:t>, 2016</w:t>
    </w:r>
  </w:p>
  <w:p w14:paraId="5E17F163" w14:textId="77777777" w:rsidR="00920316" w:rsidRPr="0052673F" w:rsidRDefault="00920316">
    <w:pPr>
      <w:pStyle w:val="Header"/>
      <w:rPr>
        <w:rStyle w:val="PageNumber"/>
        <w:rFonts w:ascii="Times New Roman" w:hAnsi="Times New Roman"/>
        <w:sz w:val="20"/>
      </w:rPr>
    </w:pPr>
    <w:r w:rsidRPr="0052673F">
      <w:rPr>
        <w:rFonts w:ascii="Times New Roman" w:hAnsi="Times New Roman"/>
        <w:sz w:val="20"/>
      </w:rPr>
      <w:t xml:space="preserve">Page </w:t>
    </w:r>
    <w:r w:rsidRPr="00751DD9">
      <w:rPr>
        <w:rStyle w:val="PageNumber"/>
        <w:rFonts w:ascii="Times New Roman" w:hAnsi="Times New Roman"/>
        <w:sz w:val="20"/>
        <w:szCs w:val="20"/>
      </w:rPr>
      <w:fldChar w:fldCharType="begin"/>
    </w:r>
    <w:r w:rsidRPr="00751DD9">
      <w:rPr>
        <w:rStyle w:val="PageNumber"/>
        <w:rFonts w:ascii="Times New Roman" w:hAnsi="Times New Roman"/>
        <w:sz w:val="20"/>
        <w:szCs w:val="20"/>
      </w:rPr>
      <w:instrText xml:space="preserve"> PAGE </w:instrText>
    </w:r>
    <w:r w:rsidRPr="00751DD9">
      <w:rPr>
        <w:rStyle w:val="PageNumber"/>
        <w:rFonts w:ascii="Times New Roman" w:hAnsi="Times New Roman"/>
        <w:sz w:val="20"/>
        <w:szCs w:val="20"/>
      </w:rPr>
      <w:fldChar w:fldCharType="separate"/>
    </w:r>
    <w:r w:rsidR="0045118C">
      <w:rPr>
        <w:rStyle w:val="PageNumber"/>
        <w:rFonts w:ascii="Times New Roman" w:hAnsi="Times New Roman"/>
        <w:noProof/>
        <w:sz w:val="20"/>
        <w:szCs w:val="20"/>
      </w:rPr>
      <w:t>2</w:t>
    </w:r>
    <w:r w:rsidRPr="00751DD9">
      <w:rPr>
        <w:rStyle w:val="PageNumber"/>
        <w:rFonts w:ascii="Times New Roman" w:hAnsi="Times New Roman"/>
        <w:sz w:val="20"/>
        <w:szCs w:val="20"/>
      </w:rPr>
      <w:fldChar w:fldCharType="end"/>
    </w:r>
  </w:p>
  <w:p w14:paraId="57945D66" w14:textId="77777777" w:rsidR="00920316" w:rsidRDefault="00920316">
    <w:pPr>
      <w:pStyle w:val="Header"/>
      <w:rPr>
        <w:rStyle w:val="PageNumber"/>
        <w:sz w:val="20"/>
      </w:rPr>
    </w:pPr>
  </w:p>
  <w:p w14:paraId="71CFE440" w14:textId="77777777" w:rsidR="00920316" w:rsidRDefault="00920316">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A20"/>
    <w:multiLevelType w:val="hybridMultilevel"/>
    <w:tmpl w:val="D0364AEA"/>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87FB7"/>
    <w:multiLevelType w:val="hybridMultilevel"/>
    <w:tmpl w:val="E760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268AD"/>
    <w:multiLevelType w:val="hybridMultilevel"/>
    <w:tmpl w:val="E16A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B2C1A"/>
    <w:multiLevelType w:val="hybridMultilevel"/>
    <w:tmpl w:val="E760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617D7"/>
    <w:multiLevelType w:val="hybridMultilevel"/>
    <w:tmpl w:val="6406C97A"/>
    <w:lvl w:ilvl="0" w:tplc="DED2CCE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0286C"/>
    <w:multiLevelType w:val="hybridMultilevel"/>
    <w:tmpl w:val="E760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F6C90"/>
    <w:multiLevelType w:val="hybridMultilevel"/>
    <w:tmpl w:val="5D227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B1C63"/>
    <w:multiLevelType w:val="multilevel"/>
    <w:tmpl w:val="6FE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7E6316"/>
    <w:multiLevelType w:val="hybridMultilevel"/>
    <w:tmpl w:val="E2A4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46875"/>
    <w:multiLevelType w:val="hybridMultilevel"/>
    <w:tmpl w:val="E760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F6F89"/>
    <w:multiLevelType w:val="hybridMultilevel"/>
    <w:tmpl w:val="3ADE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25B71"/>
    <w:multiLevelType w:val="hybridMultilevel"/>
    <w:tmpl w:val="E760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10"/>
  </w:num>
  <w:num w:numId="6">
    <w:abstractNumId w:val="3"/>
  </w:num>
  <w:num w:numId="7">
    <w:abstractNumId w:val="11"/>
  </w:num>
  <w:num w:numId="8">
    <w:abstractNumId w:val="5"/>
  </w:num>
  <w:num w:numId="9">
    <w:abstractNumId w:val="7"/>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15A05"/>
    <w:rsid w:val="00017096"/>
    <w:rsid w:val="00020894"/>
    <w:rsid w:val="0002130D"/>
    <w:rsid w:val="00030827"/>
    <w:rsid w:val="00036A86"/>
    <w:rsid w:val="00041921"/>
    <w:rsid w:val="00042568"/>
    <w:rsid w:val="000568E8"/>
    <w:rsid w:val="00072ADB"/>
    <w:rsid w:val="00074B7C"/>
    <w:rsid w:val="00075B67"/>
    <w:rsid w:val="00085022"/>
    <w:rsid w:val="000A1F1E"/>
    <w:rsid w:val="000A7147"/>
    <w:rsid w:val="000B1B56"/>
    <w:rsid w:val="000B6457"/>
    <w:rsid w:val="000D20FB"/>
    <w:rsid w:val="000D22CC"/>
    <w:rsid w:val="000D6E22"/>
    <w:rsid w:val="000E0BE0"/>
    <w:rsid w:val="000F03F4"/>
    <w:rsid w:val="000F1BF3"/>
    <w:rsid w:val="000F2871"/>
    <w:rsid w:val="00114E74"/>
    <w:rsid w:val="00115C02"/>
    <w:rsid w:val="00123C15"/>
    <w:rsid w:val="001256CD"/>
    <w:rsid w:val="00130194"/>
    <w:rsid w:val="00136702"/>
    <w:rsid w:val="001367AE"/>
    <w:rsid w:val="00145F43"/>
    <w:rsid w:val="00150A8A"/>
    <w:rsid w:val="00152C81"/>
    <w:rsid w:val="00157F99"/>
    <w:rsid w:val="00162402"/>
    <w:rsid w:val="001627D5"/>
    <w:rsid w:val="00162CCA"/>
    <w:rsid w:val="00163AA8"/>
    <w:rsid w:val="00174156"/>
    <w:rsid w:val="0018019C"/>
    <w:rsid w:val="001806A6"/>
    <w:rsid w:val="0019381B"/>
    <w:rsid w:val="00197A8D"/>
    <w:rsid w:val="001B33A8"/>
    <w:rsid w:val="001C2364"/>
    <w:rsid w:val="001C61B1"/>
    <w:rsid w:val="001D0825"/>
    <w:rsid w:val="001E280F"/>
    <w:rsid w:val="001E6C26"/>
    <w:rsid w:val="001E7383"/>
    <w:rsid w:val="001F225D"/>
    <w:rsid w:val="001F5226"/>
    <w:rsid w:val="0020635F"/>
    <w:rsid w:val="002071CB"/>
    <w:rsid w:val="00207E9B"/>
    <w:rsid w:val="00215370"/>
    <w:rsid w:val="00220E54"/>
    <w:rsid w:val="002241CA"/>
    <w:rsid w:val="0022715D"/>
    <w:rsid w:val="002405CB"/>
    <w:rsid w:val="00242044"/>
    <w:rsid w:val="0024415C"/>
    <w:rsid w:val="002513FC"/>
    <w:rsid w:val="002553D7"/>
    <w:rsid w:val="00281A0F"/>
    <w:rsid w:val="002A68CE"/>
    <w:rsid w:val="002B076A"/>
    <w:rsid w:val="002D0B29"/>
    <w:rsid w:val="002D0CC4"/>
    <w:rsid w:val="002E10E1"/>
    <w:rsid w:val="002E44D2"/>
    <w:rsid w:val="002F0C4D"/>
    <w:rsid w:val="002F5328"/>
    <w:rsid w:val="002F7282"/>
    <w:rsid w:val="003050B3"/>
    <w:rsid w:val="0031315F"/>
    <w:rsid w:val="00331F1A"/>
    <w:rsid w:val="003322F9"/>
    <w:rsid w:val="00355AB5"/>
    <w:rsid w:val="003736ED"/>
    <w:rsid w:val="003747CB"/>
    <w:rsid w:val="00380F67"/>
    <w:rsid w:val="003A683D"/>
    <w:rsid w:val="003C46B2"/>
    <w:rsid w:val="003C6B68"/>
    <w:rsid w:val="003C768B"/>
    <w:rsid w:val="003D17FB"/>
    <w:rsid w:val="003F0CF8"/>
    <w:rsid w:val="003F1C65"/>
    <w:rsid w:val="003F2498"/>
    <w:rsid w:val="004009BC"/>
    <w:rsid w:val="00415CAD"/>
    <w:rsid w:val="00420758"/>
    <w:rsid w:val="00444E5E"/>
    <w:rsid w:val="00446C55"/>
    <w:rsid w:val="00447652"/>
    <w:rsid w:val="00450B9C"/>
    <w:rsid w:val="0045118C"/>
    <w:rsid w:val="00461914"/>
    <w:rsid w:val="00472DE6"/>
    <w:rsid w:val="00475D89"/>
    <w:rsid w:val="004831CE"/>
    <w:rsid w:val="00493383"/>
    <w:rsid w:val="0049688A"/>
    <w:rsid w:val="004975B2"/>
    <w:rsid w:val="004C595F"/>
    <w:rsid w:val="004F7979"/>
    <w:rsid w:val="0050092A"/>
    <w:rsid w:val="00502659"/>
    <w:rsid w:val="00506886"/>
    <w:rsid w:val="00514DF5"/>
    <w:rsid w:val="00521DDB"/>
    <w:rsid w:val="005227C3"/>
    <w:rsid w:val="00524B4F"/>
    <w:rsid w:val="0052673F"/>
    <w:rsid w:val="00526BF5"/>
    <w:rsid w:val="00560994"/>
    <w:rsid w:val="00564811"/>
    <w:rsid w:val="0056622B"/>
    <w:rsid w:val="00574111"/>
    <w:rsid w:val="005848F7"/>
    <w:rsid w:val="0059209D"/>
    <w:rsid w:val="005A4DC5"/>
    <w:rsid w:val="005B35F1"/>
    <w:rsid w:val="005B5C5F"/>
    <w:rsid w:val="005B633A"/>
    <w:rsid w:val="005C3E3B"/>
    <w:rsid w:val="005E2A95"/>
    <w:rsid w:val="005F2F26"/>
    <w:rsid w:val="00601D2E"/>
    <w:rsid w:val="00634A95"/>
    <w:rsid w:val="00644CAE"/>
    <w:rsid w:val="0065306F"/>
    <w:rsid w:val="00657DEE"/>
    <w:rsid w:val="00660F0E"/>
    <w:rsid w:val="006613BE"/>
    <w:rsid w:val="00666E93"/>
    <w:rsid w:val="00685929"/>
    <w:rsid w:val="006921BC"/>
    <w:rsid w:val="006A536F"/>
    <w:rsid w:val="006B2082"/>
    <w:rsid w:val="006B3C16"/>
    <w:rsid w:val="006C4C2B"/>
    <w:rsid w:val="006D0693"/>
    <w:rsid w:val="006F744B"/>
    <w:rsid w:val="00707810"/>
    <w:rsid w:val="00712B01"/>
    <w:rsid w:val="00714B77"/>
    <w:rsid w:val="007235D0"/>
    <w:rsid w:val="00725565"/>
    <w:rsid w:val="00731FE9"/>
    <w:rsid w:val="00737CF4"/>
    <w:rsid w:val="00743151"/>
    <w:rsid w:val="00743B1C"/>
    <w:rsid w:val="00744BCA"/>
    <w:rsid w:val="007455F6"/>
    <w:rsid w:val="00751DD9"/>
    <w:rsid w:val="00767FFB"/>
    <w:rsid w:val="00772191"/>
    <w:rsid w:val="00774009"/>
    <w:rsid w:val="00776180"/>
    <w:rsid w:val="00783153"/>
    <w:rsid w:val="007872F9"/>
    <w:rsid w:val="007910DD"/>
    <w:rsid w:val="00792CB5"/>
    <w:rsid w:val="00794734"/>
    <w:rsid w:val="007A51DB"/>
    <w:rsid w:val="007A680E"/>
    <w:rsid w:val="007B2E75"/>
    <w:rsid w:val="007B2EC6"/>
    <w:rsid w:val="007C2B6D"/>
    <w:rsid w:val="007D251D"/>
    <w:rsid w:val="007D7EC0"/>
    <w:rsid w:val="007E044E"/>
    <w:rsid w:val="007E305A"/>
    <w:rsid w:val="007F4589"/>
    <w:rsid w:val="007F4D5A"/>
    <w:rsid w:val="008009FF"/>
    <w:rsid w:val="00811672"/>
    <w:rsid w:val="00812319"/>
    <w:rsid w:val="00813201"/>
    <w:rsid w:val="00817AB1"/>
    <w:rsid w:val="00820FE6"/>
    <w:rsid w:val="00821E94"/>
    <w:rsid w:val="00832D61"/>
    <w:rsid w:val="00842F1A"/>
    <w:rsid w:val="00851B7D"/>
    <w:rsid w:val="00860579"/>
    <w:rsid w:val="0086137C"/>
    <w:rsid w:val="00862FFC"/>
    <w:rsid w:val="008739D8"/>
    <w:rsid w:val="00874E92"/>
    <w:rsid w:val="0089200E"/>
    <w:rsid w:val="008B56B7"/>
    <w:rsid w:val="008C3C0E"/>
    <w:rsid w:val="008C5548"/>
    <w:rsid w:val="008F35F6"/>
    <w:rsid w:val="00901A55"/>
    <w:rsid w:val="009100A5"/>
    <w:rsid w:val="009160EB"/>
    <w:rsid w:val="00920316"/>
    <w:rsid w:val="00947AAF"/>
    <w:rsid w:val="00954B21"/>
    <w:rsid w:val="009611E6"/>
    <w:rsid w:val="00971233"/>
    <w:rsid w:val="00973AA7"/>
    <w:rsid w:val="00975735"/>
    <w:rsid w:val="00976F6C"/>
    <w:rsid w:val="009863F2"/>
    <w:rsid w:val="0099144D"/>
    <w:rsid w:val="009A45E2"/>
    <w:rsid w:val="009B1DEE"/>
    <w:rsid w:val="009C29DF"/>
    <w:rsid w:val="009C5C8C"/>
    <w:rsid w:val="009D6358"/>
    <w:rsid w:val="009D6F91"/>
    <w:rsid w:val="009E538B"/>
    <w:rsid w:val="009F37A6"/>
    <w:rsid w:val="00A01784"/>
    <w:rsid w:val="00A12EF6"/>
    <w:rsid w:val="00A26EAD"/>
    <w:rsid w:val="00A32572"/>
    <w:rsid w:val="00A40194"/>
    <w:rsid w:val="00A44D8F"/>
    <w:rsid w:val="00A45DE2"/>
    <w:rsid w:val="00A53271"/>
    <w:rsid w:val="00A83643"/>
    <w:rsid w:val="00A953E4"/>
    <w:rsid w:val="00AA5094"/>
    <w:rsid w:val="00AB3123"/>
    <w:rsid w:val="00AC1E27"/>
    <w:rsid w:val="00AC3F42"/>
    <w:rsid w:val="00AC43FA"/>
    <w:rsid w:val="00AD4D61"/>
    <w:rsid w:val="00B0061F"/>
    <w:rsid w:val="00B07B2D"/>
    <w:rsid w:val="00B318C1"/>
    <w:rsid w:val="00B33E84"/>
    <w:rsid w:val="00B34050"/>
    <w:rsid w:val="00B37E04"/>
    <w:rsid w:val="00B410FE"/>
    <w:rsid w:val="00B55E84"/>
    <w:rsid w:val="00B6635C"/>
    <w:rsid w:val="00B67E6A"/>
    <w:rsid w:val="00B67FF2"/>
    <w:rsid w:val="00B7292E"/>
    <w:rsid w:val="00B80FBA"/>
    <w:rsid w:val="00B84D36"/>
    <w:rsid w:val="00B87874"/>
    <w:rsid w:val="00B97950"/>
    <w:rsid w:val="00BA6A9A"/>
    <w:rsid w:val="00BB33FE"/>
    <w:rsid w:val="00BB4D79"/>
    <w:rsid w:val="00BB7B90"/>
    <w:rsid w:val="00BD6CA0"/>
    <w:rsid w:val="00BE0814"/>
    <w:rsid w:val="00BE4FB7"/>
    <w:rsid w:val="00BE6A85"/>
    <w:rsid w:val="00BF0331"/>
    <w:rsid w:val="00BF78F0"/>
    <w:rsid w:val="00C03C50"/>
    <w:rsid w:val="00C0480B"/>
    <w:rsid w:val="00C33455"/>
    <w:rsid w:val="00C43953"/>
    <w:rsid w:val="00C53AE4"/>
    <w:rsid w:val="00C57755"/>
    <w:rsid w:val="00C60290"/>
    <w:rsid w:val="00C62A10"/>
    <w:rsid w:val="00C658C1"/>
    <w:rsid w:val="00C739EF"/>
    <w:rsid w:val="00C73C58"/>
    <w:rsid w:val="00C80BF2"/>
    <w:rsid w:val="00C96093"/>
    <w:rsid w:val="00CA06AC"/>
    <w:rsid w:val="00CA25C0"/>
    <w:rsid w:val="00CA6BEF"/>
    <w:rsid w:val="00CB1729"/>
    <w:rsid w:val="00CC27B8"/>
    <w:rsid w:val="00CD4FDD"/>
    <w:rsid w:val="00CD5BBB"/>
    <w:rsid w:val="00CD7873"/>
    <w:rsid w:val="00CF234D"/>
    <w:rsid w:val="00D02A64"/>
    <w:rsid w:val="00D034E2"/>
    <w:rsid w:val="00D03B65"/>
    <w:rsid w:val="00D06540"/>
    <w:rsid w:val="00D108CB"/>
    <w:rsid w:val="00D11EA4"/>
    <w:rsid w:val="00D33B36"/>
    <w:rsid w:val="00D46289"/>
    <w:rsid w:val="00D47EB1"/>
    <w:rsid w:val="00D51E6A"/>
    <w:rsid w:val="00D60E7F"/>
    <w:rsid w:val="00D63DD2"/>
    <w:rsid w:val="00D70AB2"/>
    <w:rsid w:val="00D82418"/>
    <w:rsid w:val="00D90036"/>
    <w:rsid w:val="00D9666D"/>
    <w:rsid w:val="00DA6726"/>
    <w:rsid w:val="00DC1CF7"/>
    <w:rsid w:val="00DE212A"/>
    <w:rsid w:val="00E03069"/>
    <w:rsid w:val="00E069BF"/>
    <w:rsid w:val="00E10850"/>
    <w:rsid w:val="00E112ED"/>
    <w:rsid w:val="00E15E87"/>
    <w:rsid w:val="00E16390"/>
    <w:rsid w:val="00E25AD8"/>
    <w:rsid w:val="00E27FBC"/>
    <w:rsid w:val="00E318A0"/>
    <w:rsid w:val="00E3464E"/>
    <w:rsid w:val="00E408E8"/>
    <w:rsid w:val="00E43395"/>
    <w:rsid w:val="00E43838"/>
    <w:rsid w:val="00E449BC"/>
    <w:rsid w:val="00E45C25"/>
    <w:rsid w:val="00E51EB7"/>
    <w:rsid w:val="00E60795"/>
    <w:rsid w:val="00E66044"/>
    <w:rsid w:val="00E73487"/>
    <w:rsid w:val="00E80B81"/>
    <w:rsid w:val="00E81272"/>
    <w:rsid w:val="00E81EAC"/>
    <w:rsid w:val="00E835CF"/>
    <w:rsid w:val="00E910B9"/>
    <w:rsid w:val="00E915A3"/>
    <w:rsid w:val="00EA3D18"/>
    <w:rsid w:val="00EB4E26"/>
    <w:rsid w:val="00EC1DD3"/>
    <w:rsid w:val="00ED31AA"/>
    <w:rsid w:val="00EE46B7"/>
    <w:rsid w:val="00EF514C"/>
    <w:rsid w:val="00F14CF8"/>
    <w:rsid w:val="00F15CAC"/>
    <w:rsid w:val="00F22139"/>
    <w:rsid w:val="00F240AF"/>
    <w:rsid w:val="00F27843"/>
    <w:rsid w:val="00F3533E"/>
    <w:rsid w:val="00F45AAA"/>
    <w:rsid w:val="00F50716"/>
    <w:rsid w:val="00F51013"/>
    <w:rsid w:val="00F528CE"/>
    <w:rsid w:val="00F61EB2"/>
    <w:rsid w:val="00F62289"/>
    <w:rsid w:val="00F709C5"/>
    <w:rsid w:val="00F71A93"/>
    <w:rsid w:val="00F87478"/>
    <w:rsid w:val="00F923CB"/>
    <w:rsid w:val="00F9254F"/>
    <w:rsid w:val="00F949C9"/>
    <w:rsid w:val="00FA1384"/>
    <w:rsid w:val="00FA5E9E"/>
    <w:rsid w:val="00FB16FA"/>
    <w:rsid w:val="00FB3187"/>
    <w:rsid w:val="00FB3BCA"/>
    <w:rsid w:val="00FB5F1F"/>
    <w:rsid w:val="00FB742E"/>
    <w:rsid w:val="00FC5ECC"/>
    <w:rsid w:val="00FD1CFF"/>
    <w:rsid w:val="00FD63A6"/>
    <w:rsid w:val="00FF133E"/>
    <w:rsid w:val="00FF3F31"/>
    <w:rsid w:val="00FF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DBA03D3"/>
  <w15:docId w15:val="{21C8FEBE-21EF-416F-8B41-93F25C7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071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1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penMtgSection">
    <w:name w:val="Open Mtg Section"/>
    <w:basedOn w:val="Normal"/>
    <w:link w:val="OpenMtgSectionChar"/>
    <w:rsid w:val="002071CB"/>
    <w:rPr>
      <w:rFonts w:ascii="Times New Roman" w:hAnsi="Times New Roman"/>
      <w:b/>
      <w:bCs/>
      <w:u w:val="single"/>
    </w:rPr>
  </w:style>
  <w:style w:type="character" w:customStyle="1" w:styleId="Heading1Char">
    <w:name w:val="Heading 1 Char"/>
    <w:basedOn w:val="DefaultParagraphFont"/>
    <w:link w:val="Heading1"/>
    <w:rsid w:val="002071CB"/>
    <w:rPr>
      <w:rFonts w:asciiTheme="majorHAnsi" w:eastAsiaTheme="majorEastAsia" w:hAnsiTheme="majorHAnsi" w:cstheme="majorBidi"/>
      <w:color w:val="365F91" w:themeColor="accent1" w:themeShade="BF"/>
      <w:sz w:val="32"/>
      <w:szCs w:val="32"/>
    </w:rPr>
  </w:style>
  <w:style w:type="character" w:customStyle="1" w:styleId="OpenMtgSectionChar">
    <w:name w:val="Open Mtg Section Char"/>
    <w:basedOn w:val="DefaultParagraphFont"/>
    <w:link w:val="OpenMtgSection"/>
    <w:rsid w:val="002071CB"/>
    <w:rPr>
      <w:b/>
      <w:bCs/>
      <w:sz w:val="24"/>
      <w:szCs w:val="24"/>
      <w:u w:val="single"/>
    </w:rPr>
  </w:style>
  <w:style w:type="character" w:customStyle="1" w:styleId="Heading2Char">
    <w:name w:val="Heading 2 Char"/>
    <w:basedOn w:val="DefaultParagraphFont"/>
    <w:link w:val="Heading2"/>
    <w:rsid w:val="002071C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nhideWhenUsed/>
    <w:rsid w:val="00B67FF2"/>
    <w:rPr>
      <w:sz w:val="20"/>
      <w:szCs w:val="20"/>
    </w:rPr>
  </w:style>
  <w:style w:type="character" w:customStyle="1" w:styleId="FootnoteTextChar">
    <w:name w:val="Footnote Text Char"/>
    <w:basedOn w:val="DefaultParagraphFont"/>
    <w:link w:val="FootnoteText"/>
    <w:rsid w:val="00B67FF2"/>
    <w:rPr>
      <w:rFonts w:ascii="Palatino Linotype" w:hAnsi="Palatino Linotype"/>
    </w:rPr>
  </w:style>
  <w:style w:type="character" w:styleId="FootnoteReference">
    <w:name w:val="footnote reference"/>
    <w:basedOn w:val="DefaultParagraphFont"/>
    <w:uiPriority w:val="99"/>
    <w:semiHidden/>
    <w:unhideWhenUsed/>
    <w:rsid w:val="00B67FF2"/>
    <w:rPr>
      <w:vertAlign w:val="superscript"/>
    </w:rPr>
  </w:style>
  <w:style w:type="paragraph" w:styleId="ListParagraph">
    <w:name w:val="List Paragraph"/>
    <w:basedOn w:val="Normal"/>
    <w:uiPriority w:val="34"/>
    <w:qFormat/>
    <w:rsid w:val="00157F99"/>
    <w:pPr>
      <w:ind w:left="720"/>
      <w:contextualSpacing/>
    </w:pPr>
  </w:style>
  <w:style w:type="paragraph" w:styleId="BalloonText">
    <w:name w:val="Balloon Text"/>
    <w:basedOn w:val="Normal"/>
    <w:link w:val="BalloonTextChar"/>
    <w:semiHidden/>
    <w:unhideWhenUsed/>
    <w:rsid w:val="00971233"/>
    <w:rPr>
      <w:rFonts w:ascii="Segoe UI" w:hAnsi="Segoe UI" w:cs="Segoe UI"/>
      <w:sz w:val="18"/>
      <w:szCs w:val="18"/>
    </w:rPr>
  </w:style>
  <w:style w:type="character" w:customStyle="1" w:styleId="BalloonTextChar">
    <w:name w:val="Balloon Text Char"/>
    <w:basedOn w:val="DefaultParagraphFont"/>
    <w:link w:val="BalloonText"/>
    <w:semiHidden/>
    <w:rsid w:val="00971233"/>
    <w:rPr>
      <w:rFonts w:ascii="Segoe UI" w:hAnsi="Segoe UI" w:cs="Segoe UI"/>
      <w:sz w:val="18"/>
      <w:szCs w:val="18"/>
    </w:rPr>
  </w:style>
  <w:style w:type="character" w:styleId="CommentReference">
    <w:name w:val="annotation reference"/>
    <w:basedOn w:val="DefaultParagraphFont"/>
    <w:semiHidden/>
    <w:unhideWhenUsed/>
    <w:rsid w:val="00774009"/>
    <w:rPr>
      <w:sz w:val="16"/>
      <w:szCs w:val="16"/>
    </w:rPr>
  </w:style>
  <w:style w:type="paragraph" w:styleId="CommentText">
    <w:name w:val="annotation text"/>
    <w:basedOn w:val="Normal"/>
    <w:link w:val="CommentTextChar"/>
    <w:semiHidden/>
    <w:unhideWhenUsed/>
    <w:rsid w:val="00774009"/>
    <w:rPr>
      <w:sz w:val="20"/>
      <w:szCs w:val="20"/>
    </w:rPr>
  </w:style>
  <w:style w:type="character" w:customStyle="1" w:styleId="CommentTextChar">
    <w:name w:val="Comment Text Char"/>
    <w:basedOn w:val="DefaultParagraphFont"/>
    <w:link w:val="CommentText"/>
    <w:semiHidden/>
    <w:rsid w:val="00774009"/>
    <w:rPr>
      <w:rFonts w:ascii="Palatino Linotype" w:hAnsi="Palatino Linotype"/>
    </w:rPr>
  </w:style>
  <w:style w:type="paragraph" w:styleId="CommentSubject">
    <w:name w:val="annotation subject"/>
    <w:basedOn w:val="CommentText"/>
    <w:next w:val="CommentText"/>
    <w:link w:val="CommentSubjectChar"/>
    <w:semiHidden/>
    <w:unhideWhenUsed/>
    <w:rsid w:val="00774009"/>
    <w:rPr>
      <w:b/>
      <w:bCs/>
    </w:rPr>
  </w:style>
  <w:style w:type="character" w:customStyle="1" w:styleId="CommentSubjectChar">
    <w:name w:val="Comment Subject Char"/>
    <w:basedOn w:val="CommentTextChar"/>
    <w:link w:val="CommentSubject"/>
    <w:semiHidden/>
    <w:rsid w:val="00774009"/>
    <w:rPr>
      <w:rFonts w:ascii="Palatino Linotype" w:hAnsi="Palatino Linotype"/>
      <w:b/>
      <w:bCs/>
    </w:rPr>
  </w:style>
  <w:style w:type="paragraph" w:styleId="Revision">
    <w:name w:val="Revision"/>
    <w:hidden/>
    <w:uiPriority w:val="99"/>
    <w:semiHidden/>
    <w:rsid w:val="00A83643"/>
    <w:rPr>
      <w:rFonts w:ascii="Palatino Linotype" w:hAnsi="Palatino Linotype"/>
      <w:sz w:val="24"/>
      <w:szCs w:val="24"/>
    </w:rPr>
  </w:style>
  <w:style w:type="character" w:styleId="Hyperlink">
    <w:name w:val="Hyperlink"/>
    <w:basedOn w:val="DefaultParagraphFont"/>
    <w:uiPriority w:val="99"/>
    <w:semiHidden/>
    <w:unhideWhenUsed/>
    <w:rsid w:val="008F35F6"/>
    <w:rPr>
      <w:color w:val="0000FF"/>
      <w:u w:val="single"/>
    </w:rPr>
  </w:style>
  <w:style w:type="character" w:customStyle="1" w:styleId="partofspeech">
    <w:name w:val="partofspeech"/>
    <w:basedOn w:val="DefaultParagraphFont"/>
    <w:rsid w:val="008F35F6"/>
  </w:style>
  <w:style w:type="character" w:styleId="Strong">
    <w:name w:val="Strong"/>
    <w:basedOn w:val="DefaultParagraphFont"/>
    <w:uiPriority w:val="22"/>
    <w:qFormat/>
    <w:rsid w:val="008F35F6"/>
    <w:rPr>
      <w:b/>
      <w:bCs/>
    </w:rPr>
  </w:style>
  <w:style w:type="character" w:customStyle="1" w:styleId="iteration">
    <w:name w:val="iteration"/>
    <w:basedOn w:val="DefaultParagraphFont"/>
    <w:rsid w:val="008F35F6"/>
  </w:style>
  <w:style w:type="character" w:customStyle="1" w:styleId="definition">
    <w:name w:val="definition"/>
    <w:basedOn w:val="DefaultParagraphFont"/>
    <w:rsid w:val="008F35F6"/>
  </w:style>
  <w:style w:type="character" w:customStyle="1" w:styleId="examplegroup">
    <w:name w:val="examplegroup"/>
    <w:basedOn w:val="DefaultParagraphFont"/>
    <w:rsid w:val="008F35F6"/>
  </w:style>
  <w:style w:type="character" w:styleId="Emphasis">
    <w:name w:val="Emphasis"/>
    <w:basedOn w:val="DefaultParagraphFont"/>
    <w:uiPriority w:val="20"/>
    <w:qFormat/>
    <w:rsid w:val="008F35F6"/>
    <w:rPr>
      <w:i/>
      <w:iCs/>
    </w:rPr>
  </w:style>
  <w:style w:type="character" w:styleId="FollowedHyperlink">
    <w:name w:val="FollowedHyperlink"/>
    <w:basedOn w:val="DefaultParagraphFont"/>
    <w:semiHidden/>
    <w:unhideWhenUsed/>
    <w:rsid w:val="00207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9192">
      <w:bodyDiv w:val="1"/>
      <w:marLeft w:val="0"/>
      <w:marRight w:val="0"/>
      <w:marTop w:val="0"/>
      <w:marBottom w:val="0"/>
      <w:divBdr>
        <w:top w:val="none" w:sz="0" w:space="0" w:color="auto"/>
        <w:left w:val="none" w:sz="0" w:space="0" w:color="auto"/>
        <w:bottom w:val="none" w:sz="0" w:space="0" w:color="auto"/>
        <w:right w:val="none" w:sz="0" w:space="0" w:color="auto"/>
      </w:divBdr>
    </w:div>
    <w:div w:id="94134226">
      <w:bodyDiv w:val="1"/>
      <w:marLeft w:val="0"/>
      <w:marRight w:val="0"/>
      <w:marTop w:val="0"/>
      <w:marBottom w:val="0"/>
      <w:divBdr>
        <w:top w:val="none" w:sz="0" w:space="0" w:color="auto"/>
        <w:left w:val="none" w:sz="0" w:space="0" w:color="auto"/>
        <w:bottom w:val="none" w:sz="0" w:space="0" w:color="auto"/>
        <w:right w:val="none" w:sz="0" w:space="0" w:color="auto"/>
      </w:divBdr>
    </w:div>
    <w:div w:id="204175553">
      <w:bodyDiv w:val="1"/>
      <w:marLeft w:val="0"/>
      <w:marRight w:val="0"/>
      <w:marTop w:val="0"/>
      <w:marBottom w:val="0"/>
      <w:divBdr>
        <w:top w:val="none" w:sz="0" w:space="0" w:color="auto"/>
        <w:left w:val="none" w:sz="0" w:space="0" w:color="auto"/>
        <w:bottom w:val="none" w:sz="0" w:space="0" w:color="auto"/>
        <w:right w:val="none" w:sz="0" w:space="0" w:color="auto"/>
      </w:divBdr>
    </w:div>
    <w:div w:id="476648262">
      <w:bodyDiv w:val="1"/>
      <w:marLeft w:val="0"/>
      <w:marRight w:val="0"/>
      <w:marTop w:val="0"/>
      <w:marBottom w:val="0"/>
      <w:divBdr>
        <w:top w:val="none" w:sz="0" w:space="0" w:color="auto"/>
        <w:left w:val="none" w:sz="0" w:space="0" w:color="auto"/>
        <w:bottom w:val="none" w:sz="0" w:space="0" w:color="auto"/>
        <w:right w:val="none" w:sz="0" w:space="0" w:color="auto"/>
      </w:divBdr>
      <w:divsChild>
        <w:div w:id="1900898942">
          <w:marLeft w:val="0"/>
          <w:marRight w:val="0"/>
          <w:marTop w:val="0"/>
          <w:marBottom w:val="0"/>
          <w:divBdr>
            <w:top w:val="none" w:sz="0" w:space="0" w:color="auto"/>
            <w:left w:val="none" w:sz="0" w:space="0" w:color="auto"/>
            <w:bottom w:val="none" w:sz="0" w:space="0" w:color="auto"/>
            <w:right w:val="none" w:sz="0" w:space="0" w:color="auto"/>
          </w:divBdr>
          <w:divsChild>
            <w:div w:id="1913738252">
              <w:marLeft w:val="0"/>
              <w:marRight w:val="0"/>
              <w:marTop w:val="0"/>
              <w:marBottom w:val="0"/>
              <w:divBdr>
                <w:top w:val="none" w:sz="0" w:space="0" w:color="auto"/>
                <w:left w:val="none" w:sz="0" w:space="0" w:color="auto"/>
                <w:bottom w:val="none" w:sz="0" w:space="0" w:color="auto"/>
                <w:right w:val="none" w:sz="0" w:space="0" w:color="auto"/>
              </w:divBdr>
              <w:divsChild>
                <w:div w:id="1087115228">
                  <w:marLeft w:val="0"/>
                  <w:marRight w:val="0"/>
                  <w:marTop w:val="0"/>
                  <w:marBottom w:val="0"/>
                  <w:divBdr>
                    <w:top w:val="none" w:sz="0" w:space="0" w:color="auto"/>
                    <w:left w:val="none" w:sz="0" w:space="0" w:color="auto"/>
                    <w:bottom w:val="none" w:sz="0" w:space="0" w:color="auto"/>
                    <w:right w:val="none" w:sz="0" w:space="0" w:color="auto"/>
                  </w:divBdr>
                  <w:divsChild>
                    <w:div w:id="491263189">
                      <w:marLeft w:val="0"/>
                      <w:marRight w:val="0"/>
                      <w:marTop w:val="0"/>
                      <w:marBottom w:val="0"/>
                      <w:divBdr>
                        <w:top w:val="none" w:sz="0" w:space="0" w:color="auto"/>
                        <w:left w:val="none" w:sz="0" w:space="0" w:color="auto"/>
                        <w:bottom w:val="none" w:sz="0" w:space="0" w:color="auto"/>
                        <w:right w:val="none" w:sz="0" w:space="0" w:color="auto"/>
                      </w:divBdr>
                      <w:divsChild>
                        <w:div w:id="1890024824">
                          <w:marLeft w:val="0"/>
                          <w:marRight w:val="0"/>
                          <w:marTop w:val="0"/>
                          <w:marBottom w:val="0"/>
                          <w:divBdr>
                            <w:top w:val="none" w:sz="0" w:space="0" w:color="auto"/>
                            <w:left w:val="none" w:sz="0" w:space="0" w:color="auto"/>
                            <w:bottom w:val="none" w:sz="0" w:space="0" w:color="auto"/>
                            <w:right w:val="none" w:sz="0" w:space="0" w:color="auto"/>
                          </w:divBdr>
                          <w:divsChild>
                            <w:div w:id="1382365755">
                              <w:marLeft w:val="0"/>
                              <w:marRight w:val="0"/>
                              <w:marTop w:val="0"/>
                              <w:marBottom w:val="0"/>
                              <w:divBdr>
                                <w:top w:val="none" w:sz="0" w:space="0" w:color="auto"/>
                                <w:left w:val="none" w:sz="0" w:space="0" w:color="auto"/>
                                <w:bottom w:val="none" w:sz="0" w:space="0" w:color="auto"/>
                                <w:right w:val="none" w:sz="0" w:space="0" w:color="auto"/>
                              </w:divBdr>
                              <w:divsChild>
                                <w:div w:id="150758643">
                                  <w:marLeft w:val="0"/>
                                  <w:marRight w:val="0"/>
                                  <w:marTop w:val="0"/>
                                  <w:marBottom w:val="0"/>
                                  <w:divBdr>
                                    <w:top w:val="none" w:sz="0" w:space="0" w:color="auto"/>
                                    <w:left w:val="none" w:sz="0" w:space="0" w:color="auto"/>
                                    <w:bottom w:val="none" w:sz="0" w:space="0" w:color="auto"/>
                                    <w:right w:val="none" w:sz="0" w:space="0" w:color="auto"/>
                                  </w:divBdr>
                                  <w:divsChild>
                                    <w:div w:id="785124016">
                                      <w:marLeft w:val="0"/>
                                      <w:marRight w:val="0"/>
                                      <w:marTop w:val="0"/>
                                      <w:marBottom w:val="0"/>
                                      <w:divBdr>
                                        <w:top w:val="none" w:sz="0" w:space="0" w:color="auto"/>
                                        <w:left w:val="none" w:sz="0" w:space="0" w:color="auto"/>
                                        <w:bottom w:val="none" w:sz="0" w:space="0" w:color="auto"/>
                                        <w:right w:val="none" w:sz="0" w:space="0" w:color="auto"/>
                                      </w:divBdr>
                                      <w:divsChild>
                                        <w:div w:id="615332866">
                                          <w:marLeft w:val="0"/>
                                          <w:marRight w:val="0"/>
                                          <w:marTop w:val="0"/>
                                          <w:marBottom w:val="0"/>
                                          <w:divBdr>
                                            <w:top w:val="none" w:sz="0" w:space="0" w:color="auto"/>
                                            <w:left w:val="none" w:sz="0" w:space="0" w:color="auto"/>
                                            <w:bottom w:val="none" w:sz="0" w:space="0" w:color="auto"/>
                                            <w:right w:val="none" w:sz="0" w:space="0" w:color="auto"/>
                                          </w:divBdr>
                                          <w:divsChild>
                                            <w:div w:id="1414015053">
                                              <w:marLeft w:val="0"/>
                                              <w:marRight w:val="0"/>
                                              <w:marTop w:val="0"/>
                                              <w:marBottom w:val="0"/>
                                              <w:divBdr>
                                                <w:top w:val="none" w:sz="0" w:space="0" w:color="auto"/>
                                                <w:left w:val="none" w:sz="0" w:space="0" w:color="auto"/>
                                                <w:bottom w:val="none" w:sz="0" w:space="0" w:color="auto"/>
                                                <w:right w:val="none" w:sz="0" w:space="0" w:color="auto"/>
                                              </w:divBdr>
                                              <w:divsChild>
                                                <w:div w:id="2005157044">
                                                  <w:marLeft w:val="0"/>
                                                  <w:marRight w:val="0"/>
                                                  <w:marTop w:val="0"/>
                                                  <w:marBottom w:val="0"/>
                                                  <w:divBdr>
                                                    <w:top w:val="none" w:sz="0" w:space="0" w:color="auto"/>
                                                    <w:left w:val="none" w:sz="0" w:space="0" w:color="auto"/>
                                                    <w:bottom w:val="none" w:sz="0" w:space="0" w:color="auto"/>
                                                    <w:right w:val="none" w:sz="0" w:space="0" w:color="auto"/>
                                                  </w:divBdr>
                                                  <w:divsChild>
                                                    <w:div w:id="592130218">
                                                      <w:marLeft w:val="0"/>
                                                      <w:marRight w:val="0"/>
                                                      <w:marTop w:val="0"/>
                                                      <w:marBottom w:val="0"/>
                                                      <w:divBdr>
                                                        <w:top w:val="none" w:sz="0" w:space="0" w:color="auto"/>
                                                        <w:left w:val="none" w:sz="0" w:space="0" w:color="auto"/>
                                                        <w:bottom w:val="none" w:sz="0" w:space="0" w:color="auto"/>
                                                        <w:right w:val="none" w:sz="0" w:space="0" w:color="auto"/>
                                                      </w:divBdr>
                                                      <w:divsChild>
                                                        <w:div w:id="446240997">
                                                          <w:marLeft w:val="0"/>
                                                          <w:marRight w:val="0"/>
                                                          <w:marTop w:val="0"/>
                                                          <w:marBottom w:val="0"/>
                                                          <w:divBdr>
                                                            <w:top w:val="none" w:sz="0" w:space="0" w:color="auto"/>
                                                            <w:left w:val="none" w:sz="0" w:space="0" w:color="auto"/>
                                                            <w:bottom w:val="none" w:sz="0" w:space="0" w:color="auto"/>
                                                            <w:right w:val="none" w:sz="0" w:space="0" w:color="auto"/>
                                                          </w:divBdr>
                                                          <w:divsChild>
                                                            <w:div w:id="1503469770">
                                                              <w:marLeft w:val="0"/>
                                                              <w:marRight w:val="0"/>
                                                              <w:marTop w:val="0"/>
                                                              <w:marBottom w:val="0"/>
                                                              <w:divBdr>
                                                                <w:top w:val="none" w:sz="0" w:space="0" w:color="auto"/>
                                                                <w:left w:val="none" w:sz="0" w:space="0" w:color="auto"/>
                                                                <w:bottom w:val="none" w:sz="0" w:space="0" w:color="auto"/>
                                                                <w:right w:val="none" w:sz="0" w:space="0" w:color="auto"/>
                                                              </w:divBdr>
                                                              <w:divsChild>
                                                                <w:div w:id="1049451959">
                                                                  <w:marLeft w:val="0"/>
                                                                  <w:marRight w:val="0"/>
                                                                  <w:marTop w:val="0"/>
                                                                  <w:marBottom w:val="0"/>
                                                                  <w:divBdr>
                                                                    <w:top w:val="none" w:sz="0" w:space="0" w:color="auto"/>
                                                                    <w:left w:val="none" w:sz="0" w:space="0" w:color="auto"/>
                                                                    <w:bottom w:val="none" w:sz="0" w:space="0" w:color="auto"/>
                                                                    <w:right w:val="none" w:sz="0" w:space="0" w:color="auto"/>
                                                                  </w:divBdr>
                                                                  <w:divsChild>
                                                                    <w:div w:id="1400209402">
                                                                      <w:marLeft w:val="0"/>
                                                                      <w:marRight w:val="0"/>
                                                                      <w:marTop w:val="0"/>
                                                                      <w:marBottom w:val="0"/>
                                                                      <w:divBdr>
                                                                        <w:top w:val="none" w:sz="0" w:space="0" w:color="auto"/>
                                                                        <w:left w:val="none" w:sz="0" w:space="0" w:color="auto"/>
                                                                        <w:bottom w:val="none" w:sz="0" w:space="0" w:color="auto"/>
                                                                        <w:right w:val="none" w:sz="0" w:space="0" w:color="auto"/>
                                                                      </w:divBdr>
                                                                      <w:divsChild>
                                                                        <w:div w:id="15923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95160">
                                                              <w:marLeft w:val="0"/>
                                                              <w:marRight w:val="0"/>
                                                              <w:marTop w:val="0"/>
                                                              <w:marBottom w:val="0"/>
                                                              <w:divBdr>
                                                                <w:top w:val="none" w:sz="0" w:space="0" w:color="auto"/>
                                                                <w:left w:val="none" w:sz="0" w:space="0" w:color="auto"/>
                                                                <w:bottom w:val="none" w:sz="0" w:space="0" w:color="auto"/>
                                                                <w:right w:val="none" w:sz="0" w:space="0" w:color="auto"/>
                                                              </w:divBdr>
                                                              <w:divsChild>
                                                                <w:div w:id="969938275">
                                                                  <w:marLeft w:val="0"/>
                                                                  <w:marRight w:val="0"/>
                                                                  <w:marTop w:val="0"/>
                                                                  <w:marBottom w:val="0"/>
                                                                  <w:divBdr>
                                                                    <w:top w:val="none" w:sz="0" w:space="0" w:color="auto"/>
                                                                    <w:left w:val="none" w:sz="0" w:space="0" w:color="auto"/>
                                                                    <w:bottom w:val="none" w:sz="0" w:space="0" w:color="auto"/>
                                                                    <w:right w:val="none" w:sz="0" w:space="0" w:color="auto"/>
                                                                  </w:divBdr>
                                                                  <w:divsChild>
                                                                    <w:div w:id="17830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1614518">
      <w:bodyDiv w:val="1"/>
      <w:marLeft w:val="0"/>
      <w:marRight w:val="0"/>
      <w:marTop w:val="0"/>
      <w:marBottom w:val="0"/>
      <w:divBdr>
        <w:top w:val="none" w:sz="0" w:space="0" w:color="auto"/>
        <w:left w:val="none" w:sz="0" w:space="0" w:color="auto"/>
        <w:bottom w:val="none" w:sz="0" w:space="0" w:color="auto"/>
        <w:right w:val="none" w:sz="0" w:space="0" w:color="auto"/>
      </w:divBdr>
    </w:div>
    <w:div w:id="626280307">
      <w:bodyDiv w:val="1"/>
      <w:marLeft w:val="0"/>
      <w:marRight w:val="0"/>
      <w:marTop w:val="0"/>
      <w:marBottom w:val="0"/>
      <w:divBdr>
        <w:top w:val="none" w:sz="0" w:space="0" w:color="auto"/>
        <w:left w:val="none" w:sz="0" w:space="0" w:color="auto"/>
        <w:bottom w:val="none" w:sz="0" w:space="0" w:color="auto"/>
        <w:right w:val="none" w:sz="0" w:space="0" w:color="auto"/>
      </w:divBdr>
    </w:div>
    <w:div w:id="821697615">
      <w:bodyDiv w:val="1"/>
      <w:marLeft w:val="0"/>
      <w:marRight w:val="0"/>
      <w:marTop w:val="0"/>
      <w:marBottom w:val="0"/>
      <w:divBdr>
        <w:top w:val="none" w:sz="0" w:space="0" w:color="auto"/>
        <w:left w:val="none" w:sz="0" w:space="0" w:color="auto"/>
        <w:bottom w:val="none" w:sz="0" w:space="0" w:color="auto"/>
        <w:right w:val="none" w:sz="0" w:space="0" w:color="auto"/>
      </w:divBdr>
    </w:div>
    <w:div w:id="947081654">
      <w:bodyDiv w:val="1"/>
      <w:marLeft w:val="0"/>
      <w:marRight w:val="0"/>
      <w:marTop w:val="0"/>
      <w:marBottom w:val="0"/>
      <w:divBdr>
        <w:top w:val="none" w:sz="0" w:space="0" w:color="auto"/>
        <w:left w:val="none" w:sz="0" w:space="0" w:color="auto"/>
        <w:bottom w:val="none" w:sz="0" w:space="0" w:color="auto"/>
        <w:right w:val="none" w:sz="0" w:space="0" w:color="auto"/>
      </w:divBdr>
    </w:div>
    <w:div w:id="1038512683">
      <w:bodyDiv w:val="1"/>
      <w:marLeft w:val="0"/>
      <w:marRight w:val="0"/>
      <w:marTop w:val="0"/>
      <w:marBottom w:val="0"/>
      <w:divBdr>
        <w:top w:val="none" w:sz="0" w:space="0" w:color="auto"/>
        <w:left w:val="none" w:sz="0" w:space="0" w:color="auto"/>
        <w:bottom w:val="none" w:sz="0" w:space="0" w:color="auto"/>
        <w:right w:val="none" w:sz="0" w:space="0" w:color="auto"/>
      </w:divBdr>
    </w:div>
    <w:div w:id="1060439170">
      <w:bodyDiv w:val="1"/>
      <w:marLeft w:val="0"/>
      <w:marRight w:val="0"/>
      <w:marTop w:val="0"/>
      <w:marBottom w:val="0"/>
      <w:divBdr>
        <w:top w:val="none" w:sz="0" w:space="0" w:color="auto"/>
        <w:left w:val="none" w:sz="0" w:space="0" w:color="auto"/>
        <w:bottom w:val="none" w:sz="0" w:space="0" w:color="auto"/>
        <w:right w:val="none" w:sz="0" w:space="0" w:color="auto"/>
      </w:divBdr>
    </w:div>
    <w:div w:id="1096445066">
      <w:bodyDiv w:val="1"/>
      <w:marLeft w:val="0"/>
      <w:marRight w:val="0"/>
      <w:marTop w:val="0"/>
      <w:marBottom w:val="0"/>
      <w:divBdr>
        <w:top w:val="none" w:sz="0" w:space="0" w:color="auto"/>
        <w:left w:val="none" w:sz="0" w:space="0" w:color="auto"/>
        <w:bottom w:val="none" w:sz="0" w:space="0" w:color="auto"/>
        <w:right w:val="none" w:sz="0" w:space="0" w:color="auto"/>
      </w:divBdr>
    </w:div>
    <w:div w:id="1239943090">
      <w:bodyDiv w:val="1"/>
      <w:marLeft w:val="0"/>
      <w:marRight w:val="0"/>
      <w:marTop w:val="0"/>
      <w:marBottom w:val="0"/>
      <w:divBdr>
        <w:top w:val="none" w:sz="0" w:space="0" w:color="auto"/>
        <w:left w:val="none" w:sz="0" w:space="0" w:color="auto"/>
        <w:bottom w:val="none" w:sz="0" w:space="0" w:color="auto"/>
        <w:right w:val="none" w:sz="0" w:space="0" w:color="auto"/>
      </w:divBdr>
    </w:div>
    <w:div w:id="1256523255">
      <w:bodyDiv w:val="1"/>
      <w:marLeft w:val="0"/>
      <w:marRight w:val="0"/>
      <w:marTop w:val="0"/>
      <w:marBottom w:val="0"/>
      <w:divBdr>
        <w:top w:val="none" w:sz="0" w:space="0" w:color="auto"/>
        <w:left w:val="none" w:sz="0" w:space="0" w:color="auto"/>
        <w:bottom w:val="none" w:sz="0" w:space="0" w:color="auto"/>
        <w:right w:val="none" w:sz="0" w:space="0" w:color="auto"/>
      </w:divBdr>
    </w:div>
    <w:div w:id="1364985384">
      <w:bodyDiv w:val="1"/>
      <w:marLeft w:val="0"/>
      <w:marRight w:val="0"/>
      <w:marTop w:val="0"/>
      <w:marBottom w:val="0"/>
      <w:divBdr>
        <w:top w:val="none" w:sz="0" w:space="0" w:color="auto"/>
        <w:left w:val="none" w:sz="0" w:space="0" w:color="auto"/>
        <w:bottom w:val="none" w:sz="0" w:space="0" w:color="auto"/>
        <w:right w:val="none" w:sz="0" w:space="0" w:color="auto"/>
      </w:divBdr>
    </w:div>
    <w:div w:id="1585843331">
      <w:bodyDiv w:val="1"/>
      <w:marLeft w:val="0"/>
      <w:marRight w:val="0"/>
      <w:marTop w:val="0"/>
      <w:marBottom w:val="0"/>
      <w:divBdr>
        <w:top w:val="none" w:sz="0" w:space="0" w:color="auto"/>
        <w:left w:val="none" w:sz="0" w:space="0" w:color="auto"/>
        <w:bottom w:val="none" w:sz="0" w:space="0" w:color="auto"/>
        <w:right w:val="none" w:sz="0" w:space="0" w:color="auto"/>
      </w:divBdr>
    </w:div>
    <w:div w:id="1616524661">
      <w:bodyDiv w:val="1"/>
      <w:marLeft w:val="0"/>
      <w:marRight w:val="0"/>
      <w:marTop w:val="0"/>
      <w:marBottom w:val="0"/>
      <w:divBdr>
        <w:top w:val="none" w:sz="0" w:space="0" w:color="auto"/>
        <w:left w:val="none" w:sz="0" w:space="0" w:color="auto"/>
        <w:bottom w:val="none" w:sz="0" w:space="0" w:color="auto"/>
        <w:right w:val="none" w:sz="0" w:space="0" w:color="auto"/>
      </w:divBdr>
    </w:div>
    <w:div w:id="1727528981">
      <w:bodyDiv w:val="1"/>
      <w:marLeft w:val="0"/>
      <w:marRight w:val="0"/>
      <w:marTop w:val="0"/>
      <w:marBottom w:val="0"/>
      <w:divBdr>
        <w:top w:val="none" w:sz="0" w:space="0" w:color="auto"/>
        <w:left w:val="none" w:sz="0" w:space="0" w:color="auto"/>
        <w:bottom w:val="none" w:sz="0" w:space="0" w:color="auto"/>
        <w:right w:val="none" w:sz="0" w:space="0" w:color="auto"/>
      </w:divBdr>
    </w:div>
    <w:div w:id="1827741626">
      <w:bodyDiv w:val="1"/>
      <w:marLeft w:val="0"/>
      <w:marRight w:val="0"/>
      <w:marTop w:val="0"/>
      <w:marBottom w:val="0"/>
      <w:divBdr>
        <w:top w:val="none" w:sz="0" w:space="0" w:color="auto"/>
        <w:left w:val="none" w:sz="0" w:space="0" w:color="auto"/>
        <w:bottom w:val="none" w:sz="0" w:space="0" w:color="auto"/>
        <w:right w:val="none" w:sz="0" w:space="0" w:color="auto"/>
      </w:divBdr>
    </w:div>
    <w:div w:id="1922912450">
      <w:bodyDiv w:val="1"/>
      <w:marLeft w:val="0"/>
      <w:marRight w:val="0"/>
      <w:marTop w:val="0"/>
      <w:marBottom w:val="0"/>
      <w:divBdr>
        <w:top w:val="none" w:sz="0" w:space="0" w:color="auto"/>
        <w:left w:val="none" w:sz="0" w:space="0" w:color="auto"/>
        <w:bottom w:val="none" w:sz="0" w:space="0" w:color="auto"/>
        <w:right w:val="none" w:sz="0" w:space="0" w:color="auto"/>
      </w:divBdr>
    </w:div>
    <w:div w:id="1968512979">
      <w:bodyDiv w:val="1"/>
      <w:marLeft w:val="0"/>
      <w:marRight w:val="0"/>
      <w:marTop w:val="0"/>
      <w:marBottom w:val="0"/>
      <w:divBdr>
        <w:top w:val="none" w:sz="0" w:space="0" w:color="auto"/>
        <w:left w:val="none" w:sz="0" w:space="0" w:color="auto"/>
        <w:bottom w:val="none" w:sz="0" w:space="0" w:color="auto"/>
        <w:right w:val="none" w:sz="0" w:space="0" w:color="auto"/>
      </w:divBdr>
    </w:div>
    <w:div w:id="20126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Date1 xmlns="dc463f71-b30c-4ab2-9473-d307f9d35888">2016-03-10T08:00:00+00:00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D1DFC-9D55-459B-86B1-F06D27F9305D}"/>
</file>

<file path=customXml/itemProps2.xml><?xml version="1.0" encoding="utf-8"?>
<ds:datastoreItem xmlns:ds="http://schemas.openxmlformats.org/officeDocument/2006/customXml" ds:itemID="{3FD5CEB4-6301-439C-84D7-502D088673EC}"/>
</file>

<file path=customXml/itemProps3.xml><?xml version="1.0" encoding="utf-8"?>
<ds:datastoreItem xmlns:ds="http://schemas.openxmlformats.org/officeDocument/2006/customXml" ds:itemID="{DA66EB31-0DDC-4093-9D01-263E7DC43A8E}"/>
</file>

<file path=customXml/itemProps4.xml><?xml version="1.0" encoding="utf-8"?>
<ds:datastoreItem xmlns:ds="http://schemas.openxmlformats.org/officeDocument/2006/customXml" ds:itemID="{5F2D588F-14CC-4457-8552-5969B10C37D9}"/>
</file>

<file path=customXml/itemProps5.xml><?xml version="1.0" encoding="utf-8"?>
<ds:datastoreItem xmlns:ds="http://schemas.openxmlformats.org/officeDocument/2006/customXml" ds:itemID="{B442F19A-65D2-4A7B-8A69-467B22716E8A}"/>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5412</Characters>
  <Application>Microsoft Office Word</Application>
  <DocSecurity>0</DocSecurity>
  <Lines>154</Lines>
  <Paragraphs>76</Paragraphs>
  <ScaleCrop>false</ScaleCrop>
  <HeadingPairs>
    <vt:vector size="2" baseType="variant">
      <vt:variant>
        <vt:lpstr>Title</vt:lpstr>
      </vt:variant>
      <vt:variant>
        <vt:i4>1</vt:i4>
      </vt:variant>
    </vt:vector>
  </HeadingPairs>
  <TitlesOfParts>
    <vt:vector size="1" baseType="lpstr">
      <vt:lpstr>UE-160100 Memo 01</vt:lpstr>
    </vt:vector>
  </TitlesOfParts>
  <Company>WUTC</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UE-160100 Memo 01</dc:title>
  <dc:subject/>
  <dc:creator>VDeferia</dc:creator>
  <cp:keywords/>
  <dc:description/>
  <cp:lastModifiedBy>Wyse, Lisa (UTC)</cp:lastModifiedBy>
  <cp:revision>2</cp:revision>
  <cp:lastPrinted>2016-03-04T23:38:00Z</cp:lastPrinted>
  <dcterms:created xsi:type="dcterms:W3CDTF">2016-03-08T01:25:00Z</dcterms:created>
  <dcterms:modified xsi:type="dcterms:W3CDTF">2016-03-08T01:25:00Z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ies>
</file>