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41B248" w14:textId="77777777" w:rsidR="003E29FE" w:rsidRDefault="00963EDB">
      <w:pPr>
        <w:tabs>
          <w:tab w:val="center" w:pos="4680"/>
        </w:tabs>
        <w:ind w:right="-108" w:hanging="180"/>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BEFORE THE</w:t>
      </w:r>
    </w:p>
    <w:p w14:paraId="4D612A2E" w14:textId="77777777" w:rsidR="003E29FE" w:rsidRDefault="00963EDB">
      <w:pPr>
        <w:tabs>
          <w:tab w:val="center" w:pos="4680"/>
        </w:tabs>
        <w:ind w:right="-108" w:hanging="180"/>
        <w:jc w:val="center"/>
        <w:rPr>
          <w:rFonts w:ascii="Times New Roman" w:hAnsi="Times New Roman" w:cs="Times New Roman"/>
          <w:sz w:val="24"/>
          <w:szCs w:val="24"/>
        </w:rPr>
      </w:pPr>
      <w:r>
        <w:rPr>
          <w:rFonts w:ascii="Times New Roman" w:hAnsi="Times New Roman" w:cs="Times New Roman"/>
          <w:sz w:val="24"/>
          <w:szCs w:val="24"/>
        </w:rPr>
        <w:t>WASHINGTON UTILITIES AND TRANSPORTATION COMMISSION</w:t>
      </w:r>
    </w:p>
    <w:p w14:paraId="239BFF21" w14:textId="77777777" w:rsidR="003E29FE" w:rsidRDefault="003E29FE">
      <w:pPr>
        <w:jc w:val="both"/>
        <w:rPr>
          <w:rFonts w:ascii="Times New Roman" w:hAnsi="Times New Roman" w:cs="Times New Roman"/>
          <w:sz w:val="24"/>
          <w:szCs w:val="24"/>
        </w:rPr>
      </w:pPr>
    </w:p>
    <w:p w14:paraId="3297555A" w14:textId="77777777" w:rsidR="003E29FE" w:rsidRDefault="003E29FE">
      <w:pPr>
        <w:jc w:val="both"/>
        <w:rPr>
          <w:rFonts w:ascii="Times New Roman" w:hAnsi="Times New Roman" w:cs="Times New Roman"/>
          <w:sz w:val="24"/>
          <w:szCs w:val="24"/>
        </w:rPr>
      </w:pPr>
    </w:p>
    <w:tbl>
      <w:tblPr>
        <w:tblW w:w="9180" w:type="dxa"/>
        <w:tblInd w:w="124" w:type="dxa"/>
        <w:tblLayout w:type="fixed"/>
        <w:tblCellMar>
          <w:left w:w="124" w:type="dxa"/>
          <w:right w:w="124" w:type="dxa"/>
        </w:tblCellMar>
        <w:tblLook w:val="0000" w:firstRow="0" w:lastRow="0" w:firstColumn="0" w:lastColumn="0" w:noHBand="0" w:noVBand="0"/>
      </w:tblPr>
      <w:tblGrid>
        <w:gridCol w:w="4590"/>
        <w:gridCol w:w="4590"/>
      </w:tblGrid>
      <w:tr w:rsidR="003E29FE" w14:paraId="64A72258" w14:textId="77777777">
        <w:tc>
          <w:tcPr>
            <w:tcW w:w="4590" w:type="dxa"/>
            <w:tcBorders>
              <w:top w:val="single" w:sz="6" w:space="0" w:color="FFFFFF"/>
              <w:left w:val="single" w:sz="6" w:space="0" w:color="FFFFFF"/>
              <w:bottom w:val="single" w:sz="7" w:space="0" w:color="000000"/>
              <w:right w:val="single" w:sz="6" w:space="0" w:color="FFFFFF"/>
            </w:tcBorders>
          </w:tcPr>
          <w:p w14:paraId="72B238A8" w14:textId="77777777" w:rsidR="003E29FE" w:rsidRDefault="003E29FE">
            <w:pPr>
              <w:pStyle w:val="Footer"/>
              <w:tabs>
                <w:tab w:val="left" w:pos="2160"/>
              </w:tabs>
              <w:rPr>
                <w:rFonts w:ascii="Times New Roman" w:hAnsi="Times New Roman" w:cs="Times New Roman"/>
                <w:sz w:val="24"/>
                <w:szCs w:val="24"/>
              </w:rPr>
            </w:pPr>
          </w:p>
          <w:p w14:paraId="3A347281" w14:textId="77777777" w:rsidR="003E29FE" w:rsidRDefault="00963EDB">
            <w:pPr>
              <w:spacing w:after="0" w:line="240" w:lineRule="auto"/>
              <w:rPr>
                <w:rFonts w:ascii="Times New Roman" w:hAnsi="Times New Roman" w:cs="Times New Roman"/>
                <w:sz w:val="24"/>
                <w:szCs w:val="24"/>
              </w:rPr>
            </w:pPr>
            <w:r>
              <w:rPr>
                <w:rFonts w:ascii="Times New Roman" w:hAnsi="Times New Roman" w:cs="Times New Roman"/>
                <w:sz w:val="24"/>
                <w:szCs w:val="24"/>
              </w:rPr>
              <w:t>WASHINGTON UTILITIES AND TRANSPORTATION COMMISSION,</w:t>
            </w:r>
          </w:p>
          <w:p w14:paraId="091980E1" w14:textId="77777777" w:rsidR="003E29FE" w:rsidRDefault="003E29FE">
            <w:pPr>
              <w:spacing w:after="0" w:line="240" w:lineRule="auto"/>
              <w:rPr>
                <w:rFonts w:ascii="Times New Roman" w:hAnsi="Times New Roman" w:cs="Times New Roman"/>
                <w:sz w:val="24"/>
                <w:szCs w:val="24"/>
              </w:rPr>
            </w:pPr>
          </w:p>
          <w:p w14:paraId="3271EC30" w14:textId="77777777" w:rsidR="003E29FE" w:rsidRDefault="00963ED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Complainant,</w:t>
            </w:r>
          </w:p>
          <w:p w14:paraId="577ECCF8" w14:textId="77777777" w:rsidR="003E29FE" w:rsidRDefault="003E29FE">
            <w:pPr>
              <w:spacing w:after="0" w:line="240" w:lineRule="auto"/>
              <w:rPr>
                <w:rFonts w:ascii="Times New Roman" w:hAnsi="Times New Roman" w:cs="Times New Roman"/>
                <w:sz w:val="24"/>
                <w:szCs w:val="24"/>
              </w:rPr>
            </w:pPr>
          </w:p>
          <w:p w14:paraId="368A36A3" w14:textId="77777777" w:rsidR="003E29FE" w:rsidRDefault="00963EDB">
            <w:pPr>
              <w:spacing w:after="0" w:line="240" w:lineRule="auto"/>
              <w:rPr>
                <w:rFonts w:ascii="Times New Roman" w:hAnsi="Times New Roman" w:cs="Times New Roman"/>
                <w:sz w:val="24"/>
                <w:szCs w:val="24"/>
              </w:rPr>
            </w:pPr>
            <w:r>
              <w:rPr>
                <w:rFonts w:ascii="Times New Roman" w:hAnsi="Times New Roman" w:cs="Times New Roman"/>
                <w:sz w:val="24"/>
                <w:szCs w:val="24"/>
              </w:rPr>
              <w:t>v.</w:t>
            </w:r>
          </w:p>
          <w:p w14:paraId="6F5EDE4F" w14:textId="77777777" w:rsidR="003E29FE" w:rsidRDefault="003E29FE">
            <w:pPr>
              <w:spacing w:after="0" w:line="240" w:lineRule="auto"/>
              <w:rPr>
                <w:rFonts w:ascii="Times New Roman" w:hAnsi="Times New Roman" w:cs="Times New Roman"/>
                <w:sz w:val="24"/>
                <w:szCs w:val="24"/>
              </w:rPr>
            </w:pPr>
          </w:p>
          <w:p w14:paraId="25836766" w14:textId="77777777" w:rsidR="003E29FE" w:rsidRDefault="00963EDB">
            <w:pPr>
              <w:spacing w:after="0" w:line="240" w:lineRule="auto"/>
              <w:rPr>
                <w:rFonts w:ascii="Times New Roman" w:hAnsi="Times New Roman" w:cs="Times New Roman"/>
                <w:sz w:val="24"/>
                <w:szCs w:val="24"/>
              </w:rPr>
            </w:pPr>
            <w:r>
              <w:rPr>
                <w:rFonts w:ascii="Times New Roman" w:hAnsi="Times New Roman" w:cs="Times New Roman"/>
                <w:sz w:val="24"/>
                <w:szCs w:val="24"/>
              </w:rPr>
              <w:t>CASCADE NATURAL GAS CORPORATION,</w:t>
            </w:r>
          </w:p>
          <w:p w14:paraId="3D2280B5" w14:textId="77777777" w:rsidR="003E29FE" w:rsidRDefault="00963EDB">
            <w:pPr>
              <w:spacing w:after="0" w:line="240" w:lineRule="auto"/>
              <w:rPr>
                <w:rFonts w:ascii="Times New Roman" w:hAnsi="Times New Roman" w:cs="Times New Roman"/>
                <w:sz w:val="24"/>
                <w:szCs w:val="24"/>
              </w:rPr>
            </w:pPr>
            <w:r>
              <w:rPr>
                <w:rFonts w:ascii="Times New Roman" w:hAnsi="Times New Roman" w:cs="Times New Roman"/>
                <w:sz w:val="24"/>
                <w:szCs w:val="24"/>
              </w:rPr>
              <w:t>(Advice No. CNG/W15-06-01),</w:t>
            </w:r>
          </w:p>
          <w:p w14:paraId="6FB0729F" w14:textId="77777777" w:rsidR="003E29FE" w:rsidRDefault="003E29FE">
            <w:pPr>
              <w:spacing w:after="0" w:line="240" w:lineRule="auto"/>
              <w:rPr>
                <w:rFonts w:ascii="Times New Roman" w:hAnsi="Times New Roman" w:cs="Times New Roman"/>
                <w:b/>
                <w:bCs/>
                <w:sz w:val="24"/>
                <w:szCs w:val="24"/>
              </w:rPr>
            </w:pPr>
          </w:p>
          <w:p w14:paraId="5F2A39EB" w14:textId="77777777" w:rsidR="003E29FE" w:rsidRDefault="00963ED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Respondent.</w:t>
            </w:r>
          </w:p>
          <w:p w14:paraId="71FCC575" w14:textId="77777777" w:rsidR="003E29FE" w:rsidRDefault="003E29FE">
            <w:pPr>
              <w:spacing w:after="0" w:line="240" w:lineRule="auto"/>
              <w:rPr>
                <w:rFonts w:ascii="Times New Roman" w:hAnsi="Times New Roman" w:cs="Times New Roman"/>
                <w:sz w:val="24"/>
                <w:szCs w:val="24"/>
              </w:rPr>
            </w:pPr>
          </w:p>
          <w:p w14:paraId="09301896" w14:textId="77777777" w:rsidR="003E29FE" w:rsidRDefault="00963EDB">
            <w:pPr>
              <w:spacing w:after="0" w:line="240" w:lineRule="auto"/>
              <w:rPr>
                <w:rFonts w:ascii="Times New Roman" w:hAnsi="Times New Roman" w:cs="Times New Roman"/>
                <w:sz w:val="24"/>
                <w:szCs w:val="24"/>
              </w:rPr>
            </w:pPr>
            <w:r>
              <w:rPr>
                <w:rFonts w:ascii="Times New Roman" w:hAnsi="Times New Roman" w:cs="Times New Roman"/>
                <w:sz w:val="24"/>
                <w:szCs w:val="24"/>
              </w:rPr>
              <w:t>. . . . . . . . . . . . . . . . . . . . . . . . . . . . . . . . . .</w:t>
            </w:r>
          </w:p>
          <w:p w14:paraId="152BE85E" w14:textId="77777777" w:rsidR="003E29FE" w:rsidRDefault="003E29FE">
            <w:pPr>
              <w:spacing w:after="0" w:line="240" w:lineRule="auto"/>
              <w:rPr>
                <w:rFonts w:ascii="Times New Roman" w:hAnsi="Times New Roman" w:cs="Times New Roman"/>
                <w:sz w:val="24"/>
                <w:szCs w:val="24"/>
              </w:rPr>
            </w:pPr>
          </w:p>
          <w:p w14:paraId="507E28A0" w14:textId="77777777" w:rsidR="003E29FE" w:rsidRDefault="00963EDB">
            <w:pPr>
              <w:spacing w:after="0" w:line="240" w:lineRule="auto"/>
              <w:rPr>
                <w:rFonts w:ascii="Times New Roman" w:hAnsi="Times New Roman" w:cs="Times New Roman"/>
                <w:sz w:val="24"/>
                <w:szCs w:val="24"/>
              </w:rPr>
            </w:pPr>
            <w:r>
              <w:rPr>
                <w:rFonts w:ascii="Times New Roman" w:hAnsi="Times New Roman" w:cs="Times New Roman"/>
                <w:sz w:val="24"/>
                <w:szCs w:val="24"/>
              </w:rPr>
              <w:t>In the Matter of the Petition of</w:t>
            </w:r>
          </w:p>
          <w:p w14:paraId="12E97119" w14:textId="77777777" w:rsidR="003E29FE" w:rsidRDefault="003E29FE">
            <w:pPr>
              <w:spacing w:after="0" w:line="240" w:lineRule="auto"/>
              <w:rPr>
                <w:rFonts w:ascii="Times New Roman" w:hAnsi="Times New Roman" w:cs="Times New Roman"/>
                <w:sz w:val="24"/>
                <w:szCs w:val="24"/>
              </w:rPr>
            </w:pPr>
          </w:p>
          <w:p w14:paraId="20A47FEF" w14:textId="77777777" w:rsidR="003E29FE" w:rsidRDefault="00963EDB">
            <w:pPr>
              <w:spacing w:after="0" w:line="240" w:lineRule="auto"/>
              <w:rPr>
                <w:rFonts w:ascii="Times New Roman" w:hAnsi="Times New Roman" w:cs="Times New Roman"/>
                <w:sz w:val="24"/>
                <w:szCs w:val="24"/>
              </w:rPr>
            </w:pPr>
            <w:r>
              <w:rPr>
                <w:rFonts w:ascii="Times New Roman" w:hAnsi="Times New Roman" w:cs="Times New Roman"/>
                <w:sz w:val="24"/>
                <w:szCs w:val="24"/>
              </w:rPr>
              <w:t>CASCADE NATURAL GAS CORPORATION</w:t>
            </w:r>
          </w:p>
          <w:p w14:paraId="61CCC1F9" w14:textId="77777777" w:rsidR="003E29FE" w:rsidRDefault="003E29FE">
            <w:pPr>
              <w:spacing w:after="0" w:line="240" w:lineRule="auto"/>
              <w:rPr>
                <w:rFonts w:ascii="Times New Roman" w:hAnsi="Times New Roman" w:cs="Times New Roman"/>
                <w:sz w:val="24"/>
                <w:szCs w:val="24"/>
              </w:rPr>
            </w:pPr>
          </w:p>
          <w:p w14:paraId="073A589C" w14:textId="77777777" w:rsidR="003E29FE" w:rsidRDefault="00963ED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a Waiver from WAC 480-07-505 – </w:t>
            </w:r>
          </w:p>
          <w:p w14:paraId="64660268" w14:textId="77777777" w:rsidR="003E29FE" w:rsidRDefault="00963EDB">
            <w:pPr>
              <w:spacing w:after="0" w:line="240" w:lineRule="auto"/>
              <w:rPr>
                <w:rFonts w:ascii="Times New Roman" w:hAnsi="Times New Roman" w:cs="Times New Roman"/>
                <w:sz w:val="24"/>
                <w:szCs w:val="24"/>
              </w:rPr>
            </w:pPr>
            <w:r>
              <w:rPr>
                <w:rFonts w:ascii="Times New Roman" w:hAnsi="Times New Roman" w:cs="Times New Roman"/>
                <w:sz w:val="24"/>
                <w:szCs w:val="24"/>
              </w:rPr>
              <w:t>General Rate Proceedings.</w:t>
            </w:r>
          </w:p>
          <w:p w14:paraId="3877304A" w14:textId="77777777" w:rsidR="003E29FE" w:rsidRDefault="003E29FE">
            <w:pPr>
              <w:rPr>
                <w:rFonts w:ascii="Times New Roman" w:hAnsi="Times New Roman" w:cs="Times New Roman"/>
                <w:sz w:val="24"/>
                <w:szCs w:val="24"/>
              </w:rPr>
            </w:pPr>
          </w:p>
        </w:tc>
        <w:tc>
          <w:tcPr>
            <w:tcW w:w="4590" w:type="dxa"/>
            <w:tcBorders>
              <w:top w:val="single" w:sz="6" w:space="0" w:color="FFFFFF"/>
              <w:left w:val="single" w:sz="7" w:space="0" w:color="000000"/>
              <w:bottom w:val="single" w:sz="6" w:space="0" w:color="FFFFFF"/>
              <w:right w:val="single" w:sz="6" w:space="0" w:color="FFFFFF"/>
            </w:tcBorders>
          </w:tcPr>
          <w:p w14:paraId="4F845EEC" w14:textId="77777777" w:rsidR="003E29FE" w:rsidRDefault="00963EDB">
            <w:pPr>
              <w:ind w:left="416"/>
              <w:rPr>
                <w:rFonts w:ascii="Times New Roman" w:hAnsi="Times New Roman" w:cs="Times New Roman"/>
                <w:sz w:val="24"/>
                <w:szCs w:val="24"/>
              </w:rPr>
            </w:pPr>
            <w:r>
              <w:rPr>
                <w:rFonts w:ascii="Times New Roman" w:hAnsi="Times New Roman" w:cs="Times New Roman"/>
                <w:sz w:val="24"/>
                <w:szCs w:val="24"/>
              </w:rPr>
              <w:t>DOCKET UG-151309</w:t>
            </w:r>
          </w:p>
          <w:p w14:paraId="243A6DFC" w14:textId="77777777" w:rsidR="003E29FE" w:rsidRDefault="003E29FE">
            <w:pPr>
              <w:ind w:left="416"/>
              <w:rPr>
                <w:rFonts w:ascii="Times New Roman" w:hAnsi="Times New Roman" w:cs="Times New Roman"/>
                <w:sz w:val="24"/>
                <w:szCs w:val="24"/>
              </w:rPr>
            </w:pPr>
          </w:p>
          <w:p w14:paraId="709A25C0" w14:textId="770E84B1" w:rsidR="003E29FE" w:rsidRDefault="00963EDB" w:rsidP="000F7593">
            <w:pPr>
              <w:ind w:left="416"/>
              <w:rPr>
                <w:rFonts w:ascii="Times New Roman" w:hAnsi="Times New Roman" w:cs="Times New Roman"/>
                <w:sz w:val="24"/>
                <w:szCs w:val="24"/>
              </w:rPr>
            </w:pPr>
            <w:r>
              <w:rPr>
                <w:rFonts w:ascii="Times New Roman" w:hAnsi="Times New Roman" w:cs="Times New Roman"/>
                <w:b/>
                <w:sz w:val="24"/>
                <w:szCs w:val="24"/>
              </w:rPr>
              <w:t xml:space="preserve">CASCADE NATURAL GAS </w:t>
            </w:r>
            <w:r w:rsidR="000F7593">
              <w:rPr>
                <w:rFonts w:ascii="Times New Roman" w:hAnsi="Times New Roman" w:cs="Times New Roman"/>
                <w:b/>
                <w:sz w:val="24"/>
                <w:szCs w:val="24"/>
              </w:rPr>
              <w:t xml:space="preserve">CORPORATION’S </w:t>
            </w:r>
            <w:r>
              <w:rPr>
                <w:rFonts w:ascii="Times New Roman" w:hAnsi="Times New Roman" w:cs="Times New Roman"/>
                <w:b/>
                <w:sz w:val="24"/>
                <w:szCs w:val="24"/>
              </w:rPr>
              <w:t xml:space="preserve">REPLY TO NWIGU AND PUBLIC COUNSEL ANSWER AND OBJECTION TO PETITION OF CASCADE NATURAL GAS CORPORATION FOR A MOTION FOR WAIVER AND </w:t>
            </w:r>
            <w:r w:rsidR="00AA38E2">
              <w:rPr>
                <w:rFonts w:ascii="Times New Roman" w:hAnsi="Times New Roman" w:cs="Times New Roman"/>
                <w:b/>
                <w:sz w:val="24"/>
                <w:szCs w:val="24"/>
              </w:rPr>
              <w:t xml:space="preserve">TO THE </w:t>
            </w:r>
            <w:r>
              <w:rPr>
                <w:rFonts w:ascii="Times New Roman" w:hAnsi="Times New Roman" w:cs="Times New Roman"/>
                <w:b/>
                <w:sz w:val="24"/>
                <w:szCs w:val="24"/>
              </w:rPr>
              <w:t>ENERGY</w:t>
            </w:r>
            <w:r w:rsidR="00AA38E2">
              <w:rPr>
                <w:rFonts w:ascii="Times New Roman" w:hAnsi="Times New Roman" w:cs="Times New Roman"/>
                <w:b/>
                <w:sz w:val="24"/>
                <w:szCs w:val="24"/>
              </w:rPr>
              <w:t xml:space="preserve"> PROJECT’S</w:t>
            </w:r>
            <w:r>
              <w:rPr>
                <w:rFonts w:ascii="Times New Roman" w:hAnsi="Times New Roman" w:cs="Times New Roman"/>
                <w:b/>
                <w:sz w:val="24"/>
                <w:szCs w:val="24"/>
              </w:rPr>
              <w:t xml:space="preserve"> ANSWER AND OBJECTION TO CASCADE NATURAL GAS PETITION FOR WAIVER</w:t>
            </w:r>
          </w:p>
        </w:tc>
      </w:tr>
    </w:tbl>
    <w:p w14:paraId="7ADD83E0" w14:textId="77777777" w:rsidR="003E29FE" w:rsidRDefault="003E29FE">
      <w:pPr>
        <w:jc w:val="both"/>
        <w:rPr>
          <w:rFonts w:ascii="Times New Roman" w:hAnsi="Times New Roman" w:cs="Times New Roman"/>
          <w:sz w:val="24"/>
          <w:szCs w:val="24"/>
        </w:rPr>
      </w:pPr>
    </w:p>
    <w:p w14:paraId="1F191686" w14:textId="77777777" w:rsidR="003E29FE" w:rsidRDefault="00963EDB">
      <w:pPr>
        <w:pStyle w:val="ListParagraph"/>
        <w:numPr>
          <w:ilvl w:val="0"/>
          <w:numId w:val="2"/>
        </w:numPr>
        <w:spacing w:line="480" w:lineRule="exact"/>
        <w:ind w:left="720" w:right="720" w:firstLine="0"/>
        <w:jc w:val="center"/>
        <w:rPr>
          <w:rFonts w:ascii="Times New Roman" w:hAnsi="Times New Roman" w:cs="Times New Roman"/>
          <w:b/>
          <w:sz w:val="24"/>
          <w:szCs w:val="24"/>
        </w:rPr>
      </w:pPr>
      <w:r>
        <w:rPr>
          <w:rFonts w:ascii="Times New Roman" w:hAnsi="Times New Roman" w:cs="Times New Roman"/>
          <w:b/>
          <w:sz w:val="24"/>
          <w:szCs w:val="24"/>
        </w:rPr>
        <w:t>INTRODUCTION</w:t>
      </w:r>
    </w:p>
    <w:p w14:paraId="2081C6C2" w14:textId="67139EDF" w:rsidR="003E29FE" w:rsidRDefault="00963EDB">
      <w:pPr>
        <w:pStyle w:val="ListParagraph"/>
        <w:numPr>
          <w:ilvl w:val="0"/>
          <w:numId w:val="10"/>
        </w:numPr>
        <w:tabs>
          <w:tab w:val="left" w:pos="720"/>
        </w:tabs>
        <w:spacing w:line="480" w:lineRule="exact"/>
        <w:ind w:left="0" w:hanging="720"/>
        <w:rPr>
          <w:rFonts w:ascii="Times New Roman" w:hAnsi="Times New Roman" w:cs="Times New Roman"/>
          <w:b/>
          <w:sz w:val="24"/>
          <w:szCs w:val="24"/>
        </w:rPr>
      </w:pPr>
      <w:r>
        <w:rPr>
          <w:rFonts w:ascii="Times New Roman" w:hAnsi="Times New Roman" w:cs="Times New Roman"/>
          <w:sz w:val="24"/>
          <w:szCs w:val="24"/>
        </w:rPr>
        <w:tab/>
        <w:t xml:space="preserve">Cascade Natural Gas </w:t>
      </w:r>
      <w:r w:rsidR="000F7593">
        <w:rPr>
          <w:rFonts w:ascii="Times New Roman" w:hAnsi="Times New Roman" w:cs="Times New Roman"/>
          <w:sz w:val="24"/>
          <w:szCs w:val="24"/>
        </w:rPr>
        <w:t>Corporation</w:t>
      </w:r>
      <w:r>
        <w:rPr>
          <w:rFonts w:ascii="Times New Roman" w:hAnsi="Times New Roman" w:cs="Times New Roman"/>
          <w:sz w:val="24"/>
          <w:szCs w:val="24"/>
        </w:rPr>
        <w:t xml:space="preserve"> (“Cascade”) submits this Reply to the Answer and Objection to Petition of Cascade for a Motion for Waiver filed by Northwest Industrial Gas Users (“NWIGU”) and the Public Counsel Unit of the Washington State Attorney’s Office (“Public Counsel”)</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and the Answer and Objection to Cascade Natural </w:t>
      </w:r>
      <w:r>
        <w:rPr>
          <w:rFonts w:ascii="Times New Roman" w:hAnsi="Times New Roman" w:cs="Times New Roman"/>
          <w:sz w:val="24"/>
          <w:szCs w:val="24"/>
        </w:rPr>
        <w:lastRenderedPageBreak/>
        <w:t>Gas Petition for Waiver filed by the Energy Project.</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NWIGU, Public Counsel and Energy Project will be collectively referred to as “Respondents.”  Cascade has separately filed a Motion for Permission to Reply consistent with the requirements of WAC 480-07-370(d)(ii).</w:t>
      </w:r>
    </w:p>
    <w:p w14:paraId="76C2B6C2" w14:textId="393F3378" w:rsidR="000F7593" w:rsidRDefault="00963EDB" w:rsidP="00B83216">
      <w:pPr>
        <w:pStyle w:val="ListParagraph"/>
        <w:numPr>
          <w:ilvl w:val="0"/>
          <w:numId w:val="10"/>
        </w:numPr>
        <w:tabs>
          <w:tab w:val="left" w:pos="720"/>
        </w:tabs>
        <w:spacing w:line="480" w:lineRule="exact"/>
        <w:ind w:left="0" w:hanging="720"/>
        <w:rPr>
          <w:rFonts w:ascii="Times New Roman" w:hAnsi="Times New Roman" w:cs="Times New Roman"/>
          <w:sz w:val="24"/>
          <w:szCs w:val="24"/>
        </w:rPr>
      </w:pPr>
      <w:r>
        <w:rPr>
          <w:rFonts w:ascii="Times New Roman" w:hAnsi="Times New Roman" w:cs="Times New Roman"/>
          <w:b/>
          <w:sz w:val="24"/>
          <w:szCs w:val="24"/>
        </w:rPr>
        <w:tab/>
      </w:r>
      <w:r w:rsidR="00B83216" w:rsidRPr="00B83216">
        <w:rPr>
          <w:rFonts w:ascii="Times New Roman" w:hAnsi="Times New Roman" w:cs="Times New Roman"/>
          <w:sz w:val="24"/>
          <w:szCs w:val="24"/>
        </w:rPr>
        <w:t>On June 24, 2015</w:t>
      </w:r>
      <w:r w:rsidR="000A01E4" w:rsidRPr="00AA38E2">
        <w:rPr>
          <w:rFonts w:ascii="Times New Roman" w:hAnsi="Times New Roman" w:cs="Times New Roman"/>
          <w:sz w:val="24"/>
          <w:szCs w:val="24"/>
        </w:rPr>
        <w:t>, Cascade made a filing with the Washington Utilities and</w:t>
      </w:r>
      <w:r w:rsidR="00F25F83" w:rsidRPr="00F25F83">
        <w:rPr>
          <w:rFonts w:ascii="Times New Roman" w:hAnsi="Times New Roman" w:cs="Times New Roman"/>
          <w:sz w:val="24"/>
          <w:szCs w:val="24"/>
        </w:rPr>
        <w:t xml:space="preserve"> Transportation Commission (</w:t>
      </w:r>
      <w:r w:rsidR="00F25F83">
        <w:rPr>
          <w:rFonts w:ascii="Times New Roman" w:hAnsi="Times New Roman" w:cs="Times New Roman"/>
          <w:sz w:val="24"/>
          <w:szCs w:val="24"/>
        </w:rPr>
        <w:t>“Commission”</w:t>
      </w:r>
      <w:r w:rsidR="000A01E4" w:rsidRPr="00AA38E2">
        <w:rPr>
          <w:rFonts w:ascii="Times New Roman" w:hAnsi="Times New Roman" w:cs="Times New Roman"/>
          <w:sz w:val="24"/>
          <w:szCs w:val="24"/>
        </w:rPr>
        <w:t>) requesting a rate increase of 1</w:t>
      </w:r>
      <w:r w:rsidR="00B66ECA">
        <w:rPr>
          <w:rFonts w:ascii="Times New Roman" w:hAnsi="Times New Roman" w:cs="Times New Roman"/>
          <w:sz w:val="24"/>
          <w:szCs w:val="24"/>
        </w:rPr>
        <w:t>.59</w:t>
      </w:r>
      <w:r w:rsidR="000A01E4" w:rsidRPr="00AA38E2">
        <w:rPr>
          <w:rFonts w:ascii="Times New Roman" w:hAnsi="Times New Roman" w:cs="Times New Roman"/>
          <w:sz w:val="24"/>
          <w:szCs w:val="24"/>
        </w:rPr>
        <w:t xml:space="preserve"> percent.  Under WAC 480-07-505 a rate filing is considered a general rate case (</w:t>
      </w:r>
      <w:r w:rsidR="00F25F83">
        <w:rPr>
          <w:rFonts w:ascii="Times New Roman" w:hAnsi="Times New Roman" w:cs="Times New Roman"/>
          <w:sz w:val="24"/>
          <w:szCs w:val="24"/>
        </w:rPr>
        <w:t>“</w:t>
      </w:r>
      <w:r w:rsidR="000A01E4" w:rsidRPr="00AA38E2">
        <w:rPr>
          <w:rFonts w:ascii="Times New Roman" w:hAnsi="Times New Roman" w:cs="Times New Roman"/>
          <w:sz w:val="24"/>
          <w:szCs w:val="24"/>
        </w:rPr>
        <w:t>GRC</w:t>
      </w:r>
      <w:r w:rsidR="00F25F83">
        <w:rPr>
          <w:rFonts w:ascii="Times New Roman" w:hAnsi="Times New Roman" w:cs="Times New Roman"/>
          <w:sz w:val="24"/>
          <w:szCs w:val="24"/>
        </w:rPr>
        <w:t>”</w:t>
      </w:r>
      <w:r w:rsidR="000A01E4" w:rsidRPr="00AA38E2">
        <w:rPr>
          <w:rFonts w:ascii="Times New Roman" w:hAnsi="Times New Roman" w:cs="Times New Roman"/>
          <w:sz w:val="24"/>
          <w:szCs w:val="24"/>
        </w:rPr>
        <w:t>)—and subject to the procedures applicable to GRCs</w:t>
      </w:r>
      <w:r w:rsidR="00F556E4" w:rsidRPr="00AA38E2">
        <w:rPr>
          <w:rFonts w:ascii="Times New Roman" w:hAnsi="Times New Roman" w:cs="Times New Roman"/>
          <w:sz w:val="24"/>
          <w:szCs w:val="24"/>
        </w:rPr>
        <w:t>—</w:t>
      </w:r>
      <w:r w:rsidR="000A01E4" w:rsidRPr="00AA38E2">
        <w:rPr>
          <w:rFonts w:ascii="Times New Roman" w:hAnsi="Times New Roman" w:cs="Times New Roman"/>
          <w:sz w:val="24"/>
          <w:szCs w:val="24"/>
        </w:rPr>
        <w:t xml:space="preserve">if the increase would meet any of the following criteria:  </w:t>
      </w:r>
    </w:p>
    <w:p w14:paraId="780C3B94" w14:textId="31296084" w:rsidR="000F7593" w:rsidRPr="000F7593" w:rsidRDefault="000A01E4" w:rsidP="000F7593">
      <w:pPr>
        <w:pStyle w:val="ListParagraph"/>
        <w:numPr>
          <w:ilvl w:val="0"/>
          <w:numId w:val="11"/>
        </w:numPr>
        <w:tabs>
          <w:tab w:val="left" w:pos="720"/>
        </w:tabs>
        <w:spacing w:line="480" w:lineRule="exact"/>
        <w:rPr>
          <w:rFonts w:ascii="Times New Roman" w:hAnsi="Times New Roman" w:cs="Times New Roman"/>
          <w:sz w:val="24"/>
          <w:szCs w:val="24"/>
        </w:rPr>
      </w:pPr>
      <w:r w:rsidRPr="000F7593">
        <w:rPr>
          <w:rFonts w:ascii="Times New Roman" w:hAnsi="Times New Roman" w:cs="Times New Roman"/>
          <w:sz w:val="24"/>
          <w:szCs w:val="24"/>
        </w:rPr>
        <w:t xml:space="preserve">the amount requested would increase the gross </w:t>
      </w:r>
      <w:r w:rsidR="00F556E4">
        <w:rPr>
          <w:rFonts w:ascii="Times New Roman" w:hAnsi="Times New Roman" w:cs="Times New Roman"/>
          <w:sz w:val="24"/>
          <w:szCs w:val="24"/>
        </w:rPr>
        <w:t>annual revenue of the company by</w:t>
      </w:r>
      <w:r w:rsidRPr="000F7593">
        <w:rPr>
          <w:rFonts w:ascii="Times New Roman" w:hAnsi="Times New Roman" w:cs="Times New Roman"/>
          <w:sz w:val="24"/>
          <w:szCs w:val="24"/>
        </w:rPr>
        <w:t xml:space="preserve"> three percent or more (WAC 480-07-505(a)</w:t>
      </w:r>
      <w:r w:rsidR="00B83216" w:rsidRPr="000F7593">
        <w:rPr>
          <w:rFonts w:ascii="Times New Roman" w:hAnsi="Times New Roman" w:cs="Times New Roman"/>
          <w:sz w:val="24"/>
          <w:szCs w:val="24"/>
        </w:rPr>
        <w:t>)</w:t>
      </w:r>
      <w:r w:rsidRPr="000F7593">
        <w:rPr>
          <w:rFonts w:ascii="Times New Roman" w:hAnsi="Times New Roman" w:cs="Times New Roman"/>
          <w:sz w:val="24"/>
          <w:szCs w:val="24"/>
        </w:rPr>
        <w:t xml:space="preserve">; </w:t>
      </w:r>
    </w:p>
    <w:p w14:paraId="376784AD" w14:textId="77777777" w:rsidR="000F7593" w:rsidRPr="000F7593" w:rsidRDefault="000A01E4" w:rsidP="000F7593">
      <w:pPr>
        <w:pStyle w:val="ListParagraph"/>
        <w:numPr>
          <w:ilvl w:val="0"/>
          <w:numId w:val="11"/>
        </w:numPr>
        <w:tabs>
          <w:tab w:val="left" w:pos="720"/>
        </w:tabs>
        <w:spacing w:line="480" w:lineRule="exact"/>
        <w:rPr>
          <w:rFonts w:ascii="Times New Roman" w:hAnsi="Times New Roman" w:cs="Times New Roman"/>
          <w:sz w:val="24"/>
          <w:szCs w:val="24"/>
        </w:rPr>
      </w:pPr>
      <w:r w:rsidRPr="000F7593">
        <w:rPr>
          <w:rFonts w:ascii="Times New Roman" w:hAnsi="Times New Roman" w:cs="Times New Roman"/>
          <w:sz w:val="24"/>
          <w:szCs w:val="24"/>
        </w:rPr>
        <w:t>tariffs would be restructured such that the gross revenue provided by any one customer class would increase by three percent or more (WAC 480-07-505(1)(b));</w:t>
      </w:r>
      <w:r w:rsidR="000F7593" w:rsidRPr="000F7593">
        <w:rPr>
          <w:rFonts w:ascii="Times New Roman" w:hAnsi="Times New Roman" w:cs="Times New Roman"/>
          <w:sz w:val="24"/>
          <w:szCs w:val="24"/>
        </w:rPr>
        <w:t xml:space="preserve"> </w:t>
      </w:r>
      <w:r w:rsidRPr="000F7593">
        <w:rPr>
          <w:rFonts w:ascii="Times New Roman" w:hAnsi="Times New Roman" w:cs="Times New Roman"/>
          <w:sz w:val="24"/>
          <w:szCs w:val="24"/>
        </w:rPr>
        <w:t>or</w:t>
      </w:r>
    </w:p>
    <w:p w14:paraId="7E4C7822" w14:textId="0B58CAFA" w:rsidR="000F7593" w:rsidRPr="000F7593" w:rsidRDefault="000A01E4" w:rsidP="000F7593">
      <w:pPr>
        <w:pStyle w:val="ListParagraph"/>
        <w:numPr>
          <w:ilvl w:val="0"/>
          <w:numId w:val="11"/>
        </w:numPr>
        <w:tabs>
          <w:tab w:val="left" w:pos="720"/>
        </w:tabs>
        <w:spacing w:line="480" w:lineRule="exact"/>
        <w:rPr>
          <w:rFonts w:ascii="Times New Roman" w:hAnsi="Times New Roman" w:cs="Times New Roman"/>
          <w:sz w:val="24"/>
          <w:szCs w:val="24"/>
        </w:rPr>
      </w:pPr>
      <w:r w:rsidRPr="000F7593">
        <w:rPr>
          <w:rFonts w:ascii="Times New Roman" w:hAnsi="Times New Roman" w:cs="Times New Roman"/>
          <w:sz w:val="24"/>
          <w:szCs w:val="24"/>
        </w:rPr>
        <w:t xml:space="preserve">the Company requests a change in its authorized rate of return </w:t>
      </w:r>
      <w:r w:rsidR="00F556E4">
        <w:rPr>
          <w:rFonts w:ascii="Times New Roman" w:hAnsi="Times New Roman" w:cs="Times New Roman"/>
          <w:sz w:val="24"/>
          <w:szCs w:val="24"/>
        </w:rPr>
        <w:t xml:space="preserve">(“ROR”) </w:t>
      </w:r>
      <w:r w:rsidRPr="000F7593">
        <w:rPr>
          <w:rFonts w:ascii="Times New Roman" w:hAnsi="Times New Roman" w:cs="Times New Roman"/>
          <w:sz w:val="24"/>
          <w:szCs w:val="24"/>
        </w:rPr>
        <w:t>or capital structure</w:t>
      </w:r>
      <w:r w:rsidR="00B83216" w:rsidRPr="000F7593">
        <w:rPr>
          <w:rFonts w:ascii="Times New Roman" w:hAnsi="Times New Roman" w:cs="Times New Roman"/>
          <w:sz w:val="24"/>
          <w:szCs w:val="24"/>
        </w:rPr>
        <w:t xml:space="preserve"> (</w:t>
      </w:r>
      <w:r w:rsidRPr="000F7593">
        <w:rPr>
          <w:rFonts w:ascii="Times New Roman" w:hAnsi="Times New Roman" w:cs="Times New Roman"/>
          <w:sz w:val="24"/>
          <w:szCs w:val="24"/>
        </w:rPr>
        <w:t>WAC 480-07-505(1)(c)</w:t>
      </w:r>
      <w:r w:rsidR="00B83216" w:rsidRPr="000F7593">
        <w:rPr>
          <w:rFonts w:ascii="Times New Roman" w:hAnsi="Times New Roman" w:cs="Times New Roman"/>
          <w:sz w:val="24"/>
          <w:szCs w:val="24"/>
        </w:rPr>
        <w:t xml:space="preserve">).  </w:t>
      </w:r>
    </w:p>
    <w:p w14:paraId="2DB2BD2C" w14:textId="1A888FBB" w:rsidR="003E29FE" w:rsidRPr="00B83216" w:rsidRDefault="00B83216" w:rsidP="000F7593">
      <w:pPr>
        <w:pStyle w:val="ListParagraph"/>
        <w:tabs>
          <w:tab w:val="left" w:pos="720"/>
        </w:tabs>
        <w:spacing w:line="480" w:lineRule="exact"/>
        <w:ind w:left="0"/>
        <w:rPr>
          <w:rFonts w:ascii="Times New Roman" w:hAnsi="Times New Roman" w:cs="Times New Roman"/>
          <w:sz w:val="24"/>
          <w:szCs w:val="24"/>
        </w:rPr>
      </w:pPr>
      <w:r>
        <w:rPr>
          <w:rFonts w:ascii="Times New Roman" w:hAnsi="Times New Roman" w:cs="Times New Roman"/>
          <w:sz w:val="24"/>
          <w:szCs w:val="24"/>
        </w:rPr>
        <w:t>Cascade’s filing did incorporate a change in authorized ROR</w:t>
      </w:r>
      <w:r w:rsidR="00F57DC2">
        <w:rPr>
          <w:rFonts w:ascii="Times New Roman" w:hAnsi="Times New Roman" w:cs="Times New Roman"/>
          <w:sz w:val="24"/>
          <w:szCs w:val="24"/>
        </w:rPr>
        <w:t>; however,</w:t>
      </w:r>
      <w:r>
        <w:rPr>
          <w:rFonts w:ascii="Times New Roman" w:hAnsi="Times New Roman" w:cs="Times New Roman"/>
          <w:sz w:val="24"/>
          <w:szCs w:val="24"/>
        </w:rPr>
        <w:t xml:space="preserve"> </w:t>
      </w:r>
      <w:r w:rsidR="00F556E4">
        <w:rPr>
          <w:rFonts w:ascii="Times New Roman" w:hAnsi="Times New Roman" w:cs="Times New Roman"/>
          <w:sz w:val="24"/>
          <w:szCs w:val="24"/>
        </w:rPr>
        <w:t xml:space="preserve">the </w:t>
      </w:r>
      <w:r>
        <w:rPr>
          <w:rFonts w:ascii="Times New Roman" w:hAnsi="Times New Roman" w:cs="Times New Roman"/>
          <w:sz w:val="24"/>
          <w:szCs w:val="24"/>
        </w:rPr>
        <w:t xml:space="preserve">requested change in ROR is a substantial decrease.  Therefore, in order to effect this modest rate increase </w:t>
      </w:r>
      <w:r w:rsidR="00963EDB" w:rsidRPr="00B83216">
        <w:rPr>
          <w:rFonts w:ascii="Times New Roman" w:hAnsi="Times New Roman" w:cs="Times New Roman"/>
          <w:sz w:val="24"/>
          <w:szCs w:val="24"/>
        </w:rPr>
        <w:t>in an expeditious manner, based on recently reviewed and verified information</w:t>
      </w:r>
      <w:r>
        <w:rPr>
          <w:rFonts w:ascii="Times New Roman" w:hAnsi="Times New Roman" w:cs="Times New Roman"/>
          <w:sz w:val="24"/>
          <w:szCs w:val="24"/>
        </w:rPr>
        <w:t xml:space="preserve">, Cascade requested a waiver of WAC </w:t>
      </w:r>
      <w:r w:rsidRPr="00B83216">
        <w:rPr>
          <w:rFonts w:ascii="Times New Roman" w:hAnsi="Times New Roman" w:cs="Times New Roman"/>
          <w:sz w:val="24"/>
          <w:szCs w:val="24"/>
        </w:rPr>
        <w:t>480-07-505(1)(c)</w:t>
      </w:r>
      <w:r>
        <w:rPr>
          <w:rFonts w:ascii="Times New Roman" w:hAnsi="Times New Roman" w:cs="Times New Roman"/>
          <w:sz w:val="24"/>
          <w:szCs w:val="24"/>
        </w:rPr>
        <w:t>.</w:t>
      </w:r>
      <w:r w:rsidR="00637581">
        <w:rPr>
          <w:rFonts w:ascii="Times New Roman" w:hAnsi="Times New Roman" w:cs="Times New Roman"/>
          <w:sz w:val="24"/>
          <w:szCs w:val="24"/>
        </w:rPr>
        <w:t xml:space="preserve"> </w:t>
      </w:r>
      <w:r>
        <w:rPr>
          <w:rFonts w:ascii="Times New Roman" w:hAnsi="Times New Roman" w:cs="Times New Roman"/>
          <w:sz w:val="24"/>
          <w:szCs w:val="24"/>
        </w:rPr>
        <w:t xml:space="preserve"> </w:t>
      </w:r>
      <w:r w:rsidR="00F57DC2">
        <w:rPr>
          <w:rFonts w:ascii="Times New Roman" w:hAnsi="Times New Roman" w:cs="Times New Roman"/>
          <w:sz w:val="24"/>
          <w:szCs w:val="24"/>
        </w:rPr>
        <w:t>In so doing, Cas</w:t>
      </w:r>
      <w:r w:rsidR="00F25F83">
        <w:rPr>
          <w:rFonts w:ascii="Times New Roman" w:hAnsi="Times New Roman" w:cs="Times New Roman"/>
          <w:sz w:val="24"/>
          <w:szCs w:val="24"/>
        </w:rPr>
        <w:t>cade hoped to</w:t>
      </w:r>
      <w:r>
        <w:rPr>
          <w:rFonts w:ascii="Times New Roman" w:hAnsi="Times New Roman" w:cs="Times New Roman"/>
          <w:sz w:val="24"/>
          <w:szCs w:val="24"/>
        </w:rPr>
        <w:t xml:space="preserve"> </w:t>
      </w:r>
      <w:r w:rsidR="00963EDB" w:rsidRPr="00B83216">
        <w:rPr>
          <w:rFonts w:ascii="Times New Roman" w:hAnsi="Times New Roman" w:cs="Times New Roman"/>
          <w:sz w:val="24"/>
          <w:szCs w:val="24"/>
        </w:rPr>
        <w:t>and reduce litigation expense</w:t>
      </w:r>
      <w:r w:rsidR="005C6F59">
        <w:rPr>
          <w:rFonts w:ascii="Times New Roman" w:hAnsi="Times New Roman" w:cs="Times New Roman"/>
          <w:sz w:val="24"/>
          <w:szCs w:val="24"/>
        </w:rPr>
        <w:t>s</w:t>
      </w:r>
      <w:r w:rsidR="00963EDB" w:rsidRPr="00B83216">
        <w:rPr>
          <w:rFonts w:ascii="Times New Roman" w:hAnsi="Times New Roman" w:cs="Times New Roman"/>
          <w:sz w:val="24"/>
          <w:szCs w:val="24"/>
        </w:rPr>
        <w:t xml:space="preserve">, while providing for sufficient process to ensure fair and reasonable rates. </w:t>
      </w:r>
    </w:p>
    <w:p w14:paraId="3D0FF968" w14:textId="5B974B97" w:rsidR="003E29FE" w:rsidRDefault="00963EDB">
      <w:pPr>
        <w:pStyle w:val="ListParagraph"/>
        <w:numPr>
          <w:ilvl w:val="0"/>
          <w:numId w:val="10"/>
        </w:numPr>
        <w:tabs>
          <w:tab w:val="left" w:pos="720"/>
        </w:tabs>
        <w:spacing w:line="480" w:lineRule="exact"/>
        <w:ind w:left="0" w:hanging="720"/>
        <w:rPr>
          <w:rFonts w:ascii="Times New Roman" w:hAnsi="Times New Roman" w:cs="Times New Roman"/>
          <w:sz w:val="24"/>
          <w:szCs w:val="24"/>
        </w:rPr>
      </w:pPr>
      <w:r>
        <w:rPr>
          <w:rFonts w:ascii="Times New Roman" w:hAnsi="Times New Roman" w:cs="Times New Roman"/>
          <w:sz w:val="24"/>
          <w:szCs w:val="24"/>
        </w:rPr>
        <w:lastRenderedPageBreak/>
        <w:tab/>
        <w:t xml:space="preserve">Respondents assert that Cascade’s rate request </w:t>
      </w:r>
      <w:r w:rsidR="00F556E4">
        <w:rPr>
          <w:rFonts w:ascii="Times New Roman" w:hAnsi="Times New Roman" w:cs="Times New Roman"/>
          <w:sz w:val="24"/>
          <w:szCs w:val="24"/>
        </w:rPr>
        <w:t xml:space="preserve">constitutes </w:t>
      </w:r>
      <w:r>
        <w:rPr>
          <w:rFonts w:ascii="Times New Roman" w:hAnsi="Times New Roman" w:cs="Times New Roman"/>
          <w:sz w:val="24"/>
          <w:szCs w:val="24"/>
        </w:rPr>
        <w:t xml:space="preserve">a </w:t>
      </w:r>
      <w:r w:rsidR="00EE0A8B">
        <w:rPr>
          <w:rFonts w:ascii="Times New Roman" w:hAnsi="Times New Roman" w:cs="Times New Roman"/>
          <w:sz w:val="24"/>
          <w:szCs w:val="24"/>
        </w:rPr>
        <w:t>GRC</w:t>
      </w:r>
      <w:r>
        <w:rPr>
          <w:rFonts w:ascii="Times New Roman" w:hAnsi="Times New Roman" w:cs="Times New Roman"/>
          <w:sz w:val="24"/>
          <w:szCs w:val="24"/>
        </w:rPr>
        <w:t xml:space="preserve"> under WAC 480-07-505 for two reasons: (1) the filing requests an adjustment to Cascade’s </w:t>
      </w:r>
      <w:r w:rsidR="00F556E4">
        <w:rPr>
          <w:rFonts w:ascii="Times New Roman" w:hAnsi="Times New Roman" w:cs="Times New Roman"/>
          <w:sz w:val="24"/>
          <w:szCs w:val="24"/>
        </w:rPr>
        <w:t>ROR</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and (2) although the overall rate increase is less than three percent, </w:t>
      </w:r>
      <w:r w:rsidR="00F556E4">
        <w:rPr>
          <w:rFonts w:ascii="Times New Roman" w:hAnsi="Times New Roman" w:cs="Times New Roman"/>
          <w:sz w:val="24"/>
          <w:szCs w:val="24"/>
        </w:rPr>
        <w:t>one</w:t>
      </w:r>
      <w:r>
        <w:rPr>
          <w:rFonts w:ascii="Times New Roman" w:hAnsi="Times New Roman" w:cs="Times New Roman"/>
          <w:sz w:val="24"/>
          <w:szCs w:val="24"/>
        </w:rPr>
        <w:t xml:space="preserve"> individual customer class would receive </w:t>
      </w:r>
      <w:r w:rsidR="00F556E4">
        <w:rPr>
          <w:rFonts w:ascii="Times New Roman" w:hAnsi="Times New Roman" w:cs="Times New Roman"/>
          <w:sz w:val="24"/>
          <w:szCs w:val="24"/>
        </w:rPr>
        <w:t xml:space="preserve">a rate increase of </w:t>
      </w:r>
      <w:r>
        <w:rPr>
          <w:rFonts w:ascii="Times New Roman" w:hAnsi="Times New Roman" w:cs="Times New Roman"/>
          <w:sz w:val="24"/>
          <w:szCs w:val="24"/>
        </w:rPr>
        <w:t xml:space="preserve">more than three percent.  Respondents also argue that Cascade’s Motion for Waiver </w:t>
      </w:r>
      <w:r w:rsidR="00B83216">
        <w:rPr>
          <w:rFonts w:ascii="Times New Roman" w:hAnsi="Times New Roman" w:cs="Times New Roman"/>
          <w:sz w:val="24"/>
          <w:szCs w:val="24"/>
        </w:rPr>
        <w:t xml:space="preserve">is insufficient and </w:t>
      </w:r>
      <w:r>
        <w:rPr>
          <w:rFonts w:ascii="Times New Roman" w:hAnsi="Times New Roman" w:cs="Times New Roman"/>
          <w:sz w:val="24"/>
          <w:szCs w:val="24"/>
        </w:rPr>
        <w:t>should be denied</w:t>
      </w:r>
      <w:r w:rsidR="00B83216">
        <w:rPr>
          <w:rFonts w:ascii="Times New Roman" w:hAnsi="Times New Roman" w:cs="Times New Roman"/>
          <w:sz w:val="24"/>
          <w:szCs w:val="24"/>
        </w:rPr>
        <w:t>.</w:t>
      </w:r>
      <w:r>
        <w:rPr>
          <w:rFonts w:ascii="Times New Roman" w:hAnsi="Times New Roman" w:cs="Times New Roman"/>
          <w:sz w:val="24"/>
          <w:szCs w:val="24"/>
        </w:rPr>
        <w:t xml:space="preserve">   The Respondents</w:t>
      </w:r>
      <w:r w:rsidR="00F556E4">
        <w:rPr>
          <w:rFonts w:ascii="Times New Roman" w:hAnsi="Times New Roman" w:cs="Times New Roman"/>
          <w:sz w:val="24"/>
          <w:szCs w:val="24"/>
        </w:rPr>
        <w:t>’</w:t>
      </w:r>
      <w:r>
        <w:rPr>
          <w:rFonts w:ascii="Times New Roman" w:hAnsi="Times New Roman" w:cs="Times New Roman"/>
          <w:sz w:val="24"/>
          <w:szCs w:val="24"/>
        </w:rPr>
        <w:t xml:space="preserve"> arguments are without merit and should be dismissed. </w:t>
      </w:r>
    </w:p>
    <w:p w14:paraId="28DFDC01" w14:textId="362EEDF4" w:rsidR="003E29FE" w:rsidRDefault="00963EDB">
      <w:pPr>
        <w:pStyle w:val="ListParagraph"/>
        <w:numPr>
          <w:ilvl w:val="0"/>
          <w:numId w:val="10"/>
        </w:numPr>
        <w:tabs>
          <w:tab w:val="left" w:pos="720"/>
        </w:tabs>
        <w:spacing w:line="480" w:lineRule="exact"/>
        <w:ind w:left="0" w:hanging="720"/>
        <w:rPr>
          <w:rFonts w:ascii="Times New Roman" w:hAnsi="Times New Roman" w:cs="Times New Roman"/>
          <w:sz w:val="24"/>
          <w:szCs w:val="24"/>
        </w:rPr>
      </w:pPr>
      <w:r>
        <w:rPr>
          <w:rFonts w:ascii="Times New Roman" w:hAnsi="Times New Roman" w:cs="Times New Roman"/>
          <w:sz w:val="24"/>
          <w:szCs w:val="24"/>
        </w:rPr>
        <w:tab/>
        <w:t>It is true Cascade’s request adjusts the ROR</w:t>
      </w:r>
      <w:r w:rsidR="00B83216">
        <w:rPr>
          <w:rFonts w:ascii="Times New Roman" w:hAnsi="Times New Roman" w:cs="Times New Roman"/>
          <w:sz w:val="24"/>
          <w:szCs w:val="24"/>
        </w:rPr>
        <w:t>;</w:t>
      </w:r>
      <w:r>
        <w:rPr>
          <w:rFonts w:ascii="Times New Roman" w:hAnsi="Times New Roman" w:cs="Times New Roman"/>
          <w:sz w:val="24"/>
          <w:szCs w:val="24"/>
        </w:rPr>
        <w:t xml:space="preserve"> however because Cascade is requesting a significant </w:t>
      </w:r>
      <w:r w:rsidRPr="00637581">
        <w:rPr>
          <w:rFonts w:ascii="Times New Roman" w:hAnsi="Times New Roman" w:cs="Times New Roman"/>
          <w:b/>
          <w:i/>
          <w:sz w:val="24"/>
          <w:szCs w:val="24"/>
        </w:rPr>
        <w:t>decrease</w:t>
      </w:r>
      <w:r>
        <w:rPr>
          <w:rFonts w:ascii="Times New Roman" w:hAnsi="Times New Roman" w:cs="Times New Roman"/>
          <w:sz w:val="24"/>
          <w:szCs w:val="24"/>
        </w:rPr>
        <w:t xml:space="preserve"> as opposed to an increase</w:t>
      </w:r>
      <w:r w:rsidR="00B83216">
        <w:rPr>
          <w:rFonts w:ascii="Times New Roman" w:hAnsi="Times New Roman" w:cs="Times New Roman"/>
          <w:sz w:val="24"/>
          <w:szCs w:val="24"/>
        </w:rPr>
        <w:t>,</w:t>
      </w:r>
      <w:r>
        <w:rPr>
          <w:rFonts w:ascii="Times New Roman" w:hAnsi="Times New Roman" w:cs="Times New Roman"/>
          <w:sz w:val="24"/>
          <w:szCs w:val="24"/>
        </w:rPr>
        <w:t xml:space="preserve"> granting a one-time waiver of WAC 480-07-505(1)(c) will achieve the intent of the statute.</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Moreover, in arguing that the filing constitutes a </w:t>
      </w:r>
      <w:r w:rsidR="00F25F83">
        <w:rPr>
          <w:rFonts w:ascii="Times New Roman" w:hAnsi="Times New Roman" w:cs="Times New Roman"/>
          <w:sz w:val="24"/>
          <w:szCs w:val="24"/>
        </w:rPr>
        <w:t>GRC</w:t>
      </w:r>
      <w:r>
        <w:rPr>
          <w:rFonts w:ascii="Times New Roman" w:hAnsi="Times New Roman" w:cs="Times New Roman"/>
          <w:sz w:val="24"/>
          <w:szCs w:val="24"/>
        </w:rPr>
        <w:t xml:space="preserve"> because one cu</w:t>
      </w:r>
      <w:r w:rsidR="00F556E4">
        <w:rPr>
          <w:rFonts w:ascii="Times New Roman" w:hAnsi="Times New Roman" w:cs="Times New Roman"/>
          <w:sz w:val="24"/>
          <w:szCs w:val="24"/>
        </w:rPr>
        <w:t>stomer class receives a greater-than-</w:t>
      </w:r>
      <w:r>
        <w:rPr>
          <w:rFonts w:ascii="Times New Roman" w:hAnsi="Times New Roman" w:cs="Times New Roman"/>
          <w:sz w:val="24"/>
          <w:szCs w:val="24"/>
        </w:rPr>
        <w:t xml:space="preserve">three percent increase, the Respondents misinterpret the plain meaning of the statute, which requires a </w:t>
      </w:r>
      <w:r w:rsidR="00EE0A8B">
        <w:rPr>
          <w:rFonts w:ascii="Times New Roman" w:hAnsi="Times New Roman" w:cs="Times New Roman"/>
          <w:sz w:val="24"/>
          <w:szCs w:val="24"/>
        </w:rPr>
        <w:t>GRC</w:t>
      </w:r>
      <w:r>
        <w:rPr>
          <w:rFonts w:ascii="Times New Roman" w:hAnsi="Times New Roman" w:cs="Times New Roman"/>
          <w:sz w:val="24"/>
          <w:szCs w:val="24"/>
        </w:rPr>
        <w:t xml:space="preserve"> when the </w:t>
      </w:r>
      <w:r>
        <w:rPr>
          <w:rFonts w:ascii="Times New Roman" w:hAnsi="Times New Roman" w:cs="Times New Roman"/>
          <w:b/>
          <w:i/>
          <w:sz w:val="24"/>
          <w:szCs w:val="24"/>
        </w:rPr>
        <w:t>overall</w:t>
      </w:r>
      <w:r>
        <w:rPr>
          <w:rFonts w:ascii="Times New Roman" w:hAnsi="Times New Roman" w:cs="Times New Roman"/>
          <w:sz w:val="24"/>
          <w:szCs w:val="24"/>
        </w:rPr>
        <w:t xml:space="preserve"> rate increase exceeds three percent, or when rates paid by any specific customer class are </w:t>
      </w:r>
      <w:r>
        <w:rPr>
          <w:rFonts w:ascii="Times New Roman" w:hAnsi="Times New Roman" w:cs="Times New Roman"/>
          <w:b/>
          <w:i/>
          <w:sz w:val="24"/>
          <w:szCs w:val="24"/>
        </w:rPr>
        <w:t>restructured</w:t>
      </w:r>
      <w:r w:rsidR="00F556E4">
        <w:rPr>
          <w:rFonts w:ascii="Times New Roman" w:hAnsi="Times New Roman" w:cs="Times New Roman"/>
          <w:sz w:val="24"/>
          <w:szCs w:val="24"/>
        </w:rPr>
        <w:t xml:space="preserve"> resulting in a more-than-three percent increase</w:t>
      </w:r>
      <w:r>
        <w:rPr>
          <w:rFonts w:ascii="Times New Roman" w:hAnsi="Times New Roman" w:cs="Times New Roman"/>
          <w:sz w:val="24"/>
          <w:szCs w:val="24"/>
        </w:rPr>
        <w:t>.   As Respondents concede, the overall rate increase is less than three percent</w:t>
      </w:r>
      <w:r w:rsidR="00B83216">
        <w:rPr>
          <w:rFonts w:ascii="Times New Roman" w:hAnsi="Times New Roman" w:cs="Times New Roman"/>
          <w:sz w:val="24"/>
          <w:szCs w:val="24"/>
        </w:rPr>
        <w:t>,</w:t>
      </w:r>
      <w:r>
        <w:rPr>
          <w:rFonts w:ascii="Times New Roman" w:hAnsi="Times New Roman" w:cs="Times New Roman"/>
          <w:sz w:val="24"/>
          <w:szCs w:val="24"/>
        </w:rPr>
        <w:t xml:space="preserve"> and Cascade did not restructure the tariffs among the customer classes, but instead applied the increase equally across all customer classes.  Importantly, the Commission has rejected the argument made here by Respondents that an increase to a</w:t>
      </w:r>
      <w:r w:rsidR="00F25F83">
        <w:rPr>
          <w:rFonts w:ascii="Times New Roman" w:hAnsi="Times New Roman" w:cs="Times New Roman"/>
          <w:sz w:val="24"/>
          <w:szCs w:val="24"/>
        </w:rPr>
        <w:t>ny one</w:t>
      </w:r>
      <w:r>
        <w:rPr>
          <w:rFonts w:ascii="Times New Roman" w:hAnsi="Times New Roman" w:cs="Times New Roman"/>
          <w:sz w:val="24"/>
          <w:szCs w:val="24"/>
        </w:rPr>
        <w:t xml:space="preserve"> customer class of three percent or more triggers a </w:t>
      </w:r>
      <w:r w:rsidR="00F25F83">
        <w:rPr>
          <w:rFonts w:ascii="Times New Roman" w:hAnsi="Times New Roman" w:cs="Times New Roman"/>
          <w:sz w:val="24"/>
          <w:szCs w:val="24"/>
        </w:rPr>
        <w:t>GRC</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Accordingly, Cascade requests that the Commission grant its waiver request and affirm that an individual customer class increase does not trigger a </w:t>
      </w:r>
      <w:r w:rsidR="00EE0A8B">
        <w:rPr>
          <w:rFonts w:ascii="Times New Roman" w:hAnsi="Times New Roman" w:cs="Times New Roman"/>
          <w:sz w:val="24"/>
          <w:szCs w:val="24"/>
        </w:rPr>
        <w:t>GRC</w:t>
      </w:r>
      <w:r>
        <w:rPr>
          <w:rFonts w:ascii="Times New Roman" w:hAnsi="Times New Roman" w:cs="Times New Roman"/>
          <w:sz w:val="24"/>
          <w:szCs w:val="24"/>
        </w:rPr>
        <w:t>.</w:t>
      </w:r>
    </w:p>
    <w:p w14:paraId="2F07E84F" w14:textId="77777777" w:rsidR="003E29FE" w:rsidRDefault="00963EDB">
      <w:pPr>
        <w:pStyle w:val="ListParagraph"/>
        <w:numPr>
          <w:ilvl w:val="0"/>
          <w:numId w:val="2"/>
        </w:numPr>
        <w:spacing w:line="480" w:lineRule="exact"/>
        <w:ind w:left="720" w:right="720" w:firstLine="0"/>
        <w:jc w:val="center"/>
        <w:rPr>
          <w:rFonts w:ascii="Times New Roman" w:hAnsi="Times New Roman" w:cs="Times New Roman"/>
          <w:b/>
          <w:sz w:val="24"/>
          <w:szCs w:val="24"/>
        </w:rPr>
      </w:pPr>
      <w:r>
        <w:rPr>
          <w:rFonts w:ascii="Times New Roman" w:hAnsi="Times New Roman" w:cs="Times New Roman"/>
          <w:b/>
          <w:sz w:val="24"/>
          <w:szCs w:val="24"/>
        </w:rPr>
        <w:t xml:space="preserve"> ARGUMENT</w:t>
      </w:r>
    </w:p>
    <w:p w14:paraId="5D67DF49" w14:textId="4A1E95D6" w:rsidR="003E29FE" w:rsidRDefault="00963EDB">
      <w:pPr>
        <w:pStyle w:val="ListParagraph"/>
        <w:numPr>
          <w:ilvl w:val="0"/>
          <w:numId w:val="3"/>
        </w:numPr>
        <w:spacing w:line="480" w:lineRule="exact"/>
        <w:ind w:left="1260" w:hanging="540"/>
        <w:rPr>
          <w:rFonts w:ascii="Times New Roman" w:hAnsi="Times New Roman" w:cs="Times New Roman"/>
          <w:b/>
          <w:sz w:val="24"/>
          <w:szCs w:val="24"/>
        </w:rPr>
      </w:pPr>
      <w:r>
        <w:rPr>
          <w:rFonts w:ascii="Times New Roman" w:hAnsi="Times New Roman" w:cs="Times New Roman"/>
          <w:b/>
          <w:sz w:val="24"/>
          <w:szCs w:val="24"/>
        </w:rPr>
        <w:lastRenderedPageBreak/>
        <w:t xml:space="preserve">Cascade’s </w:t>
      </w:r>
      <w:r w:rsidR="00F556E4">
        <w:rPr>
          <w:rFonts w:ascii="Times New Roman" w:hAnsi="Times New Roman" w:cs="Times New Roman"/>
          <w:b/>
          <w:sz w:val="24"/>
          <w:szCs w:val="24"/>
        </w:rPr>
        <w:t>W</w:t>
      </w:r>
      <w:r>
        <w:rPr>
          <w:rFonts w:ascii="Times New Roman" w:hAnsi="Times New Roman" w:cs="Times New Roman"/>
          <w:b/>
          <w:sz w:val="24"/>
          <w:szCs w:val="24"/>
        </w:rPr>
        <w:t xml:space="preserve">aiver </w:t>
      </w:r>
      <w:r w:rsidR="00F556E4">
        <w:rPr>
          <w:rFonts w:ascii="Times New Roman" w:hAnsi="Times New Roman" w:cs="Times New Roman"/>
          <w:b/>
          <w:sz w:val="24"/>
          <w:szCs w:val="24"/>
        </w:rPr>
        <w:t>R</w:t>
      </w:r>
      <w:r>
        <w:rPr>
          <w:rFonts w:ascii="Times New Roman" w:hAnsi="Times New Roman" w:cs="Times New Roman"/>
          <w:b/>
          <w:sz w:val="24"/>
          <w:szCs w:val="24"/>
        </w:rPr>
        <w:t xml:space="preserve">equest </w:t>
      </w:r>
      <w:r w:rsidR="00F556E4">
        <w:rPr>
          <w:rFonts w:ascii="Times New Roman" w:hAnsi="Times New Roman" w:cs="Times New Roman"/>
          <w:b/>
          <w:sz w:val="24"/>
          <w:szCs w:val="24"/>
        </w:rPr>
        <w:t>C</w:t>
      </w:r>
      <w:r>
        <w:rPr>
          <w:rFonts w:ascii="Times New Roman" w:hAnsi="Times New Roman" w:cs="Times New Roman"/>
          <w:b/>
          <w:sz w:val="24"/>
          <w:szCs w:val="24"/>
        </w:rPr>
        <w:t xml:space="preserve">omplies with WAC 480-07-110 and is in the </w:t>
      </w:r>
      <w:r w:rsidR="00F556E4">
        <w:rPr>
          <w:rFonts w:ascii="Times New Roman" w:hAnsi="Times New Roman" w:cs="Times New Roman"/>
          <w:b/>
          <w:sz w:val="24"/>
          <w:szCs w:val="24"/>
        </w:rPr>
        <w:t>P</w:t>
      </w:r>
      <w:r>
        <w:rPr>
          <w:rFonts w:ascii="Times New Roman" w:hAnsi="Times New Roman" w:cs="Times New Roman"/>
          <w:b/>
          <w:sz w:val="24"/>
          <w:szCs w:val="24"/>
        </w:rPr>
        <w:t xml:space="preserve">ublic </w:t>
      </w:r>
      <w:r w:rsidR="00F556E4">
        <w:rPr>
          <w:rFonts w:ascii="Times New Roman" w:hAnsi="Times New Roman" w:cs="Times New Roman"/>
          <w:b/>
          <w:sz w:val="24"/>
          <w:szCs w:val="24"/>
        </w:rPr>
        <w:t>I</w:t>
      </w:r>
      <w:r>
        <w:rPr>
          <w:rFonts w:ascii="Times New Roman" w:hAnsi="Times New Roman" w:cs="Times New Roman"/>
          <w:b/>
          <w:sz w:val="24"/>
          <w:szCs w:val="24"/>
        </w:rPr>
        <w:t xml:space="preserve">nterest. </w:t>
      </w:r>
    </w:p>
    <w:p w14:paraId="74EDE362" w14:textId="416B7E9D" w:rsidR="003E29FE" w:rsidRDefault="00963EDB">
      <w:pPr>
        <w:pStyle w:val="ListParagraph"/>
        <w:numPr>
          <w:ilvl w:val="0"/>
          <w:numId w:val="10"/>
        </w:numPr>
        <w:tabs>
          <w:tab w:val="left" w:pos="720"/>
        </w:tabs>
        <w:spacing w:line="480" w:lineRule="exact"/>
        <w:ind w:left="0" w:hanging="72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The Commission may grant an exemption from </w:t>
      </w:r>
      <w:r w:rsidR="00B83216">
        <w:rPr>
          <w:rFonts w:ascii="Times New Roman" w:hAnsi="Times New Roman" w:cs="Times New Roman"/>
          <w:sz w:val="24"/>
          <w:szCs w:val="24"/>
        </w:rPr>
        <w:t>one of its rules if the request</w:t>
      </w:r>
      <w:r>
        <w:rPr>
          <w:rFonts w:ascii="Times New Roman" w:hAnsi="Times New Roman" w:cs="Times New Roman"/>
          <w:sz w:val="24"/>
          <w:szCs w:val="24"/>
        </w:rPr>
        <w:t xml:space="preserve"> is consistent with the public interest, the purposes underlying regulation, and applicable standards.</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The Respondents argue that Cascade did not adequately support the request for the waiver.  This position is without merit.</w:t>
      </w:r>
    </w:p>
    <w:p w14:paraId="65392E12" w14:textId="228F2C35" w:rsidR="003E29FE" w:rsidRDefault="00963EDB">
      <w:pPr>
        <w:pStyle w:val="ListParagraph"/>
        <w:numPr>
          <w:ilvl w:val="0"/>
          <w:numId w:val="10"/>
        </w:numPr>
        <w:tabs>
          <w:tab w:val="left" w:pos="720"/>
        </w:tabs>
        <w:spacing w:line="480" w:lineRule="exact"/>
        <w:ind w:left="0" w:hanging="720"/>
        <w:rPr>
          <w:rFonts w:ascii="Times New Roman" w:hAnsi="Times New Roman" w:cs="Times New Roman"/>
          <w:sz w:val="24"/>
          <w:szCs w:val="24"/>
        </w:rPr>
      </w:pPr>
      <w:r>
        <w:rPr>
          <w:rFonts w:ascii="Times New Roman" w:hAnsi="Times New Roman" w:cs="Times New Roman"/>
          <w:sz w:val="24"/>
          <w:szCs w:val="24"/>
        </w:rPr>
        <w:tab/>
        <w:t xml:space="preserve">Cascade requested the waiver under WAC 480-07-110(2)(a) in order to “provide the Commission with an approach to adjust rates in an expeditious manner, supported by reports already on file with the Commission, reduce </w:t>
      </w:r>
      <w:r w:rsidR="005C6F59">
        <w:rPr>
          <w:rFonts w:ascii="Times New Roman" w:hAnsi="Times New Roman" w:cs="Times New Roman"/>
          <w:sz w:val="24"/>
          <w:szCs w:val="24"/>
        </w:rPr>
        <w:t xml:space="preserve">the </w:t>
      </w:r>
      <w:r>
        <w:rPr>
          <w:rFonts w:ascii="Times New Roman" w:hAnsi="Times New Roman" w:cs="Times New Roman"/>
          <w:sz w:val="24"/>
          <w:szCs w:val="24"/>
        </w:rPr>
        <w:t>cost of litigation and review, reduce regulatory lag, and produces a result that is fair, just, and reasonable”</w:t>
      </w:r>
      <w:r>
        <w:rPr>
          <w:rStyle w:val="FootnoteReference"/>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and because “the changes requested in Advice No. CNG/W15-06-01 are not significant enough to necessitate a </w:t>
      </w:r>
      <w:r w:rsidR="00EE0A8B">
        <w:rPr>
          <w:rFonts w:ascii="Times New Roman" w:hAnsi="Times New Roman" w:cs="Times New Roman"/>
          <w:sz w:val="24"/>
          <w:szCs w:val="24"/>
        </w:rPr>
        <w:t xml:space="preserve">general rate case </w:t>
      </w:r>
      <w:r>
        <w:rPr>
          <w:rFonts w:ascii="Times New Roman" w:hAnsi="Times New Roman" w:cs="Times New Roman"/>
          <w:sz w:val="24"/>
          <w:szCs w:val="24"/>
        </w:rPr>
        <w:t>proceeding.”</w:t>
      </w:r>
      <w:r>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w:t>
      </w:r>
      <w:r w:rsidR="00F25F83">
        <w:rPr>
          <w:rFonts w:ascii="Times New Roman" w:hAnsi="Times New Roman" w:cs="Times New Roman"/>
          <w:sz w:val="24"/>
          <w:szCs w:val="24"/>
        </w:rPr>
        <w:t>The goals articulated by Cascade</w:t>
      </w:r>
      <w:r w:rsidR="00F556E4">
        <w:rPr>
          <w:rFonts w:ascii="Times New Roman" w:hAnsi="Times New Roman" w:cs="Times New Roman"/>
          <w:sz w:val="24"/>
          <w:szCs w:val="24"/>
        </w:rPr>
        <w:t>—</w:t>
      </w:r>
      <w:r w:rsidR="00F25F83">
        <w:rPr>
          <w:rFonts w:ascii="Times New Roman" w:hAnsi="Times New Roman" w:cs="Times New Roman"/>
          <w:sz w:val="24"/>
          <w:szCs w:val="24"/>
        </w:rPr>
        <w:t>of achieving efficiency and savings for the Company, the WUTC and all parties—are clearly consistent with the public interest and serve as adequate basis for a waiver request.  Indeed, e</w:t>
      </w:r>
      <w:r>
        <w:rPr>
          <w:rFonts w:ascii="Times New Roman" w:hAnsi="Times New Roman" w:cs="Times New Roman"/>
          <w:sz w:val="24"/>
          <w:szCs w:val="24"/>
        </w:rPr>
        <w:t xml:space="preserve">ven the Respondents acknowledge that the Commission has previously determined it was in the public interest to grant a waiver to the rules “in some situations to pursue alternatives to the </w:t>
      </w:r>
      <w:r w:rsidR="00EE0A8B">
        <w:rPr>
          <w:rFonts w:ascii="Times New Roman" w:hAnsi="Times New Roman" w:cs="Times New Roman"/>
          <w:sz w:val="24"/>
          <w:szCs w:val="24"/>
        </w:rPr>
        <w:t>general rate case</w:t>
      </w:r>
      <w:r>
        <w:rPr>
          <w:rFonts w:ascii="Times New Roman" w:hAnsi="Times New Roman" w:cs="Times New Roman"/>
          <w:sz w:val="24"/>
          <w:szCs w:val="24"/>
        </w:rPr>
        <w:t xml:space="preserve"> process.”</w:t>
      </w:r>
      <w:r>
        <w:rPr>
          <w:rStyle w:val="FootnoteReference"/>
          <w:rFonts w:ascii="Times New Roman" w:hAnsi="Times New Roman" w:cs="Times New Roman"/>
          <w:sz w:val="24"/>
          <w:szCs w:val="24"/>
        </w:rPr>
        <w:footnoteReference w:id="9"/>
      </w:r>
    </w:p>
    <w:p w14:paraId="5DA951F6" w14:textId="7DBE57CB" w:rsidR="003E29FE" w:rsidRDefault="00963EDB">
      <w:pPr>
        <w:pStyle w:val="ListParagraph"/>
        <w:numPr>
          <w:ilvl w:val="0"/>
          <w:numId w:val="10"/>
        </w:numPr>
        <w:tabs>
          <w:tab w:val="left" w:pos="720"/>
        </w:tabs>
        <w:spacing w:line="480" w:lineRule="exact"/>
        <w:ind w:left="0" w:hanging="720"/>
        <w:rPr>
          <w:rFonts w:ascii="Times New Roman" w:hAnsi="Times New Roman" w:cs="Times New Roman"/>
          <w:sz w:val="24"/>
          <w:szCs w:val="24"/>
        </w:rPr>
      </w:pPr>
      <w:r>
        <w:rPr>
          <w:rFonts w:ascii="Times New Roman" w:hAnsi="Times New Roman" w:cs="Times New Roman"/>
          <w:sz w:val="24"/>
          <w:szCs w:val="24"/>
        </w:rPr>
        <w:tab/>
        <w:t>Cascade’s proposal is consistent with the public interest, underlying statutes, and applicable standards</w:t>
      </w:r>
      <w:r>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because it not only reduces the cost of adjusting rates, and reduces regulatory lag, but the rate filing is based upon and supported by Cascade’s recently </w:t>
      </w:r>
      <w:r>
        <w:rPr>
          <w:rFonts w:ascii="Times New Roman" w:hAnsi="Times New Roman" w:cs="Times New Roman"/>
          <w:sz w:val="24"/>
          <w:szCs w:val="24"/>
        </w:rPr>
        <w:lastRenderedPageBreak/>
        <w:t>refiled Commission Basis Report (“CBR”), which Staff extensively audited in anticipation of Cascade’s rate filing</w:t>
      </w:r>
      <w:r w:rsidR="005C6F59">
        <w:rPr>
          <w:rFonts w:ascii="Times New Roman" w:hAnsi="Times New Roman" w:cs="Times New Roman"/>
          <w:sz w:val="24"/>
          <w:szCs w:val="24"/>
        </w:rPr>
        <w:t xml:space="preserve"> and continues to audit</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w:t>
      </w:r>
    </w:p>
    <w:p w14:paraId="43BA3A03" w14:textId="05C109B4" w:rsidR="003E29FE" w:rsidRDefault="00963EDB">
      <w:pPr>
        <w:pStyle w:val="ListParagraph"/>
        <w:numPr>
          <w:ilvl w:val="0"/>
          <w:numId w:val="10"/>
        </w:numPr>
        <w:tabs>
          <w:tab w:val="left" w:pos="720"/>
        </w:tabs>
        <w:spacing w:line="480" w:lineRule="exact"/>
        <w:ind w:left="0" w:hanging="720"/>
        <w:rPr>
          <w:rFonts w:ascii="Times New Roman" w:hAnsi="Times New Roman" w:cs="Times New Roman"/>
          <w:sz w:val="24"/>
          <w:szCs w:val="24"/>
        </w:rPr>
      </w:pPr>
      <w:r>
        <w:rPr>
          <w:rFonts w:ascii="Times New Roman" w:hAnsi="Times New Roman" w:cs="Times New Roman"/>
          <w:sz w:val="24"/>
          <w:szCs w:val="24"/>
        </w:rPr>
        <w:tab/>
        <w:t xml:space="preserve">Respondents’ arguments regarding the public interest standard take several detours that are not point. First the Respondents complain that the Company has not established that absent a waiver it will suffer an “undue hardship.” </w:t>
      </w:r>
      <w:r w:rsidR="00F556E4">
        <w:rPr>
          <w:rFonts w:ascii="Times New Roman" w:hAnsi="Times New Roman" w:cs="Times New Roman"/>
          <w:sz w:val="24"/>
          <w:szCs w:val="24"/>
        </w:rPr>
        <w:t xml:space="preserve"> </w:t>
      </w:r>
      <w:r>
        <w:rPr>
          <w:rFonts w:ascii="Times New Roman" w:hAnsi="Times New Roman" w:cs="Times New Roman"/>
          <w:sz w:val="24"/>
          <w:szCs w:val="24"/>
        </w:rPr>
        <w:t xml:space="preserve">However, contrary to Respondents’ suggestion, “undue hardship” is just one factor that the </w:t>
      </w:r>
      <w:r w:rsidR="00F25F83">
        <w:rPr>
          <w:rFonts w:ascii="Times New Roman" w:hAnsi="Times New Roman" w:cs="Times New Roman"/>
          <w:sz w:val="24"/>
          <w:szCs w:val="24"/>
        </w:rPr>
        <w:t>C</w:t>
      </w:r>
      <w:r>
        <w:rPr>
          <w:rFonts w:ascii="Times New Roman" w:hAnsi="Times New Roman" w:cs="Times New Roman"/>
          <w:sz w:val="24"/>
          <w:szCs w:val="24"/>
        </w:rPr>
        <w:t xml:space="preserve">ommission </w:t>
      </w:r>
      <w:r>
        <w:rPr>
          <w:rFonts w:ascii="Times New Roman" w:hAnsi="Times New Roman" w:cs="Times New Roman"/>
          <w:i/>
          <w:sz w:val="24"/>
          <w:szCs w:val="24"/>
        </w:rPr>
        <w:t xml:space="preserve">may </w:t>
      </w:r>
      <w:r>
        <w:rPr>
          <w:rFonts w:ascii="Times New Roman" w:hAnsi="Times New Roman" w:cs="Times New Roman"/>
          <w:sz w:val="24"/>
          <w:szCs w:val="24"/>
        </w:rPr>
        <w:t xml:space="preserve">consider in evaluating whether the request is in the public interest and is certainly not required.  </w:t>
      </w:r>
      <w:r>
        <w:rPr>
          <w:rStyle w:val="FootnoteReference"/>
          <w:rFonts w:ascii="Times New Roman" w:hAnsi="Times New Roman" w:cs="Times New Roman"/>
          <w:sz w:val="24"/>
          <w:szCs w:val="24"/>
        </w:rPr>
        <w:footnoteReference w:id="12"/>
      </w:r>
      <w:r>
        <w:rPr>
          <w:rFonts w:ascii="Times New Roman" w:hAnsi="Times New Roman" w:cs="Times New Roman"/>
          <w:sz w:val="24"/>
          <w:szCs w:val="24"/>
        </w:rPr>
        <w:t xml:space="preserve">  In this instance, Cascade has not claimed that a waiver is n</w:t>
      </w:r>
      <w:r w:rsidR="00F556E4">
        <w:rPr>
          <w:rFonts w:ascii="Times New Roman" w:hAnsi="Times New Roman" w:cs="Times New Roman"/>
          <w:sz w:val="24"/>
          <w:szCs w:val="24"/>
        </w:rPr>
        <w:t>ecessary to avoid a hardship—</w:t>
      </w:r>
      <w:r>
        <w:rPr>
          <w:rFonts w:ascii="Times New Roman" w:hAnsi="Times New Roman" w:cs="Times New Roman"/>
          <w:sz w:val="24"/>
          <w:szCs w:val="24"/>
        </w:rPr>
        <w:t>nor does the rule require such an assertion.  Instead “[t]he standard for consideration is the public interest standard.”</w:t>
      </w:r>
      <w:r>
        <w:rPr>
          <w:rStyle w:val="FootnoteReference"/>
          <w:rFonts w:ascii="Times New Roman" w:hAnsi="Times New Roman" w:cs="Times New Roman"/>
          <w:sz w:val="24"/>
          <w:szCs w:val="24"/>
        </w:rPr>
        <w:footnoteReference w:id="13"/>
      </w:r>
      <w:r>
        <w:rPr>
          <w:rFonts w:ascii="Times New Roman" w:hAnsi="Times New Roman" w:cs="Times New Roman"/>
          <w:sz w:val="24"/>
          <w:szCs w:val="24"/>
        </w:rPr>
        <w:t xml:space="preserve">  Cascade addressed that standard by asserting that the waiver would save the expense of a </w:t>
      </w:r>
      <w:r w:rsidR="00EE0A8B">
        <w:rPr>
          <w:rFonts w:ascii="Times New Roman" w:hAnsi="Times New Roman" w:cs="Times New Roman"/>
          <w:sz w:val="24"/>
          <w:szCs w:val="24"/>
        </w:rPr>
        <w:t>GRC</w:t>
      </w:r>
      <w:r>
        <w:rPr>
          <w:rFonts w:ascii="Times New Roman" w:hAnsi="Times New Roman" w:cs="Times New Roman"/>
          <w:sz w:val="24"/>
          <w:szCs w:val="24"/>
        </w:rPr>
        <w:t>, reduce regulatory lag, and because the filing is based on recent, reviewed information</w:t>
      </w:r>
      <w:r w:rsidR="00F556E4">
        <w:rPr>
          <w:rFonts w:ascii="Times New Roman" w:hAnsi="Times New Roman" w:cs="Times New Roman"/>
          <w:sz w:val="24"/>
          <w:szCs w:val="24"/>
        </w:rPr>
        <w:t>,</w:t>
      </w:r>
      <w:r>
        <w:rPr>
          <w:rFonts w:ascii="Times New Roman" w:hAnsi="Times New Roman" w:cs="Times New Roman"/>
          <w:sz w:val="24"/>
          <w:szCs w:val="24"/>
        </w:rPr>
        <w:t xml:space="preserve"> it would result in fair and reasonable rates.</w:t>
      </w:r>
    </w:p>
    <w:p w14:paraId="5A50514A" w14:textId="3D09CDE8" w:rsidR="003E29FE" w:rsidRDefault="00963EDB">
      <w:pPr>
        <w:pStyle w:val="ListParagraph"/>
        <w:numPr>
          <w:ilvl w:val="0"/>
          <w:numId w:val="10"/>
        </w:numPr>
        <w:tabs>
          <w:tab w:val="left" w:pos="720"/>
        </w:tabs>
        <w:spacing w:line="480" w:lineRule="exact"/>
        <w:ind w:left="0" w:hanging="720"/>
        <w:rPr>
          <w:rFonts w:ascii="Times New Roman" w:hAnsi="Times New Roman" w:cs="Times New Roman"/>
          <w:sz w:val="24"/>
          <w:szCs w:val="24"/>
        </w:rPr>
      </w:pPr>
      <w:r>
        <w:rPr>
          <w:rFonts w:ascii="Times New Roman" w:hAnsi="Times New Roman" w:cs="Times New Roman"/>
          <w:sz w:val="24"/>
          <w:szCs w:val="24"/>
        </w:rPr>
        <w:tab/>
        <w:t>As part of their hardship argument, the Respondents also argue that because Cascade utilized the pipeline cost recovery mechanism (“CRM”) this year it must file a rate case within the next four years</w:t>
      </w:r>
      <w:r w:rsidR="00F556E4">
        <w:rPr>
          <w:rFonts w:ascii="Times New Roman" w:hAnsi="Times New Roman" w:cs="Times New Roman"/>
          <w:sz w:val="24"/>
          <w:szCs w:val="24"/>
        </w:rPr>
        <w:t xml:space="preserve">.  Respondents reason that because </w:t>
      </w:r>
      <w:r>
        <w:rPr>
          <w:rFonts w:ascii="Times New Roman" w:hAnsi="Times New Roman" w:cs="Times New Roman"/>
          <w:sz w:val="24"/>
          <w:szCs w:val="24"/>
        </w:rPr>
        <w:t xml:space="preserve">a rate case is required by the rule it </w:t>
      </w:r>
      <w:r w:rsidR="00F556E4">
        <w:rPr>
          <w:rFonts w:ascii="Times New Roman" w:hAnsi="Times New Roman" w:cs="Times New Roman"/>
          <w:sz w:val="24"/>
          <w:szCs w:val="24"/>
        </w:rPr>
        <w:t>does</w:t>
      </w:r>
      <w:r>
        <w:rPr>
          <w:rFonts w:ascii="Times New Roman" w:hAnsi="Times New Roman" w:cs="Times New Roman"/>
          <w:sz w:val="24"/>
          <w:szCs w:val="24"/>
        </w:rPr>
        <w:t xml:space="preserve"> not </w:t>
      </w:r>
      <w:r w:rsidR="00F556E4">
        <w:rPr>
          <w:rFonts w:ascii="Times New Roman" w:hAnsi="Times New Roman" w:cs="Times New Roman"/>
          <w:sz w:val="24"/>
          <w:szCs w:val="24"/>
        </w:rPr>
        <w:t xml:space="preserve">constitute </w:t>
      </w:r>
      <w:r>
        <w:rPr>
          <w:rFonts w:ascii="Times New Roman" w:hAnsi="Times New Roman" w:cs="Times New Roman"/>
          <w:sz w:val="24"/>
          <w:szCs w:val="24"/>
        </w:rPr>
        <w:t xml:space="preserve">a hardship.  Once again, Cascade has not argued that a </w:t>
      </w:r>
      <w:r w:rsidR="00EE0A8B">
        <w:rPr>
          <w:rFonts w:ascii="Times New Roman" w:hAnsi="Times New Roman" w:cs="Times New Roman"/>
          <w:sz w:val="24"/>
          <w:szCs w:val="24"/>
        </w:rPr>
        <w:t>GRC</w:t>
      </w:r>
      <w:r>
        <w:rPr>
          <w:rFonts w:ascii="Times New Roman" w:hAnsi="Times New Roman" w:cs="Times New Roman"/>
          <w:sz w:val="24"/>
          <w:szCs w:val="24"/>
        </w:rPr>
        <w:t xml:space="preserve"> would impose an undue hardship on the Company or anyone else.  The Respondents’ theor</w:t>
      </w:r>
      <w:r w:rsidR="00F25F83">
        <w:rPr>
          <w:rFonts w:ascii="Times New Roman" w:hAnsi="Times New Roman" w:cs="Times New Roman"/>
          <w:sz w:val="24"/>
          <w:szCs w:val="24"/>
        </w:rPr>
        <w:t>ies</w:t>
      </w:r>
      <w:r>
        <w:rPr>
          <w:rFonts w:ascii="Times New Roman" w:hAnsi="Times New Roman" w:cs="Times New Roman"/>
          <w:sz w:val="24"/>
          <w:szCs w:val="24"/>
        </w:rPr>
        <w:t xml:space="preserve"> on the various hardships Cascade is or is not experiencing </w:t>
      </w:r>
      <w:r w:rsidR="00F556E4">
        <w:rPr>
          <w:rFonts w:ascii="Times New Roman" w:hAnsi="Times New Roman" w:cs="Times New Roman"/>
          <w:sz w:val="24"/>
          <w:szCs w:val="24"/>
        </w:rPr>
        <w:t>are</w:t>
      </w:r>
      <w:r>
        <w:rPr>
          <w:rFonts w:ascii="Times New Roman" w:hAnsi="Times New Roman" w:cs="Times New Roman"/>
          <w:sz w:val="24"/>
          <w:szCs w:val="24"/>
        </w:rPr>
        <w:t xml:space="preserve"> not relevant to Cascade’s request, which is based upon an effort to reduce regulatory lag and save expenses as stated in its filing.</w:t>
      </w:r>
      <w:r>
        <w:rPr>
          <w:rStyle w:val="FootnoteReference"/>
          <w:rFonts w:ascii="Times New Roman" w:hAnsi="Times New Roman" w:cs="Times New Roman"/>
          <w:sz w:val="24"/>
          <w:szCs w:val="24"/>
        </w:rPr>
        <w:footnoteReference w:id="14"/>
      </w:r>
      <w:r>
        <w:rPr>
          <w:rFonts w:ascii="Times New Roman" w:hAnsi="Times New Roman" w:cs="Times New Roman"/>
          <w:sz w:val="24"/>
          <w:szCs w:val="24"/>
        </w:rPr>
        <w:t xml:space="preserve">    </w:t>
      </w:r>
    </w:p>
    <w:p w14:paraId="564B79AB" w14:textId="263F1012" w:rsidR="003E29FE" w:rsidRDefault="00963EDB">
      <w:pPr>
        <w:pStyle w:val="ListParagraph"/>
        <w:numPr>
          <w:ilvl w:val="0"/>
          <w:numId w:val="10"/>
        </w:numPr>
        <w:tabs>
          <w:tab w:val="left" w:pos="720"/>
        </w:tabs>
        <w:spacing w:line="480" w:lineRule="exact"/>
        <w:ind w:left="0" w:hanging="720"/>
        <w:rPr>
          <w:rFonts w:ascii="Times New Roman" w:hAnsi="Times New Roman" w:cs="Times New Roman"/>
          <w:sz w:val="24"/>
          <w:szCs w:val="24"/>
        </w:rPr>
      </w:pPr>
      <w:r>
        <w:rPr>
          <w:rFonts w:ascii="Times New Roman" w:hAnsi="Times New Roman" w:cs="Times New Roman"/>
          <w:sz w:val="24"/>
          <w:szCs w:val="24"/>
        </w:rPr>
        <w:lastRenderedPageBreak/>
        <w:tab/>
        <w:t xml:space="preserve">The Respondents also assert that Cascade’s filing is not similar to prior instances in which the Commission waived some </w:t>
      </w:r>
      <w:r w:rsidR="00EE0A8B">
        <w:rPr>
          <w:rFonts w:ascii="Times New Roman" w:hAnsi="Times New Roman" w:cs="Times New Roman"/>
          <w:sz w:val="24"/>
          <w:szCs w:val="24"/>
        </w:rPr>
        <w:t>GRC</w:t>
      </w:r>
      <w:r>
        <w:rPr>
          <w:rFonts w:ascii="Times New Roman" w:hAnsi="Times New Roman" w:cs="Times New Roman"/>
          <w:sz w:val="24"/>
          <w:szCs w:val="24"/>
        </w:rPr>
        <w:t xml:space="preserve"> requirements.</w:t>
      </w:r>
      <w:r>
        <w:rPr>
          <w:rStyle w:val="FootnoteReference"/>
          <w:rFonts w:ascii="Times New Roman" w:hAnsi="Times New Roman" w:cs="Times New Roman"/>
          <w:sz w:val="24"/>
          <w:szCs w:val="24"/>
        </w:rPr>
        <w:footnoteReference w:id="15"/>
      </w:r>
      <w:r>
        <w:rPr>
          <w:rFonts w:ascii="Times New Roman" w:hAnsi="Times New Roman" w:cs="Times New Roman"/>
          <w:sz w:val="24"/>
          <w:szCs w:val="24"/>
        </w:rPr>
        <w:t xml:space="preserve">  For example, Cascade did not claim that it filed for a rate increase because it was necessitated by mandates from third parties (such as franchise fees).</w:t>
      </w:r>
      <w:r w:rsidR="00637581">
        <w:rPr>
          <w:rStyle w:val="FootnoteReference"/>
          <w:rFonts w:ascii="Times New Roman" w:hAnsi="Times New Roman" w:cs="Times New Roman"/>
          <w:sz w:val="24"/>
          <w:szCs w:val="24"/>
        </w:rPr>
        <w:footnoteReference w:id="16"/>
      </w:r>
      <w:r>
        <w:rPr>
          <w:rFonts w:ascii="Times New Roman" w:hAnsi="Times New Roman" w:cs="Times New Roman"/>
          <w:sz w:val="24"/>
          <w:szCs w:val="24"/>
        </w:rPr>
        <w:t xml:space="preserve">  However, the applicability of those cases is irrelevant if</w:t>
      </w:r>
      <w:r w:rsidR="00B66ECA">
        <w:rPr>
          <w:rFonts w:ascii="Times New Roman" w:hAnsi="Times New Roman" w:cs="Times New Roman"/>
          <w:sz w:val="24"/>
          <w:szCs w:val="24"/>
        </w:rPr>
        <w:t xml:space="preserve"> </w:t>
      </w:r>
      <w:r>
        <w:rPr>
          <w:rFonts w:ascii="Times New Roman" w:hAnsi="Times New Roman" w:cs="Times New Roman"/>
          <w:sz w:val="24"/>
          <w:szCs w:val="24"/>
        </w:rPr>
        <w:t xml:space="preserve">the Commission determines it is in the public interest to grant a waiver </w:t>
      </w:r>
      <w:r w:rsidR="00F556E4" w:rsidRPr="00F556E4">
        <w:rPr>
          <w:rFonts w:ascii="Times New Roman" w:hAnsi="Times New Roman" w:cs="Times New Roman"/>
          <w:i/>
          <w:sz w:val="24"/>
          <w:szCs w:val="24"/>
        </w:rPr>
        <w:t>in this case</w:t>
      </w:r>
      <w:r w:rsidR="00F556E4">
        <w:rPr>
          <w:rFonts w:ascii="Times New Roman" w:hAnsi="Times New Roman" w:cs="Times New Roman"/>
          <w:sz w:val="24"/>
          <w:szCs w:val="24"/>
        </w:rPr>
        <w:t xml:space="preserve"> </w:t>
      </w:r>
      <w:r>
        <w:rPr>
          <w:rFonts w:ascii="Times New Roman" w:hAnsi="Times New Roman" w:cs="Times New Roman"/>
          <w:sz w:val="24"/>
          <w:szCs w:val="24"/>
        </w:rPr>
        <w:t>to the rules “to pursue alternatives to the general rate case process.”</w:t>
      </w:r>
      <w:r>
        <w:rPr>
          <w:rStyle w:val="FootnoteReference"/>
          <w:rFonts w:ascii="Times New Roman" w:hAnsi="Times New Roman" w:cs="Times New Roman"/>
          <w:sz w:val="24"/>
          <w:szCs w:val="24"/>
        </w:rPr>
        <w:footnoteReference w:id="17"/>
      </w:r>
      <w:r>
        <w:rPr>
          <w:rFonts w:ascii="Times New Roman" w:hAnsi="Times New Roman" w:cs="Times New Roman"/>
          <w:sz w:val="24"/>
          <w:szCs w:val="24"/>
        </w:rPr>
        <w:t xml:space="preserve">            </w:t>
      </w:r>
    </w:p>
    <w:p w14:paraId="288783A4" w14:textId="70EF9FCE" w:rsidR="003E29FE" w:rsidRDefault="00963EDB">
      <w:pPr>
        <w:pStyle w:val="ListParagraph"/>
        <w:numPr>
          <w:ilvl w:val="0"/>
          <w:numId w:val="10"/>
        </w:numPr>
        <w:tabs>
          <w:tab w:val="left" w:pos="720"/>
        </w:tabs>
        <w:spacing w:line="480" w:lineRule="exact"/>
        <w:ind w:left="0" w:hanging="720"/>
        <w:rPr>
          <w:rFonts w:ascii="Times New Roman" w:hAnsi="Times New Roman" w:cs="Times New Roman"/>
          <w:sz w:val="24"/>
          <w:szCs w:val="24"/>
        </w:rPr>
      </w:pPr>
      <w:r>
        <w:rPr>
          <w:rFonts w:ascii="Times New Roman" w:hAnsi="Times New Roman" w:cs="Times New Roman"/>
          <w:sz w:val="24"/>
          <w:szCs w:val="24"/>
        </w:rPr>
        <w:tab/>
        <w:t xml:space="preserve">Cascade’s waiver request is driven by the public interest in pursuing alternatives to the </w:t>
      </w:r>
      <w:r w:rsidR="00EE0A8B">
        <w:rPr>
          <w:rFonts w:ascii="Times New Roman" w:hAnsi="Times New Roman" w:cs="Times New Roman"/>
          <w:sz w:val="24"/>
          <w:szCs w:val="24"/>
        </w:rPr>
        <w:t>GRC</w:t>
      </w:r>
      <w:r>
        <w:rPr>
          <w:rFonts w:ascii="Times New Roman" w:hAnsi="Times New Roman" w:cs="Times New Roman"/>
          <w:sz w:val="24"/>
          <w:szCs w:val="24"/>
        </w:rPr>
        <w:t xml:space="preserve"> process, especially where the changes are relatively modest.  This filing is consistent with the Commission’s goal that regulatory processes respond and adapt to a dynamic environment and Commission’s desire to explore mechanisms to streamline regulatory processes.</w:t>
      </w:r>
      <w:r>
        <w:rPr>
          <w:rStyle w:val="FootnoteReference"/>
          <w:rFonts w:ascii="Times New Roman" w:hAnsi="Times New Roman" w:cs="Times New Roman"/>
          <w:sz w:val="24"/>
          <w:szCs w:val="24"/>
        </w:rPr>
        <w:footnoteReference w:id="18"/>
      </w:r>
      <w:r>
        <w:rPr>
          <w:rFonts w:ascii="Times New Roman" w:hAnsi="Times New Roman" w:cs="Times New Roman"/>
          <w:sz w:val="24"/>
          <w:szCs w:val="24"/>
        </w:rPr>
        <w:t xml:space="preserve">  The Commission’s goal is also consistent with the Commission’s action in a recent Puget Sound Energy’s (“PSE”) proceeding</w:t>
      </w:r>
      <w:r>
        <w:rPr>
          <w:rStyle w:val="FootnoteReference"/>
          <w:rFonts w:ascii="Times New Roman" w:hAnsi="Times New Roman" w:cs="Times New Roman"/>
          <w:sz w:val="24"/>
          <w:szCs w:val="24"/>
        </w:rPr>
        <w:footnoteReference w:id="19"/>
      </w:r>
      <w:r>
        <w:rPr>
          <w:rFonts w:ascii="Times New Roman" w:hAnsi="Times New Roman" w:cs="Times New Roman"/>
          <w:sz w:val="24"/>
          <w:szCs w:val="24"/>
        </w:rPr>
        <w:t xml:space="preserve"> where the Commission waived rules related to </w:t>
      </w:r>
      <w:r w:rsidR="00B66ECA">
        <w:rPr>
          <w:rFonts w:ascii="Times New Roman" w:hAnsi="Times New Roman" w:cs="Times New Roman"/>
          <w:sz w:val="24"/>
          <w:szCs w:val="24"/>
        </w:rPr>
        <w:t>GRCs</w:t>
      </w:r>
      <w:r>
        <w:rPr>
          <w:rFonts w:ascii="Times New Roman" w:hAnsi="Times New Roman" w:cs="Times New Roman"/>
          <w:sz w:val="24"/>
          <w:szCs w:val="24"/>
        </w:rPr>
        <w:t xml:space="preserve"> and relied on information contained in a CBR.</w:t>
      </w:r>
      <w:r>
        <w:rPr>
          <w:rStyle w:val="FootnoteReference"/>
          <w:rFonts w:ascii="Times New Roman" w:hAnsi="Times New Roman" w:cs="Times New Roman"/>
          <w:sz w:val="24"/>
          <w:szCs w:val="24"/>
        </w:rPr>
        <w:footnoteReference w:id="20"/>
      </w:r>
      <w:r>
        <w:rPr>
          <w:rFonts w:ascii="Times New Roman" w:hAnsi="Times New Roman" w:cs="Times New Roman"/>
          <w:sz w:val="24"/>
          <w:szCs w:val="24"/>
        </w:rPr>
        <w:t xml:space="preserve">  There are differences between the filings made by Cascade and PSE, as well the circumstances of the two utilities; however the differences do not undermine the Commission’s stated goal to explore opportunities to reduce regulatory lag or the Commission’s previous finding that addressing this type of concern may be in the public interest. </w:t>
      </w:r>
    </w:p>
    <w:p w14:paraId="71D20158" w14:textId="491AF21B" w:rsidR="003E29FE" w:rsidRDefault="00963EDB">
      <w:pPr>
        <w:pStyle w:val="ListParagraph"/>
        <w:numPr>
          <w:ilvl w:val="0"/>
          <w:numId w:val="10"/>
        </w:numPr>
        <w:tabs>
          <w:tab w:val="left" w:pos="720"/>
        </w:tabs>
        <w:spacing w:line="480" w:lineRule="exact"/>
        <w:ind w:left="0" w:hanging="720"/>
        <w:rPr>
          <w:rFonts w:ascii="Times New Roman" w:hAnsi="Times New Roman" w:cs="Times New Roman"/>
          <w:sz w:val="24"/>
          <w:szCs w:val="24"/>
        </w:rPr>
      </w:pPr>
      <w:r>
        <w:rPr>
          <w:rFonts w:ascii="Times New Roman" w:hAnsi="Times New Roman" w:cs="Times New Roman"/>
          <w:sz w:val="24"/>
          <w:szCs w:val="24"/>
        </w:rPr>
        <w:tab/>
        <w:t>The Respondents also argue that</w:t>
      </w:r>
      <w:r w:rsidR="00B66ECA">
        <w:rPr>
          <w:rFonts w:ascii="Times New Roman" w:hAnsi="Times New Roman" w:cs="Times New Roman"/>
          <w:sz w:val="24"/>
          <w:szCs w:val="24"/>
        </w:rPr>
        <w:t xml:space="preserve"> the Company’s filing does not allow for a </w:t>
      </w:r>
      <w:r>
        <w:rPr>
          <w:rFonts w:ascii="Times New Roman" w:hAnsi="Times New Roman" w:cs="Times New Roman"/>
          <w:sz w:val="24"/>
          <w:szCs w:val="24"/>
        </w:rPr>
        <w:t>process to develop a record or submit briefs.</w:t>
      </w:r>
      <w:r>
        <w:rPr>
          <w:rStyle w:val="FootnoteReference"/>
          <w:rFonts w:ascii="Times New Roman" w:hAnsi="Times New Roman" w:cs="Times New Roman"/>
          <w:sz w:val="24"/>
          <w:szCs w:val="24"/>
        </w:rPr>
        <w:footnoteReference w:id="21"/>
      </w:r>
      <w:r>
        <w:rPr>
          <w:rFonts w:ascii="Times New Roman" w:hAnsi="Times New Roman" w:cs="Times New Roman"/>
          <w:sz w:val="24"/>
          <w:szCs w:val="24"/>
        </w:rPr>
        <w:t xml:space="preserve">  However, Cascade in order to facilitate </w:t>
      </w:r>
      <w:r>
        <w:rPr>
          <w:rFonts w:ascii="Times New Roman" w:hAnsi="Times New Roman" w:cs="Times New Roman"/>
          <w:sz w:val="24"/>
          <w:szCs w:val="24"/>
        </w:rPr>
        <w:lastRenderedPageBreak/>
        <w:t>the review of its request provided the Respondents the CBR filing and supporting documentation nearly one month before Cascade filed its rate increase request.</w:t>
      </w:r>
      <w:r>
        <w:rPr>
          <w:rStyle w:val="FootnoteReference"/>
          <w:rFonts w:ascii="Times New Roman" w:hAnsi="Times New Roman" w:cs="Times New Roman"/>
          <w:sz w:val="24"/>
          <w:szCs w:val="24"/>
        </w:rPr>
        <w:footnoteReference w:id="22"/>
      </w:r>
      <w:r>
        <w:rPr>
          <w:rFonts w:ascii="Times New Roman" w:hAnsi="Times New Roman" w:cs="Times New Roman"/>
          <w:sz w:val="24"/>
          <w:szCs w:val="24"/>
        </w:rPr>
        <w:t xml:space="preserve">  </w:t>
      </w:r>
      <w:r w:rsidR="00B66ECA">
        <w:rPr>
          <w:rFonts w:ascii="Times New Roman" w:hAnsi="Times New Roman" w:cs="Times New Roman"/>
          <w:sz w:val="24"/>
          <w:szCs w:val="24"/>
        </w:rPr>
        <w:t xml:space="preserve">Moreover, </w:t>
      </w:r>
      <w:r>
        <w:rPr>
          <w:rFonts w:ascii="Times New Roman" w:hAnsi="Times New Roman" w:cs="Times New Roman"/>
          <w:sz w:val="24"/>
          <w:szCs w:val="24"/>
        </w:rPr>
        <w:t>Staff has made numerous discovery requests and Cascade has provided every data request and response to all parties from Cascade’s last rate case — including the Respondents</w:t>
      </w:r>
      <w:r>
        <w:rPr>
          <w:rStyle w:val="FootnoteReference"/>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23"/>
      </w:r>
      <w:r>
        <w:rPr>
          <w:rStyle w:val="FootnoteReference"/>
          <w:rFonts w:ascii="Times New Roman" w:hAnsi="Times New Roman" w:cs="Times New Roman"/>
          <w:sz w:val="24"/>
          <w:szCs w:val="24"/>
        </w:rPr>
        <w:t xml:space="preserve"> </w:t>
      </w:r>
      <w:r>
        <w:rPr>
          <w:rFonts w:ascii="Times New Roman" w:hAnsi="Times New Roman" w:cs="Times New Roman"/>
          <w:sz w:val="24"/>
          <w:szCs w:val="24"/>
        </w:rPr>
        <w:t xml:space="preserve"> </w:t>
      </w:r>
      <w:r w:rsidR="00B66ECA">
        <w:rPr>
          <w:rFonts w:ascii="Times New Roman" w:hAnsi="Times New Roman" w:cs="Times New Roman"/>
          <w:sz w:val="24"/>
          <w:szCs w:val="24"/>
        </w:rPr>
        <w:t>Importantly, i</w:t>
      </w:r>
      <w:r>
        <w:rPr>
          <w:rFonts w:ascii="Times New Roman" w:hAnsi="Times New Roman" w:cs="Times New Roman"/>
          <w:sz w:val="24"/>
          <w:szCs w:val="24"/>
        </w:rPr>
        <w:t>t is worth noting that none of the Respondents have issued any data requests to Cascade despite the clear opportunity to do so.</w:t>
      </w:r>
    </w:p>
    <w:p w14:paraId="208A73D9" w14:textId="337F614B" w:rsidR="003E29FE" w:rsidRDefault="00963EDB">
      <w:pPr>
        <w:pStyle w:val="ListParagraph"/>
        <w:numPr>
          <w:ilvl w:val="0"/>
          <w:numId w:val="10"/>
        </w:numPr>
        <w:tabs>
          <w:tab w:val="left" w:pos="720"/>
        </w:tabs>
        <w:spacing w:line="480" w:lineRule="exact"/>
        <w:ind w:left="0" w:hanging="720"/>
        <w:rPr>
          <w:rFonts w:ascii="Times New Roman" w:hAnsi="Times New Roman" w:cs="Times New Roman"/>
          <w:sz w:val="24"/>
          <w:szCs w:val="24"/>
        </w:rPr>
      </w:pPr>
      <w:r>
        <w:rPr>
          <w:rFonts w:ascii="Times New Roman" w:hAnsi="Times New Roman" w:cs="Times New Roman"/>
          <w:sz w:val="24"/>
          <w:szCs w:val="24"/>
        </w:rPr>
        <w:tab/>
        <w:t xml:space="preserve">Finally, Cascade seeks a waiver to WAC 480-07-505(1)(c) because it wants to significantly </w:t>
      </w:r>
      <w:r>
        <w:rPr>
          <w:rFonts w:ascii="Times New Roman" w:hAnsi="Times New Roman" w:cs="Times New Roman"/>
          <w:i/>
          <w:sz w:val="24"/>
          <w:szCs w:val="24"/>
        </w:rPr>
        <w:t>reduce</w:t>
      </w:r>
      <w:r>
        <w:rPr>
          <w:rFonts w:ascii="Times New Roman" w:hAnsi="Times New Roman" w:cs="Times New Roman"/>
          <w:sz w:val="24"/>
          <w:szCs w:val="24"/>
        </w:rPr>
        <w:t xml:space="preserve"> its ROR from 8.86% to 7.5%.  Absent a waiver, the rules </w:t>
      </w:r>
      <w:r w:rsidR="00B66ECA">
        <w:rPr>
          <w:rFonts w:ascii="Times New Roman" w:hAnsi="Times New Roman" w:cs="Times New Roman"/>
          <w:sz w:val="24"/>
          <w:szCs w:val="24"/>
        </w:rPr>
        <w:t xml:space="preserve">require </w:t>
      </w:r>
      <w:r>
        <w:rPr>
          <w:rFonts w:ascii="Times New Roman" w:hAnsi="Times New Roman" w:cs="Times New Roman"/>
          <w:sz w:val="24"/>
          <w:szCs w:val="24"/>
        </w:rPr>
        <w:t xml:space="preserve">that any change in ROR, even a reduction, triggers a </w:t>
      </w:r>
      <w:r w:rsidR="00B66ECA">
        <w:rPr>
          <w:rFonts w:ascii="Times New Roman" w:hAnsi="Times New Roman" w:cs="Times New Roman"/>
          <w:sz w:val="24"/>
          <w:szCs w:val="24"/>
        </w:rPr>
        <w:t>GRC</w:t>
      </w:r>
      <w:r>
        <w:rPr>
          <w:rFonts w:ascii="Times New Roman" w:hAnsi="Times New Roman" w:cs="Times New Roman"/>
          <w:sz w:val="24"/>
          <w:szCs w:val="24"/>
        </w:rPr>
        <w:t xml:space="preserve">.  However, because the rate increase is not above the threshold for a </w:t>
      </w:r>
      <w:r w:rsidR="00EE0A8B">
        <w:rPr>
          <w:rFonts w:ascii="Times New Roman" w:hAnsi="Times New Roman" w:cs="Times New Roman"/>
          <w:sz w:val="24"/>
          <w:szCs w:val="24"/>
        </w:rPr>
        <w:t>GRC</w:t>
      </w:r>
      <w:r>
        <w:rPr>
          <w:rFonts w:ascii="Times New Roman" w:hAnsi="Times New Roman" w:cs="Times New Roman"/>
          <w:sz w:val="24"/>
          <w:szCs w:val="24"/>
        </w:rPr>
        <w:t xml:space="preserve"> and Cascade is seeking a ROR reduction based upon its CBR, the public interest is served by granting the waiver.  Cascade requests that the Commission find the waiver request in the public interest and grant the waiver to WAC 480-07-505(1)(c).           </w:t>
      </w:r>
    </w:p>
    <w:p w14:paraId="7A8B0E71" w14:textId="61143B80" w:rsidR="003E29FE" w:rsidRDefault="00963EDB">
      <w:pPr>
        <w:pStyle w:val="ListParagraph"/>
        <w:numPr>
          <w:ilvl w:val="0"/>
          <w:numId w:val="3"/>
        </w:numPr>
        <w:spacing w:line="480" w:lineRule="exact"/>
        <w:ind w:left="1260" w:hanging="540"/>
        <w:rPr>
          <w:rFonts w:ascii="Times New Roman" w:hAnsi="Times New Roman" w:cs="Times New Roman"/>
          <w:b/>
          <w:sz w:val="24"/>
          <w:szCs w:val="24"/>
        </w:rPr>
      </w:pPr>
      <w:r>
        <w:rPr>
          <w:rFonts w:ascii="Times New Roman" w:hAnsi="Times New Roman" w:cs="Times New Roman"/>
          <w:b/>
          <w:sz w:val="24"/>
          <w:szCs w:val="24"/>
        </w:rPr>
        <w:t xml:space="preserve">WAC 480-07-505(1)(b) is not </w:t>
      </w:r>
      <w:r w:rsidR="00F556E4">
        <w:rPr>
          <w:rFonts w:ascii="Times New Roman" w:hAnsi="Times New Roman" w:cs="Times New Roman"/>
          <w:b/>
          <w:sz w:val="24"/>
          <w:szCs w:val="24"/>
        </w:rPr>
        <w:t>A</w:t>
      </w:r>
      <w:r>
        <w:rPr>
          <w:rFonts w:ascii="Times New Roman" w:hAnsi="Times New Roman" w:cs="Times New Roman"/>
          <w:b/>
          <w:sz w:val="24"/>
          <w:szCs w:val="24"/>
        </w:rPr>
        <w:t xml:space="preserve">pplicable to this </w:t>
      </w:r>
      <w:r w:rsidR="00F556E4">
        <w:rPr>
          <w:rFonts w:ascii="Times New Roman" w:hAnsi="Times New Roman" w:cs="Times New Roman"/>
          <w:b/>
          <w:sz w:val="24"/>
          <w:szCs w:val="24"/>
        </w:rPr>
        <w:t>P</w:t>
      </w:r>
      <w:r>
        <w:rPr>
          <w:rFonts w:ascii="Times New Roman" w:hAnsi="Times New Roman" w:cs="Times New Roman"/>
          <w:b/>
          <w:sz w:val="24"/>
          <w:szCs w:val="24"/>
        </w:rPr>
        <w:t>roceeding.</w:t>
      </w:r>
    </w:p>
    <w:p w14:paraId="43B5F13F" w14:textId="7CE44187" w:rsidR="003E29FE" w:rsidRDefault="00963EDB">
      <w:pPr>
        <w:pStyle w:val="ListParagraph"/>
        <w:numPr>
          <w:ilvl w:val="0"/>
          <w:numId w:val="10"/>
        </w:numPr>
        <w:tabs>
          <w:tab w:val="left" w:pos="720"/>
        </w:tabs>
        <w:spacing w:line="480" w:lineRule="exact"/>
        <w:ind w:left="0" w:hanging="72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The Respondents also argue that Cascade’s filing triggers a </w:t>
      </w:r>
      <w:r w:rsidR="00B66ECA">
        <w:rPr>
          <w:rFonts w:ascii="Times New Roman" w:hAnsi="Times New Roman" w:cs="Times New Roman"/>
          <w:sz w:val="24"/>
          <w:szCs w:val="24"/>
        </w:rPr>
        <w:t>GRC</w:t>
      </w:r>
      <w:r>
        <w:rPr>
          <w:rFonts w:ascii="Times New Roman" w:hAnsi="Times New Roman" w:cs="Times New Roman"/>
          <w:sz w:val="24"/>
          <w:szCs w:val="24"/>
        </w:rPr>
        <w:t xml:space="preserve"> because the rate increase assigned to one class of customers exceeds the threshold under WAC 480-07-505(1)(b).</w:t>
      </w:r>
      <w:r>
        <w:rPr>
          <w:rStyle w:val="FootnoteReference"/>
          <w:rFonts w:ascii="Times New Roman" w:hAnsi="Times New Roman" w:cs="Times New Roman"/>
          <w:sz w:val="24"/>
          <w:szCs w:val="24"/>
        </w:rPr>
        <w:footnoteReference w:id="24"/>
      </w:r>
      <w:r>
        <w:rPr>
          <w:rFonts w:ascii="Times New Roman" w:hAnsi="Times New Roman" w:cs="Times New Roman"/>
          <w:sz w:val="24"/>
          <w:szCs w:val="24"/>
        </w:rPr>
        <w:t xml:space="preserve">  However, Cascade is not “restructuring” rates and therefore WAC 480-07-505(1)(b) is not applicable to this proceeding.  As Cascade explained in its filing, Cascade applied the 1.59% overall increase uniformly to all customer classes </w:t>
      </w:r>
      <w:r w:rsidR="00401506">
        <w:rPr>
          <w:rFonts w:ascii="Times New Roman" w:hAnsi="Times New Roman" w:cs="Times New Roman"/>
          <w:sz w:val="24"/>
          <w:szCs w:val="24"/>
        </w:rPr>
        <w:t>on an equal percent of margin basis thus specifically maintaining the current rate structure</w:t>
      </w:r>
      <w:r w:rsidR="00580875">
        <w:rPr>
          <w:rFonts w:ascii="Times New Roman" w:hAnsi="Times New Roman" w:cs="Times New Roman"/>
          <w:sz w:val="24"/>
          <w:szCs w:val="24"/>
        </w:rPr>
        <w:t>,</w:t>
      </w:r>
      <w:r w:rsidR="00401506">
        <w:rPr>
          <w:rFonts w:ascii="Times New Roman" w:hAnsi="Times New Roman" w:cs="Times New Roman"/>
          <w:sz w:val="24"/>
          <w:szCs w:val="24"/>
        </w:rPr>
        <w:t xml:space="preserve"> </w:t>
      </w:r>
      <w:r>
        <w:rPr>
          <w:rFonts w:ascii="Times New Roman" w:hAnsi="Times New Roman" w:cs="Times New Roman"/>
          <w:sz w:val="24"/>
          <w:szCs w:val="24"/>
        </w:rPr>
        <w:t>and as a result of this mathematical exercise</w:t>
      </w:r>
      <w:r w:rsidR="00580875">
        <w:rPr>
          <w:rFonts w:ascii="Times New Roman" w:hAnsi="Times New Roman" w:cs="Times New Roman"/>
          <w:sz w:val="24"/>
          <w:szCs w:val="24"/>
        </w:rPr>
        <w:t>,</w:t>
      </w:r>
      <w:r>
        <w:rPr>
          <w:rFonts w:ascii="Times New Roman" w:hAnsi="Times New Roman" w:cs="Times New Roman"/>
          <w:sz w:val="24"/>
          <w:szCs w:val="24"/>
        </w:rPr>
        <w:t xml:space="preserve"> transportation costumers received a 6.28% increase.  </w:t>
      </w:r>
      <w:r>
        <w:rPr>
          <w:rFonts w:ascii="Times New Roman" w:hAnsi="Times New Roman" w:cs="Times New Roman"/>
          <w:sz w:val="24"/>
          <w:szCs w:val="24"/>
        </w:rPr>
        <w:lastRenderedPageBreak/>
        <w:t xml:space="preserve">Cascade’s filing did not </w:t>
      </w:r>
      <w:r w:rsidR="00580875">
        <w:rPr>
          <w:rFonts w:ascii="Times New Roman" w:hAnsi="Times New Roman" w:cs="Times New Roman"/>
          <w:sz w:val="24"/>
          <w:szCs w:val="24"/>
        </w:rPr>
        <w:t xml:space="preserve">modify the </w:t>
      </w:r>
      <w:r>
        <w:rPr>
          <w:rFonts w:ascii="Times New Roman" w:hAnsi="Times New Roman" w:cs="Times New Roman"/>
          <w:sz w:val="24"/>
          <w:szCs w:val="24"/>
        </w:rPr>
        <w:t xml:space="preserve">rate design or allocation of revenues </w:t>
      </w:r>
      <w:r w:rsidR="00580875">
        <w:rPr>
          <w:rFonts w:ascii="Times New Roman" w:hAnsi="Times New Roman" w:cs="Times New Roman"/>
          <w:sz w:val="24"/>
          <w:szCs w:val="24"/>
        </w:rPr>
        <w:t xml:space="preserve">among </w:t>
      </w:r>
      <w:r>
        <w:rPr>
          <w:rFonts w:ascii="Times New Roman" w:hAnsi="Times New Roman" w:cs="Times New Roman"/>
          <w:sz w:val="24"/>
          <w:szCs w:val="24"/>
        </w:rPr>
        <w:t>customer classes.  Respondents claim that the rate “increase” proposed for transportation customers is the equivalent to “restructuring” under WAC 480-07-505(1)(b) is contrary to the plain meaning of the rule and contrary to the Commission explicit statements made when WAC 480-07-505 was most recently amended.</w:t>
      </w:r>
    </w:p>
    <w:p w14:paraId="35F4E2D1" w14:textId="77777777" w:rsidR="003E29FE" w:rsidRDefault="00963EDB">
      <w:pPr>
        <w:pStyle w:val="ListParagraph"/>
        <w:numPr>
          <w:ilvl w:val="0"/>
          <w:numId w:val="5"/>
        </w:numPr>
        <w:spacing w:line="480" w:lineRule="exact"/>
        <w:rPr>
          <w:rFonts w:ascii="Times New Roman" w:hAnsi="Times New Roman" w:cs="Times New Roman"/>
          <w:b/>
          <w:sz w:val="24"/>
          <w:szCs w:val="24"/>
        </w:rPr>
      </w:pPr>
      <w:r>
        <w:rPr>
          <w:rFonts w:ascii="Times New Roman" w:hAnsi="Times New Roman" w:cs="Times New Roman"/>
          <w:b/>
          <w:sz w:val="24"/>
          <w:szCs w:val="24"/>
        </w:rPr>
        <w:t>Plain meaning.</w:t>
      </w:r>
    </w:p>
    <w:p w14:paraId="0EAE391B" w14:textId="77777777" w:rsidR="003E29FE" w:rsidRDefault="00963EDB">
      <w:pPr>
        <w:pStyle w:val="ListParagraph"/>
        <w:numPr>
          <w:ilvl w:val="0"/>
          <w:numId w:val="10"/>
        </w:numPr>
        <w:tabs>
          <w:tab w:val="left" w:pos="720"/>
        </w:tabs>
        <w:spacing w:line="480" w:lineRule="exact"/>
        <w:ind w:left="0" w:hanging="720"/>
        <w:rPr>
          <w:rFonts w:ascii="Times New Roman" w:eastAsia="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The Washington Supreme Court has held that t</w:t>
      </w:r>
      <w:r>
        <w:rPr>
          <w:rFonts w:ascii="Times New Roman" w:eastAsia="Times New Roman" w:hAnsi="Times New Roman" w:cs="Times New Roman"/>
          <w:sz w:val="24"/>
          <w:szCs w:val="24"/>
        </w:rPr>
        <w:t>he court's fundamental objective is to ascertain and carry out the Legislature's intent, and if the statute's meaning is plain on its face, then the court must give effect to that plain meaning as an expression of legislative intent.</w:t>
      </w:r>
      <w:r>
        <w:rPr>
          <w:rStyle w:val="FootnoteReference"/>
          <w:rFonts w:ascii="Times New Roman" w:eastAsia="Times New Roman" w:hAnsi="Times New Roman" w:cs="Times New Roman"/>
          <w:sz w:val="24"/>
          <w:szCs w:val="24"/>
        </w:rPr>
        <w:footnoteReference w:id="25"/>
      </w:r>
      <w:r>
        <w:rPr>
          <w:rFonts w:ascii="Times New Roman" w:eastAsia="Times New Roman" w:hAnsi="Times New Roman" w:cs="Times New Roman"/>
          <w:sz w:val="24"/>
          <w:szCs w:val="24"/>
        </w:rPr>
        <w:t xml:space="preserve">  </w:t>
      </w:r>
      <w:r>
        <w:rPr>
          <w:rFonts w:ascii="Times New Roman" w:hAnsi="Times New Roman" w:cs="Times New Roman"/>
          <w:sz w:val="24"/>
          <w:szCs w:val="24"/>
        </w:rPr>
        <w:t>Furthermore</w:t>
      </w:r>
      <w:r>
        <w:rPr>
          <w:rFonts w:ascii="Times New Roman" w:eastAsia="Times New Roman" w:hAnsi="Times New Roman" w:cs="Times New Roman"/>
          <w:sz w:val="24"/>
          <w:szCs w:val="24"/>
        </w:rPr>
        <w:t>, it is well settled that rules of statutory construction apply to administrative rules and regulations, particularly where they are pursuant to express legislative authority.</w:t>
      </w:r>
      <w:r>
        <w:rPr>
          <w:rStyle w:val="FootnoteReference"/>
          <w:rFonts w:ascii="Times New Roman" w:eastAsia="Times New Roman" w:hAnsi="Times New Roman" w:cs="Times New Roman"/>
          <w:sz w:val="24"/>
          <w:szCs w:val="24"/>
        </w:rPr>
        <w:footnoteReference w:id="26"/>
      </w:r>
      <w:r>
        <w:rPr>
          <w:rFonts w:ascii="Times New Roman" w:eastAsia="Times New Roman" w:hAnsi="Times New Roman" w:cs="Times New Roman"/>
          <w:sz w:val="24"/>
          <w:szCs w:val="24"/>
        </w:rPr>
        <w:t xml:space="preserve">  In</w:t>
      </w:r>
      <w:r>
        <w:rPr>
          <w:rFonts w:ascii="Times New Roman" w:eastAsia="Times New Roman" w:hAnsi="Times New Roman" w:cs="Times New Roman"/>
          <w:i/>
          <w:sz w:val="24"/>
          <w:szCs w:val="24"/>
        </w:rPr>
        <w:t xml:space="preserve"> Campbell &amp; Gwinn</w:t>
      </w:r>
      <w:r>
        <w:rPr>
          <w:rFonts w:ascii="Times New Roman" w:eastAsia="Times New Roman" w:hAnsi="Times New Roman" w:cs="Times New Roman"/>
          <w:sz w:val="24"/>
          <w:szCs w:val="24"/>
        </w:rPr>
        <w:t xml:space="preserve"> the Court held that the plain meaning of a statute is discerned from all the Legislature has said in the statute and related statutes, which disclose legislative intent.</w:t>
      </w:r>
      <w:r>
        <w:rPr>
          <w:rStyle w:val="FootnoteReference"/>
          <w:rFonts w:ascii="Times New Roman" w:eastAsia="Times New Roman" w:hAnsi="Times New Roman" w:cs="Times New Roman"/>
          <w:sz w:val="24"/>
          <w:szCs w:val="24"/>
        </w:rPr>
        <w:footnoteReference w:id="27"/>
      </w:r>
      <w:r>
        <w:rPr>
          <w:rFonts w:ascii="Times New Roman" w:eastAsia="Times New Roman" w:hAnsi="Times New Roman" w:cs="Times New Roman"/>
          <w:sz w:val="24"/>
          <w:szCs w:val="24"/>
        </w:rPr>
        <w:t xml:space="preserve">  If after that inquiry the statute remains susceptible to more than one reasonable interpretation then it is appropriate to resort to aids to construction, including legislative history.</w:t>
      </w:r>
      <w:r>
        <w:rPr>
          <w:rStyle w:val="FootnoteReference"/>
          <w:rFonts w:ascii="Times New Roman" w:eastAsia="Times New Roman" w:hAnsi="Times New Roman" w:cs="Times New Roman"/>
          <w:sz w:val="24"/>
          <w:szCs w:val="24"/>
        </w:rPr>
        <w:footnoteReference w:id="28"/>
      </w:r>
    </w:p>
    <w:p w14:paraId="4CD177BB" w14:textId="77777777" w:rsidR="003E29FE" w:rsidRDefault="00963EDB">
      <w:pPr>
        <w:pStyle w:val="ListParagraph"/>
        <w:numPr>
          <w:ilvl w:val="0"/>
          <w:numId w:val="5"/>
        </w:numPr>
        <w:spacing w:after="0" w:line="480" w:lineRule="exact"/>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Restructure does not mean increase.</w:t>
      </w:r>
    </w:p>
    <w:p w14:paraId="1AEB203F" w14:textId="77777777" w:rsidR="003E29FE" w:rsidRDefault="00963EDB">
      <w:pPr>
        <w:pStyle w:val="ListParagraph"/>
        <w:numPr>
          <w:ilvl w:val="0"/>
          <w:numId w:val="10"/>
        </w:numPr>
        <w:tabs>
          <w:tab w:val="left" w:pos="720"/>
        </w:tabs>
        <w:spacing w:line="480" w:lineRule="exact"/>
        <w:ind w:left="0" w:hanging="720"/>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General rate proceedings - Definition.</w:t>
      </w:r>
    </w:p>
    <w:p w14:paraId="4940C629" w14:textId="77777777" w:rsidR="003E29FE" w:rsidRDefault="00963EDB">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(1)  Rate filings that are considered general rate proceedings.  A general rate proceeding filing is a filing by any regulated company specified in WAC 480-07-500 for an increase in rates that meets any of the following criteria:</w:t>
      </w:r>
    </w:p>
    <w:p w14:paraId="54FEF25A" w14:textId="77777777" w:rsidR="003E29FE" w:rsidRDefault="00963EDB">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The amount requested would </w:t>
      </w:r>
      <w:r>
        <w:rPr>
          <w:rFonts w:ascii="Times New Roman" w:eastAsia="Times New Roman" w:hAnsi="Times New Roman" w:cs="Times New Roman"/>
          <w:b/>
          <w:sz w:val="24"/>
          <w:szCs w:val="24"/>
          <w:u w:val="single"/>
        </w:rPr>
        <w:t>increase</w:t>
      </w:r>
      <w:r>
        <w:rPr>
          <w:rFonts w:ascii="Times New Roman" w:eastAsia="Times New Roman" w:hAnsi="Times New Roman" w:cs="Times New Roman"/>
          <w:sz w:val="24"/>
          <w:szCs w:val="24"/>
        </w:rPr>
        <w:t xml:space="preserve"> gross annual revenue of the company from activities regulated by the commission by three percent or more.</w:t>
      </w:r>
    </w:p>
    <w:p w14:paraId="53A45045" w14:textId="77777777" w:rsidR="003E29FE" w:rsidRDefault="00963EDB">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Tariffs would be </w:t>
      </w:r>
      <w:r>
        <w:rPr>
          <w:rFonts w:ascii="Times New Roman" w:eastAsia="Times New Roman" w:hAnsi="Times New Roman" w:cs="Times New Roman"/>
          <w:b/>
          <w:sz w:val="24"/>
          <w:szCs w:val="24"/>
          <w:u w:val="single"/>
        </w:rPr>
        <w:t>restructured</w:t>
      </w:r>
      <w:r>
        <w:rPr>
          <w:rFonts w:ascii="Times New Roman" w:eastAsia="Times New Roman" w:hAnsi="Times New Roman" w:cs="Times New Roman"/>
          <w:sz w:val="24"/>
          <w:szCs w:val="24"/>
        </w:rPr>
        <w:t xml:space="preserve"> such that the gross revenue provided by any customer class would increase by three percent or more.</w:t>
      </w:r>
    </w:p>
    <w:p w14:paraId="61A83E48" w14:textId="77777777" w:rsidR="003E29FE" w:rsidRDefault="00963EDB">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  The company requests a change in its authorized rate of return on common equity or a change in its capital structure.</w:t>
      </w:r>
    </w:p>
    <w:p w14:paraId="0E6A3A7C" w14:textId="77777777" w:rsidR="003E29FE" w:rsidRDefault="00963EDB">
      <w:pPr>
        <w:spacing w:after="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(d)  The company is a solid waste company regulated under chapter 81.77 RCW, except for filings specified under subsection (3)(a) of this section.</w:t>
      </w:r>
      <w:r>
        <w:rPr>
          <w:rStyle w:val="FootnoteReference"/>
          <w:rFonts w:ascii="Times New Roman" w:eastAsia="Times New Roman" w:hAnsi="Times New Roman" w:cs="Times New Roman"/>
          <w:sz w:val="24"/>
          <w:szCs w:val="24"/>
        </w:rPr>
        <w:footnoteReference w:id="29"/>
      </w:r>
      <w:r>
        <w:rPr>
          <w:rFonts w:ascii="Times New Roman" w:eastAsia="Times New Roman" w:hAnsi="Times New Roman" w:cs="Times New Roman"/>
          <w:sz w:val="24"/>
          <w:szCs w:val="24"/>
        </w:rPr>
        <w:t xml:space="preserve"> </w:t>
      </w:r>
    </w:p>
    <w:p w14:paraId="1C5250DC" w14:textId="5BB2CC8E" w:rsidR="003E29FE" w:rsidRDefault="00963EDB">
      <w:pPr>
        <w:spacing w:after="0" w:line="48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appears clear from the plain language that the first provision is triggered where total revenue requirement is increased by over three percent, whereas the second provision is triggered when changes to cost allocation </w:t>
      </w:r>
      <w:r w:rsidR="00580875">
        <w:rPr>
          <w:rFonts w:ascii="Times New Roman" w:eastAsia="Times New Roman" w:hAnsi="Times New Roman" w:cs="Times New Roman"/>
          <w:sz w:val="24"/>
          <w:szCs w:val="24"/>
        </w:rPr>
        <w:t xml:space="preserve">or rate design </w:t>
      </w:r>
      <w:r>
        <w:rPr>
          <w:rFonts w:ascii="Times New Roman" w:eastAsia="Times New Roman" w:hAnsi="Times New Roman" w:cs="Times New Roman"/>
          <w:sz w:val="24"/>
          <w:szCs w:val="24"/>
        </w:rPr>
        <w:t>restructures rates in a fashion that results in an increase to a customer class in excess of three percent.</w:t>
      </w:r>
    </w:p>
    <w:p w14:paraId="1CF4C909" w14:textId="3E2A9CF5" w:rsidR="003E29FE" w:rsidRDefault="00963EDB">
      <w:pPr>
        <w:pStyle w:val="ListParagraph"/>
        <w:numPr>
          <w:ilvl w:val="0"/>
          <w:numId w:val="10"/>
        </w:numPr>
        <w:tabs>
          <w:tab w:val="left" w:pos="720"/>
        </w:tabs>
        <w:spacing w:after="0" w:line="480" w:lineRule="exact"/>
        <w:ind w:left="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Respondents suggest that the Commission ignore the plain language of the statute by reading the reference to restructuring out of subsection (b).  However, neither the text nor context of the statute allow such a result.  It </w:t>
      </w:r>
      <w:r w:rsidR="00580875">
        <w:rPr>
          <w:rFonts w:ascii="Times New Roman" w:eastAsia="Times New Roman" w:hAnsi="Times New Roman" w:cs="Times New Roman"/>
          <w:sz w:val="24"/>
          <w:szCs w:val="24"/>
        </w:rPr>
        <w:t xml:space="preserve">is </w:t>
      </w:r>
      <w:r>
        <w:rPr>
          <w:rFonts w:ascii="Times New Roman" w:eastAsia="Times New Roman" w:hAnsi="Times New Roman" w:cs="Times New Roman"/>
          <w:sz w:val="24"/>
          <w:szCs w:val="24"/>
        </w:rPr>
        <w:t>axiomatic that statu</w:t>
      </w:r>
      <w:r w:rsidR="00580875">
        <w:rPr>
          <w:rFonts w:ascii="Times New Roman" w:eastAsia="Times New Roman" w:hAnsi="Times New Roman" w:cs="Times New Roman"/>
          <w:sz w:val="24"/>
          <w:szCs w:val="24"/>
        </w:rPr>
        <w:t>t</w:t>
      </w:r>
      <w:r>
        <w:rPr>
          <w:rFonts w:ascii="Times New Roman" w:eastAsia="Times New Roman" w:hAnsi="Times New Roman" w:cs="Times New Roman"/>
          <w:sz w:val="24"/>
          <w:szCs w:val="24"/>
        </w:rPr>
        <w:t>es must not be construed in a manner that renders any portion meaningless or superfluous.</w:t>
      </w:r>
      <w:r>
        <w:rPr>
          <w:rStyle w:val="FootnoteReference"/>
          <w:rFonts w:ascii="Times New Roman" w:eastAsia="Times New Roman" w:hAnsi="Times New Roman" w:cs="Times New Roman"/>
          <w:sz w:val="24"/>
          <w:szCs w:val="24"/>
        </w:rPr>
        <w:footnoteReference w:id="30"/>
      </w:r>
      <w:r>
        <w:rPr>
          <w:rFonts w:ascii="Times New Roman" w:eastAsia="Times New Roman" w:hAnsi="Times New Roman" w:cs="Times New Roman"/>
          <w:sz w:val="24"/>
          <w:szCs w:val="24"/>
        </w:rPr>
        <w:t xml:space="preserve">  In other words, the utilization in part (b) of “restructuring” was a meaningful choice.  If the use of restructuring was inconsequential the clearest way to convey the Respondents’ version of the rule would be:    </w:t>
      </w:r>
    </w:p>
    <w:p w14:paraId="75D13230" w14:textId="77777777" w:rsidR="003E29FE" w:rsidRDefault="00963EDB">
      <w:pPr>
        <w:pStyle w:val="ListParagraph"/>
        <w:numPr>
          <w:ilvl w:val="0"/>
          <w:numId w:val="6"/>
        </w:numPr>
        <w:spacing w:before="240" w:after="240" w:line="240" w:lineRule="auto"/>
        <w:ind w:left="1267"/>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amount requested would increase gross annual revenue of the company </w:t>
      </w:r>
      <w:r>
        <w:rPr>
          <w:rFonts w:ascii="Times New Roman" w:eastAsia="Times New Roman" w:hAnsi="Times New Roman" w:cs="Times New Roman"/>
          <w:i/>
          <w:sz w:val="24"/>
          <w:szCs w:val="24"/>
          <w:u w:val="single"/>
        </w:rPr>
        <w:t>or any customer</w:t>
      </w:r>
      <w:r>
        <w:rPr>
          <w:rFonts w:ascii="Times New Roman" w:eastAsia="Times New Roman" w:hAnsi="Times New Roman" w:cs="Times New Roman"/>
          <w:i/>
          <w:sz w:val="24"/>
          <w:szCs w:val="24"/>
        </w:rPr>
        <w:t xml:space="preserve"> class</w:t>
      </w:r>
      <w:r>
        <w:rPr>
          <w:rFonts w:ascii="Times New Roman" w:eastAsia="Times New Roman" w:hAnsi="Times New Roman" w:cs="Times New Roman"/>
          <w:sz w:val="24"/>
          <w:szCs w:val="24"/>
        </w:rPr>
        <w:t xml:space="preserve"> from activities regulated by the commission by three percent or more.</w:t>
      </w:r>
    </w:p>
    <w:p w14:paraId="7B070582" w14:textId="77777777" w:rsidR="00580875" w:rsidRDefault="00963EDB" w:rsidP="00580875">
      <w:pPr>
        <w:pStyle w:val="ListParagraph"/>
        <w:tabs>
          <w:tab w:val="left" w:pos="720"/>
        </w:tabs>
        <w:spacing w:line="480" w:lineRule="exact"/>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However, because an increase of three percent or more to a particular customer class does not trigger a </w:t>
      </w:r>
      <w:r w:rsidR="00EE0A8B">
        <w:rPr>
          <w:rFonts w:ascii="Times New Roman" w:eastAsia="Times New Roman" w:hAnsi="Times New Roman" w:cs="Times New Roman"/>
          <w:sz w:val="24"/>
          <w:szCs w:val="24"/>
        </w:rPr>
        <w:t xml:space="preserve">GRC </w:t>
      </w:r>
      <w:r>
        <w:rPr>
          <w:rFonts w:ascii="Times New Roman" w:eastAsia="Times New Roman" w:hAnsi="Times New Roman" w:cs="Times New Roman"/>
          <w:sz w:val="24"/>
          <w:szCs w:val="24"/>
        </w:rPr>
        <w:t xml:space="preserve">the two separate concepts were not combined.   </w:t>
      </w:r>
    </w:p>
    <w:p w14:paraId="757F460F" w14:textId="399FAFDE" w:rsidR="003E29FE" w:rsidRDefault="00580875" w:rsidP="00580875">
      <w:pPr>
        <w:pStyle w:val="ListParagraph"/>
        <w:numPr>
          <w:ilvl w:val="0"/>
          <w:numId w:val="10"/>
        </w:numPr>
        <w:tabs>
          <w:tab w:val="left" w:pos="720"/>
        </w:tabs>
        <w:spacing w:after="0" w:line="480" w:lineRule="exact"/>
        <w:ind w:left="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63EDB">
        <w:rPr>
          <w:rFonts w:ascii="Times New Roman" w:eastAsia="Times New Roman" w:hAnsi="Times New Roman" w:cs="Times New Roman"/>
          <w:sz w:val="24"/>
          <w:szCs w:val="24"/>
        </w:rPr>
        <w:t>WAC 480-07-505(4) reaffirms this conclusion.  The rule addresses Commission discretion and states:</w:t>
      </w:r>
    </w:p>
    <w:p w14:paraId="2EAF9992" w14:textId="77777777" w:rsidR="003E29FE" w:rsidRDefault="00963EDB">
      <w:pPr>
        <w:spacing w:before="240" w:after="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Pr>
          <w:rFonts w:ascii="Times New Roman" w:eastAsia="Times New Roman" w:hAnsi="Times New Roman" w:cs="Times New Roman"/>
          <w:b/>
          <w:sz w:val="24"/>
          <w:szCs w:val="24"/>
        </w:rPr>
        <w:t>Commission discretion.</w:t>
      </w:r>
      <w:r>
        <w:rPr>
          <w:rFonts w:ascii="Times New Roman" w:eastAsia="Times New Roman" w:hAnsi="Times New Roman" w:cs="Times New Roman"/>
          <w:sz w:val="24"/>
          <w:szCs w:val="24"/>
        </w:rPr>
        <w:t xml:space="preserve">  The commission may require that any filing or proposal by a regulated company to </w:t>
      </w:r>
      <w:r>
        <w:rPr>
          <w:rFonts w:ascii="Times New Roman" w:eastAsia="Times New Roman" w:hAnsi="Times New Roman" w:cs="Times New Roman"/>
          <w:i/>
          <w:sz w:val="24"/>
          <w:szCs w:val="24"/>
        </w:rPr>
        <w:t xml:space="preserve">increase rates for any customer class, </w:t>
      </w:r>
      <w:r>
        <w:rPr>
          <w:rFonts w:ascii="Times New Roman" w:eastAsia="Times New Roman" w:hAnsi="Times New Roman" w:cs="Times New Roman"/>
          <w:i/>
          <w:sz w:val="24"/>
          <w:szCs w:val="24"/>
          <w:u w:val="single"/>
        </w:rPr>
        <w:t>or</w:t>
      </w:r>
      <w:r>
        <w:rPr>
          <w:rFonts w:ascii="Times New Roman" w:eastAsia="Times New Roman" w:hAnsi="Times New Roman" w:cs="Times New Roman"/>
          <w:i/>
          <w:sz w:val="24"/>
          <w:szCs w:val="24"/>
        </w:rPr>
        <w:t xml:space="preserve"> to restructure rates</w:t>
      </w:r>
      <w:r>
        <w:rPr>
          <w:rFonts w:ascii="Times New Roman" w:eastAsia="Times New Roman" w:hAnsi="Times New Roman" w:cs="Times New Roman"/>
          <w:sz w:val="24"/>
          <w:szCs w:val="24"/>
        </w:rPr>
        <w:t>, is subject to the procedures and protections of subpart B of these rules.</w:t>
      </w:r>
      <w:r>
        <w:rPr>
          <w:rStyle w:val="FootnoteReference"/>
          <w:rFonts w:ascii="Times New Roman" w:eastAsia="Times New Roman" w:hAnsi="Times New Roman" w:cs="Times New Roman"/>
          <w:sz w:val="24"/>
          <w:szCs w:val="24"/>
        </w:rPr>
        <w:footnoteReference w:id="31"/>
      </w:r>
    </w:p>
    <w:p w14:paraId="21A35414" w14:textId="1316DE42" w:rsidR="003E29FE" w:rsidRDefault="00963EDB" w:rsidP="00AA38E2">
      <w:pPr>
        <w:pStyle w:val="ListParagraph"/>
        <w:tabs>
          <w:tab w:val="left" w:pos="720"/>
        </w:tabs>
        <w:spacing w:line="480" w:lineRule="exact"/>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Commission’s discretion rule demonstrates that an increase in rates is not the same thing as restructuring rates.  Indeed for restructuring to have any meaning it must necessarily mean something </w:t>
      </w:r>
      <w:r w:rsidRPr="00580875">
        <w:rPr>
          <w:rFonts w:ascii="Times New Roman" w:eastAsia="Times New Roman" w:hAnsi="Times New Roman" w:cs="Times New Roman"/>
          <w:i/>
          <w:sz w:val="24"/>
          <w:szCs w:val="24"/>
        </w:rPr>
        <w:t>other</w:t>
      </w:r>
      <w:r>
        <w:rPr>
          <w:rFonts w:ascii="Times New Roman" w:eastAsia="Times New Roman" w:hAnsi="Times New Roman" w:cs="Times New Roman"/>
          <w:sz w:val="24"/>
          <w:szCs w:val="24"/>
        </w:rPr>
        <w:t xml:space="preserve"> than an increase in rates.  Otherwise any increase in rates for a customer class above three percent would trigger a </w:t>
      </w:r>
      <w:r w:rsidR="00EE0A8B">
        <w:rPr>
          <w:rFonts w:ascii="Times New Roman" w:eastAsia="Times New Roman" w:hAnsi="Times New Roman" w:cs="Times New Roman"/>
          <w:sz w:val="24"/>
          <w:szCs w:val="24"/>
        </w:rPr>
        <w:t>GRC</w:t>
      </w:r>
      <w:r>
        <w:rPr>
          <w:rFonts w:ascii="Times New Roman" w:eastAsia="Times New Roman" w:hAnsi="Times New Roman" w:cs="Times New Roman"/>
          <w:sz w:val="24"/>
          <w:szCs w:val="24"/>
        </w:rPr>
        <w:t>, but that is not what the rule requires.</w:t>
      </w:r>
    </w:p>
    <w:p w14:paraId="11DD352C" w14:textId="0A6658B6" w:rsidR="003E29FE" w:rsidRDefault="00963EDB">
      <w:pPr>
        <w:pStyle w:val="ListParagraph"/>
        <w:numPr>
          <w:ilvl w:val="0"/>
          <w:numId w:val="10"/>
        </w:numPr>
        <w:tabs>
          <w:tab w:val="left" w:pos="720"/>
        </w:tabs>
        <w:spacing w:line="480" w:lineRule="exact"/>
        <w:ind w:left="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rulemaking history also supports the plain language interpretation of the rule.</w:t>
      </w:r>
      <w:r>
        <w:rPr>
          <w:rStyle w:val="FootnoteReference"/>
          <w:rFonts w:ascii="Times New Roman" w:eastAsia="Times New Roman" w:hAnsi="Times New Roman" w:cs="Times New Roman"/>
          <w:sz w:val="24"/>
          <w:szCs w:val="24"/>
        </w:rPr>
        <w:footnoteReference w:id="32"/>
      </w:r>
      <w:r>
        <w:rPr>
          <w:rFonts w:ascii="Times New Roman" w:eastAsia="Times New Roman" w:hAnsi="Times New Roman" w:cs="Times New Roman"/>
          <w:sz w:val="24"/>
          <w:szCs w:val="24"/>
        </w:rPr>
        <w:t xml:space="preserve">  </w:t>
      </w:r>
      <w:r w:rsidR="00B66ECA">
        <w:rPr>
          <w:rFonts w:ascii="Times New Roman" w:eastAsia="Times New Roman" w:hAnsi="Times New Roman" w:cs="Times New Roman"/>
          <w:sz w:val="24"/>
          <w:szCs w:val="24"/>
        </w:rPr>
        <w:t xml:space="preserve">In </w:t>
      </w:r>
      <w:r w:rsidR="00B66ECA" w:rsidRPr="00AA38E2">
        <w:rPr>
          <w:rFonts w:ascii="Times New Roman" w:eastAsia="Times New Roman" w:hAnsi="Times New Roman" w:cs="Times New Roman"/>
          <w:sz w:val="24"/>
          <w:szCs w:val="24"/>
        </w:rPr>
        <w:t>Docket</w:t>
      </w:r>
      <w:r w:rsidR="00AA38E2" w:rsidRPr="00AA38E2">
        <w:rPr>
          <w:rFonts w:ascii="Times New Roman" w:eastAsia="Times New Roman" w:hAnsi="Times New Roman" w:cs="Times New Roman"/>
          <w:sz w:val="24"/>
          <w:szCs w:val="24"/>
        </w:rPr>
        <w:t xml:space="preserve"> </w:t>
      </w:r>
      <w:r w:rsidR="00AA38E2" w:rsidRPr="00AA38E2">
        <w:rPr>
          <w:rFonts w:ascii="Times New Roman" w:hAnsi="Times New Roman" w:cs="Times New Roman"/>
          <w:sz w:val="24"/>
          <w:szCs w:val="24"/>
        </w:rPr>
        <w:t>No. A-010648</w:t>
      </w:r>
      <w:r w:rsidR="00B66ECA" w:rsidRPr="00AA38E2">
        <w:rPr>
          <w:rFonts w:ascii="Times New Roman" w:eastAsia="Times New Roman" w:hAnsi="Times New Roman" w:cs="Times New Roman"/>
          <w:sz w:val="24"/>
          <w:szCs w:val="24"/>
        </w:rPr>
        <w:t xml:space="preserve">, the Commission considered </w:t>
      </w:r>
      <w:r w:rsidR="00AA38E2">
        <w:rPr>
          <w:rFonts w:ascii="Times New Roman" w:eastAsia="Times New Roman" w:hAnsi="Times New Roman" w:cs="Times New Roman"/>
          <w:sz w:val="24"/>
          <w:szCs w:val="24"/>
        </w:rPr>
        <w:t>and adopted changes to a multitude of Commission rules.</w:t>
      </w:r>
      <w:r w:rsidR="00B66ECA" w:rsidRPr="00AA38E2">
        <w:rPr>
          <w:rFonts w:ascii="Times New Roman" w:eastAsia="Times New Roman" w:hAnsi="Times New Roman" w:cs="Times New Roman"/>
          <w:sz w:val="24"/>
          <w:szCs w:val="24"/>
        </w:rPr>
        <w:t xml:space="preserve">  </w:t>
      </w:r>
      <w:r w:rsidRPr="00AA38E2">
        <w:rPr>
          <w:rFonts w:ascii="Times New Roman" w:eastAsia="Times New Roman" w:hAnsi="Times New Roman" w:cs="Times New Roman"/>
          <w:sz w:val="24"/>
          <w:szCs w:val="24"/>
        </w:rPr>
        <w:t xml:space="preserve">Public Counsel proposed the following change to </w:t>
      </w:r>
      <w:r w:rsidR="00580875">
        <w:rPr>
          <w:rFonts w:ascii="Times New Roman" w:eastAsia="Times New Roman" w:hAnsi="Times New Roman" w:cs="Times New Roman"/>
          <w:sz w:val="24"/>
          <w:szCs w:val="24"/>
        </w:rPr>
        <w:t>WAC 480-07-370</w:t>
      </w:r>
      <w:r>
        <w:rPr>
          <w:rFonts w:ascii="Times New Roman" w:eastAsia="Times New Roman" w:hAnsi="Times New Roman" w:cs="Times New Roman"/>
          <w:sz w:val="24"/>
          <w:szCs w:val="24"/>
        </w:rPr>
        <w:t>:</w:t>
      </w:r>
    </w:p>
    <w:p w14:paraId="6E4D8B69" w14:textId="77777777" w:rsidR="003E29FE" w:rsidRDefault="00963EDB">
      <w:pPr>
        <w:spacing w:before="240" w:after="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Pr>
          <w:rFonts w:ascii="Times New Roman" w:eastAsia="Times New Roman" w:hAnsi="Times New Roman" w:cs="Times New Roman"/>
          <w:b/>
          <w:strike/>
          <w:sz w:val="24"/>
          <w:szCs w:val="24"/>
        </w:rPr>
        <w:t>Commission discretion.</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u w:val="single"/>
        </w:rPr>
        <w:t>Other filings.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The commission </w:t>
      </w:r>
      <w:r>
        <w:rPr>
          <w:rFonts w:ascii="Times New Roman" w:eastAsia="Times New Roman" w:hAnsi="Times New Roman" w:cs="Times New Roman"/>
          <w:strike/>
          <w:sz w:val="24"/>
          <w:szCs w:val="24"/>
        </w:rPr>
        <w:t>may</w:t>
      </w:r>
      <w:r>
        <w:rPr>
          <w:rFonts w:ascii="Times New Roman" w:eastAsia="Times New Roman" w:hAnsi="Times New Roman" w:cs="Times New Roman"/>
          <w:sz w:val="24"/>
          <w:szCs w:val="24"/>
        </w:rPr>
        <w:t xml:space="preserve"> shall require that any filing or proposal by a regulated company to increase rates for any customer class </w:t>
      </w:r>
      <w:r>
        <w:rPr>
          <w:rFonts w:ascii="Times New Roman" w:eastAsia="Times New Roman" w:hAnsi="Times New Roman" w:cs="Times New Roman"/>
          <w:sz w:val="24"/>
          <w:szCs w:val="24"/>
          <w:u w:val="single"/>
        </w:rPr>
        <w:t>by 3% or more</w:t>
      </w:r>
      <w:r>
        <w:rPr>
          <w:rFonts w:ascii="Times New Roman" w:eastAsia="Times New Roman" w:hAnsi="Times New Roman" w:cs="Times New Roman"/>
          <w:sz w:val="24"/>
          <w:szCs w:val="24"/>
        </w:rPr>
        <w:t>, or to restructure rates, is subject to the procedures and protections of subpart B of these rules.</w:t>
      </w:r>
    </w:p>
    <w:p w14:paraId="2FEA1E5A" w14:textId="49976E74" w:rsidR="003E29FE" w:rsidRDefault="00963EDB">
      <w:pPr>
        <w:pStyle w:val="ListParagraph"/>
        <w:numPr>
          <w:ilvl w:val="0"/>
          <w:numId w:val="10"/>
        </w:numPr>
        <w:tabs>
          <w:tab w:val="left" w:pos="720"/>
        </w:tabs>
        <w:spacing w:after="0" w:line="480" w:lineRule="atLeast"/>
        <w:ind w:left="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Commission noted that Public Counsel believed that the procedures and protections of subpart B ‘“should be required in every case where a party to a proceeding before the Commission would seek to raise rates for any customer class by 3% or more.’”</w:t>
      </w:r>
      <w:r>
        <w:rPr>
          <w:rStyle w:val="FootnoteReference"/>
          <w:rFonts w:ascii="Times New Roman" w:eastAsia="Times New Roman" w:hAnsi="Times New Roman" w:cs="Times New Roman"/>
          <w:sz w:val="24"/>
          <w:szCs w:val="24"/>
        </w:rPr>
        <w:footnoteReference w:id="33"/>
      </w:r>
      <w:r>
        <w:rPr>
          <w:rFonts w:ascii="Times New Roman" w:eastAsia="Times New Roman" w:hAnsi="Times New Roman" w:cs="Times New Roman"/>
          <w:sz w:val="24"/>
          <w:szCs w:val="24"/>
        </w:rPr>
        <w:t xml:space="preserve">  However, the Commission declined to adopt the Public Counsel’s language because it found it overly prescriptive.  In particular, the Commission determined that WAC 480-07-505(4) reflected the “Commission’s discretion to require general rate proceeding filing and process requirements in connection with any proposal to increase rates.”  Furthermore, parties could “ask the Commission to use its discretion in any case where the party believes a regulated company seeks to raise rates for any customer class by 3 percent or more.”</w:t>
      </w:r>
      <w:r>
        <w:rPr>
          <w:rStyle w:val="FootnoteReference"/>
          <w:rFonts w:ascii="Times New Roman" w:eastAsia="Times New Roman" w:hAnsi="Times New Roman" w:cs="Times New Roman"/>
          <w:sz w:val="24"/>
          <w:szCs w:val="24"/>
        </w:rPr>
        <w:footnoteReference w:id="34"/>
      </w:r>
      <w:r>
        <w:rPr>
          <w:rFonts w:ascii="Times New Roman" w:eastAsia="Times New Roman" w:hAnsi="Times New Roman" w:cs="Times New Roman"/>
          <w:sz w:val="24"/>
          <w:szCs w:val="24"/>
        </w:rPr>
        <w:t xml:space="preserve">  The Commission’s </w:t>
      </w:r>
      <w:r w:rsidR="00580875">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rder refutes the Respondents’ argument that any increase to a customer class above three percent requires a </w:t>
      </w:r>
      <w:r w:rsidR="00EE0A8B">
        <w:rPr>
          <w:rFonts w:ascii="Times New Roman" w:eastAsia="Times New Roman" w:hAnsi="Times New Roman" w:cs="Times New Roman"/>
          <w:sz w:val="24"/>
          <w:szCs w:val="24"/>
        </w:rPr>
        <w:t>GRC</w:t>
      </w:r>
      <w:r>
        <w:rPr>
          <w:rFonts w:ascii="Times New Roman" w:eastAsia="Times New Roman" w:hAnsi="Times New Roman" w:cs="Times New Roman"/>
          <w:sz w:val="24"/>
          <w:szCs w:val="24"/>
        </w:rPr>
        <w:t>.</w:t>
      </w:r>
    </w:p>
    <w:p w14:paraId="439B290E" w14:textId="56E7FF32" w:rsidR="003E29FE" w:rsidRDefault="00963EDB">
      <w:pPr>
        <w:pStyle w:val="ListParagraph"/>
        <w:numPr>
          <w:ilvl w:val="0"/>
          <w:numId w:val="10"/>
        </w:numPr>
        <w:tabs>
          <w:tab w:val="left" w:pos="720"/>
        </w:tabs>
        <w:spacing w:after="0" w:line="480" w:lineRule="atLeast"/>
        <w:ind w:left="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 xml:space="preserve">Contrary to the Respondents arguments, the plain meaning of restructure as utilized in WAC 480-07-505, is not the same thing as increase.  Cascade’s overall request to increase rates by 1.59% that when equally applied to all customer classes results in a 6.28% increase to transportation customers does trigger a </w:t>
      </w:r>
      <w:r w:rsidR="00EE0A8B">
        <w:rPr>
          <w:rFonts w:ascii="Times New Roman" w:eastAsia="Times New Roman" w:hAnsi="Times New Roman" w:cs="Times New Roman"/>
          <w:sz w:val="24"/>
          <w:szCs w:val="24"/>
        </w:rPr>
        <w:t>GRC</w:t>
      </w:r>
      <w:r>
        <w:rPr>
          <w:rFonts w:ascii="Times New Roman" w:eastAsia="Times New Roman" w:hAnsi="Times New Roman" w:cs="Times New Roman"/>
          <w:sz w:val="24"/>
          <w:szCs w:val="24"/>
        </w:rPr>
        <w:t xml:space="preserve">.  That interpretation of the statute is consistent with the plain meaning of WAC 480-07-505, the Commission’s order addressing 480-07-505, and previous filings made by Public Counsel.  </w:t>
      </w:r>
    </w:p>
    <w:p w14:paraId="3282C711" w14:textId="77777777" w:rsidR="003E29FE" w:rsidRDefault="00963EDB">
      <w:pPr>
        <w:pStyle w:val="ListParagraph"/>
        <w:numPr>
          <w:ilvl w:val="0"/>
          <w:numId w:val="2"/>
        </w:numPr>
        <w:spacing w:after="0" w:line="480" w:lineRule="atLeast"/>
        <w:ind w:left="720" w:right="720" w:firstLine="0"/>
        <w:jc w:val="center"/>
        <w:rPr>
          <w:rFonts w:ascii="Times New Roman" w:eastAsia="Times New Roman" w:hAnsi="Times New Roman" w:cs="Times New Roman"/>
          <w:b/>
          <w:sz w:val="24"/>
          <w:szCs w:val="24"/>
        </w:rPr>
      </w:pPr>
      <w:r>
        <w:rPr>
          <w:rFonts w:ascii="Times New Roman" w:hAnsi="Times New Roman" w:cs="Times New Roman"/>
          <w:b/>
          <w:sz w:val="24"/>
          <w:szCs w:val="24"/>
        </w:rPr>
        <w:t>CONCLUSION</w:t>
      </w:r>
    </w:p>
    <w:p w14:paraId="5E1BADDE" w14:textId="77777777" w:rsidR="003E29FE" w:rsidRDefault="00963EDB">
      <w:pPr>
        <w:pStyle w:val="ListParagraph"/>
        <w:numPr>
          <w:ilvl w:val="0"/>
          <w:numId w:val="10"/>
        </w:numPr>
        <w:tabs>
          <w:tab w:val="left" w:pos="720"/>
        </w:tabs>
        <w:spacing w:after="0" w:line="480" w:lineRule="atLeast"/>
        <w:ind w:left="0" w:hanging="720"/>
        <w:rPr>
          <w:rFonts w:ascii="Times New Roman" w:hAnsi="Times New Roman" w:cs="Times New Roman"/>
          <w:sz w:val="24"/>
          <w:szCs w:val="24"/>
        </w:rPr>
      </w:pPr>
      <w:r>
        <w:rPr>
          <w:rFonts w:ascii="Times New Roman" w:eastAsia="Times New Roman" w:hAnsi="Times New Roman" w:cs="Times New Roman"/>
          <w:b/>
          <w:sz w:val="24"/>
          <w:szCs w:val="24"/>
        </w:rPr>
        <w:tab/>
      </w:r>
      <w:r>
        <w:rPr>
          <w:rFonts w:ascii="Times New Roman" w:hAnsi="Times New Roman" w:cs="Times New Roman"/>
          <w:sz w:val="24"/>
          <w:szCs w:val="24"/>
        </w:rPr>
        <w:t>For the reasons stated above and in its June 23, 2015 filing, Cascade respectfully requests:</w:t>
      </w:r>
    </w:p>
    <w:p w14:paraId="66E9FD8E" w14:textId="77777777" w:rsidR="003E29FE" w:rsidRDefault="00963EDB">
      <w:pPr>
        <w:pStyle w:val="ListParagraph"/>
        <w:numPr>
          <w:ilvl w:val="0"/>
          <w:numId w:val="9"/>
        </w:numPr>
        <w:spacing w:after="0" w:line="480" w:lineRule="atLeast"/>
        <w:rPr>
          <w:rFonts w:ascii="Times New Roman" w:hAnsi="Times New Roman" w:cs="Times New Roman"/>
          <w:sz w:val="24"/>
          <w:szCs w:val="24"/>
        </w:rPr>
      </w:pPr>
      <w:r>
        <w:rPr>
          <w:rFonts w:ascii="Times New Roman" w:hAnsi="Times New Roman" w:cs="Times New Roman"/>
          <w:sz w:val="24"/>
          <w:szCs w:val="24"/>
        </w:rPr>
        <w:t xml:space="preserve">The Commission grant Cascade’s Petition for a Motion for Waiver of WAC 480-07-505(1)(c); and </w:t>
      </w:r>
    </w:p>
    <w:p w14:paraId="39B11D9B" w14:textId="77777777" w:rsidR="003E29FE" w:rsidRDefault="00963EDB">
      <w:pPr>
        <w:pStyle w:val="ListParagraph"/>
        <w:numPr>
          <w:ilvl w:val="0"/>
          <w:numId w:val="9"/>
        </w:numPr>
        <w:spacing w:after="0" w:line="480" w:lineRule="exact"/>
        <w:ind w:left="1138"/>
        <w:rPr>
          <w:rFonts w:ascii="Times New Roman" w:hAnsi="Times New Roman" w:cs="Times New Roman"/>
          <w:sz w:val="24"/>
          <w:szCs w:val="24"/>
        </w:rPr>
      </w:pPr>
      <w:r>
        <w:rPr>
          <w:rFonts w:ascii="Times New Roman" w:hAnsi="Times New Roman" w:cs="Times New Roman"/>
          <w:sz w:val="24"/>
          <w:szCs w:val="24"/>
        </w:rPr>
        <w:t>The Commission determine that WAC 480-07505(1)(b) is not applicable to this proceeding.</w:t>
      </w:r>
    </w:p>
    <w:p w14:paraId="5AC9A829" w14:textId="77777777" w:rsidR="003E29FE" w:rsidRDefault="003E29FE">
      <w:pPr>
        <w:spacing w:after="0" w:line="480" w:lineRule="exact"/>
        <w:ind w:left="778"/>
        <w:rPr>
          <w:rFonts w:ascii="Times New Roman" w:hAnsi="Times New Roman"/>
          <w:sz w:val="24"/>
          <w:szCs w:val="24"/>
        </w:rPr>
      </w:pPr>
    </w:p>
    <w:p w14:paraId="05451978" w14:textId="77777777" w:rsidR="003E29FE" w:rsidRDefault="00963EDB">
      <w:pPr>
        <w:spacing w:after="0" w:line="480" w:lineRule="exact"/>
        <w:ind w:left="778"/>
        <w:rPr>
          <w:rFonts w:ascii="Times New Roman" w:hAnsi="Times New Roman"/>
          <w:sz w:val="24"/>
          <w:szCs w:val="24"/>
        </w:rPr>
      </w:pPr>
      <w:r>
        <w:rPr>
          <w:rFonts w:ascii="Times New Roman" w:hAnsi="Times New Roman"/>
          <w:sz w:val="24"/>
          <w:szCs w:val="24"/>
        </w:rPr>
        <w:t>Respectfully submitted,</w:t>
      </w:r>
    </w:p>
    <w:p w14:paraId="46EECBA3" w14:textId="77777777" w:rsidR="003E29FE" w:rsidRDefault="00963EDB">
      <w:pPr>
        <w:spacing w:after="0"/>
        <w:ind w:left="4320"/>
        <w:jc w:val="cente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14:paraId="52070B26" w14:textId="77777777" w:rsidR="003E29FE" w:rsidRDefault="003E29FE">
      <w:pPr>
        <w:spacing w:after="0"/>
        <w:ind w:left="4320"/>
        <w:jc w:val="right"/>
        <w:rPr>
          <w:rFonts w:ascii="Times New Roman" w:hAnsi="Times New Roman"/>
          <w:sz w:val="24"/>
          <w:szCs w:val="24"/>
        </w:rPr>
      </w:pPr>
    </w:p>
    <w:p w14:paraId="73438FF6" w14:textId="77777777" w:rsidR="003E29FE" w:rsidRDefault="003E29FE">
      <w:pPr>
        <w:spacing w:after="0"/>
        <w:ind w:left="4320"/>
        <w:jc w:val="right"/>
        <w:rPr>
          <w:rFonts w:ascii="Times New Roman" w:hAnsi="Times New Roman"/>
          <w:sz w:val="24"/>
          <w:szCs w:val="24"/>
        </w:rPr>
      </w:pPr>
    </w:p>
    <w:p w14:paraId="01F6C46F" w14:textId="77777777" w:rsidR="003E29FE" w:rsidRDefault="00963EDB">
      <w:pPr>
        <w:spacing w:after="0"/>
        <w:ind w:left="4320"/>
        <w:rPr>
          <w:rFonts w:ascii="Times New Roman" w:hAnsi="Times New Roman"/>
          <w:sz w:val="24"/>
          <w:szCs w:val="24"/>
        </w:rPr>
      </w:pPr>
      <w:r>
        <w:rPr>
          <w:rFonts w:ascii="Times New Roman" w:hAnsi="Times New Roman"/>
          <w:sz w:val="24"/>
          <w:szCs w:val="24"/>
        </w:rPr>
        <w:t>___________________________</w:t>
      </w:r>
    </w:p>
    <w:p w14:paraId="72DA97BC" w14:textId="77777777" w:rsidR="003E29FE" w:rsidRDefault="00963EDB">
      <w:pPr>
        <w:spacing w:after="0"/>
        <w:ind w:left="4320"/>
        <w:rPr>
          <w:rFonts w:ascii="Times New Roman" w:hAnsi="Times New Roman"/>
          <w:bCs/>
          <w:sz w:val="24"/>
          <w:szCs w:val="24"/>
        </w:rPr>
      </w:pPr>
      <w:r>
        <w:rPr>
          <w:rFonts w:ascii="Times New Roman" w:hAnsi="Times New Roman"/>
          <w:bCs/>
          <w:sz w:val="24"/>
          <w:szCs w:val="24"/>
        </w:rPr>
        <w:t xml:space="preserve">Lisa Rackner </w:t>
      </w:r>
    </w:p>
    <w:p w14:paraId="46FBF718" w14:textId="77777777" w:rsidR="003E29FE" w:rsidRDefault="00963EDB">
      <w:pPr>
        <w:spacing w:after="0"/>
        <w:ind w:left="4320"/>
        <w:rPr>
          <w:rFonts w:ascii="Times New Roman" w:hAnsi="Times New Roman"/>
          <w:bCs/>
          <w:sz w:val="24"/>
          <w:szCs w:val="24"/>
        </w:rPr>
      </w:pPr>
      <w:r>
        <w:rPr>
          <w:rFonts w:ascii="Times New Roman" w:hAnsi="Times New Roman"/>
          <w:bCs/>
          <w:sz w:val="24"/>
          <w:szCs w:val="24"/>
        </w:rPr>
        <w:t>McDowell Rackner &amp; Gibson PC</w:t>
      </w:r>
    </w:p>
    <w:p w14:paraId="4B431E92" w14:textId="77777777" w:rsidR="003E29FE" w:rsidRDefault="00963EDB">
      <w:pPr>
        <w:spacing w:after="0"/>
        <w:ind w:left="4320"/>
        <w:rPr>
          <w:rFonts w:ascii="Times New Roman" w:hAnsi="Times New Roman"/>
          <w:bCs/>
          <w:sz w:val="24"/>
          <w:szCs w:val="24"/>
        </w:rPr>
      </w:pPr>
      <w:r>
        <w:rPr>
          <w:rFonts w:ascii="Times New Roman" w:hAnsi="Times New Roman"/>
          <w:bCs/>
          <w:sz w:val="24"/>
          <w:szCs w:val="24"/>
        </w:rPr>
        <w:t>419 SW 11th Ave., Suite 400</w:t>
      </w:r>
    </w:p>
    <w:p w14:paraId="68F8B27C" w14:textId="77777777" w:rsidR="003E29FE" w:rsidRDefault="00963EDB">
      <w:pPr>
        <w:spacing w:after="0"/>
        <w:ind w:left="4320"/>
        <w:rPr>
          <w:rFonts w:ascii="Times New Roman" w:hAnsi="Times New Roman"/>
          <w:bCs/>
          <w:sz w:val="24"/>
          <w:szCs w:val="24"/>
        </w:rPr>
      </w:pPr>
      <w:r>
        <w:rPr>
          <w:rFonts w:ascii="Times New Roman" w:hAnsi="Times New Roman"/>
          <w:bCs/>
          <w:sz w:val="24"/>
          <w:szCs w:val="24"/>
        </w:rPr>
        <w:t>Portland, OR 97205</w:t>
      </w:r>
    </w:p>
    <w:p w14:paraId="27E42B05" w14:textId="77777777" w:rsidR="003E29FE" w:rsidRDefault="00963EDB">
      <w:pPr>
        <w:spacing w:after="0"/>
        <w:ind w:left="4320"/>
        <w:rPr>
          <w:rFonts w:ascii="Times New Roman" w:hAnsi="Times New Roman"/>
          <w:bCs/>
          <w:sz w:val="24"/>
          <w:szCs w:val="24"/>
        </w:rPr>
      </w:pPr>
      <w:r>
        <w:rPr>
          <w:rFonts w:ascii="Times New Roman" w:hAnsi="Times New Roman"/>
          <w:bCs/>
          <w:sz w:val="24"/>
          <w:szCs w:val="24"/>
        </w:rPr>
        <w:t>Phone:</w:t>
      </w:r>
      <w:r>
        <w:rPr>
          <w:rFonts w:ascii="Times New Roman" w:hAnsi="Times New Roman"/>
          <w:bCs/>
          <w:sz w:val="24"/>
          <w:szCs w:val="24"/>
        </w:rPr>
        <w:tab/>
      </w:r>
      <w:r>
        <w:rPr>
          <w:rFonts w:ascii="Times New Roman" w:hAnsi="Times New Roman"/>
          <w:bCs/>
          <w:sz w:val="24"/>
          <w:szCs w:val="24"/>
        </w:rPr>
        <w:tab/>
        <w:t>(503)595-3925</w:t>
      </w:r>
    </w:p>
    <w:p w14:paraId="77532ED6" w14:textId="77777777" w:rsidR="003E29FE" w:rsidRDefault="00963EDB">
      <w:pPr>
        <w:spacing w:after="0"/>
        <w:ind w:left="4320"/>
        <w:rPr>
          <w:rFonts w:ascii="Times New Roman" w:hAnsi="Times New Roman"/>
          <w:bCs/>
          <w:sz w:val="24"/>
          <w:szCs w:val="24"/>
        </w:rPr>
      </w:pPr>
      <w:r>
        <w:rPr>
          <w:rFonts w:ascii="Times New Roman" w:hAnsi="Times New Roman"/>
          <w:bCs/>
          <w:sz w:val="24"/>
          <w:szCs w:val="24"/>
        </w:rPr>
        <w:t>Fax:</w:t>
      </w:r>
      <w:r>
        <w:rPr>
          <w:rFonts w:ascii="Times New Roman" w:hAnsi="Times New Roman"/>
          <w:bCs/>
          <w:sz w:val="24"/>
          <w:szCs w:val="24"/>
        </w:rPr>
        <w:tab/>
      </w:r>
      <w:r>
        <w:rPr>
          <w:rFonts w:ascii="Times New Roman" w:hAnsi="Times New Roman"/>
          <w:bCs/>
          <w:sz w:val="24"/>
          <w:szCs w:val="24"/>
        </w:rPr>
        <w:tab/>
        <w:t>(503)595-3928</w:t>
      </w:r>
    </w:p>
    <w:p w14:paraId="4D38C7A5" w14:textId="77777777" w:rsidR="003E29FE" w:rsidRDefault="00963EDB">
      <w:pPr>
        <w:spacing w:after="0"/>
        <w:ind w:left="4320"/>
        <w:rPr>
          <w:rFonts w:ascii="Times New Roman" w:hAnsi="Times New Roman"/>
          <w:bCs/>
          <w:sz w:val="24"/>
          <w:szCs w:val="24"/>
        </w:rPr>
      </w:pPr>
      <w:r>
        <w:rPr>
          <w:rFonts w:ascii="Times New Roman" w:hAnsi="Times New Roman"/>
          <w:bCs/>
          <w:sz w:val="24"/>
          <w:szCs w:val="24"/>
        </w:rPr>
        <w:t>Email:</w:t>
      </w:r>
      <w:r>
        <w:rPr>
          <w:rFonts w:ascii="Times New Roman" w:hAnsi="Times New Roman"/>
          <w:bCs/>
          <w:sz w:val="24"/>
          <w:szCs w:val="24"/>
        </w:rPr>
        <w:tab/>
      </w:r>
      <w:r>
        <w:rPr>
          <w:rFonts w:ascii="Times New Roman" w:hAnsi="Times New Roman"/>
          <w:bCs/>
          <w:sz w:val="24"/>
          <w:szCs w:val="24"/>
        </w:rPr>
        <w:tab/>
      </w:r>
      <w:hyperlink r:id="rId7" w:history="1">
        <w:r>
          <w:rPr>
            <w:rStyle w:val="Hyperlink"/>
            <w:rFonts w:ascii="Times New Roman" w:hAnsi="Times New Roman"/>
            <w:bCs/>
            <w:sz w:val="24"/>
            <w:szCs w:val="24"/>
          </w:rPr>
          <w:t>lisa@mcd-law.com</w:t>
        </w:r>
      </w:hyperlink>
      <w:r>
        <w:rPr>
          <w:rFonts w:ascii="Times New Roman" w:hAnsi="Times New Roman"/>
          <w:bCs/>
          <w:sz w:val="24"/>
          <w:szCs w:val="24"/>
        </w:rPr>
        <w:t xml:space="preserve"> </w:t>
      </w:r>
    </w:p>
    <w:p w14:paraId="164FE12E" w14:textId="77777777" w:rsidR="003E29FE" w:rsidRDefault="003E29FE">
      <w:pPr>
        <w:spacing w:after="0"/>
        <w:ind w:left="4320"/>
        <w:jc w:val="right"/>
        <w:rPr>
          <w:rFonts w:ascii="Times New Roman" w:hAnsi="Times New Roman"/>
          <w:sz w:val="24"/>
          <w:szCs w:val="24"/>
        </w:rPr>
      </w:pPr>
    </w:p>
    <w:p w14:paraId="117E6C31" w14:textId="77777777" w:rsidR="003E29FE" w:rsidRDefault="00963EDB">
      <w:pPr>
        <w:spacing w:after="0"/>
        <w:ind w:left="4320"/>
        <w:rPr>
          <w:sz w:val="24"/>
          <w:szCs w:val="24"/>
        </w:rPr>
      </w:pPr>
      <w:r>
        <w:rPr>
          <w:rFonts w:ascii="Times New Roman" w:hAnsi="Times New Roman"/>
          <w:sz w:val="24"/>
          <w:szCs w:val="24"/>
        </w:rPr>
        <w:t>Attorneys for Cascade</w:t>
      </w:r>
      <w:r>
        <w:rPr>
          <w:rFonts w:ascii="Times New Roman" w:hAnsi="Times New Roman"/>
          <w:sz w:val="24"/>
          <w:szCs w:val="24"/>
        </w:rPr>
        <w:tab/>
      </w:r>
    </w:p>
    <w:p w14:paraId="3A095C68" w14:textId="77777777" w:rsidR="003E29FE" w:rsidRDefault="003E29FE">
      <w:pPr>
        <w:spacing w:after="0" w:line="360" w:lineRule="auto"/>
        <w:ind w:left="4320"/>
        <w:rPr>
          <w:rFonts w:ascii="Times New Roman" w:hAnsi="Times New Roman" w:cs="Times New Roman"/>
          <w:sz w:val="24"/>
          <w:szCs w:val="24"/>
        </w:rPr>
      </w:pPr>
    </w:p>
    <w:sectPr w:rsidR="003E29FE">
      <w:headerReference w:type="even" r:id="rId8"/>
      <w:headerReference w:type="default" r:id="rId9"/>
      <w:footerReference w:type="even" r:id="rId10"/>
      <w:footerReference w:type="default" r:id="rId11"/>
      <w:headerReference w:type="first" r:id="rId12"/>
      <w:footerReference w:type="first" r:id="rId13"/>
      <w:pgSz w:w="12240" w:h="15840"/>
      <w:pgMar w:top="1440" w:right="1728" w:bottom="1440" w:left="187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BCD570" w14:textId="77777777" w:rsidR="00963EDB" w:rsidRDefault="00963EDB">
      <w:pPr>
        <w:spacing w:after="0" w:line="240" w:lineRule="auto"/>
      </w:pPr>
      <w:r>
        <w:separator/>
      </w:r>
    </w:p>
  </w:endnote>
  <w:endnote w:type="continuationSeparator" w:id="0">
    <w:p w14:paraId="62055FC7" w14:textId="77777777" w:rsidR="00963EDB" w:rsidRDefault="00963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40C476" w14:textId="77777777" w:rsidR="000379F5" w:rsidRDefault="000379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FA91C" w14:textId="77777777" w:rsidR="003E29FE" w:rsidRDefault="00963EDB">
    <w:pPr>
      <w:pStyle w:val="Footer"/>
      <w:ind w:right="360"/>
      <w:rPr>
        <w:rFonts w:ascii="Times New Roman" w:hAnsi="Times New Roman"/>
        <w:sz w:val="24"/>
        <w:szCs w:val="24"/>
      </w:rPr>
    </w:pPr>
    <w:r>
      <w:rPr>
        <w:rFonts w:ascii="Times New Roman" w:hAnsi="Times New Roman"/>
        <w:sz w:val="24"/>
        <w:szCs w:val="24"/>
      </w:rPr>
      <w:t>CASCADE’S REPLY TO ANSWERS AND OBJECTIONS</w:t>
    </w:r>
  </w:p>
  <w:p w14:paraId="02775BBD" w14:textId="77777777" w:rsidR="003E29FE" w:rsidRDefault="00963EDB">
    <w:pPr>
      <w:pStyle w:val="Footer"/>
    </w:pPr>
    <w:r>
      <w:rPr>
        <w:rFonts w:ascii="Times New Roman" w:hAnsi="Times New Roman"/>
        <w:sz w:val="24"/>
        <w:szCs w:val="24"/>
      </w:rPr>
      <w:t xml:space="preserve">Page </w:t>
    </w:r>
    <w:r>
      <w:rPr>
        <w:rStyle w:val="PageNumber"/>
        <w:rFonts w:ascii="Times New Roman" w:hAnsi="Times New Roman"/>
        <w:sz w:val="24"/>
        <w:szCs w:val="24"/>
      </w:rPr>
      <w:fldChar w:fldCharType="begin"/>
    </w:r>
    <w:r>
      <w:rPr>
        <w:rStyle w:val="PageNumber"/>
        <w:rFonts w:ascii="Times New Roman" w:hAnsi="Times New Roman"/>
        <w:sz w:val="24"/>
        <w:szCs w:val="24"/>
      </w:rPr>
      <w:instrText xml:space="preserve"> PAGE </w:instrText>
    </w:r>
    <w:r>
      <w:rPr>
        <w:rStyle w:val="PageNumber"/>
        <w:rFonts w:ascii="Times New Roman" w:hAnsi="Times New Roman"/>
        <w:sz w:val="24"/>
        <w:szCs w:val="24"/>
      </w:rPr>
      <w:fldChar w:fldCharType="separate"/>
    </w:r>
    <w:r w:rsidR="000379F5">
      <w:rPr>
        <w:rStyle w:val="PageNumber"/>
        <w:rFonts w:ascii="Times New Roman" w:hAnsi="Times New Roman"/>
        <w:noProof/>
        <w:sz w:val="24"/>
        <w:szCs w:val="24"/>
      </w:rPr>
      <w:t>1</w:t>
    </w:r>
    <w:r>
      <w:rPr>
        <w:rStyle w:val="PageNumber"/>
        <w:rFonts w:ascii="Times New Roman" w:hAnsi="Times New Roman"/>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5BD5D" w14:textId="77777777" w:rsidR="000379F5" w:rsidRDefault="000379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A0712A" w14:textId="77777777" w:rsidR="00963EDB" w:rsidRDefault="00963EDB">
      <w:pPr>
        <w:spacing w:after="0" w:line="240" w:lineRule="auto"/>
      </w:pPr>
      <w:r>
        <w:separator/>
      </w:r>
    </w:p>
  </w:footnote>
  <w:footnote w:type="continuationSeparator" w:id="0">
    <w:p w14:paraId="2232C96E" w14:textId="77777777" w:rsidR="00963EDB" w:rsidRDefault="00963EDB">
      <w:pPr>
        <w:spacing w:after="0" w:line="240" w:lineRule="auto"/>
      </w:pPr>
      <w:r>
        <w:continuationSeparator/>
      </w:r>
    </w:p>
  </w:footnote>
  <w:footnote w:id="1">
    <w:p w14:paraId="120DE283" w14:textId="77777777" w:rsidR="003E29FE" w:rsidRDefault="00963EDB">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Northwest Industrial Gas Users and the Public Counsel Unit of the Washington State Attorney’s Office Answer and Objection to Petition of Cascade Natural Gas Corporation for Waiver (July 9, 2015).</w:t>
      </w:r>
    </w:p>
  </w:footnote>
  <w:footnote w:id="2">
    <w:p w14:paraId="39B780E7" w14:textId="107ACE54" w:rsidR="003E29FE" w:rsidRDefault="00963EDB">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Energy Project’s Answer and Objection to Cascade Natural Gas Petition for Waiver (July 10, 2015).  </w:t>
      </w:r>
      <w:r w:rsidR="00EC090E">
        <w:rPr>
          <w:rFonts w:ascii="Times New Roman" w:hAnsi="Times New Roman" w:cs="Times New Roman"/>
        </w:rPr>
        <w:t xml:space="preserve">The </w:t>
      </w:r>
      <w:r>
        <w:rPr>
          <w:rFonts w:ascii="Times New Roman" w:hAnsi="Times New Roman" w:cs="Times New Roman"/>
        </w:rPr>
        <w:t xml:space="preserve">Energy Project filed its Answer after NWIGU and Public Counsel and supported NWIGU and Public Counsel’s Answer in its pleading.  If necessary, Cascade will distinguish any argument raised by </w:t>
      </w:r>
      <w:r w:rsidR="00AA38E2">
        <w:rPr>
          <w:rFonts w:ascii="Times New Roman" w:hAnsi="Times New Roman" w:cs="Times New Roman"/>
        </w:rPr>
        <w:t xml:space="preserve">the </w:t>
      </w:r>
      <w:r>
        <w:rPr>
          <w:rFonts w:ascii="Times New Roman" w:hAnsi="Times New Roman" w:cs="Times New Roman"/>
        </w:rPr>
        <w:t xml:space="preserve">Energy Project, but not raised by NWIGU and Public Counsel.   </w:t>
      </w:r>
    </w:p>
  </w:footnote>
  <w:footnote w:id="3">
    <w:p w14:paraId="4FD8DD92" w14:textId="0655E464" w:rsidR="003E29FE" w:rsidRDefault="00963EDB">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WAC 480-07-505(1)(c).</w:t>
      </w:r>
      <w:r w:rsidR="00EC090E">
        <w:rPr>
          <w:rFonts w:ascii="Times New Roman" w:hAnsi="Times New Roman" w:cs="Times New Roman"/>
        </w:rPr>
        <w:t xml:space="preserve">  (“The company requests a change in its authorized rate of return on common equity or a change in its capital structure.”)</w:t>
      </w:r>
    </w:p>
  </w:footnote>
  <w:footnote w:id="4">
    <w:p w14:paraId="4CB44D79" w14:textId="4B61D6EB" w:rsidR="003E29FE" w:rsidRDefault="00963EDB">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WAC 480-07-505(1)(c).</w:t>
      </w:r>
    </w:p>
  </w:footnote>
  <w:footnote w:id="5">
    <w:p w14:paraId="3C0CEE94" w14:textId="4584CA7F" w:rsidR="003E29FE" w:rsidRDefault="00963EDB">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sidR="00EC090E" w:rsidRPr="000F7593">
        <w:rPr>
          <w:rFonts w:ascii="Times New Roman" w:hAnsi="Times New Roman" w:cs="Times New Roman"/>
          <w:i/>
        </w:rPr>
        <w:t>In the Matter of Amending Chapters 480-04, 480-14, 480-15, 480-30, 480-31, 480-51, 480-60, 480-62, 480-66, 480-70, 480-75, 480-75, 480-80, 480-90, 480-92, 480-100, 480-110, 480-120, 480-121, 480-140 WAC, Repealing Chapter 480-09 WAC, and Adopting Chapter 480-07 WAC</w:t>
      </w:r>
      <w:r w:rsidR="00EC090E">
        <w:rPr>
          <w:rFonts w:ascii="Times New Roman" w:hAnsi="Times New Roman" w:cs="Times New Roman"/>
          <w:i/>
        </w:rPr>
        <w:t xml:space="preserve">, </w:t>
      </w:r>
      <w:r>
        <w:rPr>
          <w:rFonts w:ascii="Times New Roman" w:hAnsi="Times New Roman" w:cs="Times New Roman"/>
        </w:rPr>
        <w:t>Docket No. A-010648, General Order No. 5-510 at 15-16 (</w:t>
      </w:r>
      <w:r w:rsidR="00EC090E">
        <w:rPr>
          <w:rFonts w:ascii="Times New Roman" w:hAnsi="Times New Roman" w:cs="Times New Roman"/>
        </w:rPr>
        <w:t>Dec. 3, 2003</w:t>
      </w:r>
      <w:r>
        <w:rPr>
          <w:rFonts w:ascii="Times New Roman" w:hAnsi="Times New Roman" w:cs="Times New Roman"/>
        </w:rPr>
        <w:t>).</w:t>
      </w:r>
    </w:p>
  </w:footnote>
  <w:footnote w:id="6">
    <w:p w14:paraId="57297284" w14:textId="77777777" w:rsidR="003E29FE" w:rsidRDefault="00963EDB">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WAC 480-07-110(1).</w:t>
      </w:r>
    </w:p>
  </w:footnote>
  <w:footnote w:id="7">
    <w:p w14:paraId="6C1B081E" w14:textId="77777777" w:rsidR="003E29FE" w:rsidRDefault="00963EDB">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Advice No. CNG/W15-06-01 at 1 (June 23, 2015).</w:t>
      </w:r>
    </w:p>
  </w:footnote>
  <w:footnote w:id="8">
    <w:p w14:paraId="641362C1" w14:textId="77777777" w:rsidR="003E29FE" w:rsidRDefault="00963EDB">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Petition of Cascade Natural Gas Corporation for a Motion for Waiver (June 23, 2015).</w:t>
      </w:r>
    </w:p>
  </w:footnote>
  <w:footnote w:id="9">
    <w:p w14:paraId="56C069B1" w14:textId="0FB7C17F" w:rsidR="003E29FE" w:rsidRDefault="00963EDB">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Respondents</w:t>
      </w:r>
      <w:r w:rsidR="00EC090E">
        <w:rPr>
          <w:rFonts w:ascii="Times New Roman" w:hAnsi="Times New Roman" w:cs="Times New Roman"/>
        </w:rPr>
        <w:t>’</w:t>
      </w:r>
      <w:r>
        <w:rPr>
          <w:rFonts w:ascii="Times New Roman" w:hAnsi="Times New Roman" w:cs="Times New Roman"/>
        </w:rPr>
        <w:t xml:space="preserve"> Answer at 8 and </w:t>
      </w:r>
      <w:r>
        <w:rPr>
          <w:rFonts w:ascii="Times New Roman" w:hAnsi="Times New Roman" w:cs="Times New Roman"/>
          <w:i/>
        </w:rPr>
        <w:t xml:space="preserve">see, In the Matter of the Petition of Puget Sound Energy, Inc. and Northwest Energy Coalition For an Order Authorizing PSE to Implement Electric and Natural Gas Decoupling Mechanism and to Record Accounting Entries Associated with the Mechanisms, </w:t>
      </w:r>
      <w:r>
        <w:rPr>
          <w:rFonts w:ascii="Times New Roman" w:hAnsi="Times New Roman" w:cs="Times New Roman"/>
        </w:rPr>
        <w:t xml:space="preserve">Dockets UE-121697/UG-1211705, Order 07 (June 25, 2013). </w:t>
      </w:r>
    </w:p>
  </w:footnote>
  <w:footnote w:id="10">
    <w:p w14:paraId="2EA39480" w14:textId="77777777" w:rsidR="003E29FE" w:rsidRDefault="00963EDB">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WAC 480-07-110(1).</w:t>
      </w:r>
    </w:p>
  </w:footnote>
  <w:footnote w:id="11">
    <w:p w14:paraId="5484CD3D" w14:textId="77777777" w:rsidR="003E29FE" w:rsidRDefault="00963EDB">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Advice No. CNG/W15-06-01 at 1 (June 23, 2015).</w:t>
      </w:r>
    </w:p>
  </w:footnote>
  <w:footnote w:id="12">
    <w:p w14:paraId="05C275BB" w14:textId="77777777" w:rsidR="003E29FE" w:rsidRDefault="00963EDB">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WAC 480-07-110(2(c).  (“The standard for consideration is the public interest standard.  Factors the commission </w:t>
      </w:r>
      <w:r>
        <w:rPr>
          <w:rFonts w:ascii="Times New Roman" w:hAnsi="Times New Roman" w:cs="Times New Roman"/>
          <w:i/>
        </w:rPr>
        <w:t>may consider</w:t>
      </w:r>
      <w:r>
        <w:rPr>
          <w:rFonts w:ascii="Times New Roman" w:hAnsi="Times New Roman" w:cs="Times New Roman"/>
        </w:rPr>
        <w:t xml:space="preserve"> include...undue hardships…”).  Emphasis added.</w:t>
      </w:r>
    </w:p>
  </w:footnote>
  <w:footnote w:id="13">
    <w:p w14:paraId="102B2EE0" w14:textId="77777777" w:rsidR="003E29FE" w:rsidRDefault="00963EDB">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WAC 480-07-110(2(c).  </w:t>
      </w:r>
    </w:p>
  </w:footnote>
  <w:footnote w:id="14">
    <w:p w14:paraId="63B1F3BB" w14:textId="77777777" w:rsidR="003E29FE" w:rsidRDefault="00963EDB">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Later the Respondents argue that Cascade’s proposal to restart the four year clock associated with the CRM is a significant issue and therefore the petition should be denied.  The Respondents fail to acknowledge that Cascade made this proposal because if its filing is accepted, all costs and revenues from previous CRM filings would be reflected in this filing.  Additionally, and fundamentally, Cascade’s proposal is subject to review by the parties and Commission approval.  </w:t>
      </w:r>
    </w:p>
  </w:footnote>
  <w:footnote w:id="15">
    <w:p w14:paraId="3CE03B27" w14:textId="77777777" w:rsidR="003E29FE" w:rsidRDefault="00963EDB">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Respondents’ Answer at 5-8.</w:t>
      </w:r>
    </w:p>
  </w:footnote>
  <w:footnote w:id="16">
    <w:p w14:paraId="522650D1" w14:textId="33BF459B" w:rsidR="00637581" w:rsidRPr="00AA38E2" w:rsidRDefault="00637581">
      <w:pPr>
        <w:pStyle w:val="FootnoteText"/>
        <w:rPr>
          <w:rFonts w:ascii="Times New Roman" w:hAnsi="Times New Roman" w:cs="Times New Roman"/>
        </w:rPr>
      </w:pPr>
      <w:r w:rsidRPr="00AA38E2">
        <w:rPr>
          <w:rStyle w:val="FootnoteReference"/>
          <w:rFonts w:ascii="Times New Roman" w:hAnsi="Times New Roman" w:cs="Times New Roman"/>
        </w:rPr>
        <w:footnoteRef/>
      </w:r>
      <w:r w:rsidRPr="00AA38E2">
        <w:rPr>
          <w:rFonts w:ascii="Times New Roman" w:hAnsi="Times New Roman" w:cs="Times New Roman"/>
        </w:rPr>
        <w:t xml:space="preserve"> </w:t>
      </w:r>
      <w:r w:rsidRPr="00AA38E2">
        <w:rPr>
          <w:rFonts w:ascii="Times New Roman" w:hAnsi="Times New Roman" w:cs="Times New Roman"/>
          <w:i/>
        </w:rPr>
        <w:t xml:space="preserve">In re Tariff Revisions to Increase Rates Due to Disposal Fee </w:t>
      </w:r>
      <w:r w:rsidR="00AA38E2" w:rsidRPr="00AA38E2">
        <w:rPr>
          <w:rFonts w:ascii="Times New Roman" w:hAnsi="Times New Roman" w:cs="Times New Roman"/>
          <w:i/>
        </w:rPr>
        <w:t>Increases</w:t>
      </w:r>
      <w:r w:rsidRPr="00AA38E2">
        <w:rPr>
          <w:rFonts w:ascii="Times New Roman" w:hAnsi="Times New Roman" w:cs="Times New Roman"/>
          <w:i/>
        </w:rPr>
        <w:t xml:space="preserve"> Filed by Stanley’s Sanitary Service, LLC DBA Stanley’s Sanitary Service</w:t>
      </w:r>
      <w:r w:rsidRPr="00AA38E2">
        <w:rPr>
          <w:rFonts w:ascii="Times New Roman" w:hAnsi="Times New Roman" w:cs="Times New Roman"/>
        </w:rPr>
        <w:t>, Docket TG-131951, Order o1 ¶5 (Nov. 27, 2013).</w:t>
      </w:r>
    </w:p>
  </w:footnote>
  <w:footnote w:id="17">
    <w:p w14:paraId="014A286E" w14:textId="77777777" w:rsidR="003E29FE" w:rsidRDefault="00963EDB">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Respondents Answer at 8 and </w:t>
      </w:r>
      <w:r>
        <w:rPr>
          <w:rFonts w:ascii="Times New Roman" w:hAnsi="Times New Roman" w:cs="Times New Roman"/>
          <w:i/>
        </w:rPr>
        <w:t xml:space="preserve">see, In the Matter of the Petition of Puget Sound Energy, Inc. and Northwest Energy Coalition For an Order Authorizing PSE to Implement Electric and Natural Gas Decoupling Mechanism and to Record Accounting Entries Associated with the Mechanisms, </w:t>
      </w:r>
      <w:r>
        <w:rPr>
          <w:rFonts w:ascii="Times New Roman" w:hAnsi="Times New Roman" w:cs="Times New Roman"/>
        </w:rPr>
        <w:t xml:space="preserve">Dockets UE-121697/UG-1211705, Order 07 (June 25, 2013). </w:t>
      </w:r>
    </w:p>
  </w:footnote>
  <w:footnote w:id="18">
    <w:p w14:paraId="14FDAE99" w14:textId="77777777" w:rsidR="003E29FE" w:rsidRDefault="00963EDB">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rPr>
        <w:t>See,</w:t>
      </w:r>
      <w:r>
        <w:rPr>
          <w:rFonts w:ascii="Times New Roman" w:hAnsi="Times New Roman" w:cs="Times New Roman"/>
        </w:rPr>
        <w:t xml:space="preserve"> Washington Utilities and Transportation Commission 2015-2017 Strategic Plan at 11-12.</w:t>
      </w:r>
    </w:p>
  </w:footnote>
  <w:footnote w:id="19">
    <w:p w14:paraId="631FE49F" w14:textId="77777777" w:rsidR="003E29FE" w:rsidRDefault="00963EDB">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Dockets UE-121697/UG-1211705, Order 07 (June 25, 2013). </w:t>
      </w:r>
    </w:p>
  </w:footnote>
  <w:footnote w:id="20">
    <w:p w14:paraId="59928037" w14:textId="77777777" w:rsidR="003E29FE" w:rsidRDefault="00963EDB">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Dockets UE-121697/UG-1211705, Order 07 (June 25, 2013).</w:t>
      </w:r>
    </w:p>
  </w:footnote>
  <w:footnote w:id="21">
    <w:p w14:paraId="644D950C" w14:textId="2C1F6E6D" w:rsidR="003E29FE" w:rsidRDefault="00963EDB">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Respondents’ Answer at 9.  </w:t>
      </w:r>
      <w:r w:rsidR="00AA38E2">
        <w:rPr>
          <w:rFonts w:ascii="Times New Roman" w:hAnsi="Times New Roman" w:cs="Times New Roman"/>
        </w:rPr>
        <w:t xml:space="preserve">The </w:t>
      </w:r>
      <w:r>
        <w:rPr>
          <w:rFonts w:ascii="Times New Roman" w:hAnsi="Times New Roman" w:cs="Times New Roman"/>
        </w:rPr>
        <w:t>Energy Project separately raised some concerns regarding the development of the record, time and resource constraints, and issues related to low income customers.  Cascade did not propose to adjust its current low income bill assistance program.  However, Cascade did propose a working group to better align a low income assistance program and the agencies most capable of maximizing the dollars allotted to the program.  Cascade believes such a process can adequately address issues related to the low income bill assistance program.</w:t>
      </w:r>
    </w:p>
  </w:footnote>
  <w:footnote w:id="22">
    <w:p w14:paraId="0F5BC9C0" w14:textId="77777777" w:rsidR="003E29FE" w:rsidRDefault="00963EDB">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Advice No. CNG/W15-06-01 at 1 (June 23, 2015). </w:t>
      </w:r>
    </w:p>
  </w:footnote>
  <w:footnote w:id="23">
    <w:p w14:paraId="4F577CCD" w14:textId="77777777" w:rsidR="003E29FE" w:rsidRDefault="00963EDB">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Advice No. CNG/W15-06-01 at 1 (June 23, 2015).</w:t>
      </w:r>
    </w:p>
  </w:footnote>
  <w:footnote w:id="24">
    <w:p w14:paraId="6A5BAB32" w14:textId="77777777" w:rsidR="003E29FE" w:rsidRDefault="00963EDB">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WAC-07-505(1)(b).  (“Tariffs would be </w:t>
      </w:r>
      <w:r>
        <w:rPr>
          <w:rFonts w:ascii="Times New Roman" w:hAnsi="Times New Roman" w:cs="Times New Roman"/>
          <w:b/>
          <w:u w:val="single"/>
        </w:rPr>
        <w:t>restructured</w:t>
      </w:r>
      <w:r>
        <w:rPr>
          <w:rFonts w:ascii="Times New Roman" w:hAnsi="Times New Roman" w:cs="Times New Roman"/>
        </w:rPr>
        <w:t xml:space="preserve"> such that the gross revenue provided by any customer class would increase by three percent or more.”)  Emphasis added.</w:t>
      </w:r>
    </w:p>
  </w:footnote>
  <w:footnote w:id="25">
    <w:p w14:paraId="59C39E7D" w14:textId="77777777" w:rsidR="003E29FE" w:rsidRDefault="00963EDB">
      <w:pPr>
        <w:spacing w:after="120" w:line="240" w:lineRule="auto"/>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State, Dept. of Ecology v. Campbell &amp; Gwinn, L.L.C</w:t>
      </w:r>
      <w:r>
        <w:rPr>
          <w:rFonts w:ascii="Times New Roman" w:eastAsia="Times New Roman" w:hAnsi="Times New Roman" w:cs="Times New Roman"/>
          <w:sz w:val="20"/>
          <w:szCs w:val="20"/>
        </w:rPr>
        <w:t>, 43 P.3d 4, 9 (Wash. 2002).  (“</w:t>
      </w:r>
      <w:r>
        <w:rPr>
          <w:rFonts w:ascii="Times New Roman" w:eastAsia="Times New Roman" w:hAnsi="Times New Roman" w:cs="Times New Roman"/>
          <w:i/>
          <w:sz w:val="20"/>
          <w:szCs w:val="20"/>
        </w:rPr>
        <w:t>Campbell &amp; Gwinn</w:t>
      </w:r>
      <w:r>
        <w:rPr>
          <w:rFonts w:ascii="Times New Roman" w:eastAsia="Times New Roman" w:hAnsi="Times New Roman" w:cs="Times New Roman"/>
          <w:sz w:val="20"/>
          <w:szCs w:val="20"/>
        </w:rPr>
        <w:t>”).</w:t>
      </w:r>
    </w:p>
  </w:footnote>
  <w:footnote w:id="26">
    <w:p w14:paraId="40A40EE1" w14:textId="77777777" w:rsidR="003E29FE" w:rsidRDefault="00963EDB">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rPr>
        <w:t>City of Kent v. Neigh</w:t>
      </w:r>
      <w:r>
        <w:rPr>
          <w:rFonts w:ascii="Times New Roman" w:hAnsi="Times New Roman" w:cs="Times New Roman"/>
        </w:rPr>
        <w:t>, 32 P.3d 258, 263-264 (Wash. 2001).</w:t>
      </w:r>
    </w:p>
  </w:footnote>
  <w:footnote w:id="27">
    <w:p w14:paraId="70DBB609" w14:textId="77777777" w:rsidR="003E29FE" w:rsidRDefault="00963EDB">
      <w:pPr>
        <w:spacing w:after="120" w:line="240" w:lineRule="auto"/>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State, Dept. of Ecology v. Campbell &amp; Gwinn, L.L.C</w:t>
      </w:r>
      <w:r>
        <w:rPr>
          <w:rFonts w:ascii="Times New Roman" w:eastAsia="Times New Roman" w:hAnsi="Times New Roman" w:cs="Times New Roman"/>
          <w:sz w:val="20"/>
          <w:szCs w:val="20"/>
        </w:rPr>
        <w:t>, 43 P.3d 4, 9 (Wash. 2002).</w:t>
      </w:r>
    </w:p>
  </w:footnote>
  <w:footnote w:id="28">
    <w:p w14:paraId="37E3717A" w14:textId="77777777" w:rsidR="003E29FE" w:rsidRDefault="00963EDB">
      <w:pPr>
        <w:spacing w:after="120" w:line="240" w:lineRule="auto"/>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State, Dept. of Ecology v. Campbell &amp; Gwinn, L.L.C</w:t>
      </w:r>
      <w:r>
        <w:rPr>
          <w:rFonts w:ascii="Times New Roman" w:eastAsia="Times New Roman" w:hAnsi="Times New Roman" w:cs="Times New Roman"/>
          <w:sz w:val="20"/>
          <w:szCs w:val="20"/>
        </w:rPr>
        <w:t>, 43 P.3d 4, 9 (Wash. 2002).</w:t>
      </w:r>
      <w:r>
        <w:rPr>
          <w:rFonts w:ascii="Times New Roman" w:hAnsi="Times New Roman" w:cs="Times New Roman"/>
          <w:sz w:val="20"/>
          <w:szCs w:val="20"/>
        </w:rPr>
        <w:t xml:space="preserve"> </w:t>
      </w:r>
    </w:p>
  </w:footnote>
  <w:footnote w:id="29">
    <w:p w14:paraId="2B85390D" w14:textId="77777777" w:rsidR="003E29FE" w:rsidRDefault="00963EDB">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Emphasis added.</w:t>
      </w:r>
    </w:p>
  </w:footnote>
  <w:footnote w:id="30">
    <w:p w14:paraId="30EA787F" w14:textId="77777777" w:rsidR="003E29FE" w:rsidRDefault="00963EDB">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rPr>
        <w:t>Cockle v. Dep’t of Labor &amp; Indus.</w:t>
      </w:r>
      <w:r>
        <w:rPr>
          <w:rFonts w:ascii="Times New Roman" w:hAnsi="Times New Roman" w:cs="Times New Roman"/>
        </w:rPr>
        <w:t>, 142.2d 801, 809, 16 P.3d 583 (2001).</w:t>
      </w:r>
    </w:p>
  </w:footnote>
  <w:footnote w:id="31">
    <w:p w14:paraId="2E1D72A2" w14:textId="77777777" w:rsidR="003E29FE" w:rsidRDefault="00963EDB">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WAC 480-07-505(4).  Emphasis added.</w:t>
      </w:r>
    </w:p>
  </w:footnote>
  <w:footnote w:id="32">
    <w:p w14:paraId="3AC38A2B" w14:textId="09A5AE19" w:rsidR="003E29FE" w:rsidRDefault="00963EDB">
      <w:pPr>
        <w:pStyle w:val="FootnoteText"/>
        <w:spacing w:after="120"/>
        <w:rPr>
          <w:rFonts w:ascii="Times New Roman" w:hAnsi="Times New Roman" w:cs="Times New Roman"/>
        </w:rPr>
      </w:pPr>
      <w:r>
        <w:rPr>
          <w:rStyle w:val="FootnoteReference"/>
          <w:rFonts w:ascii="Times New Roman" w:hAnsi="Times New Roman" w:cs="Times New Roman"/>
        </w:rPr>
        <w:footnoteRef/>
      </w:r>
      <w:r w:rsidR="00EC090E">
        <w:rPr>
          <w:rFonts w:ascii="Times New Roman" w:hAnsi="Times New Roman" w:cs="Times New Roman"/>
        </w:rPr>
        <w:t xml:space="preserve"> </w:t>
      </w:r>
      <w:r>
        <w:rPr>
          <w:rFonts w:ascii="Times New Roman" w:hAnsi="Times New Roman" w:cs="Times New Roman"/>
        </w:rPr>
        <w:t>Docket No. A-010648, General Order No. 5-510 at 15-16 (</w:t>
      </w:r>
      <w:r w:rsidR="00AA38E2">
        <w:rPr>
          <w:rFonts w:ascii="Times New Roman" w:hAnsi="Times New Roman" w:cs="Times New Roman"/>
        </w:rPr>
        <w:t>Dec. 3, 2003</w:t>
      </w:r>
      <w:r w:rsidR="00EC090E">
        <w:rPr>
          <w:rFonts w:ascii="Times New Roman" w:hAnsi="Times New Roman" w:cs="Times New Roman"/>
        </w:rPr>
        <w:t>)</w:t>
      </w:r>
      <w:r>
        <w:rPr>
          <w:rFonts w:ascii="Times New Roman" w:hAnsi="Times New Roman" w:cs="Times New Roman"/>
        </w:rPr>
        <w:t>.</w:t>
      </w:r>
    </w:p>
  </w:footnote>
  <w:footnote w:id="33">
    <w:p w14:paraId="7A985AE0" w14:textId="19E64CDA" w:rsidR="003E29FE" w:rsidRDefault="00963EDB">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sidR="00EC090E" w:rsidRPr="00EC090E">
        <w:rPr>
          <w:rFonts w:ascii="Times New Roman" w:hAnsi="Times New Roman" w:cs="Times New Roman"/>
          <w:i/>
        </w:rPr>
        <w:t>Id.</w:t>
      </w:r>
    </w:p>
  </w:footnote>
  <w:footnote w:id="34">
    <w:p w14:paraId="41E3399D" w14:textId="4AD6185E" w:rsidR="003E29FE" w:rsidRDefault="00963EDB">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sidR="00EC090E" w:rsidRPr="00EC090E">
        <w:rPr>
          <w:rFonts w:ascii="Times New Roman" w:hAnsi="Times New Roman" w:cs="Times New Roman"/>
          <w:i/>
        </w:rPr>
        <w:t>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D523B" w14:textId="77777777" w:rsidR="000379F5" w:rsidRDefault="000379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41B03" w14:textId="77777777" w:rsidR="000379F5" w:rsidRDefault="000379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C63E1" w14:textId="77777777" w:rsidR="000379F5" w:rsidRDefault="000379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F87CBA"/>
    <w:multiLevelType w:val="hybridMultilevel"/>
    <w:tmpl w:val="676C1A6A"/>
    <w:lvl w:ilvl="0" w:tplc="C3482CF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837267B"/>
    <w:multiLevelType w:val="multilevel"/>
    <w:tmpl w:val="ED2C727A"/>
    <w:name w:val="HeadingStyles||Heading|3|3|0|1|0|33||1|0|32||1|0|32||1|0|32||1|0|32||1|0|33||1|0|32||1|0|34||1|0|32||"/>
    <w:lvl w:ilvl="0">
      <w:start w:val="1"/>
      <w:numFmt w:val="upperRoman"/>
      <w:pStyle w:val="Heading1"/>
      <w:lvlText w:val="%1."/>
      <w:lvlJc w:val="left"/>
      <w:pPr>
        <w:tabs>
          <w:tab w:val="num" w:pos="720"/>
        </w:tabs>
        <w:ind w:left="720" w:hanging="720"/>
      </w:pPr>
      <w:rPr>
        <w:rFonts w:ascii="Times New Roman Bold" w:hAnsi="Times New Roman Bold" w:hint="default"/>
        <w:b/>
        <w:i w:val="0"/>
        <w:caps w:val="0"/>
        <w:strike w:val="0"/>
        <w:dstrike w:val="0"/>
        <w:vanish w:val="0"/>
        <w:sz w:val="24"/>
        <w:vertAlign w:val="baseline"/>
      </w:rPr>
    </w:lvl>
    <w:lvl w:ilvl="1">
      <w:start w:val="1"/>
      <w:numFmt w:val="upperLetter"/>
      <w:pStyle w:val="Heading2"/>
      <w:lvlText w:val="%2."/>
      <w:lvlJc w:val="left"/>
      <w:pPr>
        <w:tabs>
          <w:tab w:val="num" w:pos="720"/>
        </w:tabs>
        <w:ind w:left="720" w:hanging="360"/>
      </w:pPr>
      <w:rPr>
        <w:rFonts w:ascii="Arial" w:hAnsi="Arial" w:cs="Arial" w:hint="default"/>
        <w:b/>
        <w:i w:val="0"/>
        <w:sz w:val="22"/>
        <w:szCs w:val="22"/>
      </w:rPr>
    </w:lvl>
    <w:lvl w:ilvl="2">
      <w:start w:val="1"/>
      <w:numFmt w:val="decimal"/>
      <w:pStyle w:val="Heading3"/>
      <w:lvlText w:val="%3."/>
      <w:lvlJc w:val="left"/>
      <w:pPr>
        <w:tabs>
          <w:tab w:val="num" w:pos="1080"/>
        </w:tabs>
        <w:ind w:left="1080" w:hanging="360"/>
      </w:pPr>
      <w:rPr>
        <w:rFonts w:ascii="Times New Roman" w:hAnsi="Times New Roman" w:hint="default"/>
        <w:b w:val="0"/>
        <w:i w:val="0"/>
        <w:sz w:val="24"/>
      </w:rPr>
    </w:lvl>
    <w:lvl w:ilvl="3">
      <w:start w:val="1"/>
      <w:numFmt w:val="lowerLetter"/>
      <w:pStyle w:val="Heading4"/>
      <w:lvlText w:val="%4)"/>
      <w:lvlJc w:val="left"/>
      <w:pPr>
        <w:tabs>
          <w:tab w:val="num" w:pos="1440"/>
        </w:tabs>
        <w:ind w:left="1440" w:hanging="360"/>
      </w:pPr>
      <w:rPr>
        <w:rFonts w:ascii="Times New Roman" w:hAnsi="Times New Roman" w:hint="default"/>
        <w:b w:val="0"/>
        <w:i w:val="0"/>
        <w:sz w:val="24"/>
      </w:rPr>
    </w:lvl>
    <w:lvl w:ilvl="4">
      <w:start w:val="1"/>
      <w:numFmt w:val="decimal"/>
      <w:pStyle w:val="Heading5"/>
      <w:lvlText w:val="(%5)"/>
      <w:lvlJc w:val="left"/>
      <w:pPr>
        <w:tabs>
          <w:tab w:val="num" w:pos="1800"/>
        </w:tabs>
        <w:ind w:left="1800" w:hanging="36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2" w15:restartNumberingAfterBreak="0">
    <w:nsid w:val="229D1756"/>
    <w:multiLevelType w:val="hybridMultilevel"/>
    <w:tmpl w:val="430A30D0"/>
    <w:lvl w:ilvl="0" w:tplc="F3B296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4201689"/>
    <w:multiLevelType w:val="hybridMultilevel"/>
    <w:tmpl w:val="ABB4C7DA"/>
    <w:lvl w:ilvl="0" w:tplc="55A896C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D47F19"/>
    <w:multiLevelType w:val="hybridMultilevel"/>
    <w:tmpl w:val="2954E850"/>
    <w:lvl w:ilvl="0" w:tplc="EAC8C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027EA8"/>
    <w:multiLevelType w:val="hybridMultilevel"/>
    <w:tmpl w:val="8E3E6448"/>
    <w:lvl w:ilvl="0" w:tplc="8200CC56">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6" w15:restartNumberingAfterBreak="0">
    <w:nsid w:val="43625448"/>
    <w:multiLevelType w:val="hybridMultilevel"/>
    <w:tmpl w:val="356A7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1F4FDB"/>
    <w:multiLevelType w:val="hybridMultilevel"/>
    <w:tmpl w:val="4042A412"/>
    <w:lvl w:ilvl="0" w:tplc="BA7845C0">
      <w:start w:val="1"/>
      <w:numFmt w:val="decimal"/>
      <w:lvlText w:val="%1."/>
      <w:lvlJc w:val="left"/>
      <w:pPr>
        <w:ind w:left="3600" w:hanging="360"/>
      </w:pPr>
      <w:rPr>
        <w:b w:val="0"/>
      </w:r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 w15:restartNumberingAfterBreak="0">
    <w:nsid w:val="48E8413D"/>
    <w:multiLevelType w:val="hybridMultilevel"/>
    <w:tmpl w:val="DF4E6520"/>
    <w:lvl w:ilvl="0" w:tplc="5CE8A1B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4A5C026F"/>
    <w:multiLevelType w:val="hybridMultilevel"/>
    <w:tmpl w:val="4168A34A"/>
    <w:lvl w:ilvl="0" w:tplc="E0A8087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C8C5B7E"/>
    <w:multiLevelType w:val="hybridMultilevel"/>
    <w:tmpl w:val="9910A114"/>
    <w:lvl w:ilvl="0" w:tplc="4C12C99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9"/>
  </w:num>
  <w:num w:numId="3">
    <w:abstractNumId w:val="10"/>
  </w:num>
  <w:num w:numId="4">
    <w:abstractNumId w:val="3"/>
  </w:num>
  <w:num w:numId="5">
    <w:abstractNumId w:val="0"/>
  </w:num>
  <w:num w:numId="6">
    <w:abstractNumId w:val="8"/>
  </w:num>
  <w:num w:numId="7">
    <w:abstractNumId w:val="2"/>
  </w:num>
  <w:num w:numId="8">
    <w:abstractNumId w:val="1"/>
  </w:num>
  <w:num w:numId="9">
    <w:abstractNumId w:val="5"/>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9FE"/>
    <w:rsid w:val="000379F5"/>
    <w:rsid w:val="00063349"/>
    <w:rsid w:val="000A01E4"/>
    <w:rsid w:val="000F7593"/>
    <w:rsid w:val="00173D5F"/>
    <w:rsid w:val="003E29FE"/>
    <w:rsid w:val="00401506"/>
    <w:rsid w:val="00482EB0"/>
    <w:rsid w:val="00580875"/>
    <w:rsid w:val="005C6F59"/>
    <w:rsid w:val="00637581"/>
    <w:rsid w:val="00963EDB"/>
    <w:rsid w:val="00AA38E2"/>
    <w:rsid w:val="00B66ECA"/>
    <w:rsid w:val="00B83216"/>
    <w:rsid w:val="00C60D87"/>
    <w:rsid w:val="00EC090E"/>
    <w:rsid w:val="00EE0A8B"/>
    <w:rsid w:val="00F25F83"/>
    <w:rsid w:val="00F556E4"/>
    <w:rsid w:val="00F57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54C5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numPr>
        <w:numId w:val="8"/>
      </w:numPr>
      <w:spacing w:before="240" w:after="60" w:line="240" w:lineRule="auto"/>
      <w:outlineLvl w:val="0"/>
    </w:pPr>
    <w:rPr>
      <w:rFonts w:ascii="Times New Roman Bold" w:eastAsia="Times New Roman" w:hAnsi="Times New Roman Bold" w:cs="Arial"/>
      <w:b/>
      <w:bCs/>
      <w:kern w:val="32"/>
      <w:szCs w:val="32"/>
    </w:rPr>
  </w:style>
  <w:style w:type="paragraph" w:styleId="Heading2">
    <w:name w:val="heading 2"/>
    <w:basedOn w:val="Normal"/>
    <w:next w:val="Normal"/>
    <w:link w:val="Heading2Char"/>
    <w:qFormat/>
    <w:pPr>
      <w:keepNext/>
      <w:numPr>
        <w:ilvl w:val="1"/>
        <w:numId w:val="8"/>
      </w:numPr>
      <w:spacing w:before="240" w:after="60" w:line="240" w:lineRule="auto"/>
      <w:outlineLvl w:val="1"/>
    </w:pPr>
    <w:rPr>
      <w:rFonts w:ascii="Arial" w:eastAsia="Times New Roman" w:hAnsi="Arial" w:cs="Arial"/>
      <w:bCs/>
      <w:iCs/>
      <w:szCs w:val="28"/>
    </w:rPr>
  </w:style>
  <w:style w:type="paragraph" w:styleId="Heading3">
    <w:name w:val="heading 3"/>
    <w:basedOn w:val="Normal"/>
    <w:next w:val="Normal"/>
    <w:link w:val="Heading3Char"/>
    <w:qFormat/>
    <w:pPr>
      <w:keepNext/>
      <w:numPr>
        <w:ilvl w:val="2"/>
        <w:numId w:val="8"/>
      </w:numPr>
      <w:spacing w:before="240" w:after="60" w:line="240" w:lineRule="auto"/>
      <w:outlineLvl w:val="2"/>
    </w:pPr>
    <w:rPr>
      <w:rFonts w:ascii="Arial" w:eastAsia="Times New Roman" w:hAnsi="Arial" w:cs="Arial"/>
      <w:bCs/>
      <w:szCs w:val="26"/>
    </w:rPr>
  </w:style>
  <w:style w:type="paragraph" w:styleId="Heading4">
    <w:name w:val="heading 4"/>
    <w:basedOn w:val="Normal"/>
    <w:next w:val="Normal"/>
    <w:link w:val="Heading4Char"/>
    <w:qFormat/>
    <w:pPr>
      <w:keepNext/>
      <w:numPr>
        <w:ilvl w:val="3"/>
        <w:numId w:val="8"/>
      </w:numPr>
      <w:spacing w:before="240" w:after="60" w:line="240" w:lineRule="auto"/>
      <w:outlineLvl w:val="3"/>
    </w:pPr>
    <w:rPr>
      <w:rFonts w:ascii="Arial" w:eastAsia="Times New Roman" w:hAnsi="Arial" w:cs="Times New Roman"/>
      <w:bCs/>
      <w:szCs w:val="28"/>
    </w:rPr>
  </w:style>
  <w:style w:type="paragraph" w:styleId="Heading5">
    <w:name w:val="heading 5"/>
    <w:basedOn w:val="Normal"/>
    <w:next w:val="Normal"/>
    <w:link w:val="Heading5Char"/>
    <w:qFormat/>
    <w:pPr>
      <w:numPr>
        <w:ilvl w:val="4"/>
        <w:numId w:val="8"/>
      </w:numPr>
      <w:spacing w:before="240" w:after="60" w:line="240" w:lineRule="auto"/>
      <w:outlineLvl w:val="4"/>
    </w:pPr>
    <w:rPr>
      <w:rFonts w:ascii="Arial" w:eastAsia="Times New Roman" w:hAnsi="Arial" w:cs="Times New Roman"/>
      <w:bCs/>
      <w:iCs/>
      <w:szCs w:val="26"/>
    </w:rPr>
  </w:style>
  <w:style w:type="paragraph" w:styleId="Heading6">
    <w:name w:val="heading 6"/>
    <w:basedOn w:val="Normal"/>
    <w:next w:val="Normal"/>
    <w:link w:val="Heading6Char"/>
    <w:qFormat/>
    <w:pPr>
      <w:numPr>
        <w:ilvl w:val="5"/>
        <w:numId w:val="8"/>
      </w:numPr>
      <w:spacing w:before="240" w:after="60" w:line="240" w:lineRule="auto"/>
      <w:outlineLvl w:val="5"/>
    </w:pPr>
    <w:rPr>
      <w:rFonts w:ascii="Arial" w:eastAsia="Times New Roman" w:hAnsi="Arial" w:cs="Times New Roman"/>
      <w:b/>
      <w:bCs/>
    </w:rPr>
  </w:style>
  <w:style w:type="paragraph" w:styleId="Heading7">
    <w:name w:val="heading 7"/>
    <w:basedOn w:val="Normal"/>
    <w:next w:val="Normal"/>
    <w:link w:val="Heading7Char"/>
    <w:qFormat/>
    <w:pPr>
      <w:numPr>
        <w:ilvl w:val="6"/>
        <w:numId w:val="8"/>
      </w:numPr>
      <w:spacing w:before="240" w:after="60" w:line="240" w:lineRule="auto"/>
      <w:outlineLvl w:val="6"/>
    </w:pPr>
    <w:rPr>
      <w:rFonts w:ascii="Arial" w:eastAsia="Times New Roman" w:hAnsi="Arial" w:cs="Times New Roman"/>
      <w:szCs w:val="24"/>
    </w:rPr>
  </w:style>
  <w:style w:type="paragraph" w:styleId="Heading8">
    <w:name w:val="heading 8"/>
    <w:basedOn w:val="Normal"/>
    <w:next w:val="Normal"/>
    <w:link w:val="Heading8Char"/>
    <w:qFormat/>
    <w:pPr>
      <w:numPr>
        <w:ilvl w:val="7"/>
        <w:numId w:val="8"/>
      </w:numPr>
      <w:spacing w:before="240" w:after="60" w:line="240" w:lineRule="auto"/>
      <w:outlineLvl w:val="7"/>
    </w:pPr>
    <w:rPr>
      <w:rFonts w:ascii="Arial" w:eastAsia="Times New Roman" w:hAnsi="Arial" w:cs="Times New Roman"/>
      <w:i/>
      <w:iCs/>
      <w:szCs w:val="24"/>
    </w:rPr>
  </w:style>
  <w:style w:type="paragraph" w:styleId="Heading9">
    <w:name w:val="heading 9"/>
    <w:basedOn w:val="Normal"/>
    <w:next w:val="Normal"/>
    <w:link w:val="Heading9Char"/>
    <w:qFormat/>
    <w:pPr>
      <w:numPr>
        <w:ilvl w:val="8"/>
        <w:numId w:val="8"/>
      </w:num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semiHidden/>
    <w:unhideWhenUsed/>
    <w:pPr>
      <w:spacing w:after="0" w:line="240" w:lineRule="auto"/>
    </w:pPr>
    <w:rPr>
      <w:sz w:val="20"/>
      <w:szCs w:val="20"/>
    </w:rPr>
  </w:style>
  <w:style w:type="character" w:customStyle="1" w:styleId="FootnoteTextChar">
    <w:name w:val="Footnote Text Char"/>
    <w:basedOn w:val="DefaultParagraphFont"/>
    <w:link w:val="FootnoteText"/>
    <w:semiHidden/>
    <w:rPr>
      <w:sz w:val="20"/>
      <w:szCs w:val="20"/>
    </w:rPr>
  </w:style>
  <w:style w:type="character" w:styleId="FootnoteReference">
    <w:name w:val="footnote reference"/>
    <w:basedOn w:val="DefaultParagraphFont"/>
    <w:semiHidden/>
    <w:unhideWhenUsed/>
    <w:rPr>
      <w:vertAlign w:val="superscript"/>
    </w:rPr>
  </w:style>
  <w:style w:type="paragraph" w:styleId="Header">
    <w:name w:val="header"/>
    <w:basedOn w:val="Normal"/>
    <w:link w:val="HeaderChar"/>
    <w:unhideWhenUsed/>
    <w:pPr>
      <w:tabs>
        <w:tab w:val="center" w:pos="4680"/>
        <w:tab w:val="right" w:pos="9360"/>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nhideWhenUsed/>
    <w:pPr>
      <w:tabs>
        <w:tab w:val="center" w:pos="4680"/>
        <w:tab w:val="right" w:pos="9360"/>
      </w:tabs>
      <w:spacing w:after="0" w:line="240" w:lineRule="auto"/>
    </w:pPr>
  </w:style>
  <w:style w:type="character" w:customStyle="1" w:styleId="FooterChar">
    <w:name w:val="Footer Char"/>
    <w:basedOn w:val="DefaultParagraphFont"/>
    <w:link w:val="Foote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1Char">
    <w:name w:val="Heading 1 Char"/>
    <w:basedOn w:val="DefaultParagraphFont"/>
    <w:link w:val="Heading1"/>
    <w:rPr>
      <w:rFonts w:ascii="Times New Roman Bold" w:eastAsia="Times New Roman" w:hAnsi="Times New Roman Bold" w:cs="Arial"/>
      <w:b/>
      <w:bCs/>
      <w:kern w:val="32"/>
      <w:szCs w:val="32"/>
    </w:rPr>
  </w:style>
  <w:style w:type="character" w:customStyle="1" w:styleId="Heading2Char">
    <w:name w:val="Heading 2 Char"/>
    <w:basedOn w:val="DefaultParagraphFont"/>
    <w:link w:val="Heading2"/>
    <w:rPr>
      <w:rFonts w:ascii="Arial" w:eastAsia="Times New Roman" w:hAnsi="Arial" w:cs="Arial"/>
      <w:bCs/>
      <w:iCs/>
      <w:szCs w:val="28"/>
    </w:rPr>
  </w:style>
  <w:style w:type="character" w:customStyle="1" w:styleId="Heading3Char">
    <w:name w:val="Heading 3 Char"/>
    <w:basedOn w:val="DefaultParagraphFont"/>
    <w:link w:val="Heading3"/>
    <w:rPr>
      <w:rFonts w:ascii="Arial" w:eastAsia="Times New Roman" w:hAnsi="Arial" w:cs="Arial"/>
      <w:bCs/>
      <w:szCs w:val="26"/>
    </w:rPr>
  </w:style>
  <w:style w:type="character" w:customStyle="1" w:styleId="Heading4Char">
    <w:name w:val="Heading 4 Char"/>
    <w:basedOn w:val="DefaultParagraphFont"/>
    <w:link w:val="Heading4"/>
    <w:rPr>
      <w:rFonts w:ascii="Arial" w:eastAsia="Times New Roman" w:hAnsi="Arial" w:cs="Times New Roman"/>
      <w:bCs/>
      <w:szCs w:val="28"/>
    </w:rPr>
  </w:style>
  <w:style w:type="character" w:customStyle="1" w:styleId="Heading5Char">
    <w:name w:val="Heading 5 Char"/>
    <w:basedOn w:val="DefaultParagraphFont"/>
    <w:link w:val="Heading5"/>
    <w:rPr>
      <w:rFonts w:ascii="Arial" w:eastAsia="Times New Roman" w:hAnsi="Arial" w:cs="Times New Roman"/>
      <w:bCs/>
      <w:iCs/>
      <w:szCs w:val="26"/>
    </w:rPr>
  </w:style>
  <w:style w:type="character" w:customStyle="1" w:styleId="Heading6Char">
    <w:name w:val="Heading 6 Char"/>
    <w:basedOn w:val="DefaultParagraphFont"/>
    <w:link w:val="Heading6"/>
    <w:rPr>
      <w:rFonts w:ascii="Arial" w:eastAsia="Times New Roman" w:hAnsi="Arial" w:cs="Times New Roman"/>
      <w:b/>
      <w:bCs/>
    </w:rPr>
  </w:style>
  <w:style w:type="character" w:customStyle="1" w:styleId="Heading7Char">
    <w:name w:val="Heading 7 Char"/>
    <w:basedOn w:val="DefaultParagraphFont"/>
    <w:link w:val="Heading7"/>
    <w:rPr>
      <w:rFonts w:ascii="Arial" w:eastAsia="Times New Roman" w:hAnsi="Arial" w:cs="Times New Roman"/>
      <w:szCs w:val="24"/>
    </w:rPr>
  </w:style>
  <w:style w:type="character" w:customStyle="1" w:styleId="Heading8Char">
    <w:name w:val="Heading 8 Char"/>
    <w:basedOn w:val="DefaultParagraphFont"/>
    <w:link w:val="Heading8"/>
    <w:rPr>
      <w:rFonts w:ascii="Arial" w:eastAsia="Times New Roman" w:hAnsi="Arial" w:cs="Times New Roman"/>
      <w:i/>
      <w:iCs/>
      <w:szCs w:val="24"/>
    </w:rPr>
  </w:style>
  <w:style w:type="character" w:customStyle="1" w:styleId="Heading9Char">
    <w:name w:val="Heading 9 Char"/>
    <w:basedOn w:val="DefaultParagraphFont"/>
    <w:link w:val="Heading9"/>
    <w:rPr>
      <w:rFonts w:ascii="Arial" w:eastAsia="Times New Roman" w:hAnsi="Arial" w:cs="Arial"/>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rPr>
      <w:color w:val="0000FF"/>
      <w:u w:val="single"/>
    </w:r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442600">
      <w:bodyDiv w:val="1"/>
      <w:marLeft w:val="0"/>
      <w:marRight w:val="0"/>
      <w:marTop w:val="0"/>
      <w:marBottom w:val="0"/>
      <w:divBdr>
        <w:top w:val="none" w:sz="0" w:space="0" w:color="auto"/>
        <w:left w:val="none" w:sz="0" w:space="0" w:color="auto"/>
        <w:bottom w:val="none" w:sz="0" w:space="0" w:color="auto"/>
        <w:right w:val="none" w:sz="0" w:space="0" w:color="auto"/>
      </w:divBdr>
      <w:divsChild>
        <w:div w:id="2088267291">
          <w:marLeft w:val="0"/>
          <w:marRight w:val="0"/>
          <w:marTop w:val="0"/>
          <w:marBottom w:val="0"/>
          <w:divBdr>
            <w:top w:val="none" w:sz="0" w:space="0" w:color="auto"/>
            <w:left w:val="none" w:sz="0" w:space="0" w:color="auto"/>
            <w:bottom w:val="none" w:sz="0" w:space="0" w:color="auto"/>
            <w:right w:val="none" w:sz="0" w:space="0" w:color="auto"/>
          </w:divBdr>
          <w:divsChild>
            <w:div w:id="136872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735940">
      <w:bodyDiv w:val="1"/>
      <w:marLeft w:val="0"/>
      <w:marRight w:val="0"/>
      <w:marTop w:val="0"/>
      <w:marBottom w:val="0"/>
      <w:divBdr>
        <w:top w:val="none" w:sz="0" w:space="0" w:color="auto"/>
        <w:left w:val="none" w:sz="0" w:space="0" w:color="auto"/>
        <w:bottom w:val="none" w:sz="0" w:space="0" w:color="auto"/>
        <w:right w:val="none" w:sz="0" w:space="0" w:color="auto"/>
      </w:divBdr>
      <w:divsChild>
        <w:div w:id="1704138765">
          <w:marLeft w:val="0"/>
          <w:marRight w:val="0"/>
          <w:marTop w:val="0"/>
          <w:marBottom w:val="0"/>
          <w:divBdr>
            <w:top w:val="none" w:sz="0" w:space="0" w:color="auto"/>
            <w:left w:val="none" w:sz="0" w:space="0" w:color="auto"/>
            <w:bottom w:val="none" w:sz="0" w:space="0" w:color="auto"/>
            <w:right w:val="none" w:sz="0" w:space="0" w:color="auto"/>
          </w:divBdr>
          <w:divsChild>
            <w:div w:id="207573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731618">
      <w:bodyDiv w:val="1"/>
      <w:marLeft w:val="0"/>
      <w:marRight w:val="0"/>
      <w:marTop w:val="0"/>
      <w:marBottom w:val="0"/>
      <w:divBdr>
        <w:top w:val="none" w:sz="0" w:space="0" w:color="auto"/>
        <w:left w:val="none" w:sz="0" w:space="0" w:color="auto"/>
        <w:bottom w:val="none" w:sz="0" w:space="0" w:color="auto"/>
        <w:right w:val="none" w:sz="0" w:space="0" w:color="auto"/>
      </w:divBdr>
      <w:divsChild>
        <w:div w:id="623511625">
          <w:marLeft w:val="0"/>
          <w:marRight w:val="0"/>
          <w:marTop w:val="0"/>
          <w:marBottom w:val="0"/>
          <w:divBdr>
            <w:top w:val="none" w:sz="0" w:space="0" w:color="auto"/>
            <w:left w:val="none" w:sz="0" w:space="0" w:color="auto"/>
            <w:bottom w:val="none" w:sz="0" w:space="0" w:color="auto"/>
            <w:right w:val="none" w:sz="0" w:space="0" w:color="auto"/>
          </w:divBdr>
          <w:divsChild>
            <w:div w:id="206302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lisa@mcd-law.com"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2015-06-24T07:00:00+00:00</OpenedDate>
    <Date1 xmlns="dc463f71-b30c-4ab2-9473-d307f9d35888">2015-07-16T07:00:00+00:00</Date1>
    <IsDocumentOrder xmlns="dc463f71-b30c-4ab2-9473-d307f9d35888" xsi:nil="true"/>
    <IsHighlyConfidential xmlns="dc463f71-b30c-4ab2-9473-d307f9d35888">false</IsHighlyConfidential>
    <CaseCompanyNames xmlns="dc463f71-b30c-4ab2-9473-d307f9d35888">Cascade Natural Gas Corporation</CaseCompanyNames>
    <DocketNumber xmlns="dc463f71-b30c-4ab2-9473-d307f9d35888">151309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40E35213D818F4DA00B99BA7D9F3DAF" ma:contentTypeVersion="119" ma:contentTypeDescription="" ma:contentTypeScope="" ma:versionID="09377115d46068e2caf8cd84eab505a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809E0E9-5F85-4368-9AA2-8697667F86CD}"/>
</file>

<file path=customXml/itemProps2.xml><?xml version="1.0" encoding="utf-8"?>
<ds:datastoreItem xmlns:ds="http://schemas.openxmlformats.org/officeDocument/2006/customXml" ds:itemID="{35A05F0D-B352-41CB-9745-1696A6FECE65}"/>
</file>

<file path=customXml/itemProps3.xml><?xml version="1.0" encoding="utf-8"?>
<ds:datastoreItem xmlns:ds="http://schemas.openxmlformats.org/officeDocument/2006/customXml" ds:itemID="{73D5D695-2152-4803-8567-5976A1D696F7}"/>
</file>

<file path=customXml/itemProps4.xml><?xml version="1.0" encoding="utf-8"?>
<ds:datastoreItem xmlns:ds="http://schemas.openxmlformats.org/officeDocument/2006/customXml" ds:itemID="{9A736716-E729-4386-959F-9CEE4976B974}"/>
</file>

<file path=docProps/app.xml><?xml version="1.0" encoding="utf-8"?>
<Properties xmlns="http://schemas.openxmlformats.org/officeDocument/2006/extended-properties" xmlns:vt="http://schemas.openxmlformats.org/officeDocument/2006/docPropsVTypes">
  <Template>Normal</Template>
  <TotalTime>0</TotalTime>
  <Pages>11</Pages>
  <Words>2586</Words>
  <Characters>14745</Characters>
  <Application>Microsoft Office Word</Application>
  <DocSecurity>0</DocSecurity>
  <Lines>122</Lines>
  <Paragraphs>34</Paragraphs>
  <ScaleCrop>false</ScaleCrop>
  <Company/>
  <LinksUpToDate>false</LinksUpToDate>
  <CharactersWithSpaces>17297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2015-07-16T23:25:00Z</dcterms:created>
  <dcterms:modified xsi:type="dcterms:W3CDTF">2015-07-16T23:25:00Z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0x0101006E56B4D1795A2E4DB2F0B01679ED314A00040E35213D818F4DA00B99BA7D9F3DAF</vt:lpwstr>
  </property>
  <property fmtid="{D5CDD505-2E9C-101B-9397-08002B2CF9AE}" pid="3" name="_docset_NoMedatataSyncRequired">
    <vt:lpwstr>False</vt:lpwstr>
  </property>
</Properties>
</file>