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8D8" w:rsidRPr="009353C3" w:rsidRDefault="00F748D8" w:rsidP="00EF097C">
      <w:pPr>
        <w:tabs>
          <w:tab w:val="center" w:pos="4680"/>
        </w:tabs>
        <w:ind w:right="-108"/>
        <w:rPr>
          <w:sz w:val="24"/>
        </w:rPr>
      </w:pPr>
      <w:r w:rsidRPr="009353C3">
        <w:rPr>
          <w:sz w:val="24"/>
        </w:rPr>
        <w:t>BEFORE THE WASHINGTON UTILITIES AND TRANSPORTATION COMMISSION</w:t>
      </w:r>
    </w:p>
    <w:p w:rsidR="00F748D8" w:rsidRPr="009353C3" w:rsidRDefault="00F748D8" w:rsidP="000625B3">
      <w:pPr>
        <w:rPr>
          <w:sz w:val="24"/>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F748D8" w:rsidRPr="009353C3" w:rsidTr="00046943">
        <w:tc>
          <w:tcPr>
            <w:tcW w:w="4590" w:type="dxa"/>
            <w:tcBorders>
              <w:top w:val="single" w:sz="6" w:space="0" w:color="FFFFFF"/>
              <w:left w:val="single" w:sz="6" w:space="0" w:color="FFFFFF"/>
              <w:bottom w:val="single" w:sz="7" w:space="0" w:color="000000"/>
              <w:right w:val="single" w:sz="6" w:space="0" w:color="FFFFFF"/>
            </w:tcBorders>
          </w:tcPr>
          <w:p w:rsidR="0060422B" w:rsidRPr="009353C3" w:rsidRDefault="0060422B" w:rsidP="00046943">
            <w:pPr>
              <w:tabs>
                <w:tab w:val="left" w:pos="2160"/>
              </w:tabs>
              <w:rPr>
                <w:bCs/>
                <w:sz w:val="24"/>
              </w:rPr>
            </w:pPr>
            <w:r w:rsidRPr="009353C3">
              <w:rPr>
                <w:bCs/>
                <w:sz w:val="24"/>
              </w:rPr>
              <w:t>In the Matter of the Application of</w:t>
            </w:r>
          </w:p>
          <w:p w:rsidR="0060422B" w:rsidRPr="009353C3" w:rsidRDefault="0060422B" w:rsidP="00046943">
            <w:pPr>
              <w:tabs>
                <w:tab w:val="left" w:pos="2160"/>
              </w:tabs>
              <w:rPr>
                <w:bCs/>
                <w:sz w:val="24"/>
              </w:rPr>
            </w:pPr>
          </w:p>
          <w:p w:rsidR="0060422B" w:rsidRPr="009353C3" w:rsidRDefault="0060422B" w:rsidP="00046943">
            <w:pPr>
              <w:tabs>
                <w:tab w:val="left" w:pos="2160"/>
              </w:tabs>
              <w:rPr>
                <w:bCs/>
                <w:sz w:val="24"/>
              </w:rPr>
            </w:pPr>
            <w:r w:rsidRPr="009353C3">
              <w:rPr>
                <w:bCs/>
                <w:sz w:val="24"/>
              </w:rPr>
              <w:t>MCNAMARA, SEAN d/b/a BELLINGHAM WATER TAXI</w:t>
            </w:r>
          </w:p>
          <w:p w:rsidR="0060422B" w:rsidRPr="009353C3" w:rsidRDefault="0060422B" w:rsidP="00046943">
            <w:pPr>
              <w:tabs>
                <w:tab w:val="left" w:pos="2160"/>
              </w:tabs>
              <w:rPr>
                <w:bCs/>
                <w:sz w:val="24"/>
              </w:rPr>
            </w:pPr>
          </w:p>
          <w:p w:rsidR="0060422B" w:rsidRDefault="0060422B" w:rsidP="00046943">
            <w:pPr>
              <w:tabs>
                <w:tab w:val="left" w:pos="2160"/>
              </w:tabs>
              <w:rPr>
                <w:bCs/>
                <w:sz w:val="24"/>
              </w:rPr>
            </w:pPr>
            <w:r w:rsidRPr="009353C3">
              <w:rPr>
                <w:bCs/>
                <w:sz w:val="24"/>
              </w:rPr>
              <w:t>For Extension of Authority Under Certificate BC-64619</w:t>
            </w:r>
          </w:p>
          <w:p w:rsidR="00DE11BB" w:rsidRPr="009353C3" w:rsidRDefault="00DE11BB" w:rsidP="00046943">
            <w:pPr>
              <w:tabs>
                <w:tab w:val="left" w:pos="2160"/>
              </w:tabs>
              <w:rPr>
                <w:bCs/>
                <w:sz w:val="24"/>
              </w:rPr>
            </w:pPr>
            <w:r>
              <w:rPr>
                <w:bCs/>
                <w:sz w:val="24"/>
              </w:rPr>
              <w:t xml:space="preserve">. . . . . . . . . . . . . . . . . . . . . . . . . . . . . . . . . . . . </w:t>
            </w:r>
          </w:p>
          <w:p w:rsidR="0060422B" w:rsidRPr="009353C3" w:rsidRDefault="0060422B" w:rsidP="00046943">
            <w:pPr>
              <w:tabs>
                <w:tab w:val="left" w:pos="2160"/>
              </w:tabs>
              <w:rPr>
                <w:b/>
                <w:bCs/>
                <w:sz w:val="24"/>
              </w:rPr>
            </w:pPr>
            <w:r w:rsidRPr="009353C3">
              <w:rPr>
                <w:bCs/>
                <w:sz w:val="24"/>
              </w:rPr>
              <w:t>In the Matter of the Application of</w:t>
            </w:r>
          </w:p>
          <w:p w:rsidR="0060422B" w:rsidRPr="009353C3" w:rsidRDefault="0060422B" w:rsidP="00046943">
            <w:pPr>
              <w:tabs>
                <w:tab w:val="left" w:pos="2160"/>
              </w:tabs>
              <w:rPr>
                <w:sz w:val="24"/>
              </w:rPr>
            </w:pPr>
          </w:p>
          <w:p w:rsidR="0060422B" w:rsidRPr="009353C3" w:rsidRDefault="0060422B" w:rsidP="00046943">
            <w:pPr>
              <w:tabs>
                <w:tab w:val="left" w:pos="2160"/>
              </w:tabs>
              <w:rPr>
                <w:sz w:val="24"/>
              </w:rPr>
            </w:pPr>
            <w:r w:rsidRPr="009353C3">
              <w:rPr>
                <w:sz w:val="24"/>
              </w:rPr>
              <w:t>PACIFIC CRUISES NORTHWEST, INC. d/b/a SAN JUAN CRUISES</w:t>
            </w:r>
          </w:p>
          <w:p w:rsidR="0060422B" w:rsidRPr="009353C3" w:rsidRDefault="0060422B" w:rsidP="00046943">
            <w:pPr>
              <w:tabs>
                <w:tab w:val="left" w:pos="2160"/>
              </w:tabs>
              <w:rPr>
                <w:sz w:val="24"/>
              </w:rPr>
            </w:pPr>
          </w:p>
          <w:p w:rsidR="0060422B" w:rsidRPr="009353C3" w:rsidRDefault="0060422B" w:rsidP="00046943">
            <w:pPr>
              <w:tabs>
                <w:tab w:val="left" w:pos="2160"/>
              </w:tabs>
              <w:rPr>
                <w:sz w:val="24"/>
              </w:rPr>
            </w:pPr>
            <w:r w:rsidRPr="009353C3">
              <w:rPr>
                <w:sz w:val="24"/>
              </w:rPr>
              <w:t>For a Certificate of Public Convenience and Necessity to Operate Vessels in Furnishing Passenger Ferry Service</w:t>
            </w:r>
          </w:p>
          <w:p w:rsidR="004F69A5" w:rsidRPr="009353C3" w:rsidRDefault="004F69A5" w:rsidP="00046943">
            <w:pPr>
              <w:tabs>
                <w:tab w:val="left" w:pos="2160"/>
              </w:tabs>
              <w:rPr>
                <w:sz w:val="24"/>
              </w:rPr>
            </w:pPr>
          </w:p>
        </w:tc>
        <w:tc>
          <w:tcPr>
            <w:tcW w:w="4590" w:type="dxa"/>
            <w:tcBorders>
              <w:top w:val="single" w:sz="6" w:space="0" w:color="FFFFFF"/>
              <w:left w:val="single" w:sz="7" w:space="0" w:color="000000"/>
              <w:bottom w:val="single" w:sz="6" w:space="0" w:color="FFFFFF"/>
              <w:right w:val="single" w:sz="6" w:space="0" w:color="FFFFFF"/>
            </w:tcBorders>
          </w:tcPr>
          <w:p w:rsidR="00DE11BB" w:rsidRDefault="004C3D65" w:rsidP="00DE11BB">
            <w:pPr>
              <w:ind w:firstLine="720"/>
              <w:rPr>
                <w:sz w:val="24"/>
              </w:rPr>
            </w:pPr>
            <w:r w:rsidRPr="009353C3">
              <w:rPr>
                <w:sz w:val="24"/>
              </w:rPr>
              <w:t xml:space="preserve">DOCKET </w:t>
            </w:r>
            <w:r w:rsidR="00484A91" w:rsidRPr="009353C3">
              <w:rPr>
                <w:sz w:val="24"/>
              </w:rPr>
              <w:t xml:space="preserve">TS-121253 </w:t>
            </w:r>
            <w:r w:rsidR="00DE11BB">
              <w:rPr>
                <w:sz w:val="24"/>
              </w:rPr>
              <w:t>and</w:t>
            </w:r>
          </w:p>
          <w:p w:rsidR="00DE11BB" w:rsidRPr="00DE11BB" w:rsidRDefault="00DE11BB" w:rsidP="00DE11BB">
            <w:pPr>
              <w:ind w:firstLine="720"/>
              <w:rPr>
                <w:sz w:val="24"/>
              </w:rPr>
            </w:pPr>
            <w:r>
              <w:rPr>
                <w:sz w:val="24"/>
              </w:rPr>
              <w:t xml:space="preserve">DOCKET </w:t>
            </w:r>
            <w:r w:rsidR="00484A91" w:rsidRPr="009353C3">
              <w:rPr>
                <w:sz w:val="24"/>
              </w:rPr>
              <w:t>TS-121395</w:t>
            </w:r>
            <w:r>
              <w:rPr>
                <w:sz w:val="24"/>
              </w:rPr>
              <w:t xml:space="preserve"> </w:t>
            </w:r>
            <w:r w:rsidRPr="009353C3">
              <w:rPr>
                <w:i/>
                <w:sz w:val="24"/>
              </w:rPr>
              <w:t>(Consolidated)</w:t>
            </w:r>
          </w:p>
          <w:p w:rsidR="00484A91" w:rsidRPr="009353C3" w:rsidRDefault="00484A91" w:rsidP="000625B3">
            <w:pPr>
              <w:ind w:firstLine="720"/>
              <w:rPr>
                <w:sz w:val="24"/>
              </w:rPr>
            </w:pPr>
          </w:p>
          <w:p w:rsidR="00F748D8" w:rsidRPr="009353C3" w:rsidRDefault="00F748D8" w:rsidP="000625B3">
            <w:pPr>
              <w:rPr>
                <w:sz w:val="24"/>
              </w:rPr>
            </w:pPr>
          </w:p>
          <w:p w:rsidR="00F748D8" w:rsidRPr="009353C3" w:rsidRDefault="00484A91" w:rsidP="00420ACA">
            <w:pPr>
              <w:spacing w:after="19"/>
              <w:ind w:left="720"/>
              <w:rPr>
                <w:sz w:val="24"/>
              </w:rPr>
            </w:pPr>
            <w:r w:rsidRPr="009353C3">
              <w:rPr>
                <w:sz w:val="24"/>
              </w:rPr>
              <w:t xml:space="preserve">COMMISSION STAFF </w:t>
            </w:r>
            <w:r w:rsidR="00420ACA">
              <w:rPr>
                <w:sz w:val="24"/>
              </w:rPr>
              <w:t>POST-HEARING SUMMATION</w:t>
            </w:r>
            <w:r w:rsidR="00F748D8" w:rsidRPr="009353C3">
              <w:rPr>
                <w:sz w:val="24"/>
              </w:rPr>
              <w:t xml:space="preserve"> </w:t>
            </w:r>
          </w:p>
        </w:tc>
      </w:tr>
    </w:tbl>
    <w:p w:rsidR="00F748D8" w:rsidRPr="009353C3" w:rsidRDefault="00F748D8" w:rsidP="000625B3">
      <w:pPr>
        <w:rPr>
          <w:sz w:val="24"/>
        </w:rPr>
      </w:pPr>
    </w:p>
    <w:p w:rsidR="00046943" w:rsidRDefault="00DE11BB" w:rsidP="00A16D20">
      <w:pPr>
        <w:numPr>
          <w:ilvl w:val="0"/>
          <w:numId w:val="2"/>
        </w:numPr>
        <w:tabs>
          <w:tab w:val="clear" w:pos="1440"/>
        </w:tabs>
        <w:spacing w:line="456" w:lineRule="auto"/>
        <w:ind w:left="0"/>
        <w:rPr>
          <w:sz w:val="24"/>
        </w:rPr>
      </w:pPr>
      <w:r w:rsidRPr="00420ACA">
        <w:rPr>
          <w:sz w:val="24"/>
        </w:rPr>
        <w:tab/>
      </w:r>
      <w:r w:rsidR="00732562" w:rsidRPr="00420ACA">
        <w:rPr>
          <w:sz w:val="24"/>
        </w:rPr>
        <w:t xml:space="preserve">Commission Staff </w:t>
      </w:r>
      <w:r w:rsidR="00ED3C0B">
        <w:rPr>
          <w:sz w:val="24"/>
        </w:rPr>
        <w:t xml:space="preserve">(Staff) </w:t>
      </w:r>
      <w:r w:rsidR="00732562" w:rsidRPr="00420ACA">
        <w:rPr>
          <w:sz w:val="24"/>
        </w:rPr>
        <w:t xml:space="preserve">submits the following </w:t>
      </w:r>
      <w:r w:rsidR="00420ACA" w:rsidRPr="00420ACA">
        <w:rPr>
          <w:sz w:val="24"/>
        </w:rPr>
        <w:t>summation</w:t>
      </w:r>
      <w:r w:rsidR="00420ACA">
        <w:rPr>
          <w:sz w:val="24"/>
        </w:rPr>
        <w:t>,</w:t>
      </w:r>
      <w:r w:rsidR="000A1131">
        <w:rPr>
          <w:sz w:val="24"/>
        </w:rPr>
        <w:t xml:space="preserve"> touching upon statutory requirements</w:t>
      </w:r>
      <w:r w:rsidR="00A16D20">
        <w:rPr>
          <w:sz w:val="24"/>
        </w:rPr>
        <w:t xml:space="preserve"> </w:t>
      </w:r>
      <w:r w:rsidR="003D25B9">
        <w:rPr>
          <w:sz w:val="24"/>
        </w:rPr>
        <w:t>for issuing a commercial ferry certificate</w:t>
      </w:r>
      <w:r w:rsidR="000A1131">
        <w:rPr>
          <w:sz w:val="24"/>
        </w:rPr>
        <w:t xml:space="preserve"> with a focus on its </w:t>
      </w:r>
      <w:r w:rsidR="00D46497">
        <w:rPr>
          <w:sz w:val="24"/>
        </w:rPr>
        <w:t xml:space="preserve">evaluation of the </w:t>
      </w:r>
      <w:r w:rsidR="00733886">
        <w:rPr>
          <w:sz w:val="24"/>
        </w:rPr>
        <w:t>financial fitness of</w:t>
      </w:r>
      <w:r w:rsidR="00420ACA" w:rsidRPr="00F14917">
        <w:rPr>
          <w:sz w:val="24"/>
        </w:rPr>
        <w:t xml:space="preserve"> Sean McNamara d/b/a Bellingham Water Taxi (BWT) and Pacific Cruises Northwest, Inc. d/b/a San Juan Cruises (PCNW)</w:t>
      </w:r>
      <w:r w:rsidR="00420ACA">
        <w:rPr>
          <w:sz w:val="24"/>
        </w:rPr>
        <w:t xml:space="preserve"> (together, the Applicants)</w:t>
      </w:r>
      <w:r w:rsidR="00046943">
        <w:rPr>
          <w:sz w:val="24"/>
        </w:rPr>
        <w:t>.</w:t>
      </w:r>
    </w:p>
    <w:p w:rsidR="00046943" w:rsidRPr="00046943" w:rsidRDefault="00046943" w:rsidP="00A16D20">
      <w:pPr>
        <w:widowControl/>
        <w:autoSpaceDE/>
        <w:autoSpaceDN/>
        <w:adjustRightInd/>
        <w:spacing w:line="456" w:lineRule="auto"/>
        <w:ind w:left="720" w:hanging="720"/>
        <w:rPr>
          <w:b/>
          <w:sz w:val="24"/>
        </w:rPr>
      </w:pPr>
      <w:r>
        <w:rPr>
          <w:b/>
          <w:sz w:val="24"/>
        </w:rPr>
        <w:t>A.</w:t>
      </w:r>
      <w:r>
        <w:rPr>
          <w:b/>
          <w:sz w:val="24"/>
        </w:rPr>
        <w:tab/>
      </w:r>
      <w:r w:rsidRPr="00046943">
        <w:rPr>
          <w:b/>
          <w:sz w:val="24"/>
        </w:rPr>
        <w:t>Public Convenience and Necessity</w:t>
      </w:r>
    </w:p>
    <w:p w:rsidR="00046943" w:rsidRDefault="00046943" w:rsidP="00A16D20">
      <w:pPr>
        <w:numPr>
          <w:ilvl w:val="0"/>
          <w:numId w:val="2"/>
        </w:numPr>
        <w:tabs>
          <w:tab w:val="clear" w:pos="1440"/>
        </w:tabs>
        <w:spacing w:line="456" w:lineRule="auto"/>
        <w:ind w:left="0"/>
        <w:rPr>
          <w:sz w:val="24"/>
        </w:rPr>
      </w:pPr>
      <w:r>
        <w:rPr>
          <w:sz w:val="24"/>
        </w:rPr>
        <w:tab/>
      </w:r>
      <w:r w:rsidR="00B57EC8" w:rsidRPr="00046943">
        <w:rPr>
          <w:sz w:val="24"/>
        </w:rPr>
        <w:t>The Commission evaluates whether “public convenience and necessity</w:t>
      </w:r>
      <w:r w:rsidR="00552C73">
        <w:rPr>
          <w:sz w:val="24"/>
        </w:rPr>
        <w:t>”</w:t>
      </w:r>
      <w:r w:rsidR="00B57EC8" w:rsidRPr="00046943">
        <w:rPr>
          <w:sz w:val="24"/>
        </w:rPr>
        <w:t xml:space="preserve"> require a certificate, under RCW 81.84.010, by considering whether there is a present or future need for the proposed service.  This is generally established by the testimony of witnesses who would use the service if it were available, as well as those familiar with the public’s transportation needs over the routes in question.</w:t>
      </w:r>
      <w:r w:rsidR="00B57EC8" w:rsidRPr="008A4AF7">
        <w:rPr>
          <w:rStyle w:val="FootnoteReference"/>
          <w:sz w:val="24"/>
        </w:rPr>
        <w:footnoteReference w:id="1"/>
      </w:r>
      <w:r w:rsidR="00B57EC8" w:rsidRPr="00046943">
        <w:rPr>
          <w:iCs/>
          <w:sz w:val="24"/>
        </w:rPr>
        <w:t xml:space="preserve">  Several witnesses testified regarding their transportation needs over the routes at issue.  The evidence taken as whole indicates a need for the services proposed and is not more favorable to one applicant than the other.</w:t>
      </w:r>
    </w:p>
    <w:p w:rsidR="00046943" w:rsidRPr="00046943" w:rsidRDefault="00046943" w:rsidP="00A16D20">
      <w:pPr>
        <w:spacing w:line="456" w:lineRule="auto"/>
        <w:rPr>
          <w:b/>
          <w:sz w:val="24"/>
        </w:rPr>
      </w:pPr>
      <w:r w:rsidRPr="00046943">
        <w:rPr>
          <w:b/>
          <w:sz w:val="24"/>
        </w:rPr>
        <w:lastRenderedPageBreak/>
        <w:t>B.</w:t>
      </w:r>
      <w:r w:rsidRPr="00046943">
        <w:rPr>
          <w:b/>
          <w:sz w:val="24"/>
        </w:rPr>
        <w:tab/>
        <w:t>Existing Certificate</w:t>
      </w:r>
    </w:p>
    <w:p w:rsidR="00046943" w:rsidRDefault="00046943" w:rsidP="00A16D20">
      <w:pPr>
        <w:numPr>
          <w:ilvl w:val="0"/>
          <w:numId w:val="2"/>
        </w:numPr>
        <w:tabs>
          <w:tab w:val="clear" w:pos="1440"/>
        </w:tabs>
        <w:spacing w:line="456" w:lineRule="auto"/>
        <w:ind w:left="0"/>
        <w:rPr>
          <w:sz w:val="24"/>
        </w:rPr>
      </w:pPr>
      <w:r>
        <w:rPr>
          <w:sz w:val="24"/>
        </w:rPr>
        <w:tab/>
      </w:r>
      <w:r w:rsidR="00B57EC8" w:rsidRPr="00046943">
        <w:rPr>
          <w:sz w:val="24"/>
        </w:rPr>
        <w:t>The Commission must also consider whether the “territory already served” language under RCW 81.84.020(1) is a bar to granting either or both applications.  In prior cases, the Commission has drawn from the similar transportation certification statute, RCW 81.68.040 to determine whether a territory is “already served.”  A territory may not be “already served” because the existing certificate holder is not serving it with respect to a particular type of service.</w:t>
      </w:r>
      <w:r w:rsidR="00B57EC8" w:rsidRPr="00F85C65">
        <w:rPr>
          <w:rStyle w:val="FootnoteReference"/>
          <w:sz w:val="24"/>
        </w:rPr>
        <w:footnoteReference w:id="2"/>
      </w:r>
      <w:r w:rsidR="00B57EC8" w:rsidRPr="00046943">
        <w:rPr>
          <w:sz w:val="24"/>
        </w:rPr>
        <w:t xml:space="preserve">  </w:t>
      </w:r>
      <w:r w:rsidR="00CF207F" w:rsidRPr="00046943">
        <w:rPr>
          <w:sz w:val="24"/>
        </w:rPr>
        <w:t>The Commission has also stated that “</w:t>
      </w:r>
      <w:r w:rsidR="00B57EC8" w:rsidRPr="00046943">
        <w:rPr>
          <w:sz w:val="24"/>
        </w:rPr>
        <w:t>one factor to be considered is the extent of the authority of the interveners.  Another is whether or not they are serving to the extent of that authority.  A third is whether the type of service provided reasonably serves the market.”</w:t>
      </w:r>
      <w:r w:rsidR="00B57EC8" w:rsidRPr="00F85C65">
        <w:rPr>
          <w:rStyle w:val="FootnoteReference"/>
          <w:sz w:val="24"/>
        </w:rPr>
        <w:footnoteReference w:id="3"/>
      </w:r>
      <w:r w:rsidR="00B57EC8" w:rsidRPr="00046943">
        <w:rPr>
          <w:sz w:val="24"/>
        </w:rPr>
        <w:t xml:space="preserve">  </w:t>
      </w:r>
      <w:r w:rsidR="00CF207F" w:rsidRPr="00046943">
        <w:rPr>
          <w:sz w:val="24"/>
        </w:rPr>
        <w:t xml:space="preserve">The Commission </w:t>
      </w:r>
      <w:r w:rsidR="00B57EC8" w:rsidRPr="00046943">
        <w:rPr>
          <w:sz w:val="24"/>
        </w:rPr>
        <w:t>may grant overlapping certificates.</w:t>
      </w:r>
      <w:r w:rsidR="00B57EC8" w:rsidRPr="009F0209">
        <w:rPr>
          <w:rStyle w:val="FootnoteReference"/>
          <w:sz w:val="24"/>
        </w:rPr>
        <w:footnoteReference w:id="4"/>
      </w:r>
      <w:r w:rsidR="00B57EC8" w:rsidRPr="00046943">
        <w:rPr>
          <w:sz w:val="24"/>
        </w:rPr>
        <w:t xml:space="preserve">  </w:t>
      </w:r>
      <w:r w:rsidR="00CF207F" w:rsidRPr="00046943">
        <w:rPr>
          <w:sz w:val="24"/>
        </w:rPr>
        <w:t>Reflecting a poli</w:t>
      </w:r>
      <w:r w:rsidR="00A44547">
        <w:rPr>
          <w:sz w:val="24"/>
        </w:rPr>
        <w:t>cy favoring effective compet</w:t>
      </w:r>
      <w:r w:rsidR="00043DC7">
        <w:rPr>
          <w:sz w:val="24"/>
        </w:rPr>
        <w:t>it</w:t>
      </w:r>
      <w:r w:rsidR="00A44547">
        <w:rPr>
          <w:sz w:val="24"/>
        </w:rPr>
        <w:t>ion</w:t>
      </w:r>
      <w:r w:rsidR="00CF207F" w:rsidRPr="00046943">
        <w:rPr>
          <w:sz w:val="24"/>
        </w:rPr>
        <w:t xml:space="preserve">, </w:t>
      </w:r>
      <w:r w:rsidR="00B57EC8" w:rsidRPr="00046943">
        <w:rPr>
          <w:sz w:val="24"/>
        </w:rPr>
        <w:t>the Commission expressed</w:t>
      </w:r>
      <w:r w:rsidR="00434005">
        <w:rPr>
          <w:sz w:val="24"/>
        </w:rPr>
        <w:t xml:space="preserve"> in a commercial ferry case</w:t>
      </w:r>
      <w:r w:rsidR="00B57EC8" w:rsidRPr="00046943">
        <w:rPr>
          <w:sz w:val="24"/>
        </w:rPr>
        <w:t xml:space="preserve"> that it is not in the business of granting exclusive service territories and may grant overlapping authority absent a showing that competition would be “ruinous.”</w:t>
      </w:r>
      <w:r w:rsidR="00B57EC8" w:rsidRPr="009F0209">
        <w:rPr>
          <w:rStyle w:val="FootnoteReference"/>
          <w:sz w:val="24"/>
        </w:rPr>
        <w:footnoteReference w:id="5"/>
      </w:r>
    </w:p>
    <w:p w:rsidR="00046943" w:rsidRPr="00046943" w:rsidRDefault="00046943" w:rsidP="00A16D20">
      <w:pPr>
        <w:numPr>
          <w:ilvl w:val="0"/>
          <w:numId w:val="2"/>
        </w:numPr>
        <w:tabs>
          <w:tab w:val="clear" w:pos="1440"/>
        </w:tabs>
        <w:spacing w:line="456" w:lineRule="auto"/>
        <w:ind w:left="0"/>
        <w:rPr>
          <w:sz w:val="24"/>
        </w:rPr>
      </w:pPr>
      <w:r>
        <w:rPr>
          <w:sz w:val="24"/>
        </w:rPr>
        <w:tab/>
      </w:r>
      <w:r w:rsidR="00B57EC8" w:rsidRPr="00046943">
        <w:rPr>
          <w:iCs/>
          <w:sz w:val="24"/>
        </w:rPr>
        <w:t>Island Mariner, an existing certificate holder (BC-95)</w:t>
      </w:r>
      <w:r w:rsidR="00CF207F" w:rsidRPr="00046943">
        <w:rPr>
          <w:iCs/>
          <w:sz w:val="24"/>
        </w:rPr>
        <w:t xml:space="preserve"> and protestant,</w:t>
      </w:r>
      <w:r w:rsidR="00B57EC8" w:rsidRPr="00046943">
        <w:rPr>
          <w:iCs/>
          <w:sz w:val="24"/>
        </w:rPr>
        <w:t xml:space="preserve"> </w:t>
      </w:r>
      <w:r w:rsidR="00434005">
        <w:rPr>
          <w:iCs/>
          <w:sz w:val="24"/>
        </w:rPr>
        <w:t>has temporaril</w:t>
      </w:r>
      <w:r w:rsidR="00CF207F" w:rsidRPr="00046943">
        <w:rPr>
          <w:iCs/>
          <w:sz w:val="24"/>
        </w:rPr>
        <w:t xml:space="preserve">y discontinued service pursuant </w:t>
      </w:r>
      <w:r w:rsidR="00043DC7">
        <w:rPr>
          <w:iCs/>
          <w:sz w:val="24"/>
        </w:rPr>
        <w:t>to a Commission order until May</w:t>
      </w:r>
      <w:r w:rsidR="00CF207F" w:rsidRPr="00046943">
        <w:rPr>
          <w:iCs/>
          <w:sz w:val="24"/>
        </w:rPr>
        <w:t xml:space="preserve"> 2013.  </w:t>
      </w:r>
      <w:r w:rsidR="000A1131" w:rsidRPr="00046943">
        <w:rPr>
          <w:iCs/>
          <w:sz w:val="24"/>
        </w:rPr>
        <w:t xml:space="preserve">Historically and based on the </w:t>
      </w:r>
      <w:r w:rsidR="00CF207F" w:rsidRPr="00046943">
        <w:rPr>
          <w:iCs/>
          <w:sz w:val="24"/>
        </w:rPr>
        <w:t xml:space="preserve">time schedule on file with the Commission, it has provided summer-only service. </w:t>
      </w:r>
      <w:r w:rsidR="00B57EC8" w:rsidRPr="00046943">
        <w:rPr>
          <w:iCs/>
          <w:sz w:val="24"/>
        </w:rPr>
        <w:t xml:space="preserve"> </w:t>
      </w:r>
      <w:r w:rsidR="00A16D20">
        <w:rPr>
          <w:iCs/>
          <w:sz w:val="24"/>
        </w:rPr>
        <w:t>Staff expects t</w:t>
      </w:r>
      <w:r w:rsidR="000A1131" w:rsidRPr="00046943">
        <w:rPr>
          <w:iCs/>
          <w:sz w:val="24"/>
        </w:rPr>
        <w:t xml:space="preserve">he Applicants </w:t>
      </w:r>
      <w:r w:rsidR="00A16D20">
        <w:rPr>
          <w:iCs/>
          <w:sz w:val="24"/>
        </w:rPr>
        <w:t>to</w:t>
      </w:r>
      <w:r w:rsidR="000A1131" w:rsidRPr="00046943">
        <w:rPr>
          <w:iCs/>
          <w:sz w:val="24"/>
        </w:rPr>
        <w:t xml:space="preserve"> argue</w:t>
      </w:r>
      <w:r w:rsidR="00CF207F" w:rsidRPr="00046943">
        <w:rPr>
          <w:iCs/>
          <w:sz w:val="24"/>
        </w:rPr>
        <w:t xml:space="preserve"> that th</w:t>
      </w:r>
      <w:r w:rsidR="00A16D20">
        <w:rPr>
          <w:iCs/>
          <w:sz w:val="24"/>
        </w:rPr>
        <w:t>ere is</w:t>
      </w:r>
      <w:r w:rsidR="00CF207F" w:rsidRPr="00046943">
        <w:rPr>
          <w:iCs/>
          <w:sz w:val="24"/>
        </w:rPr>
        <w:t xml:space="preserve"> public need for </w:t>
      </w:r>
      <w:r w:rsidR="00552C73">
        <w:rPr>
          <w:iCs/>
          <w:sz w:val="24"/>
        </w:rPr>
        <w:t>the</w:t>
      </w:r>
      <w:r w:rsidR="00CF207F" w:rsidRPr="00046943">
        <w:rPr>
          <w:iCs/>
          <w:sz w:val="24"/>
        </w:rPr>
        <w:t xml:space="preserve"> proposed type of service that is unmet by the certificate holder, even if it resumes service as required.</w:t>
      </w:r>
      <w:r w:rsidR="00B57EC8" w:rsidRPr="00046943">
        <w:rPr>
          <w:iCs/>
          <w:sz w:val="24"/>
        </w:rPr>
        <w:t xml:space="preserve">  </w:t>
      </w:r>
      <w:r w:rsidR="00CF207F" w:rsidRPr="00046943">
        <w:rPr>
          <w:iCs/>
          <w:sz w:val="24"/>
        </w:rPr>
        <w:t xml:space="preserve">The </w:t>
      </w:r>
      <w:r w:rsidR="00CF207F" w:rsidRPr="00046943">
        <w:rPr>
          <w:iCs/>
          <w:sz w:val="24"/>
        </w:rPr>
        <w:lastRenderedPageBreak/>
        <w:t xml:space="preserve">Commission may find that each offers a distinct type of service.  For example, PCNW’s </w:t>
      </w:r>
      <w:r w:rsidR="00F26282" w:rsidRPr="00046943">
        <w:rPr>
          <w:iCs/>
          <w:sz w:val="24"/>
        </w:rPr>
        <w:t>nonstop service</w:t>
      </w:r>
      <w:r w:rsidR="00CF207F" w:rsidRPr="00046943">
        <w:rPr>
          <w:iCs/>
          <w:sz w:val="24"/>
        </w:rPr>
        <w:t xml:space="preserve"> between Friday Harbor and Bellingham may be</w:t>
      </w:r>
      <w:r w:rsidR="00F26282" w:rsidRPr="00046943">
        <w:rPr>
          <w:iCs/>
          <w:sz w:val="24"/>
        </w:rPr>
        <w:t xml:space="preserve"> a need</w:t>
      </w:r>
      <w:r w:rsidR="00CF207F" w:rsidRPr="00046943">
        <w:rPr>
          <w:iCs/>
          <w:sz w:val="24"/>
        </w:rPr>
        <w:t xml:space="preserve"> unmet by Island Mariner, which must make required stops.</w:t>
      </w:r>
      <w:r w:rsidR="00F26282">
        <w:rPr>
          <w:rStyle w:val="FootnoteReference"/>
          <w:iCs/>
          <w:sz w:val="24"/>
        </w:rPr>
        <w:footnoteReference w:id="6"/>
      </w:r>
      <w:r w:rsidR="00CF207F" w:rsidRPr="00046943">
        <w:rPr>
          <w:iCs/>
          <w:sz w:val="24"/>
        </w:rPr>
        <w:t xml:space="preserve">  Also, the Commission may find that BWT’s proposed </w:t>
      </w:r>
      <w:r w:rsidR="005B169A">
        <w:rPr>
          <w:iCs/>
          <w:sz w:val="24"/>
        </w:rPr>
        <w:t xml:space="preserve">year-round </w:t>
      </w:r>
      <w:r w:rsidR="00CF207F" w:rsidRPr="00046943">
        <w:rPr>
          <w:iCs/>
          <w:sz w:val="24"/>
        </w:rPr>
        <w:t>exten</w:t>
      </w:r>
      <w:r w:rsidR="005B169A">
        <w:rPr>
          <w:iCs/>
          <w:sz w:val="24"/>
        </w:rPr>
        <w:t xml:space="preserve">sion of </w:t>
      </w:r>
      <w:r w:rsidR="00CF207F" w:rsidRPr="00046943">
        <w:rPr>
          <w:iCs/>
          <w:sz w:val="24"/>
        </w:rPr>
        <w:t>service, which would link Friday Harbor, a scheduled stop, with its other scheduled stop and flag stops</w:t>
      </w:r>
      <w:r w:rsidR="005B169A">
        <w:rPr>
          <w:iCs/>
          <w:sz w:val="24"/>
        </w:rPr>
        <w:t xml:space="preserve"> </w:t>
      </w:r>
      <w:r w:rsidR="00CF207F" w:rsidRPr="00046943">
        <w:rPr>
          <w:iCs/>
          <w:sz w:val="24"/>
        </w:rPr>
        <w:t>is</w:t>
      </w:r>
      <w:r w:rsidR="005B169A">
        <w:rPr>
          <w:iCs/>
          <w:sz w:val="24"/>
        </w:rPr>
        <w:t xml:space="preserve"> a public need un</w:t>
      </w:r>
      <w:r w:rsidR="00CF207F" w:rsidRPr="00046943">
        <w:rPr>
          <w:iCs/>
          <w:sz w:val="24"/>
        </w:rPr>
        <w:t>met by Island M</w:t>
      </w:r>
      <w:r w:rsidR="00043DC7">
        <w:rPr>
          <w:iCs/>
          <w:sz w:val="24"/>
        </w:rPr>
        <w:t>ariner’s summer-</w:t>
      </w:r>
      <w:r w:rsidR="000A1131" w:rsidRPr="00046943">
        <w:rPr>
          <w:iCs/>
          <w:sz w:val="24"/>
        </w:rPr>
        <w:t>only service.</w:t>
      </w:r>
      <w:r w:rsidR="00171BCE">
        <w:rPr>
          <w:rStyle w:val="FootnoteReference"/>
          <w:iCs/>
          <w:sz w:val="24"/>
        </w:rPr>
        <w:footnoteReference w:id="7"/>
      </w:r>
      <w:r w:rsidR="000A1131" w:rsidRPr="00046943">
        <w:rPr>
          <w:iCs/>
          <w:sz w:val="24"/>
        </w:rPr>
        <w:t xml:space="preserve">  </w:t>
      </w:r>
      <w:r w:rsidR="005B169A">
        <w:rPr>
          <w:iCs/>
          <w:sz w:val="24"/>
        </w:rPr>
        <w:t>The record does not appear to support a finding that</w:t>
      </w:r>
      <w:r w:rsidR="00785496" w:rsidRPr="00046943">
        <w:rPr>
          <w:iCs/>
          <w:sz w:val="24"/>
        </w:rPr>
        <w:t xml:space="preserve"> granting both c</w:t>
      </w:r>
      <w:r w:rsidR="005B169A">
        <w:rPr>
          <w:iCs/>
          <w:sz w:val="24"/>
        </w:rPr>
        <w:t xml:space="preserve">ertificates would result in “ruinous” competition. </w:t>
      </w:r>
    </w:p>
    <w:p w:rsidR="00046943" w:rsidRPr="00046943" w:rsidRDefault="00046943" w:rsidP="00A16D20">
      <w:pPr>
        <w:spacing w:line="456" w:lineRule="auto"/>
        <w:rPr>
          <w:b/>
          <w:sz w:val="24"/>
        </w:rPr>
      </w:pPr>
      <w:r>
        <w:rPr>
          <w:b/>
          <w:iCs/>
          <w:sz w:val="24"/>
        </w:rPr>
        <w:t>C</w:t>
      </w:r>
      <w:r w:rsidRPr="00046943">
        <w:rPr>
          <w:b/>
          <w:iCs/>
          <w:sz w:val="24"/>
        </w:rPr>
        <w:t>.</w:t>
      </w:r>
      <w:r w:rsidRPr="00046943">
        <w:rPr>
          <w:b/>
          <w:iCs/>
          <w:sz w:val="24"/>
        </w:rPr>
        <w:tab/>
      </w:r>
      <w:r w:rsidRPr="00046943">
        <w:rPr>
          <w:b/>
          <w:sz w:val="24"/>
        </w:rPr>
        <w:t xml:space="preserve">Financial Fitness </w:t>
      </w:r>
    </w:p>
    <w:p w:rsidR="00046943" w:rsidRDefault="00046943" w:rsidP="00A16D20">
      <w:pPr>
        <w:numPr>
          <w:ilvl w:val="0"/>
          <w:numId w:val="2"/>
        </w:numPr>
        <w:tabs>
          <w:tab w:val="clear" w:pos="1440"/>
        </w:tabs>
        <w:spacing w:line="456" w:lineRule="auto"/>
        <w:ind w:left="0"/>
        <w:rPr>
          <w:sz w:val="24"/>
        </w:rPr>
      </w:pPr>
      <w:r>
        <w:rPr>
          <w:sz w:val="24"/>
        </w:rPr>
        <w:tab/>
      </w:r>
      <w:r w:rsidR="00420ACA" w:rsidRPr="00046943">
        <w:rPr>
          <w:sz w:val="24"/>
        </w:rPr>
        <w:t xml:space="preserve">An applicant for authority to provide commercial ferry service must show that it has the financial resources to operate the service it proposes for at least </w:t>
      </w:r>
      <w:r w:rsidR="00552C73">
        <w:rPr>
          <w:sz w:val="24"/>
        </w:rPr>
        <w:t>12</w:t>
      </w:r>
      <w:r w:rsidR="00420ACA" w:rsidRPr="00046943">
        <w:rPr>
          <w:sz w:val="24"/>
        </w:rPr>
        <w:t xml:space="preserve"> months.  RCW 81.84.020(2).  That determination is based</w:t>
      </w:r>
      <w:r w:rsidR="00043DC7">
        <w:rPr>
          <w:sz w:val="24"/>
        </w:rPr>
        <w:t>,</w:t>
      </w:r>
      <w:r w:rsidR="00420ACA" w:rsidRPr="00046943">
        <w:rPr>
          <w:sz w:val="24"/>
        </w:rPr>
        <w:t xml:space="preserve"> in part</w:t>
      </w:r>
      <w:r w:rsidR="00043DC7">
        <w:rPr>
          <w:sz w:val="24"/>
        </w:rPr>
        <w:t>,</w:t>
      </w:r>
      <w:r w:rsidR="00420ACA" w:rsidRPr="00046943">
        <w:rPr>
          <w:sz w:val="24"/>
        </w:rPr>
        <w:t xml:space="preserve"> on the applicant’s pro forma statement of operations, as well as several factors set out in RCW 81.84.020(2) and WAC 480-51-030(1).  </w:t>
      </w:r>
      <w:r w:rsidR="008B2AA2" w:rsidRPr="00046943">
        <w:rPr>
          <w:sz w:val="24"/>
        </w:rPr>
        <w:t>T</w:t>
      </w:r>
      <w:r w:rsidR="00A72F4E" w:rsidRPr="00046943">
        <w:rPr>
          <w:sz w:val="24"/>
        </w:rPr>
        <w:t xml:space="preserve">he Applicants </w:t>
      </w:r>
      <w:r w:rsidR="008B2AA2" w:rsidRPr="00046943">
        <w:rPr>
          <w:sz w:val="24"/>
        </w:rPr>
        <w:t>must be</w:t>
      </w:r>
      <w:r w:rsidR="00A72F4E" w:rsidRPr="00046943">
        <w:rPr>
          <w:sz w:val="24"/>
        </w:rPr>
        <w:t xml:space="preserve"> able to provide the service </w:t>
      </w:r>
      <w:r w:rsidR="00552C73">
        <w:rPr>
          <w:sz w:val="24"/>
        </w:rPr>
        <w:t>after</w:t>
      </w:r>
      <w:r w:rsidR="00A72F4E" w:rsidRPr="00046943">
        <w:rPr>
          <w:sz w:val="24"/>
        </w:rPr>
        <w:t xml:space="preserve"> they commence operations</w:t>
      </w:r>
      <w:r w:rsidR="008B2AA2" w:rsidRPr="00046943">
        <w:rPr>
          <w:sz w:val="24"/>
        </w:rPr>
        <w:t xml:space="preserve"> for at least </w:t>
      </w:r>
      <w:r w:rsidR="00552C73">
        <w:rPr>
          <w:sz w:val="24"/>
        </w:rPr>
        <w:t>12</w:t>
      </w:r>
      <w:r w:rsidR="008B2AA2" w:rsidRPr="00046943">
        <w:rPr>
          <w:sz w:val="24"/>
        </w:rPr>
        <w:t xml:space="preserve"> months</w:t>
      </w:r>
      <w:r w:rsidR="00A72F4E" w:rsidRPr="00046943">
        <w:rPr>
          <w:sz w:val="24"/>
        </w:rPr>
        <w:t>.</w:t>
      </w:r>
    </w:p>
    <w:p w:rsidR="00046943" w:rsidRPr="00046943" w:rsidRDefault="00046943" w:rsidP="003A4509">
      <w:pPr>
        <w:numPr>
          <w:ilvl w:val="0"/>
          <w:numId w:val="2"/>
        </w:numPr>
        <w:tabs>
          <w:tab w:val="clear" w:pos="1440"/>
          <w:tab w:val="left" w:pos="5130"/>
        </w:tabs>
        <w:spacing w:line="456" w:lineRule="auto"/>
        <w:ind w:left="0"/>
        <w:rPr>
          <w:sz w:val="24"/>
        </w:rPr>
      </w:pPr>
      <w:r>
        <w:rPr>
          <w:sz w:val="24"/>
        </w:rPr>
        <w:tab/>
      </w:r>
      <w:r w:rsidR="00420ACA" w:rsidRPr="00046943">
        <w:rPr>
          <w:sz w:val="24"/>
        </w:rPr>
        <w:t xml:space="preserve">Staff is unable to conclude that </w:t>
      </w:r>
      <w:r w:rsidR="000057F5" w:rsidRPr="00046943">
        <w:rPr>
          <w:sz w:val="24"/>
        </w:rPr>
        <w:t xml:space="preserve">BWT </w:t>
      </w:r>
      <w:r w:rsidR="00420ACA" w:rsidRPr="00046943">
        <w:rPr>
          <w:sz w:val="24"/>
        </w:rPr>
        <w:t xml:space="preserve">has met its burden under RCW 81.84.020(2).  </w:t>
      </w:r>
      <w:r w:rsidR="00D46497" w:rsidRPr="00046943">
        <w:rPr>
          <w:sz w:val="24"/>
        </w:rPr>
        <w:t xml:space="preserve">Although, </w:t>
      </w:r>
      <w:r w:rsidR="00420ACA" w:rsidRPr="00046943">
        <w:rPr>
          <w:sz w:val="24"/>
        </w:rPr>
        <w:t>in Docket TS-120466,</w:t>
      </w:r>
      <w:r w:rsidR="00D46497" w:rsidRPr="00046943">
        <w:rPr>
          <w:sz w:val="24"/>
        </w:rPr>
        <w:t xml:space="preserve"> Order 01, the Commission</w:t>
      </w:r>
      <w:r w:rsidR="00420ACA" w:rsidRPr="00046943">
        <w:rPr>
          <w:sz w:val="24"/>
        </w:rPr>
        <w:t xml:space="preserve"> </w:t>
      </w:r>
      <w:r w:rsidR="00496C1E" w:rsidRPr="00046943">
        <w:rPr>
          <w:sz w:val="24"/>
        </w:rPr>
        <w:t xml:space="preserve">found </w:t>
      </w:r>
      <w:r w:rsidR="00420ACA" w:rsidRPr="00046943">
        <w:rPr>
          <w:sz w:val="24"/>
        </w:rPr>
        <w:t>that BWT met</w:t>
      </w:r>
      <w:r w:rsidR="008B2AA2" w:rsidRPr="00046943">
        <w:rPr>
          <w:sz w:val="24"/>
        </w:rPr>
        <w:t xml:space="preserve"> financial fitness</w:t>
      </w:r>
      <w:r w:rsidR="00420ACA" w:rsidRPr="00046943">
        <w:rPr>
          <w:sz w:val="24"/>
        </w:rPr>
        <w:t xml:space="preserve"> for </w:t>
      </w:r>
      <w:r w:rsidR="008B2AA2" w:rsidRPr="00046943">
        <w:rPr>
          <w:sz w:val="24"/>
        </w:rPr>
        <w:t xml:space="preserve">its </w:t>
      </w:r>
      <w:r w:rsidR="00496C1E" w:rsidRPr="00046943">
        <w:rPr>
          <w:sz w:val="24"/>
        </w:rPr>
        <w:t>existing authority</w:t>
      </w:r>
      <w:r w:rsidR="00D46497" w:rsidRPr="00046943">
        <w:rPr>
          <w:sz w:val="24"/>
        </w:rPr>
        <w:t xml:space="preserve"> under the same statute,</w:t>
      </w:r>
      <w:r w:rsidR="00496C1E" w:rsidRPr="00046943">
        <w:rPr>
          <w:sz w:val="24"/>
        </w:rPr>
        <w:t xml:space="preserve"> that </w:t>
      </w:r>
      <w:r w:rsidR="00FB40B7" w:rsidRPr="00046943">
        <w:rPr>
          <w:sz w:val="24"/>
        </w:rPr>
        <w:t xml:space="preserve">review </w:t>
      </w:r>
      <w:r w:rsidR="00D46497" w:rsidRPr="00046943">
        <w:rPr>
          <w:sz w:val="24"/>
        </w:rPr>
        <w:t xml:space="preserve">did not include the extension and was based upon </w:t>
      </w:r>
      <w:r w:rsidR="008B2AA2" w:rsidRPr="00046943">
        <w:rPr>
          <w:sz w:val="24"/>
        </w:rPr>
        <w:t xml:space="preserve">substantially </w:t>
      </w:r>
      <w:r w:rsidR="00420ACA" w:rsidRPr="00046943">
        <w:rPr>
          <w:sz w:val="24"/>
        </w:rPr>
        <w:t>different financial</w:t>
      </w:r>
      <w:r w:rsidR="000A1131" w:rsidRPr="00046943">
        <w:rPr>
          <w:sz w:val="24"/>
        </w:rPr>
        <w:t xml:space="preserve"> data</w:t>
      </w:r>
      <w:r w:rsidR="00171BCE">
        <w:rPr>
          <w:sz w:val="24"/>
        </w:rPr>
        <w:t xml:space="preserve"> provided by BWT.</w:t>
      </w:r>
      <w:r w:rsidR="00D46497">
        <w:rPr>
          <w:rStyle w:val="FootnoteReference"/>
          <w:sz w:val="24"/>
        </w:rPr>
        <w:footnoteReference w:id="8"/>
      </w:r>
      <w:r w:rsidR="00420ACA" w:rsidRPr="00046943">
        <w:rPr>
          <w:sz w:val="24"/>
        </w:rPr>
        <w:t xml:space="preserve">  Staff notes </w:t>
      </w:r>
      <w:r w:rsidR="00AE4DE2">
        <w:rPr>
          <w:sz w:val="24"/>
        </w:rPr>
        <w:t xml:space="preserve">that </w:t>
      </w:r>
      <w:r w:rsidR="00420ACA" w:rsidRPr="00046943">
        <w:rPr>
          <w:sz w:val="24"/>
        </w:rPr>
        <w:t>BWT</w:t>
      </w:r>
      <w:r w:rsidR="00712732">
        <w:rPr>
          <w:sz w:val="24"/>
        </w:rPr>
        <w:t xml:space="preserve"> must initiate service within 20 months of the date of that order, or January 31, 2014, and file progress reports.  </w:t>
      </w:r>
      <w:r w:rsidR="00D46497" w:rsidRPr="00046943">
        <w:rPr>
          <w:sz w:val="24"/>
        </w:rPr>
        <w:t xml:space="preserve">The Commission need not revisit the prior order, </w:t>
      </w:r>
      <w:r w:rsidR="006A62F5" w:rsidRPr="00046943">
        <w:rPr>
          <w:sz w:val="24"/>
        </w:rPr>
        <w:t xml:space="preserve">but </w:t>
      </w:r>
      <w:r w:rsidR="00D46497" w:rsidRPr="00046943">
        <w:rPr>
          <w:sz w:val="24"/>
        </w:rPr>
        <w:t xml:space="preserve">should separately evaluate </w:t>
      </w:r>
      <w:r w:rsidR="00420ACA" w:rsidRPr="00046943">
        <w:rPr>
          <w:sz w:val="24"/>
        </w:rPr>
        <w:t xml:space="preserve">BWT’s financial </w:t>
      </w:r>
      <w:r w:rsidR="006A62F5" w:rsidRPr="00046943">
        <w:rPr>
          <w:sz w:val="24"/>
        </w:rPr>
        <w:t xml:space="preserve">fitness for the </w:t>
      </w:r>
      <w:r w:rsidR="006A62F5" w:rsidRPr="00046943">
        <w:rPr>
          <w:i/>
          <w:sz w:val="24"/>
        </w:rPr>
        <w:t>ext</w:t>
      </w:r>
      <w:r w:rsidR="00420ACA" w:rsidRPr="00046943">
        <w:rPr>
          <w:i/>
          <w:sz w:val="24"/>
        </w:rPr>
        <w:t xml:space="preserve">ension of authority </w:t>
      </w:r>
      <w:r w:rsidR="00420ACA" w:rsidRPr="00046943">
        <w:rPr>
          <w:sz w:val="24"/>
        </w:rPr>
        <w:t xml:space="preserve">based on the </w:t>
      </w:r>
      <w:r w:rsidR="00470A89">
        <w:rPr>
          <w:sz w:val="24"/>
        </w:rPr>
        <w:t xml:space="preserve">updated </w:t>
      </w:r>
      <w:r w:rsidR="00420ACA" w:rsidRPr="00046943">
        <w:rPr>
          <w:sz w:val="24"/>
        </w:rPr>
        <w:t>record in this case</w:t>
      </w:r>
      <w:r w:rsidR="00D46497" w:rsidRPr="00046943">
        <w:rPr>
          <w:sz w:val="24"/>
        </w:rPr>
        <w:t xml:space="preserve"> as present</w:t>
      </w:r>
      <w:r w:rsidR="00647B36">
        <w:rPr>
          <w:sz w:val="24"/>
        </w:rPr>
        <w:t>ed by BWT</w:t>
      </w:r>
      <w:r w:rsidR="00470A89">
        <w:rPr>
          <w:sz w:val="24"/>
        </w:rPr>
        <w:t xml:space="preserve">. </w:t>
      </w:r>
      <w:r w:rsidR="00A55A4B" w:rsidRPr="00046943">
        <w:rPr>
          <w:sz w:val="24"/>
        </w:rPr>
        <w:t xml:space="preserve">Regarding its current </w:t>
      </w:r>
      <w:r w:rsidR="00A55A4B" w:rsidRPr="00046943">
        <w:rPr>
          <w:sz w:val="24"/>
        </w:rPr>
        <w:lastRenderedPageBreak/>
        <w:t xml:space="preserve">application, </w:t>
      </w:r>
      <w:r w:rsidR="00DE0431" w:rsidRPr="00046943">
        <w:rPr>
          <w:sz w:val="24"/>
        </w:rPr>
        <w:t>BWT has made reasonable ef</w:t>
      </w:r>
      <w:r w:rsidR="003D086A" w:rsidRPr="00046943">
        <w:rPr>
          <w:sz w:val="24"/>
        </w:rPr>
        <w:t xml:space="preserve">forts to estimate its revenue </w:t>
      </w:r>
      <w:r w:rsidR="00DE0431" w:rsidRPr="00046943">
        <w:rPr>
          <w:sz w:val="24"/>
        </w:rPr>
        <w:t>and expenses</w:t>
      </w:r>
      <w:r w:rsidR="003D086A" w:rsidRPr="00046943">
        <w:rPr>
          <w:sz w:val="24"/>
        </w:rPr>
        <w:t xml:space="preserve">. </w:t>
      </w:r>
      <w:r w:rsidR="00DE0431" w:rsidRPr="00046943">
        <w:rPr>
          <w:sz w:val="24"/>
        </w:rPr>
        <w:t xml:space="preserve"> BWT stated </w:t>
      </w:r>
      <w:r w:rsidR="00AE4DE2">
        <w:rPr>
          <w:sz w:val="24"/>
        </w:rPr>
        <w:t xml:space="preserve">that </w:t>
      </w:r>
      <w:r w:rsidR="00DE0431" w:rsidRPr="00046943">
        <w:rPr>
          <w:sz w:val="24"/>
        </w:rPr>
        <w:t xml:space="preserve">it </w:t>
      </w:r>
      <w:r w:rsidR="003D086A" w:rsidRPr="00046943">
        <w:rPr>
          <w:sz w:val="24"/>
        </w:rPr>
        <w:t xml:space="preserve">is a start-up </w:t>
      </w:r>
      <w:r w:rsidR="00D46497" w:rsidRPr="00046943">
        <w:rPr>
          <w:sz w:val="24"/>
        </w:rPr>
        <w:t>and</w:t>
      </w:r>
      <w:r w:rsidR="00DE0431" w:rsidRPr="00046943">
        <w:rPr>
          <w:sz w:val="24"/>
        </w:rPr>
        <w:t xml:space="preserve"> developed a business plan </w:t>
      </w:r>
      <w:r w:rsidR="00D46497" w:rsidRPr="00046943">
        <w:rPr>
          <w:sz w:val="24"/>
        </w:rPr>
        <w:t>deriving its</w:t>
      </w:r>
      <w:r w:rsidR="00DE0431" w:rsidRPr="00046943">
        <w:rPr>
          <w:sz w:val="24"/>
        </w:rPr>
        <w:t xml:space="preserve"> </w:t>
      </w:r>
      <w:r w:rsidR="00750FCB" w:rsidRPr="00046943">
        <w:rPr>
          <w:sz w:val="24"/>
        </w:rPr>
        <w:t xml:space="preserve">current </w:t>
      </w:r>
      <w:r w:rsidR="00DE0431" w:rsidRPr="00046943">
        <w:rPr>
          <w:sz w:val="24"/>
        </w:rPr>
        <w:t>re</w:t>
      </w:r>
      <w:r w:rsidR="000057F5" w:rsidRPr="00046943">
        <w:rPr>
          <w:sz w:val="24"/>
        </w:rPr>
        <w:t xml:space="preserve">venue and cost projections. BWT </w:t>
      </w:r>
      <w:r w:rsidR="00DE0431" w:rsidRPr="00046943">
        <w:rPr>
          <w:sz w:val="24"/>
        </w:rPr>
        <w:t>admitted that those projections are best estimates, but may be low.</w:t>
      </w:r>
      <w:r w:rsidR="00DE0431">
        <w:rPr>
          <w:rStyle w:val="FootnoteReference"/>
          <w:sz w:val="24"/>
        </w:rPr>
        <w:footnoteReference w:id="9"/>
      </w:r>
      <w:r w:rsidR="00DE0431" w:rsidRPr="00046943">
        <w:rPr>
          <w:sz w:val="24"/>
        </w:rPr>
        <w:t xml:space="preserve">  BWT has not obtained but is seeking a suitable vessel to operate its proposed route.  </w:t>
      </w:r>
      <w:r w:rsidR="000057F5" w:rsidRPr="00046943">
        <w:rPr>
          <w:sz w:val="24"/>
        </w:rPr>
        <w:t>Based on BWT’s revenue and cost projections, it expects its entire operations</w:t>
      </w:r>
      <w:r w:rsidR="00552C73">
        <w:rPr>
          <w:sz w:val="24"/>
        </w:rPr>
        <w:t>,</w:t>
      </w:r>
      <w:r w:rsidR="000057F5" w:rsidRPr="00046943">
        <w:rPr>
          <w:sz w:val="24"/>
        </w:rPr>
        <w:t xml:space="preserve"> including the extension, to be profitable in its first year. </w:t>
      </w:r>
      <w:r w:rsidR="00552C73">
        <w:rPr>
          <w:sz w:val="24"/>
        </w:rPr>
        <w:t xml:space="preserve"> </w:t>
      </w:r>
      <w:r w:rsidR="000057F5" w:rsidRPr="00046943">
        <w:rPr>
          <w:sz w:val="24"/>
        </w:rPr>
        <w:t xml:space="preserve">Even so, the extension would operate at a loss and be supported by revenue from its existing authority, </w:t>
      </w:r>
      <w:r w:rsidR="00391810">
        <w:rPr>
          <w:sz w:val="24"/>
        </w:rPr>
        <w:t>but those revenues are unknown at this time</w:t>
      </w:r>
      <w:r w:rsidR="000057F5" w:rsidRPr="00046943">
        <w:rPr>
          <w:sz w:val="24"/>
        </w:rPr>
        <w:t>.  The</w:t>
      </w:r>
      <w:r w:rsidR="00750FCB" w:rsidRPr="00046943">
        <w:rPr>
          <w:sz w:val="24"/>
        </w:rPr>
        <w:t xml:space="preserve"> </w:t>
      </w:r>
      <w:r w:rsidR="00DE0431" w:rsidRPr="00046943">
        <w:rPr>
          <w:sz w:val="24"/>
        </w:rPr>
        <w:t>financial</w:t>
      </w:r>
      <w:r w:rsidR="0059015D" w:rsidRPr="00046943">
        <w:rPr>
          <w:sz w:val="24"/>
        </w:rPr>
        <w:t xml:space="preserve"> statement</w:t>
      </w:r>
      <w:r w:rsidR="00750FCB" w:rsidRPr="00046943">
        <w:rPr>
          <w:sz w:val="24"/>
        </w:rPr>
        <w:t xml:space="preserve"> </w:t>
      </w:r>
      <w:r w:rsidR="000057F5" w:rsidRPr="00046943">
        <w:rPr>
          <w:sz w:val="24"/>
        </w:rPr>
        <w:t xml:space="preserve">BWT presented at hearing </w:t>
      </w:r>
      <w:r w:rsidR="0059015D" w:rsidRPr="00046943">
        <w:rPr>
          <w:sz w:val="24"/>
        </w:rPr>
        <w:t>show</w:t>
      </w:r>
      <w:r w:rsidR="000057F5" w:rsidRPr="00046943">
        <w:rPr>
          <w:sz w:val="24"/>
        </w:rPr>
        <w:t xml:space="preserve">s </w:t>
      </w:r>
      <w:r w:rsidR="0059015D" w:rsidRPr="00046943">
        <w:rPr>
          <w:sz w:val="24"/>
        </w:rPr>
        <w:t>less</w:t>
      </w:r>
      <w:r w:rsidR="003D086A" w:rsidRPr="00046943">
        <w:rPr>
          <w:sz w:val="24"/>
        </w:rPr>
        <w:t xml:space="preserve"> overall profitability</w:t>
      </w:r>
      <w:r w:rsidR="00750FCB" w:rsidRPr="00046943">
        <w:rPr>
          <w:sz w:val="24"/>
        </w:rPr>
        <w:t xml:space="preserve"> in the first year than </w:t>
      </w:r>
      <w:r w:rsidR="0059015D" w:rsidRPr="00046943">
        <w:rPr>
          <w:sz w:val="24"/>
        </w:rPr>
        <w:t>the statement it submitted with its original filing.</w:t>
      </w:r>
      <w:r w:rsidR="0059015D">
        <w:rPr>
          <w:rStyle w:val="FootnoteReference"/>
          <w:sz w:val="24"/>
        </w:rPr>
        <w:footnoteReference w:id="10"/>
      </w:r>
      <w:r w:rsidR="0059015D" w:rsidRPr="00046943">
        <w:rPr>
          <w:sz w:val="24"/>
        </w:rPr>
        <w:t xml:space="preserve">  </w:t>
      </w:r>
      <w:r w:rsidR="00750FCB" w:rsidRPr="00046943">
        <w:rPr>
          <w:sz w:val="24"/>
        </w:rPr>
        <w:t xml:space="preserve">If BWT’s </w:t>
      </w:r>
      <w:r w:rsidR="000057F5" w:rsidRPr="00046943">
        <w:rPr>
          <w:sz w:val="24"/>
        </w:rPr>
        <w:t>entire op</w:t>
      </w:r>
      <w:r w:rsidR="006A62F5" w:rsidRPr="00046943">
        <w:rPr>
          <w:sz w:val="24"/>
        </w:rPr>
        <w:t>erations</w:t>
      </w:r>
      <w:r w:rsidR="000057F5" w:rsidRPr="00046943">
        <w:rPr>
          <w:sz w:val="24"/>
        </w:rPr>
        <w:t xml:space="preserve"> are not profitable</w:t>
      </w:r>
      <w:r w:rsidR="006A62F5" w:rsidRPr="00046943">
        <w:rPr>
          <w:sz w:val="24"/>
        </w:rPr>
        <w:t xml:space="preserve">, </w:t>
      </w:r>
      <w:r w:rsidR="00DE0431" w:rsidRPr="00046943">
        <w:rPr>
          <w:sz w:val="24"/>
        </w:rPr>
        <w:t xml:space="preserve">such as because of </w:t>
      </w:r>
      <w:r w:rsidR="006A62F5" w:rsidRPr="00046943">
        <w:rPr>
          <w:sz w:val="24"/>
        </w:rPr>
        <w:t xml:space="preserve">lower ridership or higher </w:t>
      </w:r>
      <w:r w:rsidR="000057F5" w:rsidRPr="00046943">
        <w:rPr>
          <w:sz w:val="24"/>
        </w:rPr>
        <w:t>costs</w:t>
      </w:r>
      <w:r w:rsidR="00750FCB" w:rsidRPr="00046943">
        <w:rPr>
          <w:sz w:val="24"/>
        </w:rPr>
        <w:t xml:space="preserve">, </w:t>
      </w:r>
      <w:r w:rsidR="000057F5" w:rsidRPr="00046943">
        <w:rPr>
          <w:sz w:val="24"/>
        </w:rPr>
        <w:t xml:space="preserve">it must be able to continue operations of its extension.  </w:t>
      </w:r>
      <w:r w:rsidR="003D086A" w:rsidRPr="00046943">
        <w:rPr>
          <w:sz w:val="24"/>
        </w:rPr>
        <w:t xml:space="preserve">BWT’s revised documentation shows </w:t>
      </w:r>
      <w:r w:rsidR="00837D62" w:rsidRPr="00046943">
        <w:rPr>
          <w:sz w:val="24"/>
        </w:rPr>
        <w:t xml:space="preserve">$33,000 in </w:t>
      </w:r>
      <w:r w:rsidR="00420ACA" w:rsidRPr="00046943">
        <w:rPr>
          <w:sz w:val="24"/>
        </w:rPr>
        <w:t>current assets</w:t>
      </w:r>
      <w:r w:rsidR="00750FCB" w:rsidRPr="00046943">
        <w:rPr>
          <w:sz w:val="24"/>
        </w:rPr>
        <w:t>, ca</w:t>
      </w:r>
      <w:r w:rsidR="00837D62" w:rsidRPr="00046943">
        <w:rPr>
          <w:sz w:val="24"/>
        </w:rPr>
        <w:t xml:space="preserve">sh and publically traded stock </w:t>
      </w:r>
      <w:r w:rsidR="003D086A" w:rsidRPr="00046943">
        <w:rPr>
          <w:sz w:val="24"/>
        </w:rPr>
        <w:t>that could be used to support operations</w:t>
      </w:r>
      <w:r w:rsidR="00DA58AB" w:rsidRPr="00046943">
        <w:rPr>
          <w:sz w:val="24"/>
        </w:rPr>
        <w:t xml:space="preserve"> for </w:t>
      </w:r>
      <w:r w:rsidR="00552C73">
        <w:rPr>
          <w:sz w:val="24"/>
        </w:rPr>
        <w:t>12</w:t>
      </w:r>
      <w:r w:rsidR="00DA58AB" w:rsidRPr="00046943">
        <w:rPr>
          <w:sz w:val="24"/>
        </w:rPr>
        <w:t xml:space="preserve"> months</w:t>
      </w:r>
      <w:r w:rsidR="003D086A" w:rsidRPr="00046943">
        <w:rPr>
          <w:sz w:val="24"/>
        </w:rPr>
        <w:t xml:space="preserve">.  BWT </w:t>
      </w:r>
      <w:r w:rsidR="00750FCB" w:rsidRPr="00046943">
        <w:rPr>
          <w:sz w:val="24"/>
        </w:rPr>
        <w:t xml:space="preserve">acknowledged </w:t>
      </w:r>
      <w:r w:rsidR="00837D62" w:rsidRPr="00046943">
        <w:rPr>
          <w:sz w:val="24"/>
        </w:rPr>
        <w:t>a substantial decline in these available assets</w:t>
      </w:r>
      <w:r w:rsidR="00C141CE" w:rsidRPr="00046943">
        <w:rPr>
          <w:sz w:val="24"/>
        </w:rPr>
        <w:t xml:space="preserve"> </w:t>
      </w:r>
      <w:r w:rsidR="00A55A4B" w:rsidRPr="00046943">
        <w:rPr>
          <w:sz w:val="24"/>
        </w:rPr>
        <w:t xml:space="preserve">over the last few months </w:t>
      </w:r>
      <w:r w:rsidR="00B86876">
        <w:rPr>
          <w:sz w:val="24"/>
        </w:rPr>
        <w:t>si</w:t>
      </w:r>
      <w:r w:rsidR="00A55A4B" w:rsidRPr="00046943">
        <w:rPr>
          <w:sz w:val="24"/>
        </w:rPr>
        <w:t xml:space="preserve">nce </w:t>
      </w:r>
      <w:r w:rsidR="00B86876">
        <w:rPr>
          <w:sz w:val="24"/>
        </w:rPr>
        <w:t xml:space="preserve">filing </w:t>
      </w:r>
      <w:r w:rsidR="00420ACA" w:rsidRPr="00046943">
        <w:rPr>
          <w:sz w:val="24"/>
        </w:rPr>
        <w:t xml:space="preserve">its </w:t>
      </w:r>
      <w:r w:rsidR="003D086A" w:rsidRPr="00046943">
        <w:rPr>
          <w:sz w:val="24"/>
        </w:rPr>
        <w:t>application;</w:t>
      </w:r>
      <w:r w:rsidR="003D086A">
        <w:rPr>
          <w:rStyle w:val="FootnoteReference"/>
          <w:sz w:val="24"/>
        </w:rPr>
        <w:footnoteReference w:id="11"/>
      </w:r>
      <w:r w:rsidR="003D086A" w:rsidRPr="00046943">
        <w:rPr>
          <w:sz w:val="24"/>
        </w:rPr>
        <w:t xml:space="preserve"> </w:t>
      </w:r>
      <w:r w:rsidR="00EF097C" w:rsidRPr="00046943">
        <w:rPr>
          <w:sz w:val="24"/>
        </w:rPr>
        <w:t xml:space="preserve">apparently </w:t>
      </w:r>
      <w:r w:rsidR="00837D62" w:rsidRPr="00046943">
        <w:rPr>
          <w:sz w:val="24"/>
        </w:rPr>
        <w:t>the result of stock sales and use</w:t>
      </w:r>
      <w:r w:rsidR="003D086A" w:rsidRPr="00046943">
        <w:rPr>
          <w:sz w:val="24"/>
        </w:rPr>
        <w:t xml:space="preserve"> </w:t>
      </w:r>
      <w:r w:rsidR="00B86876">
        <w:rPr>
          <w:sz w:val="24"/>
        </w:rPr>
        <w:t xml:space="preserve">of </w:t>
      </w:r>
      <w:r w:rsidR="003D086A" w:rsidRPr="00046943">
        <w:rPr>
          <w:sz w:val="24"/>
        </w:rPr>
        <w:t>savings for personal expenses unrelated to the business.</w:t>
      </w:r>
      <w:r w:rsidR="00647B36">
        <w:rPr>
          <w:sz w:val="24"/>
        </w:rPr>
        <w:t xml:space="preserve"> The</w:t>
      </w:r>
      <w:r w:rsidR="00420ACA" w:rsidRPr="00046943">
        <w:rPr>
          <w:sz w:val="24"/>
        </w:rPr>
        <w:t xml:space="preserve"> </w:t>
      </w:r>
      <w:r w:rsidR="00647B36" w:rsidRPr="00046943">
        <w:rPr>
          <w:sz w:val="24"/>
        </w:rPr>
        <w:t xml:space="preserve">limited and also declining liquid assets </w:t>
      </w:r>
      <w:r w:rsidR="00DF329B">
        <w:rPr>
          <w:sz w:val="24"/>
        </w:rPr>
        <w:t xml:space="preserve">and lack of evidence of other income </w:t>
      </w:r>
      <w:r w:rsidR="00647B36" w:rsidRPr="00046943">
        <w:rPr>
          <w:sz w:val="24"/>
        </w:rPr>
        <w:t xml:space="preserve">while the </w:t>
      </w:r>
      <w:r w:rsidR="00647B36">
        <w:rPr>
          <w:sz w:val="24"/>
        </w:rPr>
        <w:t>C</w:t>
      </w:r>
      <w:r w:rsidR="00647B36" w:rsidRPr="00046943">
        <w:rPr>
          <w:sz w:val="24"/>
        </w:rPr>
        <w:t>ompany is still in search of a vessel is concerning.</w:t>
      </w:r>
      <w:r w:rsidR="00672910" w:rsidRPr="00046943">
        <w:rPr>
          <w:sz w:val="24"/>
        </w:rPr>
        <w:t xml:space="preserve"> </w:t>
      </w:r>
      <w:r w:rsidR="00647B36">
        <w:rPr>
          <w:sz w:val="24"/>
        </w:rPr>
        <w:t xml:space="preserve"> </w:t>
      </w:r>
      <w:r w:rsidR="00672910" w:rsidRPr="00046943">
        <w:rPr>
          <w:sz w:val="24"/>
        </w:rPr>
        <w:t xml:space="preserve">BWT described additional assets, a vehicle and real estate owned </w:t>
      </w:r>
      <w:r w:rsidR="00647B36">
        <w:rPr>
          <w:sz w:val="24"/>
        </w:rPr>
        <w:t>free and clear;</w:t>
      </w:r>
      <w:r w:rsidR="000355CF" w:rsidRPr="00046943">
        <w:rPr>
          <w:sz w:val="24"/>
        </w:rPr>
        <w:t xml:space="preserve"> however, </w:t>
      </w:r>
      <w:r w:rsidR="00647B36">
        <w:rPr>
          <w:sz w:val="24"/>
        </w:rPr>
        <w:t>Staff is unable to conclude</w:t>
      </w:r>
      <w:r w:rsidR="000355CF" w:rsidRPr="00046943">
        <w:rPr>
          <w:sz w:val="24"/>
        </w:rPr>
        <w:t xml:space="preserve"> </w:t>
      </w:r>
      <w:r w:rsidR="00672910" w:rsidRPr="00046943">
        <w:rPr>
          <w:sz w:val="24"/>
        </w:rPr>
        <w:t>from the record that this property could</w:t>
      </w:r>
      <w:r w:rsidR="00693402">
        <w:rPr>
          <w:sz w:val="24"/>
        </w:rPr>
        <w:t>, or would,</w:t>
      </w:r>
      <w:r w:rsidR="00672910" w:rsidRPr="00046943">
        <w:rPr>
          <w:sz w:val="24"/>
        </w:rPr>
        <w:t xml:space="preserve"> be used to continue operations</w:t>
      </w:r>
      <w:r w:rsidR="00DA58AB" w:rsidRPr="00046943">
        <w:rPr>
          <w:sz w:val="24"/>
        </w:rPr>
        <w:t xml:space="preserve">, </w:t>
      </w:r>
      <w:r w:rsidR="00A55A4B" w:rsidRPr="00046943">
        <w:rPr>
          <w:sz w:val="24"/>
        </w:rPr>
        <w:t>BWT</w:t>
      </w:r>
      <w:r w:rsidR="00AE4D7E" w:rsidRPr="00046943">
        <w:rPr>
          <w:sz w:val="24"/>
        </w:rPr>
        <w:t xml:space="preserve"> </w:t>
      </w:r>
      <w:r w:rsidR="00DA58AB" w:rsidRPr="00046943">
        <w:rPr>
          <w:sz w:val="24"/>
        </w:rPr>
        <w:t>has no</w:t>
      </w:r>
      <w:r w:rsidR="00AE4D7E" w:rsidRPr="00046943">
        <w:rPr>
          <w:sz w:val="24"/>
        </w:rPr>
        <w:t xml:space="preserve"> other significant sources of income, and the extent of addition</w:t>
      </w:r>
      <w:r w:rsidR="00DA58AB" w:rsidRPr="00046943">
        <w:rPr>
          <w:sz w:val="24"/>
        </w:rPr>
        <w:t xml:space="preserve">al financial support is unclear. </w:t>
      </w:r>
      <w:r w:rsidR="00647B36">
        <w:rPr>
          <w:sz w:val="24"/>
        </w:rPr>
        <w:t xml:space="preserve"> </w:t>
      </w:r>
      <w:r w:rsidR="00672910" w:rsidRPr="00046943">
        <w:rPr>
          <w:sz w:val="24"/>
        </w:rPr>
        <w:t xml:space="preserve">It is for these reasons </w:t>
      </w:r>
      <w:r w:rsidR="00B86876">
        <w:rPr>
          <w:sz w:val="24"/>
        </w:rPr>
        <w:t xml:space="preserve">that </w:t>
      </w:r>
      <w:r w:rsidR="00672910" w:rsidRPr="00046943">
        <w:rPr>
          <w:sz w:val="24"/>
        </w:rPr>
        <w:t xml:space="preserve">Staff is unable to conclude </w:t>
      </w:r>
      <w:r w:rsidR="00B86876">
        <w:rPr>
          <w:sz w:val="24"/>
        </w:rPr>
        <w:t xml:space="preserve">that </w:t>
      </w:r>
      <w:r w:rsidR="00672910" w:rsidRPr="00046943">
        <w:rPr>
          <w:sz w:val="24"/>
        </w:rPr>
        <w:t xml:space="preserve">BWT has made the required showing </w:t>
      </w:r>
      <w:r w:rsidR="00AE4D7E" w:rsidRPr="00046943">
        <w:rPr>
          <w:sz w:val="24"/>
        </w:rPr>
        <w:t xml:space="preserve">that it has the financial </w:t>
      </w:r>
      <w:r w:rsidR="00AE4D7E" w:rsidRPr="00046943">
        <w:rPr>
          <w:sz w:val="24"/>
        </w:rPr>
        <w:lastRenderedPageBreak/>
        <w:t>resources necessary operate t</w:t>
      </w:r>
      <w:r w:rsidR="00364D6F">
        <w:rPr>
          <w:sz w:val="24"/>
        </w:rPr>
        <w:t>he exte</w:t>
      </w:r>
      <w:bookmarkStart w:id="0" w:name="_GoBack"/>
      <w:bookmarkEnd w:id="0"/>
      <w:r w:rsidR="00364D6F">
        <w:rPr>
          <w:sz w:val="24"/>
        </w:rPr>
        <w:t>nsion of its authority, so cannot recommend approval.</w:t>
      </w:r>
    </w:p>
    <w:p w:rsidR="00CB1E5A" w:rsidRDefault="00046943" w:rsidP="00A42C3C">
      <w:pPr>
        <w:numPr>
          <w:ilvl w:val="0"/>
          <w:numId w:val="2"/>
        </w:numPr>
        <w:tabs>
          <w:tab w:val="clear" w:pos="1440"/>
        </w:tabs>
        <w:spacing w:line="456" w:lineRule="auto"/>
        <w:ind w:left="0"/>
        <w:rPr>
          <w:sz w:val="24"/>
        </w:rPr>
      </w:pPr>
      <w:r>
        <w:rPr>
          <w:sz w:val="24"/>
        </w:rPr>
        <w:tab/>
      </w:r>
      <w:r w:rsidR="00420ACA" w:rsidRPr="00046943">
        <w:rPr>
          <w:sz w:val="24"/>
        </w:rPr>
        <w:t xml:space="preserve">Staff concludes that </w:t>
      </w:r>
      <w:r w:rsidR="00A55A4B" w:rsidRPr="00046943">
        <w:rPr>
          <w:sz w:val="24"/>
        </w:rPr>
        <w:t xml:space="preserve">PCNW </w:t>
      </w:r>
      <w:r w:rsidR="00420ACA" w:rsidRPr="00046943">
        <w:rPr>
          <w:sz w:val="24"/>
        </w:rPr>
        <w:t xml:space="preserve">has </w:t>
      </w:r>
      <w:r w:rsidR="00ED3C0B" w:rsidRPr="00046943">
        <w:rPr>
          <w:sz w:val="24"/>
        </w:rPr>
        <w:t>met</w:t>
      </w:r>
      <w:r w:rsidR="00420ACA" w:rsidRPr="00046943">
        <w:rPr>
          <w:sz w:val="24"/>
        </w:rPr>
        <w:t xml:space="preserve"> </w:t>
      </w:r>
      <w:r w:rsidR="005B169A">
        <w:rPr>
          <w:sz w:val="24"/>
        </w:rPr>
        <w:t>the requirements under</w:t>
      </w:r>
      <w:r w:rsidR="00420ACA" w:rsidRPr="00046943">
        <w:rPr>
          <w:sz w:val="24"/>
        </w:rPr>
        <w:t xml:space="preserve"> RCW 81.84.020(2).  PCNW has made reasonable efforts to estimate its </w:t>
      </w:r>
      <w:r w:rsidR="005B169A">
        <w:rPr>
          <w:sz w:val="24"/>
        </w:rPr>
        <w:t xml:space="preserve">revenues and costs </w:t>
      </w:r>
      <w:r w:rsidR="00420ACA" w:rsidRPr="00046943">
        <w:rPr>
          <w:sz w:val="24"/>
        </w:rPr>
        <w:t xml:space="preserve">under the proposed operations.  </w:t>
      </w:r>
      <w:r w:rsidR="00FE2629" w:rsidRPr="00046943">
        <w:rPr>
          <w:sz w:val="24"/>
        </w:rPr>
        <w:t xml:space="preserve">It appears these estimates are based on PCNW’s </w:t>
      </w:r>
      <w:r w:rsidR="00420ACA" w:rsidRPr="00046943">
        <w:rPr>
          <w:sz w:val="24"/>
        </w:rPr>
        <w:t xml:space="preserve">prior experience </w:t>
      </w:r>
      <w:r w:rsidR="00FE2629" w:rsidRPr="00046943">
        <w:rPr>
          <w:sz w:val="24"/>
        </w:rPr>
        <w:t>as a certifi</w:t>
      </w:r>
      <w:r w:rsidR="00B86876">
        <w:rPr>
          <w:sz w:val="24"/>
        </w:rPr>
        <w:t>cate holder over the same route</w:t>
      </w:r>
      <w:r w:rsidR="00FE2629" w:rsidRPr="00046943">
        <w:rPr>
          <w:sz w:val="24"/>
        </w:rPr>
        <w:t xml:space="preserve"> </w:t>
      </w:r>
      <w:r w:rsidR="00420ACA" w:rsidRPr="00046943">
        <w:rPr>
          <w:sz w:val="24"/>
        </w:rPr>
        <w:t xml:space="preserve">and </w:t>
      </w:r>
      <w:r w:rsidR="00DA58AB" w:rsidRPr="00046943">
        <w:rPr>
          <w:sz w:val="24"/>
        </w:rPr>
        <w:t xml:space="preserve">its </w:t>
      </w:r>
      <w:r w:rsidR="00647B36">
        <w:rPr>
          <w:sz w:val="24"/>
        </w:rPr>
        <w:t>understanding of its</w:t>
      </w:r>
      <w:r w:rsidR="00FE2629" w:rsidRPr="00046943">
        <w:rPr>
          <w:sz w:val="24"/>
        </w:rPr>
        <w:t xml:space="preserve"> non-regulated service.  </w:t>
      </w:r>
      <w:r w:rsidR="00420ACA" w:rsidRPr="00046943">
        <w:rPr>
          <w:sz w:val="24"/>
        </w:rPr>
        <w:t>It presented evidence of three</w:t>
      </w:r>
      <w:r w:rsidR="00837D62" w:rsidRPr="00046943">
        <w:rPr>
          <w:sz w:val="24"/>
        </w:rPr>
        <w:t xml:space="preserve"> owned</w:t>
      </w:r>
      <w:r w:rsidR="00420ACA" w:rsidRPr="00046943">
        <w:rPr>
          <w:sz w:val="24"/>
        </w:rPr>
        <w:t xml:space="preserve"> vessels </w:t>
      </w:r>
      <w:r w:rsidR="0012325D" w:rsidRPr="00046943">
        <w:rPr>
          <w:sz w:val="24"/>
        </w:rPr>
        <w:t xml:space="preserve">available to provide service and support </w:t>
      </w:r>
      <w:r w:rsidR="00EF097C" w:rsidRPr="00046943">
        <w:rPr>
          <w:sz w:val="24"/>
        </w:rPr>
        <w:t>customers</w:t>
      </w:r>
      <w:r w:rsidR="00837D62" w:rsidRPr="00046943">
        <w:rPr>
          <w:sz w:val="24"/>
        </w:rPr>
        <w:t xml:space="preserve"> as need </w:t>
      </w:r>
      <w:r w:rsidR="00EF097C" w:rsidRPr="00046943">
        <w:rPr>
          <w:sz w:val="24"/>
        </w:rPr>
        <w:t>arise</w:t>
      </w:r>
      <w:r w:rsidR="00837D62" w:rsidRPr="00046943">
        <w:rPr>
          <w:sz w:val="24"/>
        </w:rPr>
        <w:t>s</w:t>
      </w:r>
      <w:r w:rsidR="005B169A">
        <w:rPr>
          <w:sz w:val="24"/>
        </w:rPr>
        <w:t xml:space="preserve">.  </w:t>
      </w:r>
      <w:r w:rsidR="00FE2629" w:rsidRPr="00046943">
        <w:rPr>
          <w:sz w:val="24"/>
        </w:rPr>
        <w:t xml:space="preserve">Cost </w:t>
      </w:r>
      <w:r w:rsidR="00420ACA" w:rsidRPr="00046943">
        <w:rPr>
          <w:sz w:val="24"/>
        </w:rPr>
        <w:t xml:space="preserve">projections </w:t>
      </w:r>
      <w:r w:rsidR="00FE2629" w:rsidRPr="00046943">
        <w:rPr>
          <w:sz w:val="24"/>
        </w:rPr>
        <w:t xml:space="preserve">are based on </w:t>
      </w:r>
      <w:r w:rsidR="00DA58AB" w:rsidRPr="00046943">
        <w:rPr>
          <w:sz w:val="24"/>
        </w:rPr>
        <w:t xml:space="preserve">its own </w:t>
      </w:r>
      <w:r w:rsidR="00FE2629" w:rsidRPr="00046943">
        <w:rPr>
          <w:sz w:val="24"/>
        </w:rPr>
        <w:t>allocation between regulat</w:t>
      </w:r>
      <w:r w:rsidR="00DA58AB" w:rsidRPr="00046943">
        <w:rPr>
          <w:sz w:val="24"/>
        </w:rPr>
        <w:t>ed and non-regulated operations.</w:t>
      </w:r>
      <w:r w:rsidR="00FE2629" w:rsidRPr="00046943">
        <w:rPr>
          <w:sz w:val="24"/>
        </w:rPr>
        <w:t xml:space="preserve"> </w:t>
      </w:r>
      <w:r w:rsidR="00710A00" w:rsidRPr="00046943">
        <w:rPr>
          <w:sz w:val="24"/>
        </w:rPr>
        <w:t xml:space="preserve"> </w:t>
      </w:r>
      <w:r w:rsidR="00420ACA" w:rsidRPr="00046943">
        <w:rPr>
          <w:sz w:val="24"/>
        </w:rPr>
        <w:t xml:space="preserve">If PCNW’s projections are correct, </w:t>
      </w:r>
      <w:r w:rsidR="00A55A4B" w:rsidRPr="00046943">
        <w:rPr>
          <w:sz w:val="24"/>
        </w:rPr>
        <w:t xml:space="preserve">it </w:t>
      </w:r>
      <w:r w:rsidR="00DA58AB" w:rsidRPr="00046943">
        <w:rPr>
          <w:sz w:val="24"/>
        </w:rPr>
        <w:t>will be profitable in its first year.</w:t>
      </w:r>
      <w:r w:rsidR="00B86876">
        <w:rPr>
          <w:sz w:val="24"/>
        </w:rPr>
        <w:t xml:space="preserve"> </w:t>
      </w:r>
      <w:r w:rsidR="00DA58AB" w:rsidRPr="00046943">
        <w:rPr>
          <w:sz w:val="24"/>
        </w:rPr>
        <w:t xml:space="preserve"> </w:t>
      </w:r>
      <w:r w:rsidR="00420ACA" w:rsidRPr="00046943">
        <w:rPr>
          <w:sz w:val="24"/>
        </w:rPr>
        <w:t>If it sustain</w:t>
      </w:r>
      <w:r w:rsidR="00FE2629" w:rsidRPr="00046943">
        <w:rPr>
          <w:sz w:val="24"/>
        </w:rPr>
        <w:t>s losses during its first year, PCNW</w:t>
      </w:r>
      <w:r w:rsidR="005035C5" w:rsidRPr="00046943">
        <w:rPr>
          <w:sz w:val="24"/>
        </w:rPr>
        <w:t xml:space="preserve"> described </w:t>
      </w:r>
      <w:r w:rsidR="00420ACA" w:rsidRPr="00046943">
        <w:rPr>
          <w:sz w:val="24"/>
        </w:rPr>
        <w:t xml:space="preserve">assets of </w:t>
      </w:r>
      <w:r w:rsidR="00D6714D" w:rsidRPr="00046943">
        <w:rPr>
          <w:sz w:val="24"/>
        </w:rPr>
        <w:t>at least</w:t>
      </w:r>
      <w:r w:rsidR="002C7938" w:rsidRPr="00046943">
        <w:rPr>
          <w:sz w:val="24"/>
        </w:rPr>
        <w:t xml:space="preserve"> </w:t>
      </w:r>
      <w:r w:rsidR="007C2915" w:rsidRPr="00046943">
        <w:rPr>
          <w:sz w:val="24"/>
        </w:rPr>
        <w:t>$52,000 in cash, a note receivable, and</w:t>
      </w:r>
      <w:r w:rsidR="00420ACA" w:rsidRPr="00046943">
        <w:rPr>
          <w:sz w:val="24"/>
        </w:rPr>
        <w:t xml:space="preserve"> inventory,</w:t>
      </w:r>
      <w:r w:rsidR="00420ACA">
        <w:rPr>
          <w:rStyle w:val="FootnoteReference"/>
          <w:sz w:val="24"/>
        </w:rPr>
        <w:footnoteReference w:id="12"/>
      </w:r>
      <w:r w:rsidR="00420ACA" w:rsidRPr="00046943">
        <w:rPr>
          <w:sz w:val="24"/>
        </w:rPr>
        <w:t xml:space="preserve"> which could be used to continue regulated operations for </w:t>
      </w:r>
      <w:r w:rsidR="00B86876">
        <w:rPr>
          <w:sz w:val="24"/>
        </w:rPr>
        <w:t>12</w:t>
      </w:r>
      <w:r w:rsidR="00420ACA" w:rsidRPr="00046943">
        <w:rPr>
          <w:sz w:val="24"/>
        </w:rPr>
        <w:t xml:space="preserve"> months. </w:t>
      </w:r>
      <w:r w:rsidR="00FE2629" w:rsidRPr="00046943">
        <w:rPr>
          <w:sz w:val="24"/>
        </w:rPr>
        <w:t xml:space="preserve"> Additionally, </w:t>
      </w:r>
      <w:r w:rsidR="005035C5" w:rsidRPr="00046943">
        <w:rPr>
          <w:sz w:val="24"/>
        </w:rPr>
        <w:t xml:space="preserve">it appears </w:t>
      </w:r>
      <w:r w:rsidR="00276D13" w:rsidRPr="00046943">
        <w:rPr>
          <w:sz w:val="24"/>
        </w:rPr>
        <w:t>PCNW</w:t>
      </w:r>
      <w:r w:rsidR="005035C5" w:rsidRPr="00046943">
        <w:rPr>
          <w:sz w:val="24"/>
        </w:rPr>
        <w:t xml:space="preserve"> </w:t>
      </w:r>
      <w:r w:rsidR="00276D13" w:rsidRPr="00046943">
        <w:rPr>
          <w:sz w:val="24"/>
        </w:rPr>
        <w:t xml:space="preserve">may use its existing </w:t>
      </w:r>
      <w:r w:rsidR="00DA58AB" w:rsidRPr="00046943">
        <w:rPr>
          <w:sz w:val="24"/>
        </w:rPr>
        <w:t>charter operations to support its proposed service</w:t>
      </w:r>
      <w:r w:rsidR="00A16D20">
        <w:rPr>
          <w:sz w:val="24"/>
        </w:rPr>
        <w:t>.</w:t>
      </w:r>
      <w:r w:rsidR="00DA58AB" w:rsidRPr="00046943">
        <w:rPr>
          <w:sz w:val="24"/>
        </w:rPr>
        <w:t xml:space="preserve"> </w:t>
      </w:r>
      <w:r w:rsidR="00276D13" w:rsidRPr="00046943">
        <w:rPr>
          <w:sz w:val="24"/>
        </w:rPr>
        <w:t xml:space="preserve"> </w:t>
      </w:r>
      <w:r w:rsidR="005035C5" w:rsidRPr="00046943">
        <w:rPr>
          <w:sz w:val="24"/>
        </w:rPr>
        <w:t xml:space="preserve">Although it did not provide specific figures for a full evaluation of this claim, </w:t>
      </w:r>
      <w:r w:rsidR="00420ACA" w:rsidRPr="00046943">
        <w:rPr>
          <w:sz w:val="24"/>
        </w:rPr>
        <w:t>PCNW testified that its (unregulated) operations are profitable,</w:t>
      </w:r>
      <w:r w:rsidR="005035C5" w:rsidRPr="00046943">
        <w:rPr>
          <w:sz w:val="24"/>
        </w:rPr>
        <w:t xml:space="preserve"> and that </w:t>
      </w:r>
      <w:r w:rsidR="00DA58AB" w:rsidRPr="00046943">
        <w:rPr>
          <w:sz w:val="24"/>
        </w:rPr>
        <w:t>“</w:t>
      </w:r>
      <w:r w:rsidR="00420ACA" w:rsidRPr="00046943">
        <w:rPr>
          <w:sz w:val="24"/>
        </w:rPr>
        <w:t>it is the unregulated revenue that is maki</w:t>
      </w:r>
      <w:r w:rsidR="005035C5" w:rsidRPr="00046943">
        <w:rPr>
          <w:sz w:val="24"/>
        </w:rPr>
        <w:t>ng the regulated service viable.</w:t>
      </w:r>
      <w:r w:rsidR="00420ACA" w:rsidRPr="00046943">
        <w:rPr>
          <w:sz w:val="24"/>
        </w:rPr>
        <w:t>”</w:t>
      </w:r>
      <w:r w:rsidR="00420ACA">
        <w:rPr>
          <w:rStyle w:val="FootnoteReference"/>
          <w:sz w:val="24"/>
        </w:rPr>
        <w:footnoteReference w:id="13"/>
      </w:r>
      <w:r w:rsidR="00710A00" w:rsidRPr="00046943">
        <w:rPr>
          <w:sz w:val="24"/>
        </w:rPr>
        <w:t xml:space="preserve"> </w:t>
      </w:r>
      <w:r w:rsidR="005035C5" w:rsidRPr="00046943">
        <w:rPr>
          <w:sz w:val="24"/>
        </w:rPr>
        <w:t xml:space="preserve"> </w:t>
      </w:r>
      <w:r w:rsidR="00DA58AB" w:rsidRPr="00046943">
        <w:rPr>
          <w:sz w:val="24"/>
        </w:rPr>
        <w:t>It appears that</w:t>
      </w:r>
      <w:r w:rsidR="00710A00" w:rsidRPr="00046943">
        <w:rPr>
          <w:sz w:val="24"/>
        </w:rPr>
        <w:t xml:space="preserve"> </w:t>
      </w:r>
      <w:r w:rsidR="00D6714D" w:rsidRPr="00046943">
        <w:rPr>
          <w:sz w:val="24"/>
        </w:rPr>
        <w:t>PCNW</w:t>
      </w:r>
      <w:r w:rsidR="00420ACA" w:rsidRPr="00046943">
        <w:rPr>
          <w:sz w:val="24"/>
        </w:rPr>
        <w:t xml:space="preserve"> has show</w:t>
      </w:r>
      <w:r w:rsidR="005035C5" w:rsidRPr="00046943">
        <w:rPr>
          <w:sz w:val="24"/>
        </w:rPr>
        <w:t>n it has the financial resources</w:t>
      </w:r>
      <w:r w:rsidR="00420ACA" w:rsidRPr="00046943">
        <w:rPr>
          <w:sz w:val="24"/>
        </w:rPr>
        <w:t xml:space="preserve"> to operate the service it proposes for at least </w:t>
      </w:r>
      <w:r w:rsidR="00B86876">
        <w:rPr>
          <w:sz w:val="24"/>
        </w:rPr>
        <w:t>12</w:t>
      </w:r>
      <w:r w:rsidR="00420ACA" w:rsidRPr="00046943">
        <w:rPr>
          <w:sz w:val="24"/>
        </w:rPr>
        <w:t xml:space="preserve"> months.  </w:t>
      </w:r>
      <w:r w:rsidR="00DA58AB" w:rsidRPr="00046943">
        <w:rPr>
          <w:sz w:val="24"/>
        </w:rPr>
        <w:t>Staff is limited by the record from makin</w:t>
      </w:r>
      <w:r w:rsidR="00647B36">
        <w:rPr>
          <w:sz w:val="24"/>
        </w:rPr>
        <w:t xml:space="preserve">g </w:t>
      </w:r>
      <w:r w:rsidR="005B169A">
        <w:rPr>
          <w:sz w:val="24"/>
        </w:rPr>
        <w:t xml:space="preserve">other </w:t>
      </w:r>
      <w:r w:rsidR="00647B36">
        <w:rPr>
          <w:sz w:val="24"/>
        </w:rPr>
        <w:t xml:space="preserve">conclusions regarding </w:t>
      </w:r>
      <w:r w:rsidR="00DA58AB" w:rsidRPr="00046943">
        <w:rPr>
          <w:sz w:val="24"/>
        </w:rPr>
        <w:t xml:space="preserve">the overall financial health of the </w:t>
      </w:r>
      <w:r w:rsidR="00B86876">
        <w:rPr>
          <w:sz w:val="24"/>
        </w:rPr>
        <w:t>C</w:t>
      </w:r>
      <w:r w:rsidR="00DA58AB" w:rsidRPr="00046943">
        <w:rPr>
          <w:sz w:val="24"/>
        </w:rPr>
        <w:t>ompany.</w:t>
      </w:r>
      <w:r w:rsidR="00DA58AB">
        <w:rPr>
          <w:rStyle w:val="FootnoteReference"/>
          <w:sz w:val="24"/>
        </w:rPr>
        <w:footnoteReference w:id="14"/>
      </w:r>
    </w:p>
    <w:p w:rsidR="00CB1E5A" w:rsidRPr="00046943" w:rsidRDefault="00CB1E5A" w:rsidP="00CB1E5A">
      <w:pPr>
        <w:spacing w:line="456" w:lineRule="auto"/>
        <w:rPr>
          <w:sz w:val="24"/>
        </w:rPr>
      </w:pPr>
      <w:r w:rsidRPr="00046943">
        <w:rPr>
          <w:b/>
          <w:sz w:val="24"/>
        </w:rPr>
        <w:t>D.</w:t>
      </w:r>
      <w:r w:rsidRPr="00046943">
        <w:rPr>
          <w:b/>
          <w:sz w:val="24"/>
        </w:rPr>
        <w:tab/>
      </w:r>
      <w:r>
        <w:rPr>
          <w:b/>
          <w:sz w:val="24"/>
        </w:rPr>
        <w:t xml:space="preserve">Response to </w:t>
      </w:r>
      <w:r w:rsidRPr="00046943">
        <w:rPr>
          <w:b/>
          <w:sz w:val="24"/>
        </w:rPr>
        <w:t xml:space="preserve">PCNW’s </w:t>
      </w:r>
      <w:r>
        <w:rPr>
          <w:b/>
          <w:sz w:val="24"/>
        </w:rPr>
        <w:t>R</w:t>
      </w:r>
      <w:r w:rsidRPr="00046943">
        <w:rPr>
          <w:b/>
          <w:sz w:val="24"/>
        </w:rPr>
        <w:t xml:space="preserve">equest for </w:t>
      </w:r>
      <w:r>
        <w:rPr>
          <w:b/>
          <w:sz w:val="24"/>
        </w:rPr>
        <w:t>A</w:t>
      </w:r>
      <w:r w:rsidRPr="00046943">
        <w:rPr>
          <w:b/>
          <w:sz w:val="24"/>
        </w:rPr>
        <w:t xml:space="preserve">lternative </w:t>
      </w:r>
      <w:r>
        <w:rPr>
          <w:b/>
          <w:sz w:val="24"/>
        </w:rPr>
        <w:t>R</w:t>
      </w:r>
      <w:r w:rsidRPr="00046943">
        <w:rPr>
          <w:b/>
          <w:sz w:val="24"/>
        </w:rPr>
        <w:t>e</w:t>
      </w:r>
      <w:r>
        <w:rPr>
          <w:b/>
          <w:sz w:val="24"/>
        </w:rPr>
        <w:t xml:space="preserve">lief </w:t>
      </w:r>
      <w:r w:rsidRPr="00046943">
        <w:rPr>
          <w:b/>
          <w:sz w:val="24"/>
        </w:rPr>
        <w:t xml:space="preserve">at </w:t>
      </w:r>
      <w:r>
        <w:rPr>
          <w:b/>
          <w:sz w:val="24"/>
        </w:rPr>
        <w:t>H</w:t>
      </w:r>
      <w:r w:rsidRPr="00046943">
        <w:rPr>
          <w:b/>
          <w:sz w:val="24"/>
        </w:rPr>
        <w:t>earing</w:t>
      </w:r>
    </w:p>
    <w:p w:rsidR="00870774" w:rsidRPr="00CB1E5A" w:rsidRDefault="00CB1E5A" w:rsidP="00A42C3C">
      <w:pPr>
        <w:numPr>
          <w:ilvl w:val="0"/>
          <w:numId w:val="2"/>
        </w:numPr>
        <w:tabs>
          <w:tab w:val="clear" w:pos="1440"/>
        </w:tabs>
        <w:spacing w:line="456" w:lineRule="auto"/>
        <w:ind w:left="0"/>
        <w:rPr>
          <w:sz w:val="24"/>
        </w:rPr>
      </w:pPr>
      <w:r>
        <w:rPr>
          <w:sz w:val="24"/>
        </w:rPr>
        <w:tab/>
      </w:r>
      <w:r w:rsidR="00316676" w:rsidRPr="00CB1E5A">
        <w:rPr>
          <w:sz w:val="24"/>
        </w:rPr>
        <w:t>Staff anticipates PCNW will briefly reiterate a request made orally a hearing that, as a form of alternative relief, the Commission exercise discretion to re</w:t>
      </w:r>
      <w:r w:rsidR="00684B12" w:rsidRPr="00CB1E5A">
        <w:rPr>
          <w:sz w:val="24"/>
        </w:rPr>
        <w:t xml:space="preserve">hear the matter made final in an earlier </w:t>
      </w:r>
      <w:r w:rsidR="00316676" w:rsidRPr="00CB1E5A">
        <w:rPr>
          <w:sz w:val="24"/>
        </w:rPr>
        <w:t xml:space="preserve">docket.  </w:t>
      </w:r>
      <w:r w:rsidR="009D2756" w:rsidRPr="00CB1E5A">
        <w:rPr>
          <w:sz w:val="24"/>
        </w:rPr>
        <w:t>Briefly</w:t>
      </w:r>
      <w:r w:rsidR="004E1487">
        <w:rPr>
          <w:sz w:val="24"/>
        </w:rPr>
        <w:t xml:space="preserve"> </w:t>
      </w:r>
      <w:r w:rsidR="00181D7A" w:rsidRPr="00CB1E5A">
        <w:rPr>
          <w:sz w:val="24"/>
        </w:rPr>
        <w:t xml:space="preserve">Staff </w:t>
      </w:r>
      <w:r w:rsidR="008D5385" w:rsidRPr="00CB1E5A">
        <w:rPr>
          <w:sz w:val="24"/>
        </w:rPr>
        <w:t>does not support</w:t>
      </w:r>
      <w:r w:rsidR="00047114" w:rsidRPr="00CB1E5A">
        <w:rPr>
          <w:sz w:val="24"/>
        </w:rPr>
        <w:t xml:space="preserve"> this</w:t>
      </w:r>
      <w:r w:rsidR="009D2756" w:rsidRPr="00CB1E5A">
        <w:rPr>
          <w:sz w:val="24"/>
        </w:rPr>
        <w:t xml:space="preserve"> </w:t>
      </w:r>
      <w:r w:rsidR="00316676" w:rsidRPr="00CB1E5A">
        <w:rPr>
          <w:sz w:val="24"/>
        </w:rPr>
        <w:t>alternative relief in this docket.</w:t>
      </w:r>
      <w:r w:rsidR="00647B36" w:rsidRPr="00CB1E5A">
        <w:rPr>
          <w:sz w:val="24"/>
        </w:rPr>
        <w:t xml:space="preserve"> </w:t>
      </w:r>
      <w:r w:rsidR="00A42C3C" w:rsidRPr="00CB1E5A">
        <w:rPr>
          <w:sz w:val="24"/>
        </w:rPr>
        <w:t xml:space="preserve"> The basis appears to be </w:t>
      </w:r>
      <w:r w:rsidR="00B831E2" w:rsidRPr="00CB1E5A">
        <w:rPr>
          <w:sz w:val="24"/>
        </w:rPr>
        <w:t xml:space="preserve">disputed facts involving </w:t>
      </w:r>
      <w:r w:rsidR="00A42C3C" w:rsidRPr="00CB1E5A">
        <w:rPr>
          <w:sz w:val="24"/>
        </w:rPr>
        <w:t>informal communications</w:t>
      </w:r>
      <w:r w:rsidR="00765C84">
        <w:rPr>
          <w:sz w:val="24"/>
        </w:rPr>
        <w:t xml:space="preserve">, including an </w:t>
      </w:r>
      <w:r w:rsidR="00765C84">
        <w:rPr>
          <w:sz w:val="24"/>
        </w:rPr>
        <w:lastRenderedPageBreak/>
        <w:t>email,</w:t>
      </w:r>
      <w:r w:rsidR="00A42C3C" w:rsidRPr="00CB1E5A">
        <w:rPr>
          <w:sz w:val="24"/>
        </w:rPr>
        <w:t xml:space="preserve"> between staff</w:t>
      </w:r>
      <w:r w:rsidR="00571F57" w:rsidRPr="00CB1E5A">
        <w:rPr>
          <w:sz w:val="24"/>
        </w:rPr>
        <w:t xml:space="preserve"> persons</w:t>
      </w:r>
      <w:r w:rsidR="00A42C3C" w:rsidRPr="00CB1E5A">
        <w:rPr>
          <w:sz w:val="24"/>
        </w:rPr>
        <w:t xml:space="preserve"> and PCNW </w:t>
      </w:r>
      <w:r w:rsidR="008D5385" w:rsidRPr="00CB1E5A">
        <w:rPr>
          <w:sz w:val="24"/>
        </w:rPr>
        <w:t xml:space="preserve">before </w:t>
      </w:r>
      <w:r w:rsidR="00744191" w:rsidRPr="00CB1E5A">
        <w:rPr>
          <w:sz w:val="24"/>
        </w:rPr>
        <w:t xml:space="preserve">its </w:t>
      </w:r>
      <w:r w:rsidR="00693402" w:rsidRPr="00CB1E5A">
        <w:rPr>
          <w:sz w:val="24"/>
        </w:rPr>
        <w:t>pending application,</w:t>
      </w:r>
      <w:r w:rsidR="00A42C3C" w:rsidRPr="00CB1E5A">
        <w:rPr>
          <w:sz w:val="24"/>
        </w:rPr>
        <w:t xml:space="preserve"> when it </w:t>
      </w:r>
      <w:r w:rsidR="008D5385" w:rsidRPr="00CB1E5A">
        <w:rPr>
          <w:sz w:val="24"/>
        </w:rPr>
        <w:t>was a regulated company.</w:t>
      </w:r>
      <w:r w:rsidR="00693402" w:rsidRPr="00CB1E5A">
        <w:rPr>
          <w:sz w:val="24"/>
        </w:rPr>
        <w:t xml:space="preserve"> </w:t>
      </w:r>
      <w:r w:rsidR="00FE6377">
        <w:rPr>
          <w:sz w:val="24"/>
        </w:rPr>
        <w:t xml:space="preserve"> PCNW was not entitled to</w:t>
      </w:r>
      <w:r w:rsidR="00647B36" w:rsidRPr="00CB1E5A">
        <w:rPr>
          <w:sz w:val="24"/>
        </w:rPr>
        <w:t xml:space="preserve"> rely upon a staff person’s informal interpretations of </w:t>
      </w:r>
      <w:r w:rsidR="00434005" w:rsidRPr="00CB1E5A">
        <w:rPr>
          <w:sz w:val="24"/>
        </w:rPr>
        <w:t>a</w:t>
      </w:r>
      <w:r w:rsidR="008D5385" w:rsidRPr="00CB1E5A">
        <w:rPr>
          <w:sz w:val="24"/>
        </w:rPr>
        <w:t xml:space="preserve"> rule as legal advice, </w:t>
      </w:r>
      <w:r w:rsidR="00647B36" w:rsidRPr="00CB1E5A">
        <w:rPr>
          <w:sz w:val="24"/>
        </w:rPr>
        <w:t xml:space="preserve">binding upon the </w:t>
      </w:r>
      <w:r w:rsidR="00A42C3C" w:rsidRPr="00CB1E5A">
        <w:rPr>
          <w:sz w:val="24"/>
        </w:rPr>
        <w:t>Commission, or not subject to change</w:t>
      </w:r>
      <w:r w:rsidR="00FE6377">
        <w:rPr>
          <w:sz w:val="24"/>
        </w:rPr>
        <w:t>, as the</w:t>
      </w:r>
      <w:r w:rsidR="000B70BB">
        <w:rPr>
          <w:sz w:val="24"/>
        </w:rPr>
        <w:t xml:space="preserve"> express, bold-face language </w:t>
      </w:r>
      <w:r w:rsidR="00040B7F">
        <w:rPr>
          <w:sz w:val="24"/>
        </w:rPr>
        <w:t xml:space="preserve">on a </w:t>
      </w:r>
      <w:r w:rsidR="00FE6377">
        <w:rPr>
          <w:sz w:val="24"/>
        </w:rPr>
        <w:t>communication makes clear.</w:t>
      </w:r>
      <w:r w:rsidR="00FE6377">
        <w:rPr>
          <w:rStyle w:val="FootnoteReference"/>
          <w:sz w:val="24"/>
        </w:rPr>
        <w:footnoteReference w:id="15"/>
      </w:r>
      <w:r w:rsidR="00FE6377">
        <w:rPr>
          <w:sz w:val="24"/>
        </w:rPr>
        <w:t xml:space="preserve"> Any such reliance does not justify rehearing the closed matter</w:t>
      </w:r>
      <w:r w:rsidR="00040B7F">
        <w:rPr>
          <w:sz w:val="24"/>
        </w:rPr>
        <w:t xml:space="preserve">. </w:t>
      </w:r>
      <w:r w:rsidR="00FE4EF8" w:rsidRPr="00CB1E5A">
        <w:rPr>
          <w:sz w:val="24"/>
        </w:rPr>
        <w:t xml:space="preserve">PCNW’s representative expressed having “second thoughts” about </w:t>
      </w:r>
      <w:r w:rsidR="00047114" w:rsidRPr="00CB1E5A">
        <w:rPr>
          <w:sz w:val="24"/>
        </w:rPr>
        <w:t xml:space="preserve">his </w:t>
      </w:r>
      <w:r w:rsidR="00316676" w:rsidRPr="00CB1E5A">
        <w:rPr>
          <w:sz w:val="24"/>
        </w:rPr>
        <w:t>decision to relinquish</w:t>
      </w:r>
      <w:r w:rsidR="00FE4EF8" w:rsidRPr="00CB1E5A">
        <w:rPr>
          <w:sz w:val="24"/>
        </w:rPr>
        <w:t xml:space="preserve"> authority, but evidently did not seek </w:t>
      </w:r>
      <w:r w:rsidR="00040B7F">
        <w:rPr>
          <w:sz w:val="24"/>
        </w:rPr>
        <w:t xml:space="preserve">the </w:t>
      </w:r>
      <w:r w:rsidR="00FE4EF8" w:rsidRPr="00CB1E5A">
        <w:rPr>
          <w:sz w:val="24"/>
        </w:rPr>
        <w:t>advice of</w:t>
      </w:r>
      <w:r w:rsidR="00040B7F">
        <w:rPr>
          <w:sz w:val="24"/>
        </w:rPr>
        <w:t xml:space="preserve"> legal</w:t>
      </w:r>
      <w:r w:rsidR="00FE4EF8" w:rsidRPr="00CB1E5A">
        <w:rPr>
          <w:sz w:val="24"/>
        </w:rPr>
        <w:t xml:space="preserve"> counsel</w:t>
      </w:r>
      <w:r w:rsidR="00684B12" w:rsidRPr="00CB1E5A">
        <w:rPr>
          <w:sz w:val="24"/>
        </w:rPr>
        <w:t xml:space="preserve"> at the time</w:t>
      </w:r>
      <w:r w:rsidR="00FE4EF8" w:rsidRPr="00CB1E5A">
        <w:rPr>
          <w:sz w:val="24"/>
        </w:rPr>
        <w:t>, nor request Commission review of the order</w:t>
      </w:r>
      <w:r w:rsidR="00744191" w:rsidRPr="00CB1E5A">
        <w:rPr>
          <w:sz w:val="24"/>
        </w:rPr>
        <w:t xml:space="preserve"> pursuant to notice in that</w:t>
      </w:r>
      <w:r w:rsidR="00FE4EF8" w:rsidRPr="00CB1E5A">
        <w:rPr>
          <w:sz w:val="24"/>
        </w:rPr>
        <w:t xml:space="preserve"> order</w:t>
      </w:r>
      <w:r w:rsidR="00744191" w:rsidRPr="00CB1E5A">
        <w:rPr>
          <w:sz w:val="24"/>
        </w:rPr>
        <w:t>.</w:t>
      </w:r>
      <w:r w:rsidR="00B901CE" w:rsidRPr="00CB1E5A">
        <w:rPr>
          <w:sz w:val="24"/>
        </w:rPr>
        <w:t xml:space="preserve"> </w:t>
      </w:r>
      <w:r w:rsidR="00047114" w:rsidRPr="00CB1E5A">
        <w:rPr>
          <w:sz w:val="24"/>
        </w:rPr>
        <w:t xml:space="preserve"> </w:t>
      </w:r>
      <w:r w:rsidR="008E6628">
        <w:rPr>
          <w:sz w:val="24"/>
        </w:rPr>
        <w:t>The Commission should limit its</w:t>
      </w:r>
      <w:r w:rsidR="00316676" w:rsidRPr="00CB1E5A">
        <w:rPr>
          <w:sz w:val="24"/>
        </w:rPr>
        <w:t xml:space="preserve"> decision in this case </w:t>
      </w:r>
      <w:r w:rsidR="008E6628">
        <w:rPr>
          <w:sz w:val="24"/>
        </w:rPr>
        <w:t>to</w:t>
      </w:r>
      <w:r w:rsidR="00316676" w:rsidRPr="00CB1E5A">
        <w:rPr>
          <w:sz w:val="24"/>
        </w:rPr>
        <w:t xml:space="preserve"> whether or not </w:t>
      </w:r>
      <w:r w:rsidR="003D25B9" w:rsidRPr="00CB1E5A">
        <w:rPr>
          <w:sz w:val="24"/>
        </w:rPr>
        <w:t>PCNW’s</w:t>
      </w:r>
      <w:r w:rsidR="00316676" w:rsidRPr="00CB1E5A">
        <w:rPr>
          <w:sz w:val="24"/>
        </w:rPr>
        <w:t xml:space="preserve"> and BWT’s</w:t>
      </w:r>
      <w:r w:rsidR="003D25B9" w:rsidRPr="00CB1E5A">
        <w:rPr>
          <w:sz w:val="24"/>
        </w:rPr>
        <w:t xml:space="preserve"> pending application</w:t>
      </w:r>
      <w:r w:rsidR="00316676" w:rsidRPr="00CB1E5A">
        <w:rPr>
          <w:sz w:val="24"/>
        </w:rPr>
        <w:t>s</w:t>
      </w:r>
      <w:r w:rsidR="003D25B9" w:rsidRPr="00CB1E5A">
        <w:rPr>
          <w:sz w:val="24"/>
        </w:rPr>
        <w:t xml:space="preserve"> </w:t>
      </w:r>
      <w:r w:rsidR="00316676" w:rsidRPr="00CB1E5A">
        <w:rPr>
          <w:sz w:val="24"/>
        </w:rPr>
        <w:t xml:space="preserve">should be granted.  </w:t>
      </w:r>
    </w:p>
    <w:p w:rsidR="00F748D8" w:rsidRPr="009353C3" w:rsidRDefault="00F748D8" w:rsidP="00A16D20">
      <w:pPr>
        <w:spacing w:line="456" w:lineRule="auto"/>
        <w:ind w:left="720"/>
        <w:rPr>
          <w:sz w:val="24"/>
        </w:rPr>
      </w:pPr>
      <w:proofErr w:type="gramStart"/>
      <w:r w:rsidRPr="009353C3">
        <w:rPr>
          <w:sz w:val="24"/>
        </w:rPr>
        <w:t xml:space="preserve">DATED </w:t>
      </w:r>
      <w:r w:rsidR="00E41842" w:rsidRPr="009353C3">
        <w:rPr>
          <w:sz w:val="24"/>
        </w:rPr>
        <w:t>th</w:t>
      </w:r>
      <w:r w:rsidR="00DE11BB">
        <w:rPr>
          <w:sz w:val="24"/>
        </w:rPr>
        <w:t xml:space="preserve">is </w:t>
      </w:r>
      <w:r w:rsidR="007D4705">
        <w:rPr>
          <w:sz w:val="24"/>
        </w:rPr>
        <w:t>25</w:t>
      </w:r>
      <w:r w:rsidR="007D4705" w:rsidRPr="007D4705">
        <w:rPr>
          <w:sz w:val="24"/>
          <w:vertAlign w:val="superscript"/>
        </w:rPr>
        <w:t>th</w:t>
      </w:r>
      <w:r w:rsidR="007D4705">
        <w:rPr>
          <w:sz w:val="24"/>
        </w:rPr>
        <w:t xml:space="preserve"> </w:t>
      </w:r>
      <w:r w:rsidR="00DE11BB">
        <w:rPr>
          <w:sz w:val="24"/>
        </w:rPr>
        <w:t xml:space="preserve">day of </w:t>
      </w:r>
      <w:r w:rsidR="007D4705">
        <w:rPr>
          <w:sz w:val="24"/>
        </w:rPr>
        <w:t>February 2013</w:t>
      </w:r>
      <w:r w:rsidR="00E41842" w:rsidRPr="009353C3">
        <w:rPr>
          <w:sz w:val="24"/>
        </w:rPr>
        <w:t>.</w:t>
      </w:r>
      <w:proofErr w:type="gramEnd"/>
    </w:p>
    <w:p w:rsidR="00F748D8" w:rsidRPr="009353C3" w:rsidRDefault="00F748D8" w:rsidP="00046943">
      <w:pPr>
        <w:ind w:left="720"/>
        <w:rPr>
          <w:sz w:val="24"/>
        </w:rPr>
      </w:pPr>
    </w:p>
    <w:p w:rsidR="00F748D8" w:rsidRPr="009353C3" w:rsidRDefault="00F748D8" w:rsidP="00046943">
      <w:pPr>
        <w:ind w:left="720"/>
        <w:rPr>
          <w:sz w:val="24"/>
        </w:rPr>
      </w:pPr>
      <w:r w:rsidRPr="009353C3">
        <w:rPr>
          <w:sz w:val="24"/>
        </w:rPr>
        <w:tab/>
      </w:r>
      <w:r w:rsidRPr="009353C3">
        <w:rPr>
          <w:sz w:val="24"/>
        </w:rPr>
        <w:tab/>
      </w:r>
      <w:r w:rsidRPr="009353C3">
        <w:rPr>
          <w:sz w:val="24"/>
        </w:rPr>
        <w:tab/>
      </w:r>
      <w:r w:rsidRPr="009353C3">
        <w:rPr>
          <w:sz w:val="24"/>
        </w:rPr>
        <w:tab/>
      </w:r>
      <w:r w:rsidRPr="009353C3">
        <w:rPr>
          <w:sz w:val="24"/>
        </w:rPr>
        <w:tab/>
      </w:r>
      <w:r w:rsidRPr="009353C3">
        <w:rPr>
          <w:sz w:val="24"/>
        </w:rPr>
        <w:tab/>
        <w:t xml:space="preserve">Respectfully submitted, </w:t>
      </w:r>
    </w:p>
    <w:p w:rsidR="00F748D8" w:rsidRPr="009353C3" w:rsidRDefault="00F748D8" w:rsidP="00046943">
      <w:pPr>
        <w:pStyle w:val="BodyTextIndent2"/>
        <w:rPr>
          <w:rFonts w:ascii="Times New Roman" w:hAnsi="Times New Roman"/>
        </w:rPr>
      </w:pPr>
    </w:p>
    <w:p w:rsidR="00046943" w:rsidRDefault="007D4705" w:rsidP="00046943">
      <w:pPr>
        <w:ind w:left="5040"/>
        <w:rPr>
          <w:sz w:val="24"/>
        </w:rPr>
      </w:pPr>
      <w:r>
        <w:rPr>
          <w:sz w:val="24"/>
        </w:rPr>
        <w:t xml:space="preserve">ROBERT </w:t>
      </w:r>
      <w:r w:rsidR="00046943">
        <w:rPr>
          <w:sz w:val="24"/>
        </w:rPr>
        <w:t>W. FERGUSON</w:t>
      </w:r>
    </w:p>
    <w:p w:rsidR="00F748D8" w:rsidRPr="009353C3" w:rsidRDefault="00F748D8" w:rsidP="00046943">
      <w:pPr>
        <w:ind w:left="5040"/>
        <w:rPr>
          <w:sz w:val="24"/>
        </w:rPr>
      </w:pPr>
      <w:r w:rsidRPr="009353C3">
        <w:rPr>
          <w:sz w:val="24"/>
        </w:rPr>
        <w:t>Attorney General</w:t>
      </w:r>
    </w:p>
    <w:p w:rsidR="00F748D8" w:rsidRPr="009353C3" w:rsidRDefault="00F748D8" w:rsidP="00046943">
      <w:pPr>
        <w:rPr>
          <w:sz w:val="24"/>
        </w:rPr>
      </w:pPr>
    </w:p>
    <w:p w:rsidR="005E07C2" w:rsidRPr="009353C3" w:rsidRDefault="005E07C2" w:rsidP="00046943">
      <w:pPr>
        <w:rPr>
          <w:sz w:val="24"/>
        </w:rPr>
      </w:pPr>
    </w:p>
    <w:p w:rsidR="00F748D8" w:rsidRPr="009353C3" w:rsidRDefault="00F748D8" w:rsidP="00046943">
      <w:pPr>
        <w:ind w:left="1440" w:firstLine="3600"/>
        <w:rPr>
          <w:sz w:val="24"/>
        </w:rPr>
      </w:pPr>
      <w:r w:rsidRPr="009353C3">
        <w:rPr>
          <w:sz w:val="24"/>
        </w:rPr>
        <w:t>______________________________</w:t>
      </w:r>
    </w:p>
    <w:p w:rsidR="00F748D8" w:rsidRPr="009353C3" w:rsidRDefault="006C0B04" w:rsidP="00046943">
      <w:pPr>
        <w:ind w:firstLine="5040"/>
        <w:rPr>
          <w:sz w:val="24"/>
        </w:rPr>
      </w:pPr>
      <w:r w:rsidRPr="009353C3">
        <w:rPr>
          <w:sz w:val="24"/>
        </w:rPr>
        <w:t>MICHAEL A. FASSIO</w:t>
      </w:r>
    </w:p>
    <w:p w:rsidR="00F748D8" w:rsidRPr="009353C3" w:rsidRDefault="00F748D8" w:rsidP="00046943">
      <w:pPr>
        <w:ind w:left="1440" w:firstLine="3600"/>
        <w:rPr>
          <w:sz w:val="24"/>
        </w:rPr>
      </w:pPr>
      <w:r w:rsidRPr="009353C3">
        <w:rPr>
          <w:sz w:val="24"/>
        </w:rPr>
        <w:t>Assistant Attorney General</w:t>
      </w:r>
    </w:p>
    <w:p w:rsidR="00F748D8" w:rsidRPr="009353C3" w:rsidRDefault="00F748D8" w:rsidP="00046943">
      <w:pPr>
        <w:ind w:left="2160" w:firstLine="2880"/>
        <w:rPr>
          <w:sz w:val="24"/>
        </w:rPr>
      </w:pPr>
      <w:r w:rsidRPr="009353C3">
        <w:rPr>
          <w:sz w:val="24"/>
        </w:rPr>
        <w:t>Counsel for Washington Utilities and</w:t>
      </w:r>
    </w:p>
    <w:p w:rsidR="00F748D8" w:rsidRPr="009353C3" w:rsidRDefault="004F69A5" w:rsidP="00046943">
      <w:pPr>
        <w:ind w:left="2880" w:firstLine="2160"/>
        <w:rPr>
          <w:sz w:val="24"/>
        </w:rPr>
      </w:pPr>
      <w:r w:rsidRPr="009353C3">
        <w:rPr>
          <w:sz w:val="24"/>
        </w:rPr>
        <w:t>Transportation Commission</w:t>
      </w:r>
      <w:r w:rsidR="005E07C2" w:rsidRPr="009353C3">
        <w:rPr>
          <w:sz w:val="24"/>
        </w:rPr>
        <w:t xml:space="preserve"> Staff</w:t>
      </w:r>
    </w:p>
    <w:p w:rsidR="00F748D8" w:rsidRPr="009353C3" w:rsidRDefault="00F748D8" w:rsidP="00046943">
      <w:pPr>
        <w:rPr>
          <w:sz w:val="24"/>
        </w:rPr>
      </w:pPr>
    </w:p>
    <w:sectPr w:rsidR="00F748D8" w:rsidRPr="009353C3" w:rsidSect="00DE11BB">
      <w:footerReference w:type="default" r:id="rId9"/>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377" w:rsidRDefault="00FE6377">
      <w:r>
        <w:separator/>
      </w:r>
    </w:p>
  </w:endnote>
  <w:endnote w:type="continuationSeparator" w:id="0">
    <w:p w:rsidR="00FE6377" w:rsidRDefault="00FE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377" w:rsidRPr="00737B08" w:rsidRDefault="00FE6377" w:rsidP="0012325D">
    <w:pPr>
      <w:pStyle w:val="Footer"/>
    </w:pPr>
    <w:r>
      <w:t>COMMISSION STAFF POST-HEARING SUMMATION</w:t>
    </w:r>
    <w:r w:rsidRPr="00737B08">
      <w:t xml:space="preserve"> - </w:t>
    </w:r>
    <w:r w:rsidRPr="00737B08">
      <w:rPr>
        <w:rStyle w:val="PageNumber"/>
      </w:rPr>
      <w:fldChar w:fldCharType="begin"/>
    </w:r>
    <w:r w:rsidRPr="00737B08">
      <w:rPr>
        <w:rStyle w:val="PageNumber"/>
      </w:rPr>
      <w:instrText xml:space="preserve"> PAGE </w:instrText>
    </w:r>
    <w:r w:rsidRPr="00737B08">
      <w:rPr>
        <w:rStyle w:val="PageNumber"/>
      </w:rPr>
      <w:fldChar w:fldCharType="separate"/>
    </w:r>
    <w:r w:rsidR="003A4509">
      <w:rPr>
        <w:rStyle w:val="PageNumber"/>
        <w:noProof/>
      </w:rPr>
      <w:t>6</w:t>
    </w:r>
    <w:r w:rsidRPr="00737B0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377" w:rsidRDefault="00FE6377">
      <w:r>
        <w:separator/>
      </w:r>
    </w:p>
  </w:footnote>
  <w:footnote w:type="continuationSeparator" w:id="0">
    <w:p w:rsidR="00FE6377" w:rsidRDefault="00FE6377">
      <w:r>
        <w:continuationSeparator/>
      </w:r>
    </w:p>
  </w:footnote>
  <w:footnote w:id="1">
    <w:p w:rsidR="00FE6377" w:rsidRPr="00F14917" w:rsidRDefault="00FE6377" w:rsidP="00B57EC8">
      <w:pPr>
        <w:pStyle w:val="FootnoteText"/>
      </w:pPr>
      <w:r w:rsidRPr="00F14917">
        <w:rPr>
          <w:rStyle w:val="FootnoteReference"/>
        </w:rPr>
        <w:footnoteRef/>
      </w:r>
      <w:r w:rsidRPr="00F14917">
        <w:t xml:space="preserve"> </w:t>
      </w:r>
      <w:r w:rsidRPr="00F14917">
        <w:rPr>
          <w:i/>
        </w:rPr>
        <w:t>In re Application of Aqua Express, LLC</w:t>
      </w:r>
      <w:r w:rsidRPr="00F14917">
        <w:t xml:space="preserve">, Docket No. </w:t>
      </w:r>
      <w:proofErr w:type="gramStart"/>
      <w:r w:rsidRPr="00F14917">
        <w:t>TS-040650, Order 05</w:t>
      </w:r>
      <w:r>
        <w:t>,</w:t>
      </w:r>
      <w:r w:rsidRPr="00F14917">
        <w:t xml:space="preserve"> at ¶ 13 (July 2004);</w:t>
      </w:r>
      <w:r w:rsidRPr="00F14917">
        <w:rPr>
          <w:iCs/>
        </w:rPr>
        <w:t xml:space="preserve"> SBC Order No. 563, </w:t>
      </w:r>
      <w:r w:rsidRPr="00CF207F">
        <w:rPr>
          <w:i/>
          <w:iCs/>
        </w:rPr>
        <w:t>In re Seattle Ferry Service</w:t>
      </w:r>
      <w:r w:rsidRPr="00F14917">
        <w:rPr>
          <w:iCs/>
        </w:rPr>
        <w:t>, App. No.</w:t>
      </w:r>
      <w:proofErr w:type="gramEnd"/>
      <w:r w:rsidRPr="00F14917">
        <w:rPr>
          <w:iCs/>
        </w:rPr>
        <w:t xml:space="preserve"> </w:t>
      </w:r>
      <w:proofErr w:type="gramStart"/>
      <w:r w:rsidRPr="00F14917">
        <w:rPr>
          <w:iCs/>
        </w:rPr>
        <w:t xml:space="preserve">B-78811 (2000); </w:t>
      </w:r>
      <w:r w:rsidRPr="00D1146A">
        <w:rPr>
          <w:i/>
          <w:iCs/>
        </w:rPr>
        <w:t>In re Dutchman Marine, LLC, et al</w:t>
      </w:r>
      <w:r w:rsidRPr="00D1146A">
        <w:rPr>
          <w:iCs/>
        </w:rPr>
        <w:t>., Docket Nos.</w:t>
      </w:r>
      <w:proofErr w:type="gramEnd"/>
      <w:r w:rsidRPr="00D1146A">
        <w:rPr>
          <w:iCs/>
        </w:rPr>
        <w:t xml:space="preserve"> TS-001774 and TS-002055, First Supplemental Order, Initial Order Granting Applications at ¶ 34 (September</w:t>
      </w:r>
      <w:r>
        <w:rPr>
          <w:iCs/>
        </w:rPr>
        <w:t xml:space="preserve"> 2001), adopted in Second Supple</w:t>
      </w:r>
      <w:r w:rsidRPr="00D1146A">
        <w:rPr>
          <w:iCs/>
        </w:rPr>
        <w:t>mental Order (October 2001</w:t>
      </w:r>
      <w:r>
        <w:rPr>
          <w:iCs/>
        </w:rPr>
        <w:t>).</w:t>
      </w:r>
    </w:p>
  </w:footnote>
  <w:footnote w:id="2">
    <w:p w:rsidR="00FE6377" w:rsidRPr="004613F9" w:rsidRDefault="00FE6377" w:rsidP="00B57EC8">
      <w:pPr>
        <w:pStyle w:val="FootnoteText"/>
      </w:pPr>
      <w:r w:rsidRPr="00B05152">
        <w:rPr>
          <w:rStyle w:val="FootnoteReference"/>
        </w:rPr>
        <w:footnoteRef/>
      </w:r>
      <w:r>
        <w:t xml:space="preserve"> </w:t>
      </w:r>
      <w:r w:rsidRPr="00B05152">
        <w:t>“When the existing certificate holder directs its service at certain market niches within its territory which differ substantially from the markets the applicant proposes, the Commission has held that the statutory restriction will not be read to prevent entrepreneurs from developing and serving new markets within a territory.”</w:t>
      </w:r>
      <w:r>
        <w:t xml:space="preserve">). </w:t>
      </w:r>
      <w:r w:rsidRPr="00B05152">
        <w:rPr>
          <w:i/>
          <w:iCs/>
        </w:rPr>
        <w:t xml:space="preserve"> In re Application B-78450 of Pacific Cruises Northwest, Inc.</w:t>
      </w:r>
      <w:r w:rsidRPr="00552C73">
        <w:rPr>
          <w:iCs/>
        </w:rPr>
        <w:t xml:space="preserve">, </w:t>
      </w:r>
      <w:r>
        <w:rPr>
          <w:iCs/>
        </w:rPr>
        <w:t>Order S.B.C. No. 524</w:t>
      </w:r>
      <w:r w:rsidRPr="00B05152">
        <w:rPr>
          <w:iCs/>
        </w:rPr>
        <w:t xml:space="preserve">, at p. 8 (May 23, 1996) (citing a number of bus and </w:t>
      </w:r>
      <w:proofErr w:type="spellStart"/>
      <w:r w:rsidRPr="00B05152">
        <w:rPr>
          <w:iCs/>
        </w:rPr>
        <w:t>airporter</w:t>
      </w:r>
      <w:proofErr w:type="spellEnd"/>
      <w:r w:rsidRPr="00B05152">
        <w:rPr>
          <w:iCs/>
        </w:rPr>
        <w:t xml:space="preserve"> cases).</w:t>
      </w:r>
      <w:r w:rsidRPr="00B05152">
        <w:t xml:space="preserve">  </w:t>
      </w:r>
    </w:p>
  </w:footnote>
  <w:footnote w:id="3">
    <w:p w:rsidR="00FE6377" w:rsidRPr="00FD2A65" w:rsidRDefault="00FE6377" w:rsidP="00B57EC8">
      <w:pPr>
        <w:rPr>
          <w:szCs w:val="20"/>
        </w:rPr>
      </w:pPr>
      <w:r w:rsidRPr="002F0BBC">
        <w:rPr>
          <w:rStyle w:val="FootnoteReference"/>
          <w:szCs w:val="20"/>
        </w:rPr>
        <w:footnoteRef/>
      </w:r>
      <w:r w:rsidRPr="002F0BBC">
        <w:rPr>
          <w:szCs w:val="20"/>
        </w:rPr>
        <w:t xml:space="preserve"> </w:t>
      </w:r>
      <w:r w:rsidRPr="002F0BBC">
        <w:rPr>
          <w:i/>
          <w:iCs/>
          <w:szCs w:val="20"/>
        </w:rPr>
        <w:t xml:space="preserve">In </w:t>
      </w:r>
      <w:r>
        <w:rPr>
          <w:i/>
          <w:iCs/>
          <w:szCs w:val="20"/>
        </w:rPr>
        <w:t>re</w:t>
      </w:r>
      <w:r w:rsidRPr="002F0BBC">
        <w:rPr>
          <w:i/>
          <w:iCs/>
          <w:szCs w:val="20"/>
        </w:rPr>
        <w:t xml:space="preserve"> Application of San Juan</w:t>
      </w:r>
      <w:r w:rsidRPr="002F0BBC">
        <w:rPr>
          <w:szCs w:val="20"/>
        </w:rPr>
        <w:t xml:space="preserve"> </w:t>
      </w:r>
      <w:r w:rsidRPr="002F0BBC">
        <w:rPr>
          <w:i/>
          <w:iCs/>
          <w:szCs w:val="20"/>
        </w:rPr>
        <w:t>Airlines, Inc., d/b/a Shuttle Express</w:t>
      </w:r>
      <w:r w:rsidRPr="00552C73">
        <w:rPr>
          <w:iCs/>
          <w:szCs w:val="20"/>
        </w:rPr>
        <w:t xml:space="preserve">, </w:t>
      </w:r>
      <w:r w:rsidRPr="002F0BBC">
        <w:rPr>
          <w:iCs/>
          <w:szCs w:val="20"/>
        </w:rPr>
        <w:t>Order M.V.C. No. 1809, Hearing No. D-2566,</w:t>
      </w:r>
      <w:r w:rsidRPr="002F0BBC">
        <w:rPr>
          <w:szCs w:val="20"/>
        </w:rPr>
        <w:t xml:space="preserve"> </w:t>
      </w:r>
      <w:r w:rsidRPr="002F0BBC">
        <w:rPr>
          <w:iCs/>
          <w:szCs w:val="20"/>
        </w:rPr>
        <w:t>Commission Decision and Order Granting Application as Ame</w:t>
      </w:r>
      <w:r>
        <w:rPr>
          <w:iCs/>
          <w:szCs w:val="20"/>
        </w:rPr>
        <w:t xml:space="preserve">nded in Part at p. </w:t>
      </w:r>
      <w:r w:rsidRPr="002F0BBC">
        <w:rPr>
          <w:iCs/>
          <w:szCs w:val="20"/>
        </w:rPr>
        <w:t>17</w:t>
      </w:r>
      <w:r w:rsidRPr="002F0BBC">
        <w:rPr>
          <w:szCs w:val="20"/>
        </w:rPr>
        <w:t xml:space="preserve"> </w:t>
      </w:r>
      <w:r w:rsidRPr="002F0BBC">
        <w:rPr>
          <w:iCs/>
          <w:szCs w:val="20"/>
        </w:rPr>
        <w:t>(April 21, 1989).</w:t>
      </w:r>
    </w:p>
  </w:footnote>
  <w:footnote w:id="4">
    <w:p w:rsidR="00FE6377" w:rsidRPr="00B05152" w:rsidRDefault="00FE6377" w:rsidP="00B57EC8">
      <w:pPr>
        <w:pStyle w:val="FootnoteText"/>
      </w:pPr>
      <w:r w:rsidRPr="00B05152">
        <w:rPr>
          <w:rStyle w:val="FootnoteReference"/>
        </w:rPr>
        <w:footnoteRef/>
      </w:r>
      <w:r w:rsidRPr="00B05152">
        <w:t xml:space="preserve"> </w:t>
      </w:r>
      <w:proofErr w:type="gramStart"/>
      <w:r>
        <w:t>See, i.e.,</w:t>
      </w:r>
      <w:r w:rsidRPr="00B05152">
        <w:t xml:space="preserve"> Order S.B.C. No. 468, </w:t>
      </w:r>
      <w:r w:rsidRPr="00B05152">
        <w:rPr>
          <w:i/>
        </w:rPr>
        <w:t xml:space="preserve">In re </w:t>
      </w:r>
      <w:proofErr w:type="spellStart"/>
      <w:r w:rsidRPr="00B05152">
        <w:rPr>
          <w:i/>
        </w:rPr>
        <w:t>Belairco</w:t>
      </w:r>
      <w:proofErr w:type="spellEnd"/>
      <w:r>
        <w:rPr>
          <w:i/>
        </w:rPr>
        <w:t xml:space="preserve">, Inc., </w:t>
      </w:r>
      <w:r w:rsidRPr="00F30DE9">
        <w:t>App. No.</w:t>
      </w:r>
      <w:proofErr w:type="gramEnd"/>
      <w:r w:rsidRPr="00F30DE9">
        <w:t xml:space="preserve"> B-313 (May 1990);</w:t>
      </w:r>
      <w:r w:rsidRPr="00B05152">
        <w:rPr>
          <w:i/>
        </w:rPr>
        <w:t xml:space="preserve"> </w:t>
      </w:r>
      <w:r w:rsidRPr="00F30DE9">
        <w:t>Order S.B. C. No. 467,</w:t>
      </w:r>
      <w:r w:rsidRPr="00B05152">
        <w:rPr>
          <w:i/>
        </w:rPr>
        <w:t xml:space="preserve"> In re Jack Rood and Jack L. Harmon, Jr., d/b/a Arrow Launch Service</w:t>
      </w:r>
      <w:r w:rsidRPr="00F30DE9">
        <w:t>, App. No. B-308 (May 1990).</w:t>
      </w:r>
      <w:r w:rsidRPr="00B05152">
        <w:rPr>
          <w:i/>
        </w:rPr>
        <w:t xml:space="preserve">  </w:t>
      </w:r>
      <w:r w:rsidRPr="00B05152">
        <w:t xml:space="preserve">See also </w:t>
      </w:r>
      <w:r w:rsidRPr="00B05152">
        <w:rPr>
          <w:i/>
        </w:rPr>
        <w:t xml:space="preserve">In re </w:t>
      </w:r>
      <w:r>
        <w:rPr>
          <w:i/>
        </w:rPr>
        <w:t xml:space="preserve">Application of </w:t>
      </w:r>
      <w:r w:rsidRPr="00B05152">
        <w:rPr>
          <w:i/>
        </w:rPr>
        <w:t>Pacific Cruises</w:t>
      </w:r>
      <w:r>
        <w:rPr>
          <w:i/>
        </w:rPr>
        <w:t xml:space="preserve"> Northwest</w:t>
      </w:r>
      <w:r w:rsidRPr="00552C73">
        <w:t xml:space="preserve">, </w:t>
      </w:r>
      <w:r>
        <w:t xml:space="preserve">Docket TS-031996, </w:t>
      </w:r>
      <w:proofErr w:type="gramStart"/>
      <w:r>
        <w:t>Order</w:t>
      </w:r>
      <w:proofErr w:type="gramEnd"/>
      <w:r>
        <w:t xml:space="preserve"> 04 (February 2005).</w:t>
      </w:r>
    </w:p>
  </w:footnote>
  <w:footnote w:id="5">
    <w:p w:rsidR="00FE6377" w:rsidRPr="000A1131" w:rsidRDefault="00FE6377" w:rsidP="000A1131">
      <w:pPr>
        <w:rPr>
          <w:szCs w:val="20"/>
        </w:rPr>
      </w:pPr>
      <w:r w:rsidRPr="00B05152">
        <w:rPr>
          <w:rStyle w:val="FootnoteReference"/>
          <w:szCs w:val="20"/>
        </w:rPr>
        <w:footnoteRef/>
      </w:r>
      <w:r>
        <w:rPr>
          <w:szCs w:val="20"/>
        </w:rPr>
        <w:t xml:space="preserve">See </w:t>
      </w:r>
      <w:r>
        <w:rPr>
          <w:i/>
          <w:szCs w:val="20"/>
        </w:rPr>
        <w:t>In re Application of Waste Management of Washington</w:t>
      </w:r>
      <w:r w:rsidRPr="00552C73">
        <w:rPr>
          <w:szCs w:val="20"/>
        </w:rPr>
        <w:t xml:space="preserve">, </w:t>
      </w:r>
      <w:r w:rsidRPr="00B05152">
        <w:rPr>
          <w:szCs w:val="20"/>
        </w:rPr>
        <w:t>Docket TG-12033, Order 07, Initial Order Granting Applica</w:t>
      </w:r>
      <w:r>
        <w:rPr>
          <w:szCs w:val="20"/>
        </w:rPr>
        <w:t>tion, TG-120033, ¶ 11, citing to</w:t>
      </w:r>
      <w:r w:rsidRPr="00B05152">
        <w:rPr>
          <w:szCs w:val="20"/>
        </w:rPr>
        <w:t xml:space="preserve"> </w:t>
      </w:r>
      <w:r w:rsidRPr="00B05152">
        <w:rPr>
          <w:i/>
          <w:szCs w:val="20"/>
        </w:rPr>
        <w:t>In re the Applications of Dutchman Marine, LLC d/b/a Lake</w:t>
      </w:r>
      <w:r>
        <w:rPr>
          <w:i/>
          <w:szCs w:val="20"/>
        </w:rPr>
        <w:t xml:space="preserve"> Washington Ferry Service; and </w:t>
      </w:r>
      <w:r w:rsidRPr="00B05152">
        <w:rPr>
          <w:i/>
          <w:szCs w:val="20"/>
        </w:rPr>
        <w:t>Seattle Harbor Tours Limited Partnership</w:t>
      </w:r>
      <w:r w:rsidRPr="00B05152">
        <w:rPr>
          <w:szCs w:val="20"/>
        </w:rPr>
        <w:t xml:space="preserve">, Dockets TS-001774 &amp; TS-002055, Second Supplemental Order – Commission Decision and Order Affirming Initial Order Granting Application with Conditions (October 19, 2001). </w:t>
      </w:r>
      <w:r>
        <w:tab/>
      </w:r>
    </w:p>
  </w:footnote>
  <w:footnote w:id="6">
    <w:p w:rsidR="00FE6377" w:rsidRPr="00F26282" w:rsidRDefault="00FE6377">
      <w:pPr>
        <w:pStyle w:val="FootnoteText"/>
      </w:pPr>
      <w:r>
        <w:rPr>
          <w:rStyle w:val="FootnoteReference"/>
        </w:rPr>
        <w:footnoteRef/>
      </w:r>
      <w:r>
        <w:t xml:space="preserve">In fact, the Commission made a similar finding in </w:t>
      </w:r>
      <w:r>
        <w:rPr>
          <w:i/>
        </w:rPr>
        <w:t>In re Application of Pacific Cruises Northwest, Inc.</w:t>
      </w:r>
      <w:r w:rsidRPr="00552C73">
        <w:t xml:space="preserve">, </w:t>
      </w:r>
      <w:r>
        <w:t xml:space="preserve">Docket TS-031996, Order 04 (February 2005). </w:t>
      </w:r>
    </w:p>
  </w:footnote>
  <w:footnote w:id="7">
    <w:p w:rsidR="00FE6377" w:rsidRDefault="00FE6377">
      <w:pPr>
        <w:pStyle w:val="FootnoteText"/>
      </w:pPr>
      <w:r>
        <w:rPr>
          <w:rStyle w:val="FootnoteReference"/>
        </w:rPr>
        <w:footnoteRef/>
      </w:r>
      <w:r>
        <w:t>Island Mariner did not protest the application that resulted in BWT’s existing authority in Docket TS-120446.</w:t>
      </w:r>
    </w:p>
  </w:footnote>
  <w:footnote w:id="8">
    <w:p w:rsidR="00FE6377" w:rsidRDefault="00FE6377" w:rsidP="00D46497">
      <w:pPr>
        <w:pStyle w:val="FootnoteText"/>
      </w:pPr>
      <w:r>
        <w:rPr>
          <w:rStyle w:val="FootnoteReference"/>
          <w:sz w:val="24"/>
        </w:rPr>
        <w:footnoteRef/>
      </w:r>
      <w:r>
        <w:t xml:space="preserve"> See </w:t>
      </w:r>
      <w:r>
        <w:rPr>
          <w:i/>
        </w:rPr>
        <w:t>In re Joint Application to Transfer Certificate from PCNW to BWT</w:t>
      </w:r>
      <w:r w:rsidRPr="00A16D20">
        <w:t xml:space="preserve">, </w:t>
      </w:r>
      <w:r>
        <w:t>Docket TS-120446, Order 01 (May 31, 2012).  The Joint Application is on file in that docket.  For example, different revenue and cost projections, and a description of cash and stock assets to be used for the business totaling $103,000.</w:t>
      </w:r>
    </w:p>
  </w:footnote>
  <w:footnote w:id="9">
    <w:p w:rsidR="00FE6377" w:rsidRDefault="00FE6377" w:rsidP="00DE0431">
      <w:pPr>
        <w:pStyle w:val="FootnoteText"/>
      </w:pPr>
      <w:r>
        <w:rPr>
          <w:rStyle w:val="FootnoteReference"/>
        </w:rPr>
        <w:footnoteRef/>
      </w:r>
      <w:r>
        <w:t xml:space="preserve"> For example, BWT apparently calculated ted ridership based on five weekly sailings in the summer, and two in winter, but its proposed time schedule shows more sailings. </w:t>
      </w:r>
      <w:proofErr w:type="spellStart"/>
      <w:proofErr w:type="gramStart"/>
      <w:r>
        <w:t>Exh</w:t>
      </w:r>
      <w:proofErr w:type="spellEnd"/>
      <w:r>
        <w:t>.</w:t>
      </w:r>
      <w:proofErr w:type="gramEnd"/>
      <w:r>
        <w:t xml:space="preserve"> SCM-12, p. 13.  Also, the Company admitted that its docking estimates do not take into account the unknown possibility of “per-passenger” fees.  Tr. McNamara, 118-119. </w:t>
      </w:r>
    </w:p>
  </w:footnote>
  <w:footnote w:id="10">
    <w:p w:rsidR="00FE6377" w:rsidRDefault="00FE6377">
      <w:pPr>
        <w:pStyle w:val="FootnoteText"/>
      </w:pPr>
      <w:r>
        <w:rPr>
          <w:rStyle w:val="FootnoteReference"/>
        </w:rPr>
        <w:footnoteRef/>
      </w:r>
      <w:r>
        <w:t xml:space="preserve"> See </w:t>
      </w:r>
      <w:proofErr w:type="spellStart"/>
      <w:r>
        <w:t>Exh</w:t>
      </w:r>
      <w:proofErr w:type="spellEnd"/>
      <w:r>
        <w:t xml:space="preserve">. </w:t>
      </w:r>
      <w:proofErr w:type="gramStart"/>
      <w:r>
        <w:t>SCM-11.</w:t>
      </w:r>
      <w:proofErr w:type="gramEnd"/>
      <w:r>
        <w:t xml:space="preserve">  See </w:t>
      </w:r>
      <w:proofErr w:type="spellStart"/>
      <w:r>
        <w:t>Exh</w:t>
      </w:r>
      <w:proofErr w:type="spellEnd"/>
      <w:r>
        <w:t xml:space="preserve">. SCM-12, p. 11.  </w:t>
      </w:r>
    </w:p>
  </w:footnote>
  <w:footnote w:id="11">
    <w:p w:rsidR="00FE6377" w:rsidRDefault="00FE6377" w:rsidP="003D086A">
      <w:pPr>
        <w:pStyle w:val="FootnoteText"/>
      </w:pPr>
      <w:r>
        <w:rPr>
          <w:rStyle w:val="FootnoteReference"/>
        </w:rPr>
        <w:footnoteRef/>
      </w:r>
      <w:r>
        <w:t xml:space="preserve"> </w:t>
      </w:r>
      <w:proofErr w:type="spellStart"/>
      <w:proofErr w:type="gramStart"/>
      <w:r>
        <w:t>Exh</w:t>
      </w:r>
      <w:proofErr w:type="spellEnd"/>
      <w:r>
        <w:t xml:space="preserve"> .SCM-14; </w:t>
      </w:r>
      <w:proofErr w:type="spellStart"/>
      <w:r>
        <w:t>Exh</w:t>
      </w:r>
      <w:proofErr w:type="spellEnd"/>
      <w:r>
        <w:t>.</w:t>
      </w:r>
      <w:proofErr w:type="gramEnd"/>
      <w:r>
        <w:t xml:space="preserve"> SCM-12, p. 3.  </w:t>
      </w:r>
      <w:proofErr w:type="spellStart"/>
      <w:proofErr w:type="gramStart"/>
      <w:r>
        <w:t>Exh</w:t>
      </w:r>
      <w:proofErr w:type="spellEnd"/>
      <w:r>
        <w:t>.</w:t>
      </w:r>
      <w:proofErr w:type="gramEnd"/>
      <w:r>
        <w:t xml:space="preserve"> SCM-14 contains the date “1/24/2012.”  </w:t>
      </w:r>
      <w:proofErr w:type="gramStart"/>
      <w:r>
        <w:t xml:space="preserve">Based on the testimony that </w:t>
      </w:r>
      <w:proofErr w:type="spellStart"/>
      <w:r>
        <w:t>Exh</w:t>
      </w:r>
      <w:proofErr w:type="spellEnd"/>
      <w:r>
        <w:t>.</w:t>
      </w:r>
      <w:proofErr w:type="gramEnd"/>
      <w:r>
        <w:t xml:space="preserve"> SCM-14 is recently </w:t>
      </w:r>
      <w:proofErr w:type="gramStart"/>
      <w:r>
        <w:t>updated,</w:t>
      </w:r>
      <w:proofErr w:type="gramEnd"/>
      <w:r>
        <w:t xml:space="preserve"> Staff assumed the “2012” is a typo.  See also, Tr. McNamara, at 59-60, and at 98-100.</w:t>
      </w:r>
    </w:p>
  </w:footnote>
  <w:footnote w:id="12">
    <w:p w:rsidR="00FE6377" w:rsidRDefault="00FE6377" w:rsidP="00420ACA">
      <w:pPr>
        <w:pStyle w:val="FootnoteText"/>
      </w:pPr>
      <w:r>
        <w:rPr>
          <w:rStyle w:val="FootnoteReference"/>
        </w:rPr>
        <w:footnoteRef/>
      </w:r>
      <w:r>
        <w:t xml:space="preserve"> </w:t>
      </w:r>
      <w:proofErr w:type="spellStart"/>
      <w:proofErr w:type="gramStart"/>
      <w:r>
        <w:t>Exh</w:t>
      </w:r>
      <w:proofErr w:type="spellEnd"/>
      <w:r>
        <w:t>.</w:t>
      </w:r>
      <w:proofErr w:type="gramEnd"/>
      <w:r>
        <w:t xml:space="preserve"> </w:t>
      </w:r>
      <w:proofErr w:type="gramStart"/>
      <w:r>
        <w:t>DMS-4.</w:t>
      </w:r>
      <w:proofErr w:type="gramEnd"/>
      <w:r>
        <w:t xml:space="preserve"> </w:t>
      </w:r>
    </w:p>
  </w:footnote>
  <w:footnote w:id="13">
    <w:p w:rsidR="00FE6377" w:rsidRDefault="00FE6377" w:rsidP="00420ACA">
      <w:pPr>
        <w:pStyle w:val="FootnoteText"/>
      </w:pPr>
      <w:r>
        <w:rPr>
          <w:rStyle w:val="FootnoteReference"/>
        </w:rPr>
        <w:footnoteRef/>
      </w:r>
      <w:r>
        <w:t xml:space="preserve"> Tr. Schmidt, 305:6-13.  Tr. Schmidt, 301:10-15.</w:t>
      </w:r>
    </w:p>
  </w:footnote>
  <w:footnote w:id="14">
    <w:p w:rsidR="00FE6377" w:rsidRDefault="00FE6377">
      <w:pPr>
        <w:pStyle w:val="FootnoteText"/>
      </w:pPr>
      <w:r>
        <w:rPr>
          <w:rStyle w:val="FootnoteReference"/>
        </w:rPr>
        <w:footnoteRef/>
      </w:r>
      <w:r>
        <w:t xml:space="preserve"> For example, PCNW did not detail its method of allocating expenses or asset resources between non-regulated and proposed regulated service, and did not provide an income statement that includes or shows those other operations.</w:t>
      </w:r>
    </w:p>
  </w:footnote>
  <w:footnote w:id="15">
    <w:p w:rsidR="00FE6377" w:rsidRPr="00FE6377" w:rsidRDefault="00FE6377" w:rsidP="00FE6377">
      <w:pPr>
        <w:widowControl/>
        <w:rPr>
          <w:bCs/>
          <w:iCs/>
          <w:color w:val="17365D"/>
          <w:szCs w:val="20"/>
        </w:rPr>
      </w:pPr>
      <w:r w:rsidRPr="00FE6377">
        <w:rPr>
          <w:rStyle w:val="FootnoteReference"/>
          <w:szCs w:val="20"/>
        </w:rPr>
        <w:footnoteRef/>
      </w:r>
      <w:r w:rsidRPr="00FE6377">
        <w:rPr>
          <w:szCs w:val="20"/>
        </w:rPr>
        <w:t xml:space="preserve"> </w:t>
      </w:r>
      <w:proofErr w:type="spellStart"/>
      <w:proofErr w:type="gramStart"/>
      <w:r w:rsidRPr="00FE6377">
        <w:rPr>
          <w:szCs w:val="20"/>
        </w:rPr>
        <w:t>Exh</w:t>
      </w:r>
      <w:proofErr w:type="spellEnd"/>
      <w:r w:rsidRPr="00FE6377">
        <w:rPr>
          <w:szCs w:val="20"/>
        </w:rPr>
        <w:t>.</w:t>
      </w:r>
      <w:proofErr w:type="gramEnd"/>
      <w:r w:rsidRPr="00FE6377">
        <w:rPr>
          <w:szCs w:val="20"/>
        </w:rPr>
        <w:t xml:space="preserve"> DMS-12: “</w:t>
      </w:r>
      <w:r w:rsidRPr="00FE6377">
        <w:rPr>
          <w:bCs/>
          <w:iCs/>
          <w:szCs w:val="20"/>
        </w:rPr>
        <w:t>This e</w:t>
      </w:r>
      <w:r w:rsidRPr="00FE6377">
        <w:rPr>
          <w:rFonts w:ascii="Cambria Math" w:hAnsi="Cambria Math" w:cs="Cambria Math"/>
          <w:bCs/>
          <w:iCs/>
          <w:szCs w:val="20"/>
        </w:rPr>
        <w:t>‐</w:t>
      </w:r>
      <w:r w:rsidRPr="00FE6377">
        <w:rPr>
          <w:bCs/>
          <w:iCs/>
          <w:szCs w:val="20"/>
        </w:rPr>
        <w:t>mail states the informal opinions of commission staff, offered as technical assistance, and are not intended as legal advice. We reserve the right to amend these opinions should circumstances change or additional information be brought to our attention. Staff's opinions are not binding on the</w:t>
      </w:r>
      <w:r w:rsidR="000B70BB">
        <w:rPr>
          <w:bCs/>
          <w:iCs/>
          <w:szCs w:val="20"/>
        </w:rPr>
        <w:t xml:space="preserve"> </w:t>
      </w:r>
      <w:r w:rsidRPr="00FE6377">
        <w:rPr>
          <w:bCs/>
          <w:iCs/>
          <w:szCs w:val="20"/>
        </w:rPr>
        <w:t>commission.</w:t>
      </w:r>
      <w:r w:rsidR="000B70BB">
        <w:rPr>
          <w:bCs/>
          <w:iCs/>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E0A"/>
    <w:multiLevelType w:val="hybridMultilevel"/>
    <w:tmpl w:val="38B4B488"/>
    <w:lvl w:ilvl="0" w:tplc="66FC3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FF10B0"/>
    <w:multiLevelType w:val="hybridMultilevel"/>
    <w:tmpl w:val="E4B6E010"/>
    <w:lvl w:ilvl="0" w:tplc="0084066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7F7209"/>
    <w:multiLevelType w:val="hybridMultilevel"/>
    <w:tmpl w:val="3C54B7FE"/>
    <w:lvl w:ilvl="0" w:tplc="56F2DB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444567"/>
    <w:multiLevelType w:val="hybridMultilevel"/>
    <w:tmpl w:val="6E922E8A"/>
    <w:lvl w:ilvl="0" w:tplc="DE34201C">
      <w:start w:val="1"/>
      <w:numFmt w:val="decimal"/>
      <w:lvlText w:val="%1"/>
      <w:lvlJc w:val="left"/>
      <w:pPr>
        <w:tabs>
          <w:tab w:val="num" w:pos="1440"/>
        </w:tabs>
        <w:ind w:left="720" w:hanging="720"/>
      </w:pPr>
      <w:rPr>
        <w:rFonts w:ascii="Times New Roman" w:hAnsi="Times New Roman" w:hint="default"/>
        <w:b w:val="0"/>
        <w:i/>
        <w:sz w:val="22"/>
        <w:szCs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24366BF0"/>
    <w:multiLevelType w:val="hybridMultilevel"/>
    <w:tmpl w:val="C4B8425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84A21B2"/>
    <w:multiLevelType w:val="hybridMultilevel"/>
    <w:tmpl w:val="C472CA4C"/>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nsid w:val="388C23B0"/>
    <w:multiLevelType w:val="hybridMultilevel"/>
    <w:tmpl w:val="C152FCEE"/>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77BE7AE5"/>
    <w:multiLevelType w:val="hybridMultilevel"/>
    <w:tmpl w:val="8CA03D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6"/>
  </w:num>
  <w:num w:numId="5">
    <w:abstractNumId w:val="8"/>
  </w:num>
  <w:num w:numId="6">
    <w:abstractNumId w:val="2"/>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D8"/>
    <w:rsid w:val="00000C67"/>
    <w:rsid w:val="000057F5"/>
    <w:rsid w:val="00020FE6"/>
    <w:rsid w:val="00025DB8"/>
    <w:rsid w:val="00032D18"/>
    <w:rsid w:val="000348A5"/>
    <w:rsid w:val="000355CF"/>
    <w:rsid w:val="00040B7F"/>
    <w:rsid w:val="00043DC7"/>
    <w:rsid w:val="00046943"/>
    <w:rsid w:val="00047114"/>
    <w:rsid w:val="00062100"/>
    <w:rsid w:val="000625B3"/>
    <w:rsid w:val="00066041"/>
    <w:rsid w:val="00070A77"/>
    <w:rsid w:val="000857E7"/>
    <w:rsid w:val="0009375C"/>
    <w:rsid w:val="000A1131"/>
    <w:rsid w:val="000B70BB"/>
    <w:rsid w:val="00110F0A"/>
    <w:rsid w:val="001110CC"/>
    <w:rsid w:val="00111B69"/>
    <w:rsid w:val="00114CA0"/>
    <w:rsid w:val="00115404"/>
    <w:rsid w:val="0012325D"/>
    <w:rsid w:val="0012535A"/>
    <w:rsid w:val="00130ABB"/>
    <w:rsid w:val="0014457A"/>
    <w:rsid w:val="00171BCE"/>
    <w:rsid w:val="00181D7A"/>
    <w:rsid w:val="001976C9"/>
    <w:rsid w:val="001A3E51"/>
    <w:rsid w:val="001C07CF"/>
    <w:rsid w:val="001C790F"/>
    <w:rsid w:val="001D229C"/>
    <w:rsid w:val="001E201B"/>
    <w:rsid w:val="0020784B"/>
    <w:rsid w:val="00224D3A"/>
    <w:rsid w:val="00227489"/>
    <w:rsid w:val="00233BB2"/>
    <w:rsid w:val="00255923"/>
    <w:rsid w:val="00276D13"/>
    <w:rsid w:val="00284FAD"/>
    <w:rsid w:val="002923EF"/>
    <w:rsid w:val="002C7938"/>
    <w:rsid w:val="002E4CDD"/>
    <w:rsid w:val="002E7E37"/>
    <w:rsid w:val="00301085"/>
    <w:rsid w:val="00316676"/>
    <w:rsid w:val="003439E7"/>
    <w:rsid w:val="003550CC"/>
    <w:rsid w:val="00361BF8"/>
    <w:rsid w:val="00364D6F"/>
    <w:rsid w:val="00385FA9"/>
    <w:rsid w:val="00391790"/>
    <w:rsid w:val="00391810"/>
    <w:rsid w:val="003A38D9"/>
    <w:rsid w:val="003A4509"/>
    <w:rsid w:val="003C473A"/>
    <w:rsid w:val="003C5390"/>
    <w:rsid w:val="003C7704"/>
    <w:rsid w:val="003D086A"/>
    <w:rsid w:val="003D25B9"/>
    <w:rsid w:val="003E3B7E"/>
    <w:rsid w:val="003F1945"/>
    <w:rsid w:val="003F5D4F"/>
    <w:rsid w:val="003F739D"/>
    <w:rsid w:val="00400B6C"/>
    <w:rsid w:val="00411010"/>
    <w:rsid w:val="00420ACA"/>
    <w:rsid w:val="00420F5F"/>
    <w:rsid w:val="00434005"/>
    <w:rsid w:val="00436B19"/>
    <w:rsid w:val="00470A89"/>
    <w:rsid w:val="00483FEE"/>
    <w:rsid w:val="00484A91"/>
    <w:rsid w:val="00486EF9"/>
    <w:rsid w:val="00496C1E"/>
    <w:rsid w:val="004A4F64"/>
    <w:rsid w:val="004A6E42"/>
    <w:rsid w:val="004C3D65"/>
    <w:rsid w:val="004E1487"/>
    <w:rsid w:val="004F69A5"/>
    <w:rsid w:val="00501FFC"/>
    <w:rsid w:val="005035C5"/>
    <w:rsid w:val="00523D55"/>
    <w:rsid w:val="00552C73"/>
    <w:rsid w:val="0056305E"/>
    <w:rsid w:val="00571F57"/>
    <w:rsid w:val="0059015D"/>
    <w:rsid w:val="00591885"/>
    <w:rsid w:val="00595D41"/>
    <w:rsid w:val="005B169A"/>
    <w:rsid w:val="005B749B"/>
    <w:rsid w:val="005C4278"/>
    <w:rsid w:val="005D547A"/>
    <w:rsid w:val="005E07C2"/>
    <w:rsid w:val="005E1036"/>
    <w:rsid w:val="005E1968"/>
    <w:rsid w:val="005F1A65"/>
    <w:rsid w:val="0060422B"/>
    <w:rsid w:val="00621050"/>
    <w:rsid w:val="00626EB0"/>
    <w:rsid w:val="00635316"/>
    <w:rsid w:val="006375D1"/>
    <w:rsid w:val="00641D60"/>
    <w:rsid w:val="00641F98"/>
    <w:rsid w:val="00645F09"/>
    <w:rsid w:val="00647B36"/>
    <w:rsid w:val="0065561B"/>
    <w:rsid w:val="00672910"/>
    <w:rsid w:val="00684B12"/>
    <w:rsid w:val="00693402"/>
    <w:rsid w:val="006A62F5"/>
    <w:rsid w:val="006C0B04"/>
    <w:rsid w:val="006F0CBA"/>
    <w:rsid w:val="006F102C"/>
    <w:rsid w:val="006F386F"/>
    <w:rsid w:val="00710A00"/>
    <w:rsid w:val="00712732"/>
    <w:rsid w:val="00716E17"/>
    <w:rsid w:val="00721BAA"/>
    <w:rsid w:val="00725C8F"/>
    <w:rsid w:val="00732562"/>
    <w:rsid w:val="00733886"/>
    <w:rsid w:val="0073637C"/>
    <w:rsid w:val="00737B08"/>
    <w:rsid w:val="00744191"/>
    <w:rsid w:val="00744A29"/>
    <w:rsid w:val="007464F1"/>
    <w:rsid w:val="00750FCB"/>
    <w:rsid w:val="00756F1E"/>
    <w:rsid w:val="00761021"/>
    <w:rsid w:val="00765C84"/>
    <w:rsid w:val="0076699B"/>
    <w:rsid w:val="00784FC3"/>
    <w:rsid w:val="00785496"/>
    <w:rsid w:val="007A6DBE"/>
    <w:rsid w:val="007C1BA6"/>
    <w:rsid w:val="007C2915"/>
    <w:rsid w:val="007C6611"/>
    <w:rsid w:val="007D4705"/>
    <w:rsid w:val="008220FB"/>
    <w:rsid w:val="00837D62"/>
    <w:rsid w:val="00845884"/>
    <w:rsid w:val="00853958"/>
    <w:rsid w:val="00870774"/>
    <w:rsid w:val="0089062F"/>
    <w:rsid w:val="008A28A8"/>
    <w:rsid w:val="008A6850"/>
    <w:rsid w:val="008B2AA2"/>
    <w:rsid w:val="008C4FD9"/>
    <w:rsid w:val="008D5385"/>
    <w:rsid w:val="008E6628"/>
    <w:rsid w:val="008F5507"/>
    <w:rsid w:val="009237DE"/>
    <w:rsid w:val="009353C3"/>
    <w:rsid w:val="0097740F"/>
    <w:rsid w:val="009B0697"/>
    <w:rsid w:val="009C2DB0"/>
    <w:rsid w:val="009D2756"/>
    <w:rsid w:val="009D6057"/>
    <w:rsid w:val="009D7427"/>
    <w:rsid w:val="009E43BA"/>
    <w:rsid w:val="009F5CB0"/>
    <w:rsid w:val="00A15565"/>
    <w:rsid w:val="00A16D20"/>
    <w:rsid w:val="00A42C3C"/>
    <w:rsid w:val="00A44547"/>
    <w:rsid w:val="00A47387"/>
    <w:rsid w:val="00A52012"/>
    <w:rsid w:val="00A55A4B"/>
    <w:rsid w:val="00A57F63"/>
    <w:rsid w:val="00A72F4E"/>
    <w:rsid w:val="00A80028"/>
    <w:rsid w:val="00A918DE"/>
    <w:rsid w:val="00AA248F"/>
    <w:rsid w:val="00AA5B27"/>
    <w:rsid w:val="00AB0597"/>
    <w:rsid w:val="00AD4294"/>
    <w:rsid w:val="00AE4D7E"/>
    <w:rsid w:val="00AE4DE2"/>
    <w:rsid w:val="00B02B7D"/>
    <w:rsid w:val="00B5290A"/>
    <w:rsid w:val="00B542C7"/>
    <w:rsid w:val="00B57EC8"/>
    <w:rsid w:val="00B73973"/>
    <w:rsid w:val="00B831E2"/>
    <w:rsid w:val="00B86876"/>
    <w:rsid w:val="00B86B4B"/>
    <w:rsid w:val="00B901CE"/>
    <w:rsid w:val="00BA2294"/>
    <w:rsid w:val="00BB5FB7"/>
    <w:rsid w:val="00BF3CD1"/>
    <w:rsid w:val="00BF3DEA"/>
    <w:rsid w:val="00C01F9C"/>
    <w:rsid w:val="00C04319"/>
    <w:rsid w:val="00C141CE"/>
    <w:rsid w:val="00C142A1"/>
    <w:rsid w:val="00C21AE6"/>
    <w:rsid w:val="00C360A4"/>
    <w:rsid w:val="00C421FE"/>
    <w:rsid w:val="00C5478B"/>
    <w:rsid w:val="00C66129"/>
    <w:rsid w:val="00C77B75"/>
    <w:rsid w:val="00C8023E"/>
    <w:rsid w:val="00C831C4"/>
    <w:rsid w:val="00C8402C"/>
    <w:rsid w:val="00CB1E5A"/>
    <w:rsid w:val="00CD4198"/>
    <w:rsid w:val="00CD4F59"/>
    <w:rsid w:val="00CE5CBF"/>
    <w:rsid w:val="00CF207F"/>
    <w:rsid w:val="00CF3DB0"/>
    <w:rsid w:val="00D22816"/>
    <w:rsid w:val="00D352FF"/>
    <w:rsid w:val="00D35F42"/>
    <w:rsid w:val="00D45C1C"/>
    <w:rsid w:val="00D46497"/>
    <w:rsid w:val="00D6714D"/>
    <w:rsid w:val="00D71AC5"/>
    <w:rsid w:val="00D81478"/>
    <w:rsid w:val="00D83928"/>
    <w:rsid w:val="00DA492F"/>
    <w:rsid w:val="00DA58AB"/>
    <w:rsid w:val="00DC31DD"/>
    <w:rsid w:val="00DC51D0"/>
    <w:rsid w:val="00DD5E2E"/>
    <w:rsid w:val="00DD6608"/>
    <w:rsid w:val="00DE0431"/>
    <w:rsid w:val="00DE11BB"/>
    <w:rsid w:val="00DF1CB7"/>
    <w:rsid w:val="00DF329B"/>
    <w:rsid w:val="00DF6A62"/>
    <w:rsid w:val="00E04D05"/>
    <w:rsid w:val="00E26D01"/>
    <w:rsid w:val="00E41842"/>
    <w:rsid w:val="00E51495"/>
    <w:rsid w:val="00E94032"/>
    <w:rsid w:val="00ED3C0B"/>
    <w:rsid w:val="00EE74AA"/>
    <w:rsid w:val="00EF097C"/>
    <w:rsid w:val="00F0668A"/>
    <w:rsid w:val="00F26282"/>
    <w:rsid w:val="00F30DE9"/>
    <w:rsid w:val="00F40205"/>
    <w:rsid w:val="00F415E1"/>
    <w:rsid w:val="00F6099B"/>
    <w:rsid w:val="00F748D8"/>
    <w:rsid w:val="00F77C60"/>
    <w:rsid w:val="00F92ECD"/>
    <w:rsid w:val="00FB0203"/>
    <w:rsid w:val="00FB40B7"/>
    <w:rsid w:val="00FC583B"/>
    <w:rsid w:val="00FE097F"/>
    <w:rsid w:val="00FE2629"/>
    <w:rsid w:val="00FE4EF8"/>
    <w:rsid w:val="00FE6377"/>
    <w:rsid w:val="00FF5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link w:val="FootnoteTextChar"/>
    <w:semiHidden/>
    <w:rsid w:val="00F748D8"/>
    <w:rPr>
      <w:szCs w:val="20"/>
    </w:rPr>
  </w:style>
  <w:style w:type="character" w:styleId="FootnoteReference">
    <w:name w:val="footnote reference"/>
    <w:basedOn w:val="DefaultParagraphFont"/>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BalloonText">
    <w:name w:val="Balloon Text"/>
    <w:basedOn w:val="Normal"/>
    <w:link w:val="BalloonTextChar"/>
    <w:rsid w:val="00721BAA"/>
    <w:rPr>
      <w:rFonts w:ascii="Tahoma" w:hAnsi="Tahoma" w:cs="Tahoma"/>
      <w:sz w:val="16"/>
      <w:szCs w:val="16"/>
    </w:rPr>
  </w:style>
  <w:style w:type="character" w:customStyle="1" w:styleId="BalloonTextChar">
    <w:name w:val="Balloon Text Char"/>
    <w:basedOn w:val="DefaultParagraphFont"/>
    <w:link w:val="BalloonText"/>
    <w:rsid w:val="00721BAA"/>
    <w:rPr>
      <w:rFonts w:ascii="Tahoma" w:hAnsi="Tahoma" w:cs="Tahoma"/>
      <w:sz w:val="16"/>
      <w:szCs w:val="16"/>
    </w:rPr>
  </w:style>
  <w:style w:type="paragraph" w:styleId="ListParagraph">
    <w:name w:val="List Paragraph"/>
    <w:basedOn w:val="Normal"/>
    <w:uiPriority w:val="34"/>
    <w:qFormat/>
    <w:rsid w:val="00420ACA"/>
    <w:pPr>
      <w:ind w:left="720"/>
      <w:contextualSpacing/>
    </w:pPr>
  </w:style>
  <w:style w:type="character" w:customStyle="1" w:styleId="FootnoteTextChar">
    <w:name w:val="Footnote Text Char"/>
    <w:basedOn w:val="DefaultParagraphFont"/>
    <w:link w:val="FootnoteText"/>
    <w:semiHidden/>
    <w:rsid w:val="00420ACA"/>
  </w:style>
  <w:style w:type="character" w:styleId="CommentReference">
    <w:name w:val="annotation reference"/>
    <w:basedOn w:val="DefaultParagraphFont"/>
    <w:rsid w:val="00436B19"/>
    <w:rPr>
      <w:sz w:val="16"/>
      <w:szCs w:val="16"/>
    </w:rPr>
  </w:style>
  <w:style w:type="paragraph" w:styleId="CommentText">
    <w:name w:val="annotation text"/>
    <w:basedOn w:val="Normal"/>
    <w:link w:val="CommentTextChar"/>
    <w:rsid w:val="00436B19"/>
    <w:rPr>
      <w:szCs w:val="20"/>
    </w:rPr>
  </w:style>
  <w:style w:type="character" w:customStyle="1" w:styleId="CommentTextChar">
    <w:name w:val="Comment Text Char"/>
    <w:basedOn w:val="DefaultParagraphFont"/>
    <w:link w:val="CommentText"/>
    <w:rsid w:val="00436B19"/>
  </w:style>
  <w:style w:type="paragraph" w:styleId="CommentSubject">
    <w:name w:val="annotation subject"/>
    <w:basedOn w:val="CommentText"/>
    <w:next w:val="CommentText"/>
    <w:link w:val="CommentSubjectChar"/>
    <w:rsid w:val="00436B19"/>
    <w:rPr>
      <w:b/>
      <w:bCs/>
    </w:rPr>
  </w:style>
  <w:style w:type="character" w:customStyle="1" w:styleId="CommentSubjectChar">
    <w:name w:val="Comment Subject Char"/>
    <w:basedOn w:val="CommentTextChar"/>
    <w:link w:val="CommentSubject"/>
    <w:rsid w:val="00436B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link w:val="FootnoteTextChar"/>
    <w:semiHidden/>
    <w:rsid w:val="00F748D8"/>
    <w:rPr>
      <w:szCs w:val="20"/>
    </w:rPr>
  </w:style>
  <w:style w:type="character" w:styleId="FootnoteReference">
    <w:name w:val="footnote reference"/>
    <w:basedOn w:val="DefaultParagraphFont"/>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BalloonText">
    <w:name w:val="Balloon Text"/>
    <w:basedOn w:val="Normal"/>
    <w:link w:val="BalloonTextChar"/>
    <w:rsid w:val="00721BAA"/>
    <w:rPr>
      <w:rFonts w:ascii="Tahoma" w:hAnsi="Tahoma" w:cs="Tahoma"/>
      <w:sz w:val="16"/>
      <w:szCs w:val="16"/>
    </w:rPr>
  </w:style>
  <w:style w:type="character" w:customStyle="1" w:styleId="BalloonTextChar">
    <w:name w:val="Balloon Text Char"/>
    <w:basedOn w:val="DefaultParagraphFont"/>
    <w:link w:val="BalloonText"/>
    <w:rsid w:val="00721BAA"/>
    <w:rPr>
      <w:rFonts w:ascii="Tahoma" w:hAnsi="Tahoma" w:cs="Tahoma"/>
      <w:sz w:val="16"/>
      <w:szCs w:val="16"/>
    </w:rPr>
  </w:style>
  <w:style w:type="paragraph" w:styleId="ListParagraph">
    <w:name w:val="List Paragraph"/>
    <w:basedOn w:val="Normal"/>
    <w:uiPriority w:val="34"/>
    <w:qFormat/>
    <w:rsid w:val="00420ACA"/>
    <w:pPr>
      <w:ind w:left="720"/>
      <w:contextualSpacing/>
    </w:pPr>
  </w:style>
  <w:style w:type="character" w:customStyle="1" w:styleId="FootnoteTextChar">
    <w:name w:val="Footnote Text Char"/>
    <w:basedOn w:val="DefaultParagraphFont"/>
    <w:link w:val="FootnoteText"/>
    <w:semiHidden/>
    <w:rsid w:val="00420ACA"/>
  </w:style>
  <w:style w:type="character" w:styleId="CommentReference">
    <w:name w:val="annotation reference"/>
    <w:basedOn w:val="DefaultParagraphFont"/>
    <w:rsid w:val="00436B19"/>
    <w:rPr>
      <w:sz w:val="16"/>
      <w:szCs w:val="16"/>
    </w:rPr>
  </w:style>
  <w:style w:type="paragraph" w:styleId="CommentText">
    <w:name w:val="annotation text"/>
    <w:basedOn w:val="Normal"/>
    <w:link w:val="CommentTextChar"/>
    <w:rsid w:val="00436B19"/>
    <w:rPr>
      <w:szCs w:val="20"/>
    </w:rPr>
  </w:style>
  <w:style w:type="character" w:customStyle="1" w:styleId="CommentTextChar">
    <w:name w:val="Comment Text Char"/>
    <w:basedOn w:val="DefaultParagraphFont"/>
    <w:link w:val="CommentText"/>
    <w:rsid w:val="00436B19"/>
  </w:style>
  <w:style w:type="paragraph" w:styleId="CommentSubject">
    <w:name w:val="annotation subject"/>
    <w:basedOn w:val="CommentText"/>
    <w:next w:val="CommentText"/>
    <w:link w:val="CommentSubjectChar"/>
    <w:rsid w:val="00436B19"/>
    <w:rPr>
      <w:b/>
      <w:bCs/>
    </w:rPr>
  </w:style>
  <w:style w:type="character" w:customStyle="1" w:styleId="CommentSubjectChar">
    <w:name w:val="Comment Subject Char"/>
    <w:basedOn w:val="CommentTextChar"/>
    <w:link w:val="CommentSubject"/>
    <w:rsid w:val="00436B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Document</DocumentSetType>
    <IsConfidential xmlns="dc463f71-b30c-4ab2-9473-d307f9d35888">false</IsConfidential>
    <AgendaOrder xmlns="dc463f71-b30c-4ab2-9473-d307f9d35888">false</AgendaOrder>
    <CaseType xmlns="dc463f71-b30c-4ab2-9473-d307f9d35888">Certificate</CaseType>
    <IndustryCode xmlns="dc463f71-b30c-4ab2-9473-d307f9d35888">216</IndustryCode>
    <CaseStatus xmlns="dc463f71-b30c-4ab2-9473-d307f9d35888">Closed</CaseStatus>
    <OpenedDate xmlns="dc463f71-b30c-4ab2-9473-d307f9d35888">2012-08-24T07:00:00+00:00</OpenedDate>
    <Date1 xmlns="dc463f71-b30c-4ab2-9473-d307f9d35888">2013-02-25T08:00:00+00:00</Date1>
    <IsDocumentOrder xmlns="dc463f71-b30c-4ab2-9473-d307f9d35888" xsi:nil="true"/>
    <IsHighlyConfidential xmlns="dc463f71-b30c-4ab2-9473-d307f9d35888">false</IsHighlyConfidential>
    <CaseCompanyNames xmlns="dc463f71-b30c-4ab2-9473-d307f9d35888">Pacific Cruises Northwest, Inc</CaseCompanyNames>
    <DocketNumber xmlns="dc463f71-b30c-4ab2-9473-d307f9d35888">121395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68CADD6B7414E4DABB553898CB56886" ma:contentTypeVersion="139" ma:contentTypeDescription="" ma:contentTypeScope="" ma:versionID="aa13fc42fa3b3ebc72dfc06eee1e153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D5D0F9-606F-4F72-9E31-1BF03599C0B1}"/>
</file>

<file path=customXml/itemProps2.xml><?xml version="1.0" encoding="utf-8"?>
<ds:datastoreItem xmlns:ds="http://schemas.openxmlformats.org/officeDocument/2006/customXml" ds:itemID="{7505F975-7EB6-4EF4-B47D-1F1F236F77D3}"/>
</file>

<file path=customXml/itemProps3.xml><?xml version="1.0" encoding="utf-8"?>
<ds:datastoreItem xmlns:ds="http://schemas.openxmlformats.org/officeDocument/2006/customXml" ds:itemID="{FA49BDA0-993C-49B6-B969-46587597774A}"/>
</file>

<file path=customXml/itemProps4.xml><?xml version="1.0" encoding="utf-8"?>
<ds:datastoreItem xmlns:ds="http://schemas.openxmlformats.org/officeDocument/2006/customXml" ds:itemID="{468A35CE-05FD-4D59-906E-5668768D7D9E}"/>
</file>

<file path=customXml/itemProps5.xml><?xml version="1.0" encoding="utf-8"?>
<ds:datastoreItem xmlns:ds="http://schemas.openxmlformats.org/officeDocument/2006/customXml" ds:itemID="{C1A2EEC4-955B-4707-8756-F0184010FA44}"/>
</file>

<file path=docProps/app.xml><?xml version="1.0" encoding="utf-8"?>
<Properties xmlns="http://schemas.openxmlformats.org/officeDocument/2006/extended-properties" xmlns:vt="http://schemas.openxmlformats.org/officeDocument/2006/docPropsVTypes">
  <Template>Normal</Template>
  <TotalTime>214</TotalTime>
  <Pages>6</Pages>
  <Words>1537</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creator>Krista Linley</dc:creator>
  <cp:lastModifiedBy>Fassio, Michael (UTC)</cp:lastModifiedBy>
  <cp:revision>40</cp:revision>
  <cp:lastPrinted>2013-02-25T23:51:00Z</cp:lastPrinted>
  <dcterms:created xsi:type="dcterms:W3CDTF">2013-02-25T18:20:00Z</dcterms:created>
  <dcterms:modified xsi:type="dcterms:W3CDTF">2013-02-25T23:58:00Z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0x0101006E56B4D1795A2E4DB2F0B01679ED314A00668CADD6B7414E4DABB553898CB56886</vt:lpwstr>
  </property>
  <property fmtid="{D5CDD505-2E9C-101B-9397-08002B2CF9AE}" pid="3" name="_docset_NoMedatataSyncRequired">
    <vt:lpwstr>False</vt:lpwstr>
  </property>
</Properties>
</file>