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CEDE3" w14:textId="77777777" w:rsidR="000925FA" w:rsidRPr="00C9784A" w:rsidRDefault="000925FA">
      <w:pPr>
        <w:rPr>
          <w:rFonts w:ascii="Times New Roman" w:hAnsi="Times New Roman"/>
        </w:rPr>
      </w:pPr>
      <w:bookmarkStart w:id="0" w:name="_GoBack"/>
      <w:bookmarkEnd w:id="0"/>
    </w:p>
    <w:p w14:paraId="184F0E16" w14:textId="14472B4B" w:rsidR="00657DEE" w:rsidRDefault="00657DEE">
      <w:pPr>
        <w:rPr>
          <w:rFonts w:ascii="Times New Roman" w:hAnsi="Times New Roman"/>
          <w:b/>
        </w:rPr>
      </w:pPr>
      <w:r w:rsidRPr="00251DE9">
        <w:rPr>
          <w:rFonts w:ascii="Times New Roman" w:hAnsi="Times New Roman"/>
          <w:b/>
        </w:rPr>
        <w:t>Agenda Date:</w:t>
      </w:r>
      <w:r w:rsidRPr="00251DE9">
        <w:rPr>
          <w:rFonts w:ascii="Times New Roman" w:hAnsi="Times New Roman"/>
          <w:b/>
        </w:rPr>
        <w:tab/>
      </w:r>
      <w:r w:rsidR="00744C90" w:rsidRPr="00251DE9">
        <w:rPr>
          <w:rFonts w:ascii="Times New Roman" w:hAnsi="Times New Roman"/>
          <w:b/>
        </w:rPr>
        <w:tab/>
      </w:r>
      <w:r w:rsidR="00A278EB" w:rsidRPr="00251DE9">
        <w:rPr>
          <w:rFonts w:ascii="Times New Roman" w:hAnsi="Times New Roman"/>
          <w:b/>
        </w:rPr>
        <w:t>September</w:t>
      </w:r>
      <w:r w:rsidR="00D43980" w:rsidRPr="00251DE9">
        <w:rPr>
          <w:rFonts w:ascii="Times New Roman" w:hAnsi="Times New Roman"/>
          <w:b/>
        </w:rPr>
        <w:t xml:space="preserve"> </w:t>
      </w:r>
      <w:r w:rsidR="00281CC4">
        <w:rPr>
          <w:rFonts w:ascii="Times New Roman" w:hAnsi="Times New Roman"/>
          <w:b/>
        </w:rPr>
        <w:t>22</w:t>
      </w:r>
      <w:r w:rsidR="00A278EB" w:rsidRPr="00251DE9">
        <w:rPr>
          <w:rFonts w:ascii="Times New Roman" w:hAnsi="Times New Roman"/>
          <w:b/>
        </w:rPr>
        <w:t>, 2016</w:t>
      </w:r>
    </w:p>
    <w:p w14:paraId="2BDC15C5" w14:textId="616D3D09" w:rsidR="00657DEE" w:rsidRPr="00C9784A" w:rsidRDefault="00657DEE">
      <w:pPr>
        <w:ind w:left="2160" w:hanging="2160"/>
        <w:rPr>
          <w:rFonts w:ascii="Times New Roman" w:hAnsi="Times New Roman"/>
        </w:rPr>
      </w:pPr>
      <w:r w:rsidRPr="00251DE9">
        <w:rPr>
          <w:rFonts w:ascii="Times New Roman" w:hAnsi="Times New Roman"/>
          <w:b/>
        </w:rPr>
        <w:t>Item Number:</w:t>
      </w:r>
      <w:r w:rsidRPr="00251DE9">
        <w:rPr>
          <w:rFonts w:ascii="Times New Roman" w:hAnsi="Times New Roman"/>
          <w:b/>
        </w:rPr>
        <w:tab/>
      </w:r>
      <w:r w:rsidR="00CA634D">
        <w:rPr>
          <w:rFonts w:ascii="Times New Roman" w:hAnsi="Times New Roman"/>
        </w:rPr>
        <w:t>A</w:t>
      </w:r>
      <w:r w:rsidR="00C4264F">
        <w:rPr>
          <w:rFonts w:ascii="Times New Roman" w:hAnsi="Times New Roman"/>
        </w:rPr>
        <w:t>1</w:t>
      </w:r>
    </w:p>
    <w:p w14:paraId="353BEDC0" w14:textId="77777777" w:rsidR="00657DEE" w:rsidRPr="00C9784A" w:rsidRDefault="00657DEE">
      <w:pPr>
        <w:rPr>
          <w:rFonts w:ascii="Times New Roman" w:hAnsi="Times New Roman"/>
        </w:rPr>
      </w:pPr>
    </w:p>
    <w:p w14:paraId="571CA7A7" w14:textId="1FF86A65" w:rsidR="00657DEE" w:rsidRDefault="00AA4ADE" w:rsidP="000718B1">
      <w:pPr>
        <w:ind w:left="2160" w:hanging="2160"/>
        <w:rPr>
          <w:rFonts w:ascii="Times New Roman" w:hAnsi="Times New Roman"/>
          <w:b/>
          <w:bCs/>
        </w:rPr>
      </w:pPr>
      <w:r w:rsidRPr="00C9784A">
        <w:rPr>
          <w:rFonts w:ascii="Times New Roman" w:hAnsi="Times New Roman"/>
          <w:b/>
          <w:bCs/>
        </w:rPr>
        <w:t>Docket:</w:t>
      </w:r>
      <w:r w:rsidRPr="00C9784A">
        <w:rPr>
          <w:rFonts w:ascii="Times New Roman" w:hAnsi="Times New Roman"/>
          <w:b/>
          <w:bCs/>
        </w:rPr>
        <w:tab/>
      </w:r>
      <w:r w:rsidR="00C9784A" w:rsidRPr="00C9784A">
        <w:rPr>
          <w:rFonts w:ascii="Times New Roman" w:hAnsi="Times New Roman"/>
          <w:b/>
          <w:bCs/>
        </w:rPr>
        <w:t>UE-1</w:t>
      </w:r>
      <w:r w:rsidR="00A278EB">
        <w:rPr>
          <w:rFonts w:ascii="Times New Roman" w:hAnsi="Times New Roman"/>
          <w:b/>
          <w:bCs/>
        </w:rPr>
        <w:t>6</w:t>
      </w:r>
      <w:r w:rsidR="00C9784A" w:rsidRPr="00C9784A">
        <w:rPr>
          <w:rFonts w:ascii="Times New Roman" w:hAnsi="Times New Roman"/>
          <w:b/>
          <w:bCs/>
        </w:rPr>
        <w:t>0</w:t>
      </w:r>
      <w:r w:rsidR="00391BE5">
        <w:rPr>
          <w:rFonts w:ascii="Times New Roman" w:hAnsi="Times New Roman"/>
          <w:b/>
          <w:bCs/>
        </w:rPr>
        <w:t>977</w:t>
      </w:r>
    </w:p>
    <w:p w14:paraId="41287B25" w14:textId="18167518" w:rsidR="00657DEE" w:rsidRPr="00C9784A" w:rsidRDefault="003E6112" w:rsidP="000718B1">
      <w:pPr>
        <w:tabs>
          <w:tab w:val="left" w:pos="2160"/>
        </w:tabs>
        <w:ind w:left="2160" w:hanging="2160"/>
        <w:rPr>
          <w:rFonts w:ascii="Times New Roman" w:hAnsi="Times New Roman"/>
        </w:rPr>
      </w:pPr>
      <w:r w:rsidRPr="00C9784A">
        <w:rPr>
          <w:rFonts w:ascii="Times New Roman" w:hAnsi="Times New Roman"/>
        </w:rPr>
        <w:t>Compan</w:t>
      </w:r>
      <w:r w:rsidR="00C9784A" w:rsidRPr="00C9784A">
        <w:rPr>
          <w:rFonts w:ascii="Times New Roman" w:hAnsi="Times New Roman"/>
        </w:rPr>
        <w:t>y</w:t>
      </w:r>
      <w:r w:rsidRPr="00C9784A">
        <w:rPr>
          <w:rFonts w:ascii="Times New Roman" w:hAnsi="Times New Roman"/>
        </w:rPr>
        <w:t>:</w:t>
      </w:r>
      <w:r w:rsidRPr="00C9784A">
        <w:rPr>
          <w:rFonts w:ascii="Times New Roman" w:hAnsi="Times New Roman"/>
        </w:rPr>
        <w:tab/>
      </w:r>
      <w:r w:rsidR="00DC249B" w:rsidRPr="00C9784A">
        <w:rPr>
          <w:rFonts w:ascii="Times New Roman" w:hAnsi="Times New Roman"/>
        </w:rPr>
        <w:t>Puget Sound Energy</w:t>
      </w:r>
    </w:p>
    <w:p w14:paraId="490900BA" w14:textId="77777777" w:rsidR="000718B1" w:rsidRPr="00C9784A" w:rsidRDefault="000718B1" w:rsidP="000718B1">
      <w:pPr>
        <w:tabs>
          <w:tab w:val="left" w:pos="2160"/>
        </w:tabs>
        <w:ind w:left="2160" w:hanging="2160"/>
        <w:rPr>
          <w:rFonts w:ascii="Times New Roman" w:hAnsi="Times New Roman"/>
        </w:rPr>
      </w:pPr>
    </w:p>
    <w:p w14:paraId="70F766BA" w14:textId="23832FA1" w:rsidR="006044C3" w:rsidRDefault="00A278EB" w:rsidP="00A278EB">
      <w:pPr>
        <w:ind w:left="2160" w:hanging="2160"/>
        <w:rPr>
          <w:rFonts w:ascii="Times New Roman" w:hAnsi="Times New Roman"/>
        </w:rPr>
      </w:pPr>
      <w:r>
        <w:rPr>
          <w:rFonts w:ascii="Times New Roman" w:hAnsi="Times New Roman"/>
        </w:rPr>
        <w:t>Staff:</w:t>
      </w:r>
      <w:r>
        <w:rPr>
          <w:rFonts w:ascii="Times New Roman" w:hAnsi="Times New Roman"/>
        </w:rPr>
        <w:tab/>
        <w:t>David Nightingale, Sr. Regulatory Engineering Specialist</w:t>
      </w:r>
      <w:r w:rsidR="00F06069">
        <w:rPr>
          <w:rFonts w:ascii="Times New Roman" w:hAnsi="Times New Roman"/>
        </w:rPr>
        <w:t xml:space="preserve"> </w:t>
      </w:r>
    </w:p>
    <w:p w14:paraId="796DAD0B" w14:textId="3FD631F7" w:rsidR="00657DEE" w:rsidRDefault="006044C3" w:rsidP="006044C3">
      <w:pPr>
        <w:ind w:left="2160"/>
        <w:rPr>
          <w:rFonts w:ascii="Times New Roman" w:hAnsi="Times New Roman"/>
        </w:rPr>
      </w:pPr>
      <w:r>
        <w:rPr>
          <w:rFonts w:ascii="Times New Roman" w:hAnsi="Times New Roman"/>
        </w:rPr>
        <w:t>Jason Ball, Regulatory Analyst</w:t>
      </w:r>
    </w:p>
    <w:p w14:paraId="7F947827" w14:textId="77777777" w:rsidR="00DF15F4" w:rsidRPr="00C9784A" w:rsidRDefault="00DF15F4" w:rsidP="00C9784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7DD2656D" w14:textId="77777777" w:rsidR="00657DEE" w:rsidRPr="00C9784A" w:rsidRDefault="00657DEE">
      <w:pPr>
        <w:rPr>
          <w:rFonts w:ascii="Times New Roman" w:hAnsi="Times New Roman"/>
        </w:rPr>
      </w:pPr>
    </w:p>
    <w:p w14:paraId="0B8A1125" w14:textId="77777777" w:rsidR="00657DEE" w:rsidRPr="00C9784A" w:rsidRDefault="00842F1A">
      <w:pPr>
        <w:rPr>
          <w:rFonts w:ascii="Times New Roman" w:hAnsi="Times New Roman"/>
          <w:b/>
          <w:bCs/>
          <w:u w:val="single"/>
        </w:rPr>
      </w:pPr>
      <w:r w:rsidRPr="00C9784A">
        <w:rPr>
          <w:rFonts w:ascii="Times New Roman" w:hAnsi="Times New Roman"/>
          <w:b/>
          <w:bCs/>
          <w:u w:val="single"/>
        </w:rPr>
        <w:t>Recommendation</w:t>
      </w:r>
    </w:p>
    <w:p w14:paraId="4AC0665F" w14:textId="77777777" w:rsidR="002E5A94" w:rsidRPr="00C9784A" w:rsidRDefault="002E5A94" w:rsidP="002E5A94">
      <w:pPr>
        <w:rPr>
          <w:rFonts w:ascii="Times New Roman" w:hAnsi="Times New Roman"/>
        </w:rPr>
      </w:pPr>
    </w:p>
    <w:p w14:paraId="6D68BD35" w14:textId="3BF8E96D" w:rsidR="00E854E6" w:rsidRDefault="00E854E6" w:rsidP="00E854E6">
      <w:pPr>
        <w:rPr>
          <w:rFonts w:ascii="Times New Roman" w:hAnsi="Times New Roman"/>
        </w:rPr>
      </w:pPr>
      <w:r>
        <w:rPr>
          <w:rFonts w:ascii="Times New Roman" w:hAnsi="Times New Roman"/>
        </w:rPr>
        <w:t xml:space="preserve">Take no action, thereby allowing Puget Sound Energy’s proposed tariff Schedule No. 139 to become effective by operation of law on September 23, 2016.  </w:t>
      </w:r>
    </w:p>
    <w:p w14:paraId="51902B7A" w14:textId="77777777" w:rsidR="00C9784A" w:rsidRPr="00C9784A" w:rsidRDefault="00C9784A" w:rsidP="007F47F6">
      <w:pPr>
        <w:ind w:left="720" w:hanging="720"/>
        <w:rPr>
          <w:rFonts w:ascii="Times New Roman" w:hAnsi="Times New Roman"/>
        </w:rPr>
      </w:pPr>
    </w:p>
    <w:p w14:paraId="22E0C030" w14:textId="77777777" w:rsidR="00657DEE" w:rsidRPr="00C9784A" w:rsidRDefault="00657DEE">
      <w:pPr>
        <w:rPr>
          <w:rFonts w:ascii="Times New Roman" w:hAnsi="Times New Roman"/>
          <w:b/>
          <w:u w:val="single"/>
        </w:rPr>
      </w:pPr>
      <w:r w:rsidRPr="00C9784A">
        <w:rPr>
          <w:rFonts w:ascii="Times New Roman" w:hAnsi="Times New Roman"/>
          <w:b/>
          <w:u w:val="single"/>
        </w:rPr>
        <w:t>Discussion</w:t>
      </w:r>
    </w:p>
    <w:p w14:paraId="2339B540" w14:textId="77777777" w:rsidR="00170726" w:rsidRPr="00C9784A" w:rsidRDefault="00170726">
      <w:pPr>
        <w:rPr>
          <w:rFonts w:ascii="Times New Roman" w:hAnsi="Times New Roman"/>
        </w:rPr>
      </w:pPr>
    </w:p>
    <w:p w14:paraId="77EB1A7C" w14:textId="082E3329" w:rsidR="007671A8" w:rsidRDefault="00391BE5">
      <w:pPr>
        <w:rPr>
          <w:rFonts w:ascii="Times New Roman" w:hAnsi="Times New Roman"/>
        </w:rPr>
      </w:pPr>
      <w:r>
        <w:rPr>
          <w:rFonts w:ascii="Times New Roman" w:hAnsi="Times New Roman"/>
        </w:rPr>
        <w:lastRenderedPageBreak/>
        <w:t>On August</w:t>
      </w:r>
      <w:r w:rsidR="007671A8">
        <w:rPr>
          <w:rFonts w:ascii="Times New Roman" w:hAnsi="Times New Roman"/>
        </w:rPr>
        <w:t xml:space="preserve"> 1, 2016, </w:t>
      </w:r>
      <w:r w:rsidR="00C9784A" w:rsidRPr="00C9784A">
        <w:rPr>
          <w:rFonts w:ascii="Times New Roman" w:hAnsi="Times New Roman"/>
        </w:rPr>
        <w:t>Puget Sound Energy</w:t>
      </w:r>
      <w:r>
        <w:rPr>
          <w:rFonts w:ascii="Times New Roman" w:hAnsi="Times New Roman"/>
        </w:rPr>
        <w:t xml:space="preserve"> </w:t>
      </w:r>
      <w:r w:rsidR="00B01E6C">
        <w:rPr>
          <w:rFonts w:ascii="Times New Roman" w:hAnsi="Times New Roman"/>
        </w:rPr>
        <w:t xml:space="preserve">(PSE or </w:t>
      </w:r>
      <w:r w:rsidR="006207D2">
        <w:rPr>
          <w:rFonts w:ascii="Times New Roman" w:hAnsi="Times New Roman"/>
        </w:rPr>
        <w:t>company</w:t>
      </w:r>
      <w:r w:rsidR="00B01E6C">
        <w:rPr>
          <w:rFonts w:ascii="Times New Roman" w:hAnsi="Times New Roman"/>
        </w:rPr>
        <w:t xml:space="preserve">) </w:t>
      </w:r>
      <w:r>
        <w:rPr>
          <w:rFonts w:ascii="Times New Roman" w:hAnsi="Times New Roman"/>
        </w:rPr>
        <w:t>filed new Schedule 139</w:t>
      </w:r>
      <w:r w:rsidR="002A6507">
        <w:rPr>
          <w:rFonts w:ascii="Times New Roman" w:hAnsi="Times New Roman"/>
        </w:rPr>
        <w:t>,</w:t>
      </w:r>
      <w:r>
        <w:rPr>
          <w:rFonts w:ascii="Times New Roman" w:hAnsi="Times New Roman"/>
        </w:rPr>
        <w:t xml:space="preserve"> </w:t>
      </w:r>
      <w:r w:rsidR="00FC30F6">
        <w:rPr>
          <w:rFonts w:ascii="Times New Roman" w:hAnsi="Times New Roman"/>
        </w:rPr>
        <w:t>offering</w:t>
      </w:r>
      <w:r>
        <w:rPr>
          <w:rFonts w:ascii="Times New Roman" w:hAnsi="Times New Roman"/>
        </w:rPr>
        <w:t xml:space="preserve"> </w:t>
      </w:r>
      <w:r w:rsidR="00B01E6C">
        <w:rPr>
          <w:rFonts w:ascii="Times New Roman" w:hAnsi="Times New Roman"/>
        </w:rPr>
        <w:t>Voluntary Long Term Renewable Energy to large customers and government entities in Docket UE-160977</w:t>
      </w:r>
      <w:r w:rsidR="00A278EB">
        <w:rPr>
          <w:rFonts w:ascii="Times New Roman" w:hAnsi="Times New Roman"/>
        </w:rPr>
        <w:t xml:space="preserve">. </w:t>
      </w:r>
      <w:r w:rsidR="00241322">
        <w:rPr>
          <w:rFonts w:ascii="Times New Roman" w:hAnsi="Times New Roman"/>
        </w:rPr>
        <w:t>On September 8, 2016</w:t>
      </w:r>
      <w:r w:rsidR="00FC30F6">
        <w:rPr>
          <w:rFonts w:ascii="Times New Roman" w:hAnsi="Times New Roman"/>
        </w:rPr>
        <w:t>,</w:t>
      </w:r>
      <w:r w:rsidR="00241322">
        <w:rPr>
          <w:rFonts w:ascii="Times New Roman" w:hAnsi="Times New Roman"/>
        </w:rPr>
        <w:t xml:space="preserve"> PSE filed replacement pages and additional narrative</w:t>
      </w:r>
      <w:r w:rsidR="00936004">
        <w:rPr>
          <w:rFonts w:ascii="Times New Roman" w:hAnsi="Times New Roman"/>
        </w:rPr>
        <w:t xml:space="preserve">. </w:t>
      </w:r>
      <w:r w:rsidR="00B01E6C">
        <w:rPr>
          <w:rFonts w:ascii="Times New Roman" w:hAnsi="Times New Roman"/>
        </w:rPr>
        <w:t xml:space="preserve">This tariff filing was made pursuant to RCW 19.29A.090(1), which requires electric utilities to offer “retail electricity customers qualified alternative energy resources.” Although the </w:t>
      </w:r>
      <w:r w:rsidR="006207D2">
        <w:rPr>
          <w:rFonts w:ascii="Times New Roman" w:hAnsi="Times New Roman"/>
        </w:rPr>
        <w:t xml:space="preserve">company </w:t>
      </w:r>
      <w:r w:rsidR="00B01E6C">
        <w:rPr>
          <w:rFonts w:ascii="Times New Roman" w:hAnsi="Times New Roman"/>
        </w:rPr>
        <w:t>already meets this basic statutory requirement through its existing Schedules 135 and 136, the new Schedule 139 offers a</w:t>
      </w:r>
      <w:r w:rsidR="006044C3">
        <w:rPr>
          <w:rFonts w:ascii="Times New Roman" w:hAnsi="Times New Roman"/>
        </w:rPr>
        <w:t>nother</w:t>
      </w:r>
      <w:r w:rsidR="00B01E6C">
        <w:rPr>
          <w:rFonts w:ascii="Times New Roman" w:hAnsi="Times New Roman"/>
        </w:rPr>
        <w:t xml:space="preserve"> </w:t>
      </w:r>
      <w:r w:rsidR="003A0B4F">
        <w:rPr>
          <w:rFonts w:ascii="Times New Roman" w:hAnsi="Times New Roman"/>
        </w:rPr>
        <w:t xml:space="preserve">long-term </w:t>
      </w:r>
      <w:r w:rsidR="006044C3">
        <w:rPr>
          <w:rFonts w:ascii="Times New Roman" w:hAnsi="Times New Roman"/>
        </w:rPr>
        <w:t xml:space="preserve">qualified </w:t>
      </w:r>
      <w:r w:rsidR="003A0B4F">
        <w:rPr>
          <w:rFonts w:ascii="Times New Roman" w:hAnsi="Times New Roman"/>
        </w:rPr>
        <w:t>renewable energy</w:t>
      </w:r>
      <w:r w:rsidR="00B01E6C">
        <w:rPr>
          <w:rFonts w:ascii="Times New Roman" w:hAnsi="Times New Roman"/>
        </w:rPr>
        <w:t xml:space="preserve"> product to certain large and governmental customers</w:t>
      </w:r>
      <w:r w:rsidR="006044C3">
        <w:rPr>
          <w:rFonts w:ascii="Times New Roman" w:hAnsi="Times New Roman"/>
        </w:rPr>
        <w:t xml:space="preserve"> which also satisfy </w:t>
      </w:r>
      <w:r w:rsidR="00B12AF4">
        <w:rPr>
          <w:rFonts w:ascii="Times New Roman" w:hAnsi="Times New Roman"/>
        </w:rPr>
        <w:t>the requirements in RCW 19.29A.090</w:t>
      </w:r>
      <w:r w:rsidR="00B01E6C">
        <w:rPr>
          <w:rFonts w:ascii="Times New Roman" w:hAnsi="Times New Roman"/>
        </w:rPr>
        <w:t>.</w:t>
      </w:r>
      <w:r w:rsidR="00E318AB">
        <w:rPr>
          <w:rFonts w:ascii="Times New Roman" w:hAnsi="Times New Roman"/>
        </w:rPr>
        <w:t xml:space="preserve"> </w:t>
      </w:r>
    </w:p>
    <w:p w14:paraId="1163F6C5" w14:textId="77777777" w:rsidR="007671A8" w:rsidRDefault="007671A8">
      <w:pPr>
        <w:rPr>
          <w:rFonts w:ascii="Times New Roman" w:hAnsi="Times New Roman"/>
        </w:rPr>
      </w:pPr>
    </w:p>
    <w:p w14:paraId="64D00F7C" w14:textId="14B2A3C0" w:rsidR="00B6532B" w:rsidRPr="00B6532B" w:rsidRDefault="00B6532B">
      <w:pPr>
        <w:rPr>
          <w:rFonts w:ascii="Times New Roman" w:hAnsi="Times New Roman"/>
          <w:i/>
        </w:rPr>
      </w:pPr>
      <w:r w:rsidRPr="00B6532B">
        <w:rPr>
          <w:rFonts w:ascii="Times New Roman" w:hAnsi="Times New Roman"/>
          <w:i/>
        </w:rPr>
        <w:t>Customer Eligibility</w:t>
      </w:r>
    </w:p>
    <w:p w14:paraId="6C3165A0" w14:textId="694749BF" w:rsidR="003C596F" w:rsidRDefault="003C596F" w:rsidP="00761C82">
      <w:pPr>
        <w:rPr>
          <w:rFonts w:ascii="Times New Roman" w:hAnsi="Times New Roman"/>
        </w:rPr>
      </w:pPr>
      <w:r>
        <w:rPr>
          <w:rFonts w:ascii="Times New Roman" w:hAnsi="Times New Roman"/>
        </w:rPr>
        <w:t xml:space="preserve">The proposed Schedule 139 would be made available to only PSE customers taking retail electric service under Schedules 24, 25, 26, 31, 40, 43, 46, and 49. </w:t>
      </w:r>
      <w:r w:rsidR="003A0B4F">
        <w:rPr>
          <w:rFonts w:ascii="Times New Roman" w:hAnsi="Times New Roman"/>
        </w:rPr>
        <w:t>These are PSE’s non-residential retail electricity customers</w:t>
      </w:r>
      <w:r w:rsidR="00E22BD9">
        <w:rPr>
          <w:rFonts w:ascii="Times New Roman" w:hAnsi="Times New Roman"/>
        </w:rPr>
        <w:t>. Ex</w:t>
      </w:r>
      <w:r w:rsidR="003A0B4F">
        <w:rPr>
          <w:rFonts w:ascii="Times New Roman" w:hAnsi="Times New Roman"/>
        </w:rPr>
        <w:t>cluded</w:t>
      </w:r>
      <w:r w:rsidR="00E22BD9">
        <w:rPr>
          <w:rFonts w:ascii="Times New Roman" w:hAnsi="Times New Roman"/>
        </w:rPr>
        <w:t xml:space="preserve"> from the proposed Schedule 139</w:t>
      </w:r>
      <w:r w:rsidR="003A0B4F">
        <w:rPr>
          <w:rFonts w:ascii="Times New Roman" w:hAnsi="Times New Roman"/>
        </w:rPr>
        <w:t xml:space="preserve"> are PSE customers that pay only for transmission and distribution services and are </w:t>
      </w:r>
      <w:r w:rsidR="003A0B4F" w:rsidRPr="00E22BD9">
        <w:rPr>
          <w:rFonts w:ascii="Times New Roman" w:hAnsi="Times New Roman"/>
          <w:u w:val="single"/>
        </w:rPr>
        <w:t>not retail electricity customers</w:t>
      </w:r>
      <w:r w:rsidR="00F0614B" w:rsidRPr="00583BA5">
        <w:rPr>
          <w:rFonts w:ascii="Times New Roman" w:hAnsi="Times New Roman"/>
        </w:rPr>
        <w:t>.</w:t>
      </w:r>
      <w:r w:rsidR="00FC30F6" w:rsidRPr="00583BA5">
        <w:rPr>
          <w:rStyle w:val="FootnoteReference"/>
          <w:rFonts w:ascii="Times New Roman" w:hAnsi="Times New Roman"/>
        </w:rPr>
        <w:footnoteReference w:id="2"/>
      </w:r>
      <w:r w:rsidR="003A0B4F">
        <w:rPr>
          <w:rFonts w:ascii="Times New Roman" w:hAnsi="Times New Roman"/>
        </w:rPr>
        <w:t xml:space="preserve"> </w:t>
      </w:r>
    </w:p>
    <w:p w14:paraId="70540774" w14:textId="2BD5688E" w:rsidR="000E1203" w:rsidRDefault="000E1203" w:rsidP="00761C82">
      <w:pPr>
        <w:rPr>
          <w:rFonts w:ascii="Times New Roman" w:hAnsi="Times New Roman"/>
        </w:rPr>
      </w:pPr>
    </w:p>
    <w:p w14:paraId="046591CA" w14:textId="7C4E36F6" w:rsidR="00B6532B" w:rsidRPr="00EA4F21" w:rsidRDefault="00EA4F21" w:rsidP="00761C82">
      <w:pPr>
        <w:rPr>
          <w:rFonts w:ascii="Times New Roman" w:hAnsi="Times New Roman"/>
          <w:i/>
        </w:rPr>
      </w:pPr>
      <w:r w:rsidRPr="00EA4F21">
        <w:rPr>
          <w:rFonts w:ascii="Times New Roman" w:hAnsi="Times New Roman"/>
          <w:i/>
        </w:rPr>
        <w:t>The New Green Power Option</w:t>
      </w:r>
    </w:p>
    <w:p w14:paraId="47969A2B" w14:textId="77777777" w:rsidR="00B6532B" w:rsidRDefault="00B6532B" w:rsidP="00761C82">
      <w:pPr>
        <w:rPr>
          <w:rFonts w:ascii="Times New Roman" w:hAnsi="Times New Roman"/>
        </w:rPr>
      </w:pPr>
    </w:p>
    <w:p w14:paraId="77AF53B8" w14:textId="45EE9D4A" w:rsidR="00936004" w:rsidRDefault="002A6507" w:rsidP="00761C82">
      <w:pPr>
        <w:rPr>
          <w:rFonts w:ascii="Times New Roman" w:hAnsi="Times New Roman"/>
        </w:rPr>
      </w:pPr>
      <w:r>
        <w:rPr>
          <w:rFonts w:ascii="Times New Roman" w:hAnsi="Times New Roman"/>
        </w:rPr>
        <w:t>Schedule 139</w:t>
      </w:r>
      <w:r w:rsidR="00A80DEB">
        <w:rPr>
          <w:rFonts w:ascii="Times New Roman" w:hAnsi="Times New Roman"/>
        </w:rPr>
        <w:t xml:space="preserve"> allows customers who annually purchase over 10 million kWh of </w:t>
      </w:r>
      <w:r w:rsidR="001849F8">
        <w:rPr>
          <w:rFonts w:ascii="Times New Roman" w:hAnsi="Times New Roman"/>
        </w:rPr>
        <w:t>energy</w:t>
      </w:r>
      <w:r w:rsidR="00A80DEB">
        <w:rPr>
          <w:rFonts w:ascii="Times New Roman" w:hAnsi="Times New Roman"/>
        </w:rPr>
        <w:t xml:space="preserve"> or government customers to purchase long-term </w:t>
      </w:r>
      <w:r w:rsidR="00FC30F6">
        <w:rPr>
          <w:rFonts w:ascii="Times New Roman" w:hAnsi="Times New Roman"/>
        </w:rPr>
        <w:t>bundled</w:t>
      </w:r>
      <w:r w:rsidR="00A80DEB">
        <w:rPr>
          <w:rFonts w:ascii="Times New Roman" w:hAnsi="Times New Roman"/>
        </w:rPr>
        <w:t xml:space="preserve"> green energy from PSE</w:t>
      </w:r>
      <w:r w:rsidR="00901F2A">
        <w:rPr>
          <w:rFonts w:ascii="Times New Roman" w:hAnsi="Times New Roman"/>
        </w:rPr>
        <w:t>. To provide the energy to serve this tariff, PSE will</w:t>
      </w:r>
      <w:r w:rsidR="00A80DEB">
        <w:rPr>
          <w:rFonts w:ascii="Times New Roman" w:hAnsi="Times New Roman"/>
        </w:rPr>
        <w:t xml:space="preserve"> purchase approximately equivalent </w:t>
      </w:r>
      <w:r w:rsidR="00901F2A">
        <w:rPr>
          <w:rFonts w:ascii="Times New Roman" w:hAnsi="Times New Roman"/>
        </w:rPr>
        <w:t xml:space="preserve">amounts of </w:t>
      </w:r>
      <w:r w:rsidR="00A80DEB">
        <w:rPr>
          <w:rFonts w:ascii="Times New Roman" w:hAnsi="Times New Roman"/>
        </w:rPr>
        <w:t>green energy from specific suppliers</w:t>
      </w:r>
      <w:r>
        <w:rPr>
          <w:rFonts w:ascii="Times New Roman" w:hAnsi="Times New Roman"/>
        </w:rPr>
        <w:t>,</w:t>
      </w:r>
      <w:r w:rsidR="00A80DEB">
        <w:rPr>
          <w:rFonts w:ascii="Times New Roman" w:hAnsi="Times New Roman"/>
        </w:rPr>
        <w:t xml:space="preserve"> also under long-term contracts.</w:t>
      </w:r>
      <w:r w:rsidR="0058624B">
        <w:rPr>
          <w:rFonts w:ascii="Times New Roman" w:hAnsi="Times New Roman"/>
        </w:rPr>
        <w:t xml:space="preserve"> The total energy supplied to customers through this tariff is capped at 75 MW.</w:t>
      </w:r>
      <w:r w:rsidR="00A80DEB">
        <w:rPr>
          <w:rFonts w:ascii="Times New Roman" w:hAnsi="Times New Roman"/>
        </w:rPr>
        <w:t xml:space="preserve"> Green energy </w:t>
      </w:r>
      <w:r w:rsidR="00FC30F6">
        <w:rPr>
          <w:rFonts w:ascii="Times New Roman" w:hAnsi="Times New Roman"/>
        </w:rPr>
        <w:t xml:space="preserve">will </w:t>
      </w:r>
      <w:r w:rsidR="00A80DEB">
        <w:rPr>
          <w:rFonts w:ascii="Times New Roman" w:hAnsi="Times New Roman"/>
        </w:rPr>
        <w:t>not be supplied in real time but rather, over the course of a year</w:t>
      </w:r>
      <w:r>
        <w:rPr>
          <w:rFonts w:ascii="Times New Roman" w:hAnsi="Times New Roman"/>
        </w:rPr>
        <w:t>,</w:t>
      </w:r>
      <w:r w:rsidR="00A80DEB">
        <w:rPr>
          <w:rFonts w:ascii="Times New Roman" w:hAnsi="Times New Roman"/>
        </w:rPr>
        <w:t xml:space="preserve"> will be balanced to match the green power supply </w:t>
      </w:r>
      <w:r w:rsidR="001849F8">
        <w:rPr>
          <w:rFonts w:ascii="Times New Roman" w:hAnsi="Times New Roman"/>
        </w:rPr>
        <w:t xml:space="preserve">with </w:t>
      </w:r>
      <w:r w:rsidR="00901F2A">
        <w:rPr>
          <w:rFonts w:ascii="Times New Roman" w:hAnsi="Times New Roman"/>
        </w:rPr>
        <w:t xml:space="preserve">the </w:t>
      </w:r>
      <w:r>
        <w:rPr>
          <w:rFonts w:ascii="Times New Roman" w:hAnsi="Times New Roman"/>
        </w:rPr>
        <w:t>subscribed</w:t>
      </w:r>
      <w:r w:rsidR="00901F2A">
        <w:rPr>
          <w:rFonts w:ascii="Times New Roman" w:hAnsi="Times New Roman"/>
        </w:rPr>
        <w:t xml:space="preserve"> customer </w:t>
      </w:r>
      <w:r w:rsidR="00A80DEB">
        <w:rPr>
          <w:rFonts w:ascii="Times New Roman" w:hAnsi="Times New Roman"/>
        </w:rPr>
        <w:t>demand. The green energy supply will be tracked through WREGIS and Green</w:t>
      </w:r>
      <w:r w:rsidR="00FC30F6">
        <w:rPr>
          <w:rFonts w:ascii="Times New Roman" w:hAnsi="Times New Roman"/>
        </w:rPr>
        <w:t>-</w:t>
      </w:r>
      <w:r w:rsidR="00A80DEB">
        <w:rPr>
          <w:rFonts w:ascii="Times New Roman" w:hAnsi="Times New Roman"/>
        </w:rPr>
        <w:t>E</w:t>
      </w:r>
      <w:r>
        <w:rPr>
          <w:rFonts w:ascii="Times New Roman" w:hAnsi="Times New Roman"/>
        </w:rPr>
        <w:t>,</w:t>
      </w:r>
      <w:r w:rsidR="00A80DEB">
        <w:rPr>
          <w:rFonts w:ascii="Times New Roman" w:hAnsi="Times New Roman"/>
        </w:rPr>
        <w:t xml:space="preserve"> systems that are</w:t>
      </w:r>
      <w:r>
        <w:rPr>
          <w:rFonts w:ascii="Times New Roman" w:hAnsi="Times New Roman"/>
        </w:rPr>
        <w:t xml:space="preserve"> already</w:t>
      </w:r>
      <w:r w:rsidR="00A80DEB">
        <w:rPr>
          <w:rFonts w:ascii="Times New Roman" w:hAnsi="Times New Roman"/>
        </w:rPr>
        <w:t xml:space="preserve"> part of the administrative costs of this tariff.</w:t>
      </w:r>
    </w:p>
    <w:p w14:paraId="779E2920" w14:textId="77777777" w:rsidR="00A2423B" w:rsidRDefault="00A2423B" w:rsidP="00761C82">
      <w:pPr>
        <w:rPr>
          <w:rFonts w:ascii="Times New Roman" w:hAnsi="Times New Roman"/>
        </w:rPr>
      </w:pPr>
    </w:p>
    <w:p w14:paraId="099CAAC3" w14:textId="2617A924" w:rsidR="00A2423B" w:rsidRDefault="00A2423B" w:rsidP="00761C82">
      <w:pPr>
        <w:rPr>
          <w:rFonts w:ascii="Times New Roman" w:hAnsi="Times New Roman"/>
        </w:rPr>
      </w:pPr>
      <w:r>
        <w:rPr>
          <w:rFonts w:ascii="Times New Roman" w:hAnsi="Times New Roman"/>
        </w:rPr>
        <w:t xml:space="preserve">As a voluntary program, </w:t>
      </w:r>
      <w:r w:rsidR="00A63E1E">
        <w:rPr>
          <w:rFonts w:ascii="Times New Roman" w:hAnsi="Times New Roman"/>
        </w:rPr>
        <w:t>qualified lar</w:t>
      </w:r>
      <w:r w:rsidR="00C16179">
        <w:rPr>
          <w:rFonts w:ascii="Times New Roman" w:hAnsi="Times New Roman"/>
        </w:rPr>
        <w:t>ge retail energy customers have the option to contract for</w:t>
      </w:r>
      <w:r w:rsidR="00A63E1E">
        <w:rPr>
          <w:rFonts w:ascii="Times New Roman" w:hAnsi="Times New Roman"/>
        </w:rPr>
        <w:t xml:space="preserve"> all of their energy supplied </w:t>
      </w:r>
      <w:r w:rsidR="00C16179">
        <w:rPr>
          <w:rFonts w:ascii="Times New Roman" w:hAnsi="Times New Roman"/>
        </w:rPr>
        <w:t>from specific</w:t>
      </w:r>
      <w:r w:rsidR="00A63E1E">
        <w:rPr>
          <w:rFonts w:ascii="Times New Roman" w:hAnsi="Times New Roman"/>
        </w:rPr>
        <w:t xml:space="preserve"> alternative energy sources in place of their usual scheduled volumetric rates.</w:t>
      </w:r>
      <w:r w:rsidR="00C16179">
        <w:rPr>
          <w:rFonts w:ascii="Times New Roman" w:hAnsi="Times New Roman"/>
        </w:rPr>
        <w:t xml:space="preserve"> This will be reflected on participating</w:t>
      </w:r>
      <w:r w:rsidR="00A63E1E">
        <w:rPr>
          <w:rFonts w:ascii="Times New Roman" w:hAnsi="Times New Roman"/>
        </w:rPr>
        <w:t xml:space="preserve"> customers</w:t>
      </w:r>
      <w:r w:rsidR="00C16179">
        <w:rPr>
          <w:rFonts w:ascii="Times New Roman" w:hAnsi="Times New Roman"/>
        </w:rPr>
        <w:t xml:space="preserve">’ </w:t>
      </w:r>
      <w:r w:rsidR="00A63E1E">
        <w:rPr>
          <w:rFonts w:ascii="Times New Roman" w:hAnsi="Times New Roman"/>
        </w:rPr>
        <w:t>bill</w:t>
      </w:r>
      <w:r w:rsidR="00C16179">
        <w:rPr>
          <w:rFonts w:ascii="Times New Roman" w:hAnsi="Times New Roman"/>
        </w:rPr>
        <w:t>s</w:t>
      </w:r>
      <w:r w:rsidR="00A63E1E">
        <w:rPr>
          <w:rFonts w:ascii="Times New Roman" w:hAnsi="Times New Roman"/>
        </w:rPr>
        <w:t xml:space="preserve"> </w:t>
      </w:r>
      <w:r w:rsidR="00C16179">
        <w:rPr>
          <w:rFonts w:ascii="Times New Roman" w:hAnsi="Times New Roman"/>
        </w:rPr>
        <w:t>where</w:t>
      </w:r>
      <w:r w:rsidR="00583BA5">
        <w:rPr>
          <w:rFonts w:ascii="Times New Roman" w:hAnsi="Times New Roman"/>
        </w:rPr>
        <w:t xml:space="preserve"> the </w:t>
      </w:r>
      <w:r w:rsidR="00C16179">
        <w:rPr>
          <w:rFonts w:ascii="Times New Roman" w:hAnsi="Times New Roman"/>
        </w:rPr>
        <w:t>e</w:t>
      </w:r>
      <w:r w:rsidR="00A63E1E">
        <w:rPr>
          <w:rFonts w:ascii="Times New Roman" w:hAnsi="Times New Roman"/>
        </w:rPr>
        <w:t>nergy costs associated</w:t>
      </w:r>
      <w:r w:rsidR="00583BA5">
        <w:rPr>
          <w:rFonts w:ascii="Times New Roman" w:hAnsi="Times New Roman"/>
        </w:rPr>
        <w:t xml:space="preserve"> </w:t>
      </w:r>
      <w:r w:rsidR="00583BA5">
        <w:rPr>
          <w:rFonts w:ascii="Times New Roman" w:hAnsi="Times New Roman"/>
        </w:rPr>
        <w:lastRenderedPageBreak/>
        <w:t>with their regular schedule are removed and</w:t>
      </w:r>
      <w:r w:rsidR="0058624B">
        <w:rPr>
          <w:rFonts w:ascii="Times New Roman" w:hAnsi="Times New Roman"/>
        </w:rPr>
        <w:t xml:space="preserve"> replaced</w:t>
      </w:r>
      <w:r w:rsidR="00583BA5">
        <w:rPr>
          <w:rFonts w:ascii="Times New Roman" w:hAnsi="Times New Roman"/>
        </w:rPr>
        <w:t xml:space="preserve"> with</w:t>
      </w:r>
      <w:r w:rsidR="00A63E1E">
        <w:rPr>
          <w:rFonts w:ascii="Times New Roman" w:hAnsi="Times New Roman"/>
        </w:rPr>
        <w:t xml:space="preserve"> energy cost from the </w:t>
      </w:r>
      <w:r w:rsidR="00583BA5">
        <w:rPr>
          <w:rFonts w:ascii="Times New Roman" w:hAnsi="Times New Roman"/>
        </w:rPr>
        <w:t xml:space="preserve">specific </w:t>
      </w:r>
      <w:r w:rsidR="00A63E1E">
        <w:rPr>
          <w:rFonts w:ascii="Times New Roman" w:hAnsi="Times New Roman"/>
        </w:rPr>
        <w:t>alternative energy source</w:t>
      </w:r>
      <w:r w:rsidR="00062880">
        <w:rPr>
          <w:rFonts w:ascii="Times New Roman" w:hAnsi="Times New Roman"/>
        </w:rPr>
        <w:t xml:space="preserve"> acquired. </w:t>
      </w:r>
      <w:r w:rsidR="00583BA5">
        <w:rPr>
          <w:rFonts w:ascii="Times New Roman" w:hAnsi="Times New Roman"/>
        </w:rPr>
        <w:t>The replacement alterna</w:t>
      </w:r>
      <w:r w:rsidR="000138EF">
        <w:rPr>
          <w:rFonts w:ascii="Times New Roman" w:hAnsi="Times New Roman"/>
        </w:rPr>
        <w:t>tive energy costs will include</w:t>
      </w:r>
      <w:r w:rsidR="00583BA5">
        <w:rPr>
          <w:rFonts w:ascii="Times New Roman" w:hAnsi="Times New Roman"/>
        </w:rPr>
        <w:t xml:space="preserve"> administrative costs of the Schedule 139 tariff</w:t>
      </w:r>
      <w:r w:rsidR="00A63E1E">
        <w:rPr>
          <w:rFonts w:ascii="Times New Roman" w:hAnsi="Times New Roman"/>
        </w:rPr>
        <w:t xml:space="preserve">. </w:t>
      </w:r>
    </w:p>
    <w:p w14:paraId="259B7B11" w14:textId="77777777" w:rsidR="00580230" w:rsidRDefault="00580230" w:rsidP="00761C82">
      <w:pPr>
        <w:rPr>
          <w:rFonts w:ascii="Times New Roman" w:hAnsi="Times New Roman"/>
          <w:i/>
        </w:rPr>
      </w:pPr>
    </w:p>
    <w:p w14:paraId="28135060" w14:textId="34805FD8" w:rsidR="00A80DEB" w:rsidRPr="00A80DEB" w:rsidRDefault="00A80DEB" w:rsidP="00761C82">
      <w:pPr>
        <w:rPr>
          <w:rFonts w:ascii="Times New Roman" w:hAnsi="Times New Roman"/>
          <w:i/>
        </w:rPr>
      </w:pPr>
      <w:r w:rsidRPr="00A80DEB">
        <w:rPr>
          <w:rFonts w:ascii="Times New Roman" w:hAnsi="Times New Roman"/>
          <w:i/>
        </w:rPr>
        <w:t xml:space="preserve">Accounting for energy supply contracts </w:t>
      </w:r>
    </w:p>
    <w:p w14:paraId="66E44906" w14:textId="77777777" w:rsidR="00A80DEB" w:rsidRDefault="00A80DEB" w:rsidP="00761C82">
      <w:pPr>
        <w:rPr>
          <w:rFonts w:ascii="Times New Roman" w:hAnsi="Times New Roman"/>
        </w:rPr>
      </w:pPr>
    </w:p>
    <w:p w14:paraId="6C0E3FE0" w14:textId="41E94BF8" w:rsidR="00C73FCB" w:rsidRDefault="00AD5EF7" w:rsidP="003906EB">
      <w:pPr>
        <w:rPr>
          <w:rFonts w:ascii="Times New Roman" w:hAnsi="Times New Roman"/>
        </w:rPr>
      </w:pPr>
      <w:r>
        <w:rPr>
          <w:rFonts w:ascii="Times New Roman" w:hAnsi="Times New Roman"/>
        </w:rPr>
        <w:t>Under</w:t>
      </w:r>
      <w:r w:rsidR="00A32CB6">
        <w:rPr>
          <w:rFonts w:ascii="Times New Roman" w:hAnsi="Times New Roman"/>
        </w:rPr>
        <w:t xml:space="preserve"> the proposed Schedule 139</w:t>
      </w:r>
      <w:r>
        <w:rPr>
          <w:rFonts w:ascii="Times New Roman" w:hAnsi="Times New Roman"/>
        </w:rPr>
        <w:t>,</w:t>
      </w:r>
      <w:r w:rsidR="00A32CB6">
        <w:rPr>
          <w:rFonts w:ascii="Times New Roman" w:hAnsi="Times New Roman"/>
        </w:rPr>
        <w:t xml:space="preserve"> </w:t>
      </w:r>
      <w:r w:rsidR="00B12AF4">
        <w:rPr>
          <w:rFonts w:ascii="Times New Roman" w:hAnsi="Times New Roman"/>
        </w:rPr>
        <w:t>revenues and costs will vary somewhat from year to year based on customer demand</w:t>
      </w:r>
      <w:r w:rsidR="00A32CB6">
        <w:rPr>
          <w:rFonts w:ascii="Times New Roman" w:hAnsi="Times New Roman"/>
        </w:rPr>
        <w:t>,</w:t>
      </w:r>
      <w:r w:rsidR="00B12AF4">
        <w:rPr>
          <w:rFonts w:ascii="Times New Roman" w:hAnsi="Times New Roman"/>
        </w:rPr>
        <w:t xml:space="preserve"> weather</w:t>
      </w:r>
      <w:r w:rsidR="0075275F">
        <w:rPr>
          <w:rFonts w:ascii="Times New Roman" w:hAnsi="Times New Roman"/>
        </w:rPr>
        <w:t>,</w:t>
      </w:r>
      <w:r w:rsidR="00B12AF4">
        <w:rPr>
          <w:rFonts w:ascii="Times New Roman" w:hAnsi="Times New Roman"/>
        </w:rPr>
        <w:t xml:space="preserve"> conservation measures implemented</w:t>
      </w:r>
      <w:r w:rsidR="00A32CB6">
        <w:rPr>
          <w:rFonts w:ascii="Times New Roman" w:hAnsi="Times New Roman"/>
        </w:rPr>
        <w:t>,</w:t>
      </w:r>
      <w:r w:rsidR="00B12AF4">
        <w:rPr>
          <w:rFonts w:ascii="Times New Roman" w:hAnsi="Times New Roman"/>
        </w:rPr>
        <w:t xml:space="preserve"> </w:t>
      </w:r>
      <w:r w:rsidR="002952E0">
        <w:rPr>
          <w:rFonts w:ascii="Times New Roman" w:hAnsi="Times New Roman"/>
        </w:rPr>
        <w:t xml:space="preserve">and </w:t>
      </w:r>
      <w:r w:rsidR="00A32CB6">
        <w:rPr>
          <w:rFonts w:ascii="Times New Roman" w:hAnsi="Times New Roman"/>
        </w:rPr>
        <w:t xml:space="preserve">the variability </w:t>
      </w:r>
      <w:r w:rsidR="00B12AF4">
        <w:rPr>
          <w:rFonts w:ascii="Times New Roman" w:hAnsi="Times New Roman"/>
        </w:rPr>
        <w:t xml:space="preserve">of </w:t>
      </w:r>
      <w:r w:rsidR="002952E0">
        <w:rPr>
          <w:rFonts w:ascii="Times New Roman" w:hAnsi="Times New Roman"/>
        </w:rPr>
        <w:t xml:space="preserve">the </w:t>
      </w:r>
      <w:r w:rsidR="00B12AF4">
        <w:rPr>
          <w:rFonts w:ascii="Times New Roman" w:hAnsi="Times New Roman"/>
        </w:rPr>
        <w:t xml:space="preserve">wind resource anticipated </w:t>
      </w:r>
      <w:r w:rsidR="00A32CB6">
        <w:rPr>
          <w:rFonts w:ascii="Times New Roman" w:hAnsi="Times New Roman"/>
        </w:rPr>
        <w:t xml:space="preserve">by the company </w:t>
      </w:r>
      <w:r w:rsidR="00B12AF4">
        <w:rPr>
          <w:rFonts w:ascii="Times New Roman" w:hAnsi="Times New Roman"/>
        </w:rPr>
        <w:t>to supply the green energy.</w:t>
      </w:r>
      <w:r w:rsidR="00C73FCB">
        <w:rPr>
          <w:rFonts w:ascii="Times New Roman" w:hAnsi="Times New Roman"/>
        </w:rPr>
        <w:t xml:space="preserve">  </w:t>
      </w:r>
    </w:p>
    <w:p w14:paraId="3FE49358" w14:textId="77777777" w:rsidR="00C73FCB" w:rsidRDefault="00C73FCB" w:rsidP="00C73FCB">
      <w:pPr>
        <w:rPr>
          <w:rFonts w:ascii="Times New Roman" w:hAnsi="Times New Roman"/>
        </w:rPr>
      </w:pPr>
    </w:p>
    <w:p w14:paraId="52C7048A" w14:textId="4718F55E" w:rsidR="00936004" w:rsidRDefault="00583BA5" w:rsidP="00761C82">
      <w:pPr>
        <w:rPr>
          <w:rFonts w:ascii="Times New Roman" w:hAnsi="Times New Roman"/>
        </w:rPr>
      </w:pPr>
      <w:r>
        <w:rPr>
          <w:rFonts w:ascii="Times New Roman" w:hAnsi="Times New Roman"/>
        </w:rPr>
        <w:t>A</w:t>
      </w:r>
      <w:r w:rsidR="00772EF1">
        <w:rPr>
          <w:rFonts w:ascii="Times New Roman" w:hAnsi="Times New Roman"/>
        </w:rPr>
        <w:t xml:space="preserve">ctual costs and revenues </w:t>
      </w:r>
      <w:r>
        <w:rPr>
          <w:rFonts w:ascii="Times New Roman" w:hAnsi="Times New Roman"/>
        </w:rPr>
        <w:t>associated with the PPA contract to serve</w:t>
      </w:r>
      <w:r w:rsidR="007116D6">
        <w:rPr>
          <w:rFonts w:ascii="Times New Roman" w:hAnsi="Times New Roman"/>
        </w:rPr>
        <w:t xml:space="preserve"> Schedule 139</w:t>
      </w:r>
      <w:r>
        <w:rPr>
          <w:rFonts w:ascii="Times New Roman" w:hAnsi="Times New Roman"/>
        </w:rPr>
        <w:t xml:space="preserve"> customers will automatically be detailed in the workpapers of</w:t>
      </w:r>
      <w:r w:rsidR="00772EF1">
        <w:rPr>
          <w:rFonts w:ascii="Times New Roman" w:hAnsi="Times New Roman"/>
        </w:rPr>
        <w:t xml:space="preserve"> </w:t>
      </w:r>
      <w:r w:rsidR="003906EB" w:rsidRPr="00F14FB2">
        <w:rPr>
          <w:rFonts w:ascii="Times New Roman" w:hAnsi="Times New Roman"/>
        </w:rPr>
        <w:t xml:space="preserve">future </w:t>
      </w:r>
      <w:r w:rsidR="00B12AF4">
        <w:rPr>
          <w:rFonts w:ascii="Times New Roman" w:hAnsi="Times New Roman"/>
        </w:rPr>
        <w:t>Power Cost Adjustment (PCA)</w:t>
      </w:r>
      <w:r>
        <w:rPr>
          <w:rFonts w:ascii="Times New Roman" w:hAnsi="Times New Roman"/>
        </w:rPr>
        <w:t xml:space="preserve">. These </w:t>
      </w:r>
      <w:r w:rsidR="003906EB" w:rsidRPr="00F14FB2">
        <w:rPr>
          <w:rFonts w:ascii="Times New Roman" w:hAnsi="Times New Roman"/>
        </w:rPr>
        <w:t xml:space="preserve">filings </w:t>
      </w:r>
      <w:r w:rsidR="00C73FCB">
        <w:rPr>
          <w:rFonts w:ascii="Times New Roman" w:hAnsi="Times New Roman"/>
        </w:rPr>
        <w:t>i</w:t>
      </w:r>
      <w:r w:rsidR="00490AFD">
        <w:rPr>
          <w:rFonts w:ascii="Times New Roman" w:hAnsi="Times New Roman"/>
        </w:rPr>
        <w:t>dentify</w:t>
      </w:r>
      <w:r w:rsidR="00C73FCB">
        <w:rPr>
          <w:rFonts w:ascii="Times New Roman" w:hAnsi="Times New Roman"/>
        </w:rPr>
        <w:t xml:space="preserve"> separately</w:t>
      </w:r>
      <w:r w:rsidR="00490AFD">
        <w:rPr>
          <w:rFonts w:ascii="Times New Roman" w:hAnsi="Times New Roman"/>
        </w:rPr>
        <w:t xml:space="preserve"> </w:t>
      </w:r>
      <w:r w:rsidR="007116D6">
        <w:rPr>
          <w:rFonts w:ascii="Times New Roman" w:hAnsi="Times New Roman"/>
        </w:rPr>
        <w:t>Schedule 139</w:t>
      </w:r>
      <w:r w:rsidR="00C73FCB" w:rsidRPr="00F14FB2">
        <w:rPr>
          <w:rFonts w:ascii="Times New Roman" w:hAnsi="Times New Roman"/>
        </w:rPr>
        <w:t xml:space="preserve"> </w:t>
      </w:r>
      <w:r w:rsidR="003906EB" w:rsidRPr="00F14FB2">
        <w:rPr>
          <w:rFonts w:ascii="Times New Roman" w:hAnsi="Times New Roman"/>
        </w:rPr>
        <w:t>from other revenues and expenses</w:t>
      </w:r>
      <w:r w:rsidR="00682CED">
        <w:rPr>
          <w:rFonts w:ascii="Times New Roman" w:hAnsi="Times New Roman"/>
        </w:rPr>
        <w:t xml:space="preserve"> and provide parties the ability to examine how any excess power associated with a Schedule 139 PPA is treated to insure that the rest of PSE’s customer base is not subsidizing costs </w:t>
      </w:r>
      <w:r w:rsidR="00AA0BF5">
        <w:rPr>
          <w:rFonts w:ascii="Times New Roman" w:hAnsi="Times New Roman"/>
        </w:rPr>
        <w:t xml:space="preserve">that have been incurred to supply power to customers that opt to take service </w:t>
      </w:r>
      <w:r w:rsidR="00682CED">
        <w:rPr>
          <w:rFonts w:ascii="Times New Roman" w:hAnsi="Times New Roman"/>
        </w:rPr>
        <w:t>under Schedule 139.</w:t>
      </w:r>
    </w:p>
    <w:p w14:paraId="4E736B55" w14:textId="77777777" w:rsidR="00E12D5F" w:rsidRDefault="00E12D5F" w:rsidP="00761C82">
      <w:pPr>
        <w:rPr>
          <w:rFonts w:ascii="Times New Roman" w:hAnsi="Times New Roman"/>
        </w:rPr>
      </w:pPr>
    </w:p>
    <w:p w14:paraId="3CE96C94" w14:textId="63C45BAE" w:rsidR="00E12D5F" w:rsidRPr="00722A37" w:rsidRDefault="00E12D5F" w:rsidP="00761C82">
      <w:pPr>
        <w:rPr>
          <w:rFonts w:ascii="Times New Roman" w:hAnsi="Times New Roman"/>
          <w:i/>
        </w:rPr>
      </w:pPr>
      <w:r w:rsidRPr="00722A37">
        <w:rPr>
          <w:rFonts w:ascii="Times New Roman" w:hAnsi="Times New Roman"/>
          <w:i/>
        </w:rPr>
        <w:lastRenderedPageBreak/>
        <w:t>Interested parties discussions</w:t>
      </w:r>
    </w:p>
    <w:p w14:paraId="61F7354B" w14:textId="77777777" w:rsidR="00E12D5F" w:rsidRDefault="00E12D5F" w:rsidP="00761C82">
      <w:pPr>
        <w:rPr>
          <w:rFonts w:ascii="Times New Roman" w:hAnsi="Times New Roman"/>
        </w:rPr>
      </w:pPr>
    </w:p>
    <w:p w14:paraId="427923D9" w14:textId="0E1881D9" w:rsidR="00E12D5F" w:rsidRDefault="00E12D5F" w:rsidP="00761C82">
      <w:pPr>
        <w:rPr>
          <w:rFonts w:ascii="Times New Roman" w:hAnsi="Times New Roman"/>
        </w:rPr>
      </w:pPr>
      <w:r>
        <w:rPr>
          <w:rFonts w:ascii="Times New Roman" w:hAnsi="Times New Roman"/>
        </w:rPr>
        <w:t>Staff held a series of informal discussions with interested parties in person and via conference call. Discussions included representatives from: Public Counsel, Northwest Energy Coalition, Industrial Customers of Northwest Utilities, World Resources Institute, Puget Sound Energy, Dept. of Commerce, Renewable Northwest, and King County. In addition, written comments were filed in this docket by Target, King County, World Resources Institute, and Wall Mart</w:t>
      </w:r>
      <w:r w:rsidR="008A4E0C">
        <w:rPr>
          <w:rFonts w:ascii="Times New Roman" w:hAnsi="Times New Roman"/>
        </w:rPr>
        <w:t xml:space="preserve"> is expected to submit comments</w:t>
      </w:r>
      <w:r>
        <w:rPr>
          <w:rFonts w:ascii="Times New Roman" w:hAnsi="Times New Roman"/>
        </w:rPr>
        <w:t>. All interested parties</w:t>
      </w:r>
      <w:r w:rsidR="000138EF">
        <w:rPr>
          <w:rFonts w:ascii="Times New Roman" w:hAnsi="Times New Roman"/>
        </w:rPr>
        <w:t>’</w:t>
      </w:r>
      <w:r>
        <w:rPr>
          <w:rFonts w:ascii="Times New Roman" w:hAnsi="Times New Roman"/>
        </w:rPr>
        <w:t xml:space="preserve"> </w:t>
      </w:r>
      <w:r w:rsidR="0074477A">
        <w:rPr>
          <w:rFonts w:ascii="Times New Roman" w:hAnsi="Times New Roman"/>
        </w:rPr>
        <w:t xml:space="preserve">comments </w:t>
      </w:r>
      <w:r>
        <w:rPr>
          <w:rFonts w:ascii="Times New Roman" w:hAnsi="Times New Roman"/>
        </w:rPr>
        <w:t xml:space="preserve">were generally supportive of the establishment of Schedule 139.  </w:t>
      </w:r>
    </w:p>
    <w:p w14:paraId="7283A4EC" w14:textId="77777777" w:rsidR="00E12D5F" w:rsidRDefault="00E12D5F" w:rsidP="00761C82">
      <w:pPr>
        <w:rPr>
          <w:rFonts w:ascii="Times New Roman" w:hAnsi="Times New Roman"/>
        </w:rPr>
      </w:pPr>
    </w:p>
    <w:p w14:paraId="453A03E3" w14:textId="16987D29" w:rsidR="004A3449" w:rsidRDefault="00E12D5F" w:rsidP="00761C82">
      <w:pPr>
        <w:rPr>
          <w:rFonts w:ascii="Times New Roman" w:hAnsi="Times New Roman"/>
        </w:rPr>
      </w:pPr>
      <w:r>
        <w:rPr>
          <w:rFonts w:ascii="Times New Roman" w:hAnsi="Times New Roman"/>
        </w:rPr>
        <w:t>After the initial discussions where the nature and function of the proposed tariff was explored</w:t>
      </w:r>
      <w:r w:rsidR="00722A37">
        <w:rPr>
          <w:rFonts w:ascii="Times New Roman" w:hAnsi="Times New Roman"/>
        </w:rPr>
        <w:t>,</w:t>
      </w:r>
      <w:r>
        <w:rPr>
          <w:rFonts w:ascii="Times New Roman" w:hAnsi="Times New Roman"/>
        </w:rPr>
        <w:t xml:space="preserve"> </w:t>
      </w:r>
      <w:r w:rsidR="00722A37">
        <w:rPr>
          <w:rFonts w:ascii="Times New Roman" w:hAnsi="Times New Roman"/>
        </w:rPr>
        <w:t>later</w:t>
      </w:r>
      <w:r>
        <w:rPr>
          <w:rFonts w:ascii="Times New Roman" w:hAnsi="Times New Roman"/>
        </w:rPr>
        <w:t xml:space="preserve"> discussion revolved around two issues. First, there was concern about the acquisition of the best reasonably priced resources to supply these voluntary customers’ needs. The company will engage interested parties in advance of acquiring the next set</w:t>
      </w:r>
      <w:r w:rsidR="000138EF">
        <w:rPr>
          <w:rFonts w:ascii="Times New Roman" w:hAnsi="Times New Roman"/>
        </w:rPr>
        <w:t xml:space="preserve"> </w:t>
      </w:r>
      <w:r>
        <w:rPr>
          <w:rFonts w:ascii="Times New Roman" w:hAnsi="Times New Roman"/>
        </w:rPr>
        <w:t>of resources</w:t>
      </w:r>
      <w:r w:rsidR="004A3449">
        <w:rPr>
          <w:rFonts w:ascii="Times New Roman" w:hAnsi="Times New Roman"/>
        </w:rPr>
        <w:t xml:space="preserve"> or filing the next tariff revision in this schedule</w:t>
      </w:r>
      <w:r>
        <w:rPr>
          <w:rFonts w:ascii="Times New Roman" w:hAnsi="Times New Roman"/>
        </w:rPr>
        <w:t xml:space="preserve"> to assure that the best priced resources are acquired</w:t>
      </w:r>
      <w:r w:rsidR="004A3449">
        <w:rPr>
          <w:rFonts w:ascii="Times New Roman" w:hAnsi="Times New Roman"/>
        </w:rPr>
        <w:t xml:space="preserve"> through a more open process</w:t>
      </w:r>
      <w:r>
        <w:rPr>
          <w:rFonts w:ascii="Times New Roman" w:hAnsi="Times New Roman"/>
        </w:rPr>
        <w:t>.</w:t>
      </w:r>
      <w:r w:rsidR="004A3449">
        <w:rPr>
          <w:rFonts w:ascii="Times New Roman" w:hAnsi="Times New Roman"/>
        </w:rPr>
        <w:t xml:space="preserve"> </w:t>
      </w:r>
    </w:p>
    <w:p w14:paraId="59022399" w14:textId="77777777" w:rsidR="004A3449" w:rsidRDefault="004A3449" w:rsidP="00761C82">
      <w:pPr>
        <w:rPr>
          <w:rFonts w:ascii="Times New Roman" w:hAnsi="Times New Roman"/>
        </w:rPr>
      </w:pPr>
    </w:p>
    <w:p w14:paraId="7EFE0F74" w14:textId="7EFB98A7" w:rsidR="00E12D5F" w:rsidRDefault="004A3449" w:rsidP="00761C82">
      <w:pPr>
        <w:rPr>
          <w:rFonts w:ascii="Times New Roman" w:hAnsi="Times New Roman"/>
        </w:rPr>
      </w:pPr>
      <w:r>
        <w:rPr>
          <w:rFonts w:ascii="Times New Roman" w:hAnsi="Times New Roman"/>
        </w:rPr>
        <w:t xml:space="preserve">The other issue of concern revolved around potential cross subsidies between Schedule 139 and other customer classes. </w:t>
      </w:r>
      <w:r w:rsidR="0091195E">
        <w:rPr>
          <w:rFonts w:ascii="Times New Roman" w:hAnsi="Times New Roman"/>
        </w:rPr>
        <w:t>In the event that the subscription to Schedule 139 is less than the energy supply PPA,</w:t>
      </w:r>
      <w:r>
        <w:rPr>
          <w:rFonts w:ascii="Times New Roman" w:hAnsi="Times New Roman"/>
        </w:rPr>
        <w:t xml:space="preserve"> </w:t>
      </w:r>
      <w:r>
        <w:rPr>
          <w:rFonts w:ascii="Times New Roman" w:hAnsi="Times New Roman"/>
        </w:rPr>
        <w:lastRenderedPageBreak/>
        <w:t>prudence review</w:t>
      </w:r>
      <w:r w:rsidR="0091195E">
        <w:rPr>
          <w:rFonts w:ascii="Times New Roman" w:hAnsi="Times New Roman"/>
        </w:rPr>
        <w:t>, through the subsequently PCORC or GRC,</w:t>
      </w:r>
      <w:r>
        <w:rPr>
          <w:rFonts w:ascii="Times New Roman" w:hAnsi="Times New Roman"/>
        </w:rPr>
        <w:t xml:space="preserve"> </w:t>
      </w:r>
      <w:r w:rsidR="000A6E01">
        <w:rPr>
          <w:rFonts w:ascii="Times New Roman" w:hAnsi="Times New Roman"/>
        </w:rPr>
        <w:t xml:space="preserve">would need to </w:t>
      </w:r>
      <w:r w:rsidR="00135E3D">
        <w:rPr>
          <w:rFonts w:ascii="Times New Roman" w:hAnsi="Times New Roman"/>
        </w:rPr>
        <w:t>occur</w:t>
      </w:r>
      <w:r w:rsidR="000A6E01">
        <w:rPr>
          <w:rFonts w:ascii="Times New Roman" w:hAnsi="Times New Roman"/>
        </w:rPr>
        <w:t xml:space="preserve"> to assure no cross-subsidization</w:t>
      </w:r>
      <w:r>
        <w:rPr>
          <w:rFonts w:ascii="Times New Roman" w:hAnsi="Times New Roman"/>
        </w:rPr>
        <w:t xml:space="preserve">. </w:t>
      </w:r>
      <w:r w:rsidR="00F82250">
        <w:rPr>
          <w:rFonts w:ascii="Times New Roman" w:hAnsi="Times New Roman"/>
        </w:rPr>
        <w:t>For its part</w:t>
      </w:r>
      <w:r w:rsidR="000A6E01">
        <w:rPr>
          <w:rFonts w:ascii="Times New Roman" w:hAnsi="Times New Roman"/>
        </w:rPr>
        <w:t>, PSE has indicated</w:t>
      </w:r>
      <w:r>
        <w:rPr>
          <w:rFonts w:ascii="Times New Roman" w:hAnsi="Times New Roman"/>
        </w:rPr>
        <w:t xml:space="preserve"> that the resource</w:t>
      </w:r>
      <w:r w:rsidR="000A6E01">
        <w:rPr>
          <w:rFonts w:ascii="Times New Roman" w:hAnsi="Times New Roman"/>
        </w:rPr>
        <w:t xml:space="preserve"> will</w:t>
      </w:r>
      <w:r>
        <w:rPr>
          <w:rFonts w:ascii="Times New Roman" w:hAnsi="Times New Roman"/>
        </w:rPr>
        <w:t xml:space="preserve"> </w:t>
      </w:r>
      <w:r w:rsidR="00AA7364">
        <w:rPr>
          <w:rFonts w:ascii="Times New Roman" w:hAnsi="Times New Roman"/>
        </w:rPr>
        <w:t xml:space="preserve">be </w:t>
      </w:r>
      <w:r>
        <w:rPr>
          <w:rFonts w:ascii="Times New Roman" w:hAnsi="Times New Roman"/>
        </w:rPr>
        <w:t xml:space="preserve">acquired </w:t>
      </w:r>
      <w:r w:rsidR="000A6E01">
        <w:rPr>
          <w:rFonts w:ascii="Times New Roman" w:hAnsi="Times New Roman"/>
        </w:rPr>
        <w:t>a</w:t>
      </w:r>
      <w:r w:rsidR="00AA7364">
        <w:rPr>
          <w:rFonts w:ascii="Times New Roman" w:hAnsi="Times New Roman"/>
        </w:rPr>
        <w:t>t</w:t>
      </w:r>
      <w:r>
        <w:rPr>
          <w:rFonts w:ascii="Times New Roman" w:hAnsi="Times New Roman"/>
        </w:rPr>
        <w:t xml:space="preserve"> least cost for the whole </w:t>
      </w:r>
      <w:r w:rsidR="000A6E01">
        <w:rPr>
          <w:rFonts w:ascii="Times New Roman" w:hAnsi="Times New Roman"/>
        </w:rPr>
        <w:t>rate base</w:t>
      </w:r>
      <w:r>
        <w:rPr>
          <w:rFonts w:ascii="Times New Roman" w:hAnsi="Times New Roman"/>
        </w:rPr>
        <w:t xml:space="preserve"> portfolio</w:t>
      </w:r>
      <w:r w:rsidR="00AA7364">
        <w:rPr>
          <w:rFonts w:ascii="Times New Roman" w:hAnsi="Times New Roman"/>
        </w:rPr>
        <w:t>, all customers classes</w:t>
      </w:r>
      <w:r>
        <w:rPr>
          <w:rFonts w:ascii="Times New Roman" w:hAnsi="Times New Roman"/>
        </w:rPr>
        <w:t xml:space="preserve">, and </w:t>
      </w:r>
      <w:r w:rsidR="00A52480">
        <w:rPr>
          <w:rFonts w:ascii="Times New Roman" w:hAnsi="Times New Roman"/>
        </w:rPr>
        <w:t xml:space="preserve">anticipates that it </w:t>
      </w:r>
      <w:r w:rsidR="000A6E01">
        <w:rPr>
          <w:rFonts w:ascii="Times New Roman" w:hAnsi="Times New Roman"/>
        </w:rPr>
        <w:t xml:space="preserve">will </w:t>
      </w:r>
      <w:r w:rsidR="00AA7364">
        <w:rPr>
          <w:rFonts w:ascii="Times New Roman" w:hAnsi="Times New Roman"/>
        </w:rPr>
        <w:t xml:space="preserve">be </w:t>
      </w:r>
      <w:r>
        <w:rPr>
          <w:rFonts w:ascii="Times New Roman" w:hAnsi="Times New Roman"/>
        </w:rPr>
        <w:t xml:space="preserve">found to be prudent for the recovery of the cost associated with that acquisition, </w:t>
      </w:r>
      <w:r w:rsidR="000A6E01">
        <w:rPr>
          <w:rFonts w:ascii="Times New Roman" w:hAnsi="Times New Roman"/>
        </w:rPr>
        <w:t>resulting in</w:t>
      </w:r>
      <w:r>
        <w:rPr>
          <w:rFonts w:ascii="Times New Roman" w:hAnsi="Times New Roman"/>
        </w:rPr>
        <w:t xml:space="preserve"> no preferential rate discrimination to any retail customer class.</w:t>
      </w:r>
      <w:r w:rsidR="000A6E01">
        <w:rPr>
          <w:rFonts w:ascii="Times New Roman" w:hAnsi="Times New Roman"/>
        </w:rPr>
        <w:t xml:space="preserve">  </w:t>
      </w:r>
    </w:p>
    <w:p w14:paraId="43D22F6D" w14:textId="77777777" w:rsidR="00583BA5" w:rsidRDefault="00583BA5" w:rsidP="00761C82">
      <w:pPr>
        <w:rPr>
          <w:rFonts w:ascii="Times New Roman" w:hAnsi="Times New Roman"/>
        </w:rPr>
      </w:pPr>
    </w:p>
    <w:p w14:paraId="68672254" w14:textId="77777777" w:rsidR="00722A37" w:rsidRDefault="00722A37">
      <w:pPr>
        <w:rPr>
          <w:rFonts w:ascii="Times New Roman" w:hAnsi="Times New Roman"/>
          <w:b/>
          <w:u w:val="single"/>
        </w:rPr>
      </w:pPr>
    </w:p>
    <w:p w14:paraId="623196FA" w14:textId="77777777" w:rsidR="00D60E7F" w:rsidRDefault="00D60E7F">
      <w:pPr>
        <w:rPr>
          <w:rFonts w:ascii="Times New Roman" w:hAnsi="Times New Roman"/>
          <w:b/>
          <w:u w:val="single"/>
        </w:rPr>
      </w:pPr>
      <w:r w:rsidRPr="00C9784A">
        <w:rPr>
          <w:rFonts w:ascii="Times New Roman" w:hAnsi="Times New Roman"/>
          <w:b/>
          <w:u w:val="single"/>
        </w:rPr>
        <w:t>Conclusion</w:t>
      </w:r>
    </w:p>
    <w:p w14:paraId="3DD06AF5" w14:textId="77777777" w:rsidR="003A098C" w:rsidRPr="00C9784A" w:rsidRDefault="003A098C">
      <w:pPr>
        <w:rPr>
          <w:rFonts w:ascii="Times New Roman" w:hAnsi="Times New Roman"/>
          <w:b/>
          <w:u w:val="single"/>
        </w:rPr>
      </w:pPr>
    </w:p>
    <w:p w14:paraId="1CCB2C90" w14:textId="42E0D734" w:rsidR="00E854E6" w:rsidRDefault="002A6507" w:rsidP="00E854E6">
      <w:pPr>
        <w:rPr>
          <w:rFonts w:ascii="Times New Roman" w:hAnsi="Times New Roman"/>
        </w:rPr>
      </w:pPr>
      <w:r>
        <w:rPr>
          <w:rFonts w:ascii="Times New Roman" w:hAnsi="Times New Roman"/>
        </w:rPr>
        <w:t xml:space="preserve">Staff believes this new service is a useful effort to meet the </w:t>
      </w:r>
      <w:r w:rsidR="003A098C">
        <w:rPr>
          <w:rFonts w:ascii="Times New Roman" w:hAnsi="Times New Roman"/>
        </w:rPr>
        <w:t xml:space="preserve">needs </w:t>
      </w:r>
      <w:r>
        <w:rPr>
          <w:rFonts w:ascii="Times New Roman" w:hAnsi="Times New Roman"/>
        </w:rPr>
        <w:t xml:space="preserve">of PSE’s customers. The commission should </w:t>
      </w:r>
      <w:r w:rsidR="00E854E6">
        <w:rPr>
          <w:rFonts w:ascii="Times New Roman" w:hAnsi="Times New Roman"/>
        </w:rPr>
        <w:t xml:space="preserve">take no action, thereby allowing Puget Sound Energy’s proposed tariff Schedule No. 139 to become effective by operation of law on September 23, 2016.  </w:t>
      </w:r>
    </w:p>
    <w:p w14:paraId="7EECA147" w14:textId="77777777" w:rsidR="00657DEE" w:rsidRPr="00C9784A" w:rsidRDefault="00657DEE" w:rsidP="003A098C">
      <w:pPr>
        <w:rPr>
          <w:rFonts w:ascii="Times New Roman" w:hAnsi="Times New Roman"/>
        </w:rPr>
      </w:pPr>
    </w:p>
    <w:sectPr w:rsidR="00657DEE" w:rsidRPr="00C9784A" w:rsidSect="006044C3">
      <w:headerReference w:type="default" r:id="rId13"/>
      <w:pgSz w:w="12240" w:h="15840"/>
      <w:pgMar w:top="1440" w:right="1440" w:bottom="1440" w:left="1440" w:header="11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CF2A5" w14:textId="77777777" w:rsidR="001F6208" w:rsidRDefault="001F6208">
      <w:r>
        <w:separator/>
      </w:r>
    </w:p>
  </w:endnote>
  <w:endnote w:type="continuationSeparator" w:id="0">
    <w:p w14:paraId="2DB0AA98" w14:textId="77777777" w:rsidR="001F6208" w:rsidRDefault="001F6208">
      <w:r>
        <w:continuationSeparator/>
      </w:r>
    </w:p>
  </w:endnote>
  <w:endnote w:type="continuationNotice" w:id="1">
    <w:p w14:paraId="5F3BA060" w14:textId="77777777" w:rsidR="001F6208" w:rsidRDefault="001F6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36B72" w14:textId="77777777" w:rsidR="001F6208" w:rsidRDefault="001F6208">
      <w:r>
        <w:separator/>
      </w:r>
    </w:p>
  </w:footnote>
  <w:footnote w:type="continuationSeparator" w:id="0">
    <w:p w14:paraId="11D8F22A" w14:textId="77777777" w:rsidR="001F6208" w:rsidRDefault="001F6208">
      <w:r>
        <w:continuationSeparator/>
      </w:r>
    </w:p>
  </w:footnote>
  <w:footnote w:type="continuationNotice" w:id="1">
    <w:p w14:paraId="00475484" w14:textId="77777777" w:rsidR="001F6208" w:rsidRDefault="001F6208"/>
  </w:footnote>
  <w:footnote w:id="2">
    <w:p w14:paraId="4FD0C449" w14:textId="48FD0F7C" w:rsidR="00FC30F6" w:rsidRDefault="00FC30F6">
      <w:pPr>
        <w:pStyle w:val="FootnoteText"/>
      </w:pPr>
      <w:r>
        <w:rPr>
          <w:rStyle w:val="FootnoteReference"/>
        </w:rPr>
        <w:footnoteRef/>
      </w:r>
      <w:r>
        <w:t xml:space="preserve"> </w:t>
      </w:r>
      <w:r w:rsidR="002A6507" w:rsidRPr="002A6507">
        <w:t>RCW 19.29A.090(1) does not require PSE to offer green power to customers who do not take retail electric energy service, such as PSE customers under Schedules 448 and 449.</w:t>
      </w:r>
      <w:r w:rsidR="002A6507">
        <w:t xml:space="preserve"> </w:t>
      </w:r>
      <w:r>
        <w:t xml:space="preserve">These are large customers who buy their electric energy from the market and take the delivered energy at primary (over 600 volts) or high voltage (over 50 kV).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EE56" w14:textId="3BA94EF8" w:rsidR="008A344E" w:rsidRPr="00777586" w:rsidRDefault="008A344E">
    <w:pPr>
      <w:pStyle w:val="Header"/>
      <w:rPr>
        <w:rFonts w:ascii="Times New Roman" w:hAnsi="Times New Roman"/>
        <w:sz w:val="20"/>
        <w:szCs w:val="20"/>
      </w:rPr>
    </w:pPr>
    <w:r w:rsidRPr="00777586">
      <w:rPr>
        <w:rFonts w:ascii="Times New Roman" w:hAnsi="Times New Roman"/>
        <w:sz w:val="20"/>
        <w:szCs w:val="20"/>
      </w:rPr>
      <w:t>D</w:t>
    </w:r>
    <w:r w:rsidR="00936004">
      <w:rPr>
        <w:rFonts w:ascii="Times New Roman" w:hAnsi="Times New Roman"/>
        <w:sz w:val="20"/>
        <w:szCs w:val="20"/>
      </w:rPr>
      <w:t>OCKET UE-160977</w:t>
    </w:r>
  </w:p>
  <w:p w14:paraId="28FC57F3" w14:textId="515BC763" w:rsidR="008A344E" w:rsidRPr="00777586" w:rsidRDefault="00516DFD">
    <w:pPr>
      <w:pStyle w:val="Header"/>
      <w:rPr>
        <w:rFonts w:ascii="Times New Roman" w:hAnsi="Times New Roman"/>
        <w:sz w:val="20"/>
        <w:szCs w:val="20"/>
      </w:rPr>
    </w:pPr>
    <w:r>
      <w:rPr>
        <w:rFonts w:ascii="Times New Roman" w:hAnsi="Times New Roman"/>
        <w:sz w:val="20"/>
        <w:szCs w:val="20"/>
      </w:rPr>
      <w:t xml:space="preserve">September </w:t>
    </w:r>
    <w:r w:rsidR="008F646F">
      <w:rPr>
        <w:rFonts w:ascii="Times New Roman" w:hAnsi="Times New Roman"/>
        <w:sz w:val="20"/>
        <w:szCs w:val="20"/>
      </w:rPr>
      <w:t>22</w:t>
    </w:r>
    <w:r>
      <w:rPr>
        <w:rFonts w:ascii="Times New Roman" w:hAnsi="Times New Roman"/>
        <w:sz w:val="20"/>
        <w:szCs w:val="20"/>
      </w:rPr>
      <w:t>, 2016</w:t>
    </w:r>
  </w:p>
  <w:p w14:paraId="73C6BEBF" w14:textId="77777777" w:rsidR="008A344E" w:rsidRPr="00777586" w:rsidRDefault="008A344E">
    <w:pPr>
      <w:pStyle w:val="Header"/>
      <w:rPr>
        <w:rStyle w:val="PageNumber"/>
        <w:rFonts w:ascii="Times New Roman" w:hAnsi="Times New Roman"/>
        <w:sz w:val="20"/>
        <w:szCs w:val="20"/>
      </w:rPr>
    </w:pPr>
    <w:r w:rsidRPr="00777586">
      <w:rPr>
        <w:rFonts w:ascii="Times New Roman" w:hAnsi="Times New Roman"/>
        <w:sz w:val="20"/>
        <w:szCs w:val="20"/>
      </w:rPr>
      <w:t xml:space="preserve">Page </w:t>
    </w:r>
    <w:r w:rsidRPr="00777586">
      <w:rPr>
        <w:rStyle w:val="PageNumber"/>
        <w:rFonts w:ascii="Times New Roman" w:hAnsi="Times New Roman"/>
        <w:sz w:val="20"/>
        <w:szCs w:val="20"/>
      </w:rPr>
      <w:fldChar w:fldCharType="begin"/>
    </w:r>
    <w:r w:rsidRPr="00777586">
      <w:rPr>
        <w:rStyle w:val="PageNumber"/>
        <w:rFonts w:ascii="Times New Roman" w:hAnsi="Times New Roman"/>
        <w:sz w:val="20"/>
        <w:szCs w:val="20"/>
      </w:rPr>
      <w:instrText xml:space="preserve"> PAGE </w:instrText>
    </w:r>
    <w:r w:rsidRPr="00777586">
      <w:rPr>
        <w:rStyle w:val="PageNumber"/>
        <w:rFonts w:ascii="Times New Roman" w:hAnsi="Times New Roman"/>
        <w:sz w:val="20"/>
        <w:szCs w:val="20"/>
      </w:rPr>
      <w:fldChar w:fldCharType="separate"/>
    </w:r>
    <w:r w:rsidR="00104C3F">
      <w:rPr>
        <w:rStyle w:val="PageNumber"/>
        <w:rFonts w:ascii="Times New Roman" w:hAnsi="Times New Roman"/>
        <w:noProof/>
        <w:sz w:val="20"/>
        <w:szCs w:val="20"/>
      </w:rPr>
      <w:t>3</w:t>
    </w:r>
    <w:r w:rsidRPr="00777586">
      <w:rPr>
        <w:rStyle w:val="PageNumber"/>
        <w:rFonts w:ascii="Times New Roman" w:hAnsi="Times New Roman"/>
        <w:sz w:val="20"/>
        <w:szCs w:val="20"/>
      </w:rPr>
      <w:fldChar w:fldCharType="end"/>
    </w:r>
  </w:p>
  <w:p w14:paraId="2A908B71" w14:textId="77777777" w:rsidR="008A344E" w:rsidRDefault="008A344E">
    <w:pPr>
      <w:pStyle w:val="Header"/>
      <w:rPr>
        <w:rStyle w:val="PageNumber"/>
        <w:sz w:val="20"/>
      </w:rPr>
    </w:pPr>
  </w:p>
  <w:p w14:paraId="064230D1" w14:textId="77777777" w:rsidR="008A344E" w:rsidRDefault="008A344E">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7B52"/>
    <w:multiLevelType w:val="hybridMultilevel"/>
    <w:tmpl w:val="F38858FA"/>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59A7"/>
    <w:multiLevelType w:val="hybridMultilevel"/>
    <w:tmpl w:val="3876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12494"/>
    <w:multiLevelType w:val="hybridMultilevel"/>
    <w:tmpl w:val="0C16F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2242A"/>
    <w:multiLevelType w:val="hybridMultilevel"/>
    <w:tmpl w:val="52CE17BA"/>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27A9A"/>
    <w:multiLevelType w:val="hybridMultilevel"/>
    <w:tmpl w:val="53E2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560"/>
    <w:multiLevelType w:val="hybridMultilevel"/>
    <w:tmpl w:val="B6B23D00"/>
    <w:lvl w:ilvl="0" w:tplc="C81674F8">
      <w:start w:val="1"/>
      <w:numFmt w:val="decimal"/>
      <w:lvlText w:val="%1."/>
      <w:lvlJc w:val="left"/>
      <w:pPr>
        <w:ind w:left="42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C3C26"/>
    <w:multiLevelType w:val="hybridMultilevel"/>
    <w:tmpl w:val="8D72ECA2"/>
    <w:lvl w:ilvl="0" w:tplc="45925972">
      <w:start w:val="1"/>
      <w:numFmt w:val="decimal"/>
      <w:lvlText w:val="%1"/>
      <w:lvlJc w:val="left"/>
      <w:pPr>
        <w:tabs>
          <w:tab w:val="num" w:pos="0"/>
        </w:tabs>
        <w:ind w:left="0" w:hanging="1080"/>
      </w:pPr>
      <w:rPr>
        <w:rFonts w:ascii="Times New Roman" w:hAnsi="Times New Roman" w:hint="default"/>
        <w:b w:val="0"/>
        <w:i/>
        <w:color w:val="auto"/>
        <w:sz w:val="20"/>
      </w:rPr>
    </w:lvl>
    <w:lvl w:ilvl="1" w:tplc="B6905710">
      <w:start w:val="1"/>
      <w:numFmt w:val="decimal"/>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AC52E3"/>
    <w:multiLevelType w:val="hybridMultilevel"/>
    <w:tmpl w:val="1CA07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AB5BFC"/>
    <w:multiLevelType w:val="hybridMultilevel"/>
    <w:tmpl w:val="4140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72D50"/>
    <w:multiLevelType w:val="hybridMultilevel"/>
    <w:tmpl w:val="14B4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633C05"/>
    <w:multiLevelType w:val="hybridMultilevel"/>
    <w:tmpl w:val="4FF25232"/>
    <w:lvl w:ilvl="0" w:tplc="C81674F8">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EA3EAA"/>
    <w:multiLevelType w:val="hybridMultilevel"/>
    <w:tmpl w:val="566A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F068C0"/>
    <w:multiLevelType w:val="hybridMultilevel"/>
    <w:tmpl w:val="C93C8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5E666C"/>
    <w:multiLevelType w:val="hybridMultilevel"/>
    <w:tmpl w:val="D2744986"/>
    <w:lvl w:ilvl="0" w:tplc="B302FD5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3"/>
  </w:num>
  <w:num w:numId="5">
    <w:abstractNumId w:val="13"/>
  </w:num>
  <w:num w:numId="6">
    <w:abstractNumId w:val="10"/>
  </w:num>
  <w:num w:numId="7">
    <w:abstractNumId w:val="8"/>
  </w:num>
  <w:num w:numId="8">
    <w:abstractNumId w:val="1"/>
  </w:num>
  <w:num w:numId="9">
    <w:abstractNumId w:val="5"/>
  </w:num>
  <w:num w:numId="10">
    <w:abstractNumId w:val="7"/>
  </w:num>
  <w:num w:numId="11">
    <w:abstractNumId w:val="4"/>
  </w:num>
  <w:num w:numId="12">
    <w:abstractNumId w:val="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5"/>
    <w:rsid w:val="0000229B"/>
    <w:rsid w:val="000138EF"/>
    <w:rsid w:val="00041921"/>
    <w:rsid w:val="00060FB3"/>
    <w:rsid w:val="00062880"/>
    <w:rsid w:val="00064254"/>
    <w:rsid w:val="000658A8"/>
    <w:rsid w:val="000718B1"/>
    <w:rsid w:val="00072D14"/>
    <w:rsid w:val="00076CF8"/>
    <w:rsid w:val="000868CF"/>
    <w:rsid w:val="000874D8"/>
    <w:rsid w:val="000925FA"/>
    <w:rsid w:val="000A6E01"/>
    <w:rsid w:val="000C1CE8"/>
    <w:rsid w:val="000E1203"/>
    <w:rsid w:val="000F5D60"/>
    <w:rsid w:val="00102479"/>
    <w:rsid w:val="00103031"/>
    <w:rsid w:val="00103D94"/>
    <w:rsid w:val="00104C3F"/>
    <w:rsid w:val="001149A3"/>
    <w:rsid w:val="00135E3D"/>
    <w:rsid w:val="001447A8"/>
    <w:rsid w:val="0014675A"/>
    <w:rsid w:val="001549ED"/>
    <w:rsid w:val="00156D42"/>
    <w:rsid w:val="00170726"/>
    <w:rsid w:val="00181BB4"/>
    <w:rsid w:val="00182D14"/>
    <w:rsid w:val="001849F8"/>
    <w:rsid w:val="0018737C"/>
    <w:rsid w:val="00191246"/>
    <w:rsid w:val="00192880"/>
    <w:rsid w:val="001B36A6"/>
    <w:rsid w:val="001C4055"/>
    <w:rsid w:val="001D47BD"/>
    <w:rsid w:val="001E3238"/>
    <w:rsid w:val="001F5226"/>
    <w:rsid w:val="001F5600"/>
    <w:rsid w:val="001F6208"/>
    <w:rsid w:val="002045F7"/>
    <w:rsid w:val="0020635F"/>
    <w:rsid w:val="0021341B"/>
    <w:rsid w:val="0022127C"/>
    <w:rsid w:val="00225D73"/>
    <w:rsid w:val="0022624F"/>
    <w:rsid w:val="0022642E"/>
    <w:rsid w:val="00226596"/>
    <w:rsid w:val="0022715D"/>
    <w:rsid w:val="0023730F"/>
    <w:rsid w:val="00241322"/>
    <w:rsid w:val="00241EBB"/>
    <w:rsid w:val="00242044"/>
    <w:rsid w:val="00251DE9"/>
    <w:rsid w:val="00263CCF"/>
    <w:rsid w:val="002653AE"/>
    <w:rsid w:val="002656F4"/>
    <w:rsid w:val="00281CC4"/>
    <w:rsid w:val="00283C64"/>
    <w:rsid w:val="002952E0"/>
    <w:rsid w:val="00295322"/>
    <w:rsid w:val="002A2CC9"/>
    <w:rsid w:val="002A3A52"/>
    <w:rsid w:val="002A6507"/>
    <w:rsid w:val="002B7134"/>
    <w:rsid w:val="002C74B0"/>
    <w:rsid w:val="002D1B98"/>
    <w:rsid w:val="002D41DF"/>
    <w:rsid w:val="002D6827"/>
    <w:rsid w:val="002E01DF"/>
    <w:rsid w:val="002E40B5"/>
    <w:rsid w:val="002E5A94"/>
    <w:rsid w:val="002F001F"/>
    <w:rsid w:val="002F202F"/>
    <w:rsid w:val="003134BC"/>
    <w:rsid w:val="00316C8F"/>
    <w:rsid w:val="00320B53"/>
    <w:rsid w:val="00322903"/>
    <w:rsid w:val="00341FEF"/>
    <w:rsid w:val="00344491"/>
    <w:rsid w:val="00353366"/>
    <w:rsid w:val="0035787A"/>
    <w:rsid w:val="00377E9F"/>
    <w:rsid w:val="003906EB"/>
    <w:rsid w:val="00391BE5"/>
    <w:rsid w:val="003A098C"/>
    <w:rsid w:val="003A0B4F"/>
    <w:rsid w:val="003A6164"/>
    <w:rsid w:val="003A683D"/>
    <w:rsid w:val="003B3CB6"/>
    <w:rsid w:val="003C596F"/>
    <w:rsid w:val="003D70FB"/>
    <w:rsid w:val="003D7639"/>
    <w:rsid w:val="003E6112"/>
    <w:rsid w:val="003F5856"/>
    <w:rsid w:val="00413A32"/>
    <w:rsid w:val="00414C99"/>
    <w:rsid w:val="00414D53"/>
    <w:rsid w:val="00415C58"/>
    <w:rsid w:val="00427604"/>
    <w:rsid w:val="00433328"/>
    <w:rsid w:val="0043656A"/>
    <w:rsid w:val="00450F41"/>
    <w:rsid w:val="00452788"/>
    <w:rsid w:val="004609BD"/>
    <w:rsid w:val="0047163F"/>
    <w:rsid w:val="00483151"/>
    <w:rsid w:val="00490AFD"/>
    <w:rsid w:val="004919FF"/>
    <w:rsid w:val="00492244"/>
    <w:rsid w:val="004A3449"/>
    <w:rsid w:val="004A36DE"/>
    <w:rsid w:val="004A74A1"/>
    <w:rsid w:val="004B78C2"/>
    <w:rsid w:val="004C3286"/>
    <w:rsid w:val="004C49C1"/>
    <w:rsid w:val="004C6FEA"/>
    <w:rsid w:val="004D044D"/>
    <w:rsid w:val="004D491B"/>
    <w:rsid w:val="004E1ACA"/>
    <w:rsid w:val="004E3C82"/>
    <w:rsid w:val="004E5781"/>
    <w:rsid w:val="004F2328"/>
    <w:rsid w:val="004F7BB3"/>
    <w:rsid w:val="00501F6C"/>
    <w:rsid w:val="005073BE"/>
    <w:rsid w:val="00507461"/>
    <w:rsid w:val="00514DF5"/>
    <w:rsid w:val="00516DFD"/>
    <w:rsid w:val="00521DDB"/>
    <w:rsid w:val="00524B4F"/>
    <w:rsid w:val="0054293F"/>
    <w:rsid w:val="00551CE2"/>
    <w:rsid w:val="00555DD0"/>
    <w:rsid w:val="0055668D"/>
    <w:rsid w:val="00557F9B"/>
    <w:rsid w:val="005746A1"/>
    <w:rsid w:val="00580230"/>
    <w:rsid w:val="00583BA5"/>
    <w:rsid w:val="0058624B"/>
    <w:rsid w:val="00587855"/>
    <w:rsid w:val="0059226B"/>
    <w:rsid w:val="00592F13"/>
    <w:rsid w:val="00597482"/>
    <w:rsid w:val="005A0AD4"/>
    <w:rsid w:val="005A2F79"/>
    <w:rsid w:val="005B10AA"/>
    <w:rsid w:val="005C10B5"/>
    <w:rsid w:val="005E36F6"/>
    <w:rsid w:val="005E3CB8"/>
    <w:rsid w:val="006044C3"/>
    <w:rsid w:val="00614C55"/>
    <w:rsid w:val="006207D2"/>
    <w:rsid w:val="006303DA"/>
    <w:rsid w:val="00646757"/>
    <w:rsid w:val="00654D1B"/>
    <w:rsid w:val="00657CA8"/>
    <w:rsid w:val="00657DEE"/>
    <w:rsid w:val="006638A0"/>
    <w:rsid w:val="00663CD4"/>
    <w:rsid w:val="00672419"/>
    <w:rsid w:val="006743AF"/>
    <w:rsid w:val="00682CED"/>
    <w:rsid w:val="006A60DB"/>
    <w:rsid w:val="006A6EA7"/>
    <w:rsid w:val="006E11A5"/>
    <w:rsid w:val="006E2035"/>
    <w:rsid w:val="007063E5"/>
    <w:rsid w:val="00707D6D"/>
    <w:rsid w:val="007116D6"/>
    <w:rsid w:val="00722A37"/>
    <w:rsid w:val="00723C8F"/>
    <w:rsid w:val="007244C7"/>
    <w:rsid w:val="007277E0"/>
    <w:rsid w:val="00731564"/>
    <w:rsid w:val="007339FE"/>
    <w:rsid w:val="00735B27"/>
    <w:rsid w:val="007438C5"/>
    <w:rsid w:val="0074477A"/>
    <w:rsid w:val="00744C90"/>
    <w:rsid w:val="007465FD"/>
    <w:rsid w:val="0075275F"/>
    <w:rsid w:val="00754CD7"/>
    <w:rsid w:val="007553D0"/>
    <w:rsid w:val="007602F1"/>
    <w:rsid w:val="00761C82"/>
    <w:rsid w:val="00763915"/>
    <w:rsid w:val="007671A8"/>
    <w:rsid w:val="00767FFB"/>
    <w:rsid w:val="00772EF1"/>
    <w:rsid w:val="00775591"/>
    <w:rsid w:val="00777586"/>
    <w:rsid w:val="00790EBC"/>
    <w:rsid w:val="007A794B"/>
    <w:rsid w:val="007C0B41"/>
    <w:rsid w:val="007C425D"/>
    <w:rsid w:val="007C6FA9"/>
    <w:rsid w:val="007D06AA"/>
    <w:rsid w:val="007D1742"/>
    <w:rsid w:val="007D3267"/>
    <w:rsid w:val="007E750B"/>
    <w:rsid w:val="007F12A5"/>
    <w:rsid w:val="007F47F6"/>
    <w:rsid w:val="00815BD6"/>
    <w:rsid w:val="008310E9"/>
    <w:rsid w:val="008351F4"/>
    <w:rsid w:val="00842F1A"/>
    <w:rsid w:val="00846007"/>
    <w:rsid w:val="0085476C"/>
    <w:rsid w:val="00862FFC"/>
    <w:rsid w:val="00870FB3"/>
    <w:rsid w:val="008743D7"/>
    <w:rsid w:val="008760AC"/>
    <w:rsid w:val="0088620A"/>
    <w:rsid w:val="00890F3C"/>
    <w:rsid w:val="0089391B"/>
    <w:rsid w:val="00897C5D"/>
    <w:rsid w:val="008A344E"/>
    <w:rsid w:val="008A4E0C"/>
    <w:rsid w:val="008A547B"/>
    <w:rsid w:val="008C02F9"/>
    <w:rsid w:val="008E3BDA"/>
    <w:rsid w:val="008E52F7"/>
    <w:rsid w:val="008F646F"/>
    <w:rsid w:val="00901F2A"/>
    <w:rsid w:val="0091195E"/>
    <w:rsid w:val="00917E26"/>
    <w:rsid w:val="0092380D"/>
    <w:rsid w:val="00927DF6"/>
    <w:rsid w:val="00933EB8"/>
    <w:rsid w:val="00936004"/>
    <w:rsid w:val="00944D45"/>
    <w:rsid w:val="00947AAF"/>
    <w:rsid w:val="009525D1"/>
    <w:rsid w:val="00957589"/>
    <w:rsid w:val="00962EBC"/>
    <w:rsid w:val="00982A4A"/>
    <w:rsid w:val="009A32FC"/>
    <w:rsid w:val="009B5D90"/>
    <w:rsid w:val="009B73A7"/>
    <w:rsid w:val="009C563D"/>
    <w:rsid w:val="009C7AC9"/>
    <w:rsid w:val="009D2484"/>
    <w:rsid w:val="009D32E1"/>
    <w:rsid w:val="009D6358"/>
    <w:rsid w:val="009E1374"/>
    <w:rsid w:val="009E2583"/>
    <w:rsid w:val="009E537A"/>
    <w:rsid w:val="009F754D"/>
    <w:rsid w:val="00A00E52"/>
    <w:rsid w:val="00A2277F"/>
    <w:rsid w:val="00A23B24"/>
    <w:rsid w:val="00A2423B"/>
    <w:rsid w:val="00A278EB"/>
    <w:rsid w:val="00A30CA5"/>
    <w:rsid w:val="00A32572"/>
    <w:rsid w:val="00A32CB6"/>
    <w:rsid w:val="00A4792E"/>
    <w:rsid w:val="00A52480"/>
    <w:rsid w:val="00A63E1E"/>
    <w:rsid w:val="00A663FE"/>
    <w:rsid w:val="00A735A4"/>
    <w:rsid w:val="00A774B7"/>
    <w:rsid w:val="00A80DEB"/>
    <w:rsid w:val="00A82103"/>
    <w:rsid w:val="00A85A6F"/>
    <w:rsid w:val="00A86EB9"/>
    <w:rsid w:val="00A9225F"/>
    <w:rsid w:val="00A92BA7"/>
    <w:rsid w:val="00A970F4"/>
    <w:rsid w:val="00AA0BF5"/>
    <w:rsid w:val="00AA444A"/>
    <w:rsid w:val="00AA4ADE"/>
    <w:rsid w:val="00AA62DD"/>
    <w:rsid w:val="00AA7364"/>
    <w:rsid w:val="00AB7D6C"/>
    <w:rsid w:val="00AC130B"/>
    <w:rsid w:val="00AC2945"/>
    <w:rsid w:val="00AC297B"/>
    <w:rsid w:val="00AC328C"/>
    <w:rsid w:val="00AD4D61"/>
    <w:rsid w:val="00AD5EF7"/>
    <w:rsid w:val="00AF1C6D"/>
    <w:rsid w:val="00AF7587"/>
    <w:rsid w:val="00B01E6C"/>
    <w:rsid w:val="00B061A2"/>
    <w:rsid w:val="00B12AF4"/>
    <w:rsid w:val="00B12D3E"/>
    <w:rsid w:val="00B25F59"/>
    <w:rsid w:val="00B32A9B"/>
    <w:rsid w:val="00B33E84"/>
    <w:rsid w:val="00B410E6"/>
    <w:rsid w:val="00B44B72"/>
    <w:rsid w:val="00B6132D"/>
    <w:rsid w:val="00B6532B"/>
    <w:rsid w:val="00B72DDB"/>
    <w:rsid w:val="00B82171"/>
    <w:rsid w:val="00BA2770"/>
    <w:rsid w:val="00BB18A4"/>
    <w:rsid w:val="00BB26E3"/>
    <w:rsid w:val="00BB72F8"/>
    <w:rsid w:val="00BB7AFB"/>
    <w:rsid w:val="00BC17BC"/>
    <w:rsid w:val="00BC3CA9"/>
    <w:rsid w:val="00BC762D"/>
    <w:rsid w:val="00BD6CA0"/>
    <w:rsid w:val="00BF198D"/>
    <w:rsid w:val="00BF225F"/>
    <w:rsid w:val="00BF5E4A"/>
    <w:rsid w:val="00C14EB0"/>
    <w:rsid w:val="00C16179"/>
    <w:rsid w:val="00C226F6"/>
    <w:rsid w:val="00C23EF4"/>
    <w:rsid w:val="00C24385"/>
    <w:rsid w:val="00C36D07"/>
    <w:rsid w:val="00C4264F"/>
    <w:rsid w:val="00C46AC8"/>
    <w:rsid w:val="00C52A49"/>
    <w:rsid w:val="00C5747F"/>
    <w:rsid w:val="00C60CB9"/>
    <w:rsid w:val="00C64E90"/>
    <w:rsid w:val="00C65AAB"/>
    <w:rsid w:val="00C73FCB"/>
    <w:rsid w:val="00C777B3"/>
    <w:rsid w:val="00C87FEB"/>
    <w:rsid w:val="00C9784A"/>
    <w:rsid w:val="00CA38F4"/>
    <w:rsid w:val="00CA3DD0"/>
    <w:rsid w:val="00CA56B2"/>
    <w:rsid w:val="00CA634D"/>
    <w:rsid w:val="00CB2865"/>
    <w:rsid w:val="00CC3075"/>
    <w:rsid w:val="00CE64ED"/>
    <w:rsid w:val="00CE7DA1"/>
    <w:rsid w:val="00CF4CC5"/>
    <w:rsid w:val="00D00B44"/>
    <w:rsid w:val="00D01CF6"/>
    <w:rsid w:val="00D03E6F"/>
    <w:rsid w:val="00D0599E"/>
    <w:rsid w:val="00D07F9E"/>
    <w:rsid w:val="00D353C8"/>
    <w:rsid w:val="00D43980"/>
    <w:rsid w:val="00D50272"/>
    <w:rsid w:val="00D54A4F"/>
    <w:rsid w:val="00D56669"/>
    <w:rsid w:val="00D60E7F"/>
    <w:rsid w:val="00D66B54"/>
    <w:rsid w:val="00D67690"/>
    <w:rsid w:val="00D775A2"/>
    <w:rsid w:val="00D939FC"/>
    <w:rsid w:val="00D9586D"/>
    <w:rsid w:val="00D9740B"/>
    <w:rsid w:val="00DA0B9B"/>
    <w:rsid w:val="00DA10C5"/>
    <w:rsid w:val="00DA4935"/>
    <w:rsid w:val="00DA525D"/>
    <w:rsid w:val="00DA7FEA"/>
    <w:rsid w:val="00DB75AC"/>
    <w:rsid w:val="00DC249B"/>
    <w:rsid w:val="00DC7043"/>
    <w:rsid w:val="00DE2888"/>
    <w:rsid w:val="00DE58B5"/>
    <w:rsid w:val="00DE6E93"/>
    <w:rsid w:val="00DF15F4"/>
    <w:rsid w:val="00DF3FF2"/>
    <w:rsid w:val="00E03873"/>
    <w:rsid w:val="00E07F12"/>
    <w:rsid w:val="00E11661"/>
    <w:rsid w:val="00E12D5F"/>
    <w:rsid w:val="00E1393B"/>
    <w:rsid w:val="00E142ED"/>
    <w:rsid w:val="00E15B49"/>
    <w:rsid w:val="00E16F32"/>
    <w:rsid w:val="00E22BD9"/>
    <w:rsid w:val="00E318AB"/>
    <w:rsid w:val="00E371A2"/>
    <w:rsid w:val="00E46573"/>
    <w:rsid w:val="00E62502"/>
    <w:rsid w:val="00E650CF"/>
    <w:rsid w:val="00E66AC6"/>
    <w:rsid w:val="00E75101"/>
    <w:rsid w:val="00E75CB1"/>
    <w:rsid w:val="00E8382A"/>
    <w:rsid w:val="00E854E6"/>
    <w:rsid w:val="00E92253"/>
    <w:rsid w:val="00E966CC"/>
    <w:rsid w:val="00EA4F21"/>
    <w:rsid w:val="00EC1FE2"/>
    <w:rsid w:val="00EC26EC"/>
    <w:rsid w:val="00EC7A25"/>
    <w:rsid w:val="00EF53BA"/>
    <w:rsid w:val="00EF6DCD"/>
    <w:rsid w:val="00EF745F"/>
    <w:rsid w:val="00F04E7C"/>
    <w:rsid w:val="00F05541"/>
    <w:rsid w:val="00F06069"/>
    <w:rsid w:val="00F060E8"/>
    <w:rsid w:val="00F0614B"/>
    <w:rsid w:val="00F20283"/>
    <w:rsid w:val="00F305F8"/>
    <w:rsid w:val="00F33AC8"/>
    <w:rsid w:val="00F41A68"/>
    <w:rsid w:val="00F43384"/>
    <w:rsid w:val="00F43825"/>
    <w:rsid w:val="00F653A7"/>
    <w:rsid w:val="00F65D07"/>
    <w:rsid w:val="00F711E8"/>
    <w:rsid w:val="00F82250"/>
    <w:rsid w:val="00F8297F"/>
    <w:rsid w:val="00F85ECB"/>
    <w:rsid w:val="00F87BBD"/>
    <w:rsid w:val="00FC30F6"/>
    <w:rsid w:val="00FC5ECC"/>
    <w:rsid w:val="00FD0C0D"/>
    <w:rsid w:val="00FE11E8"/>
    <w:rsid w:val="00FF07B8"/>
    <w:rsid w:val="00FF22C4"/>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B362DD"/>
  <w15:docId w15:val="{F83939BE-18BC-486E-98BD-288C20C7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6E3"/>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rsid w:val="00BB26E3"/>
    <w:rPr>
      <w:rFonts w:ascii="Times New Roman" w:hAnsi="Times New Roman"/>
      <w:sz w:val="20"/>
      <w:szCs w:val="20"/>
    </w:rPr>
  </w:style>
  <w:style w:type="character" w:customStyle="1" w:styleId="FootnoteTextChar">
    <w:name w:val="Footnote Text Char"/>
    <w:basedOn w:val="DefaultParagraphFont"/>
    <w:link w:val="FootnoteText"/>
    <w:rsid w:val="00BB26E3"/>
  </w:style>
  <w:style w:type="character" w:styleId="FootnoteReference">
    <w:name w:val="footnote reference"/>
    <w:uiPriority w:val="99"/>
    <w:rsid w:val="002E5A94"/>
    <w:rPr>
      <w:vertAlign w:val="superscript"/>
    </w:rPr>
  </w:style>
  <w:style w:type="character" w:styleId="CommentReference">
    <w:name w:val="annotation reference"/>
    <w:uiPriority w:val="99"/>
    <w:rsid w:val="00072D14"/>
    <w:rPr>
      <w:sz w:val="16"/>
      <w:szCs w:val="16"/>
    </w:rPr>
  </w:style>
  <w:style w:type="paragraph" w:styleId="CommentText">
    <w:name w:val="annotation text"/>
    <w:basedOn w:val="Normal"/>
    <w:link w:val="CommentTextChar"/>
    <w:uiPriority w:val="99"/>
    <w:rsid w:val="00072D14"/>
    <w:rPr>
      <w:sz w:val="20"/>
      <w:szCs w:val="20"/>
      <w:lang w:val="x-none" w:eastAsia="x-none"/>
    </w:rPr>
  </w:style>
  <w:style w:type="character" w:customStyle="1" w:styleId="CommentTextChar">
    <w:name w:val="Comment Text Char"/>
    <w:link w:val="CommentText"/>
    <w:uiPriority w:val="99"/>
    <w:rsid w:val="00072D14"/>
    <w:rPr>
      <w:rFonts w:ascii="Palatino Linotype" w:hAnsi="Palatino Linotype"/>
    </w:rPr>
  </w:style>
  <w:style w:type="paragraph" w:styleId="CommentSubject">
    <w:name w:val="annotation subject"/>
    <w:basedOn w:val="CommentText"/>
    <w:next w:val="CommentText"/>
    <w:link w:val="CommentSubjectChar"/>
    <w:rsid w:val="00072D14"/>
    <w:rPr>
      <w:b/>
      <w:bCs/>
    </w:rPr>
  </w:style>
  <w:style w:type="character" w:customStyle="1" w:styleId="CommentSubjectChar">
    <w:name w:val="Comment Subject Char"/>
    <w:link w:val="CommentSubject"/>
    <w:rsid w:val="00072D14"/>
    <w:rPr>
      <w:rFonts w:ascii="Palatino Linotype" w:hAnsi="Palatino Linotype"/>
      <w:b/>
      <w:bCs/>
    </w:rPr>
  </w:style>
  <w:style w:type="paragraph" w:styleId="BalloonText">
    <w:name w:val="Balloon Text"/>
    <w:basedOn w:val="Normal"/>
    <w:link w:val="BalloonTextChar"/>
    <w:rsid w:val="00072D14"/>
    <w:rPr>
      <w:rFonts w:ascii="Tahoma" w:hAnsi="Tahoma"/>
      <w:sz w:val="16"/>
      <w:szCs w:val="16"/>
      <w:lang w:val="x-none" w:eastAsia="x-none"/>
    </w:rPr>
  </w:style>
  <w:style w:type="character" w:customStyle="1" w:styleId="BalloonTextChar">
    <w:name w:val="Balloon Text Char"/>
    <w:link w:val="BalloonText"/>
    <w:rsid w:val="00072D14"/>
    <w:rPr>
      <w:rFonts w:ascii="Tahoma" w:hAnsi="Tahoma" w:cs="Tahoma"/>
      <w:sz w:val="16"/>
      <w:szCs w:val="16"/>
    </w:rPr>
  </w:style>
  <w:style w:type="table" w:styleId="TableGrid">
    <w:name w:val="Table Grid"/>
    <w:basedOn w:val="TableNormal"/>
    <w:rsid w:val="0089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888"/>
    <w:pPr>
      <w:autoSpaceDE w:val="0"/>
      <w:autoSpaceDN w:val="0"/>
      <w:adjustRightInd w:val="0"/>
    </w:pPr>
    <w:rPr>
      <w:color w:val="000000"/>
      <w:sz w:val="24"/>
      <w:szCs w:val="24"/>
    </w:rPr>
  </w:style>
  <w:style w:type="paragraph" w:styleId="ListParagraph">
    <w:name w:val="List Paragraph"/>
    <w:basedOn w:val="Normal"/>
    <w:uiPriority w:val="34"/>
    <w:qFormat/>
    <w:rsid w:val="00C9784A"/>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3879">
      <w:bodyDiv w:val="1"/>
      <w:marLeft w:val="0"/>
      <w:marRight w:val="0"/>
      <w:marTop w:val="0"/>
      <w:marBottom w:val="0"/>
      <w:divBdr>
        <w:top w:val="none" w:sz="0" w:space="0" w:color="auto"/>
        <w:left w:val="none" w:sz="0" w:space="0" w:color="auto"/>
        <w:bottom w:val="none" w:sz="0" w:space="0" w:color="auto"/>
        <w:right w:val="none" w:sz="0" w:space="0" w:color="auto"/>
      </w:divBdr>
    </w:div>
    <w:div w:id="1466389433">
      <w:bodyDiv w:val="1"/>
      <w:marLeft w:val="0"/>
      <w:marRight w:val="0"/>
      <w:marTop w:val="0"/>
      <w:marBottom w:val="0"/>
      <w:divBdr>
        <w:top w:val="none" w:sz="0" w:space="0" w:color="auto"/>
        <w:left w:val="none" w:sz="0" w:space="0" w:color="auto"/>
        <w:bottom w:val="none" w:sz="0" w:space="0" w:color="auto"/>
        <w:right w:val="none" w:sz="0" w:space="0" w:color="auto"/>
      </w:divBdr>
    </w:div>
    <w:div w:id="211177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36C3B-9867-4B34-AE36-4AE843453F51}">
  <ds:schemaRefs>
    <ds:schemaRef ds:uri="http://purl.org/dc/elements/1.1/"/>
    <ds:schemaRef ds:uri="http://schemas.microsoft.com/office/2006/documentManagement/types"/>
    <ds:schemaRef ds:uri="E9186C15-5FF9-426B-A155-E41F160004E7"/>
    <ds:schemaRef ds:uri="http://schemas.openxmlformats.org/package/2006/metadata/core-properties"/>
    <ds:schemaRef ds:uri="http://schemas.microsoft.com/office/2006/metadata/properties"/>
    <ds:schemaRef ds:uri="751276d0-61bc-4dad-b75c-21dfd12630ad"/>
    <ds:schemaRef ds:uri="http://purl.org/dc/dcmitype/"/>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5AE11FE-CBD5-405A-94BF-C2DE5CE2C159}">
  <ds:schemaRefs>
    <ds:schemaRef ds:uri="http://schemas.microsoft.com/sharepoint/v3/contenttype/forms"/>
  </ds:schemaRefs>
</ds:datastoreItem>
</file>

<file path=customXml/itemProps3.xml><?xml version="1.0" encoding="utf-8"?>
<ds:datastoreItem xmlns:ds="http://schemas.openxmlformats.org/officeDocument/2006/customXml" ds:itemID="{19B3D0E5-DC6E-465D-84BA-3B9F34B7F431}">
  <ds:schemaRefs>
    <ds:schemaRef ds:uri="http://schemas.microsoft.com/office/2006/metadata/longProperties"/>
  </ds:schemaRefs>
</ds:datastoreItem>
</file>

<file path=customXml/itemProps4.xml><?xml version="1.0" encoding="utf-8"?>
<ds:datastoreItem xmlns:ds="http://schemas.openxmlformats.org/officeDocument/2006/customXml" ds:itemID="{5A403B31-63B0-48ED-8358-518E090979A8}"/>
</file>

<file path=customXml/itemProps5.xml><?xml version="1.0" encoding="utf-8"?>
<ds:datastoreItem xmlns:ds="http://schemas.openxmlformats.org/officeDocument/2006/customXml" ds:itemID="{E2D7BCEF-244E-41A1-BC36-CE9258022920}">
  <ds:schemaRefs>
    <ds:schemaRef ds:uri="http://schemas.openxmlformats.org/officeDocument/2006/bibliography"/>
  </ds:schemaRefs>
</ds:datastoreItem>
</file>

<file path=customXml/itemProps6.xml><?xml version="1.0" encoding="utf-8"?>
<ds:datastoreItem xmlns:ds="http://schemas.openxmlformats.org/officeDocument/2006/customXml" ds:itemID="{DF4466B5-F2B9-40A7-A154-64B23F1CF89F}">
  <ds:schemaRefs>
    <ds:schemaRef ds:uri="http://schemas.openxmlformats.org/officeDocument/2006/bibliography"/>
  </ds:schemaRefs>
</ds:datastoreItem>
</file>

<file path=customXml/itemProps7.xml><?xml version="1.0" encoding="utf-8"?>
<ds:datastoreItem xmlns:ds="http://schemas.openxmlformats.org/officeDocument/2006/customXml" ds:itemID="{23E237C9-F66C-49C9-8AE2-DD093AE2C6F1}"/>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PSE proposed Sched 139 Tariff Memo</vt:lpstr>
    </vt:vector>
  </TitlesOfParts>
  <Company>WUTC</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 proposed Sched 139 Tariff Memo</dc:title>
  <dc:creator>VDeferia</dc:creator>
  <cp:lastModifiedBy>Wyse, Lisa (UTC)</cp:lastModifiedBy>
  <cp:revision>2</cp:revision>
  <cp:lastPrinted>2016-09-20T17:45:00Z</cp:lastPrinted>
  <dcterms:created xsi:type="dcterms:W3CDTF">2016-09-20T23:48:00Z</dcterms:created>
  <dcterms:modified xsi:type="dcterms:W3CDTF">2016-09-20T23:48:00Z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Type">
    <vt:lpwstr>Memo</vt:lpwstr>
  </property>
  <property fmtid="{D5CDD505-2E9C-101B-9397-08002B2CF9AE}" pid="4" name="Status">
    <vt:lpwstr>Final</vt:lpwstr>
  </property>
  <property fmtid="{D5CDD505-2E9C-101B-9397-08002B2CF9AE}" pid="5" name="Move Item">
    <vt:lpwstr>0</vt:lpwstr>
  </property>
  <property fmtid="{D5CDD505-2E9C-101B-9397-08002B2CF9AE}" pid="6" name="Item ID">
    <vt:lpwstr>9</vt:lpwstr>
  </property>
  <property fmtid="{D5CDD505-2E9C-101B-9397-08002B2CF9AE}" pid="7" name="Move To">
    <vt:lpwstr/>
  </property>
  <property fmtid="{D5CDD505-2E9C-101B-9397-08002B2CF9AE}" pid="8" name="ContentTypeId">
    <vt:lpwstr>0x0101006E56B4D1795A2E4DB2F0B01679ED314A00F6454EA13F841A408B30EA0590136D68</vt:lpwstr>
  </property>
  <property fmtid="{D5CDD505-2E9C-101B-9397-08002B2CF9AE}" pid="9" name="_docset_NoMedatataSyncRequired">
    <vt:lpwstr>False</vt:lpwstr>
  </property>
</Properties>
</file>