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5415F" w14:textId="1FC28E79"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7862E3">
        <w:rPr>
          <w:rFonts w:ascii="Times New Roman" w:hAnsi="Times New Roman"/>
          <w:sz w:val="24"/>
        </w:rPr>
        <w:t>May</w:t>
      </w:r>
      <w:r w:rsidR="009A48D2">
        <w:rPr>
          <w:rFonts w:ascii="Times New Roman" w:hAnsi="Times New Roman"/>
          <w:sz w:val="24"/>
        </w:rPr>
        <w:t xml:space="preserve"> 2</w:t>
      </w:r>
      <w:r w:rsidR="007862E3">
        <w:rPr>
          <w:rFonts w:ascii="Times New Roman" w:hAnsi="Times New Roman"/>
          <w:sz w:val="24"/>
        </w:rPr>
        <w:t>8</w:t>
      </w:r>
      <w:r w:rsidR="0054131D">
        <w:rPr>
          <w:rFonts w:ascii="Times New Roman" w:hAnsi="Times New Roman"/>
          <w:sz w:val="24"/>
        </w:rPr>
        <w:t>, 201</w:t>
      </w:r>
      <w:r w:rsidR="00A43A54">
        <w:rPr>
          <w:rFonts w:ascii="Times New Roman" w:hAnsi="Times New Roman"/>
          <w:sz w:val="24"/>
        </w:rPr>
        <w:t>5</w:t>
      </w:r>
      <w:r w:rsidR="0054131D">
        <w:rPr>
          <w:rFonts w:ascii="Times New Roman" w:hAnsi="Times New Roman"/>
          <w:sz w:val="24"/>
        </w:rPr>
        <w:t xml:space="preserve"> </w:t>
      </w:r>
      <w:r>
        <w:rPr>
          <w:rFonts w:ascii="Times New Roman" w:hAnsi="Times New Roman"/>
          <w:sz w:val="24"/>
        </w:rPr>
        <w:tab/>
      </w:r>
    </w:p>
    <w:p w14:paraId="38F54160" w14:textId="7EF52269" w:rsidR="00EF65E2" w:rsidRDefault="00160103"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Pr="00CB61E2">
        <w:rPr>
          <w:rFonts w:ascii="Times New Roman" w:hAnsi="Times New Roman"/>
          <w:sz w:val="24"/>
        </w:rPr>
        <w:t>B</w:t>
      </w:r>
      <w:r w:rsidR="008E70A2">
        <w:rPr>
          <w:rFonts w:ascii="Times New Roman" w:hAnsi="Times New Roman"/>
          <w:sz w:val="24"/>
        </w:rPr>
        <w:t>2</w:t>
      </w:r>
    </w:p>
    <w:p w14:paraId="38F54161" w14:textId="77777777" w:rsidR="00EF65E2" w:rsidRDefault="00EF65E2" w:rsidP="000474FC">
      <w:pPr>
        <w:pStyle w:val="Heading3"/>
        <w:spacing w:line="240" w:lineRule="auto"/>
      </w:pPr>
    </w:p>
    <w:p w14:paraId="38F54162" w14:textId="2C6B1655" w:rsidR="00EF65E2" w:rsidRDefault="00EF65E2" w:rsidP="0032734B">
      <w:pPr>
        <w:pStyle w:val="Heading3"/>
        <w:spacing w:line="240" w:lineRule="auto"/>
      </w:pPr>
      <w:r>
        <w:t xml:space="preserve">Docket: </w:t>
      </w:r>
      <w:r>
        <w:tab/>
      </w:r>
      <w:r>
        <w:tab/>
        <w:t>TG-</w:t>
      </w:r>
      <w:r w:rsidR="00217E6F">
        <w:t>1</w:t>
      </w:r>
      <w:r w:rsidR="007862E3">
        <w:t>50487</w:t>
      </w:r>
    </w:p>
    <w:p w14:paraId="38F54163" w14:textId="0934492F" w:rsidR="00EF65E2" w:rsidRPr="00113B98" w:rsidRDefault="00EF65E2" w:rsidP="00920B04">
      <w:pPr>
        <w:ind w:left="2160" w:hanging="2160"/>
        <w:rPr>
          <w:rFonts w:ascii="Times New Roman" w:hAnsi="Times New Roman"/>
          <w:sz w:val="24"/>
        </w:rPr>
      </w:pPr>
      <w:r>
        <w:rPr>
          <w:rFonts w:ascii="Times New Roman" w:hAnsi="Times New Roman"/>
          <w:sz w:val="24"/>
        </w:rPr>
        <w:t>Company Name:</w:t>
      </w:r>
      <w:r>
        <w:rPr>
          <w:rFonts w:ascii="Times New Roman" w:hAnsi="Times New Roman"/>
          <w:sz w:val="24"/>
        </w:rPr>
        <w:tab/>
      </w:r>
      <w:r w:rsidR="0067797B">
        <w:rPr>
          <w:rFonts w:ascii="Times New Roman" w:hAnsi="Times New Roman"/>
          <w:sz w:val="24"/>
        </w:rPr>
        <w:t>Fiorito Enterprises, Inc.</w:t>
      </w:r>
      <w:r w:rsidR="009A48D2">
        <w:rPr>
          <w:rFonts w:ascii="Times New Roman" w:hAnsi="Times New Roman"/>
          <w:sz w:val="24"/>
        </w:rPr>
        <w:t xml:space="preserve"> &amp; </w:t>
      </w:r>
      <w:r w:rsidR="00DB71D9">
        <w:rPr>
          <w:rFonts w:ascii="Times New Roman" w:hAnsi="Times New Roman"/>
          <w:sz w:val="24"/>
        </w:rPr>
        <w:t>Rabanco</w:t>
      </w:r>
      <w:r w:rsidR="009A48D2">
        <w:rPr>
          <w:rFonts w:ascii="Times New Roman" w:hAnsi="Times New Roman"/>
          <w:sz w:val="24"/>
        </w:rPr>
        <w:t xml:space="preserve"> Companies</w:t>
      </w:r>
      <w:r w:rsidR="00DB71D9">
        <w:rPr>
          <w:rFonts w:ascii="Times New Roman" w:hAnsi="Times New Roman"/>
          <w:sz w:val="24"/>
        </w:rPr>
        <w:t xml:space="preserve">, </w:t>
      </w:r>
      <w:r w:rsidR="00217E6F">
        <w:rPr>
          <w:rFonts w:ascii="Times New Roman" w:hAnsi="Times New Roman"/>
          <w:sz w:val="24"/>
        </w:rPr>
        <w:t>G-</w:t>
      </w:r>
      <w:r w:rsidR="009A48D2">
        <w:rPr>
          <w:rFonts w:ascii="Times New Roman" w:hAnsi="Times New Roman"/>
          <w:sz w:val="24"/>
        </w:rPr>
        <w:t>60</w:t>
      </w:r>
      <w:r w:rsidR="00217E6F">
        <w:rPr>
          <w:rFonts w:ascii="Times New Roman" w:hAnsi="Times New Roman"/>
          <w:sz w:val="24"/>
        </w:rPr>
        <w:t xml:space="preserve">, </w:t>
      </w:r>
      <w:r w:rsidR="00E92E89">
        <w:rPr>
          <w:rFonts w:ascii="Times New Roman" w:hAnsi="Times New Roman"/>
          <w:sz w:val="24"/>
        </w:rPr>
        <w:t>dba</w:t>
      </w:r>
      <w:r w:rsidR="00DB71D9">
        <w:rPr>
          <w:rFonts w:ascii="Times New Roman" w:hAnsi="Times New Roman"/>
          <w:sz w:val="24"/>
        </w:rPr>
        <w:t xml:space="preserve"> </w:t>
      </w:r>
      <w:r w:rsidR="009A48D2">
        <w:rPr>
          <w:rFonts w:ascii="Times New Roman" w:hAnsi="Times New Roman"/>
          <w:sz w:val="24"/>
        </w:rPr>
        <w:t xml:space="preserve">Kent-Meridian Disposal Company </w:t>
      </w:r>
    </w:p>
    <w:p w14:paraId="38F54164"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38F54165" w14:textId="50870C09"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7862E3">
        <w:rPr>
          <w:rFonts w:ascii="Times New Roman" w:hAnsi="Times New Roman"/>
          <w:sz w:val="24"/>
        </w:rPr>
        <w:t>Scott Sevall</w:t>
      </w:r>
      <w:r>
        <w:rPr>
          <w:rFonts w:ascii="Times New Roman" w:hAnsi="Times New Roman"/>
          <w:sz w:val="24"/>
        </w:rPr>
        <w:t>, Regulatory Analyst</w:t>
      </w:r>
    </w:p>
    <w:p w14:paraId="38F54166" w14:textId="6CE6288C" w:rsidR="00EF65E2" w:rsidRPr="00CF5617" w:rsidRDefault="00217E6F" w:rsidP="001601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9A48D2">
        <w:rPr>
          <w:rFonts w:ascii="Times New Roman" w:hAnsi="Times New Roman"/>
          <w:sz w:val="24"/>
        </w:rPr>
        <w:t>John Cupp</w:t>
      </w:r>
      <w:r w:rsidR="00EF65E2">
        <w:rPr>
          <w:rFonts w:ascii="Times New Roman" w:hAnsi="Times New Roman"/>
          <w:sz w:val="24"/>
        </w:rPr>
        <w:t>, Consumer Pro</w:t>
      </w:r>
      <w:r w:rsidR="004C6E77">
        <w:rPr>
          <w:rFonts w:ascii="Times New Roman" w:hAnsi="Times New Roman"/>
          <w:sz w:val="24"/>
        </w:rPr>
        <w:t>tection Staff</w:t>
      </w:r>
    </w:p>
    <w:p w14:paraId="38F5416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8"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38F54169"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A" w14:textId="5EA27B2C" w:rsidR="0050601F" w:rsidRDefault="009C2511" w:rsidP="0050601F">
      <w:pPr>
        <w:rPr>
          <w:rFonts w:ascii="Times New Roman" w:hAnsi="Times New Roman"/>
          <w:sz w:val="24"/>
        </w:rPr>
      </w:pPr>
      <w:r>
        <w:rPr>
          <w:rFonts w:ascii="Times New Roman" w:hAnsi="Times New Roman"/>
          <w:sz w:val="24"/>
        </w:rPr>
        <w:t>Take no action, thereby a</w:t>
      </w:r>
      <w:r w:rsidR="0050601F">
        <w:rPr>
          <w:rFonts w:ascii="Times New Roman" w:hAnsi="Times New Roman"/>
          <w:sz w:val="24"/>
        </w:rPr>
        <w:t>llow</w:t>
      </w:r>
      <w:r>
        <w:rPr>
          <w:rFonts w:ascii="Times New Roman" w:hAnsi="Times New Roman"/>
          <w:sz w:val="24"/>
        </w:rPr>
        <w:t>ing</w:t>
      </w:r>
      <w:r w:rsidR="0050601F">
        <w:rPr>
          <w:rFonts w:ascii="Times New Roman" w:hAnsi="Times New Roman"/>
          <w:sz w:val="24"/>
        </w:rPr>
        <w:t xml:space="preserve"> the tariff revisions filed </w:t>
      </w:r>
      <w:r w:rsidR="00DE3E98" w:rsidRPr="00DE3E98">
        <w:rPr>
          <w:rFonts w:ascii="Times New Roman" w:hAnsi="Times New Roman"/>
          <w:sz w:val="24"/>
        </w:rPr>
        <w:t xml:space="preserve">by </w:t>
      </w:r>
      <w:r w:rsidR="00D7507F">
        <w:rPr>
          <w:rFonts w:ascii="Times New Roman" w:hAnsi="Times New Roman"/>
          <w:sz w:val="24"/>
        </w:rPr>
        <w:t>Fiorito Enterprises, Inc.</w:t>
      </w:r>
      <w:r w:rsidR="009A48D2">
        <w:rPr>
          <w:rFonts w:ascii="Times New Roman" w:hAnsi="Times New Roman"/>
          <w:sz w:val="24"/>
        </w:rPr>
        <w:t xml:space="preserve"> &amp; Rabanco Companies, dba Kent-Meridian Disposal Company</w:t>
      </w:r>
      <w:r w:rsidR="00DE3E98" w:rsidRPr="00DE3E98">
        <w:rPr>
          <w:rFonts w:ascii="Times New Roman" w:hAnsi="Times New Roman"/>
          <w:sz w:val="24"/>
        </w:rPr>
        <w:t xml:space="preserve">, </w:t>
      </w:r>
      <w:r w:rsidR="0050601F">
        <w:rPr>
          <w:rFonts w:ascii="Times New Roman" w:hAnsi="Times New Roman"/>
          <w:sz w:val="24"/>
        </w:rPr>
        <w:t xml:space="preserve">on </w:t>
      </w:r>
      <w:r w:rsidR="006C6CA2">
        <w:rPr>
          <w:rFonts w:ascii="Times New Roman" w:hAnsi="Times New Roman"/>
          <w:sz w:val="24"/>
        </w:rPr>
        <w:t>March 24</w:t>
      </w:r>
      <w:r w:rsidR="003A168E">
        <w:rPr>
          <w:rFonts w:ascii="Times New Roman" w:hAnsi="Times New Roman"/>
          <w:sz w:val="24"/>
        </w:rPr>
        <w:t>, 201</w:t>
      </w:r>
      <w:r w:rsidR="006C6CA2">
        <w:rPr>
          <w:rFonts w:ascii="Times New Roman" w:hAnsi="Times New Roman"/>
          <w:sz w:val="24"/>
        </w:rPr>
        <w:t>5</w:t>
      </w:r>
      <w:r w:rsidR="0050601F">
        <w:rPr>
          <w:rFonts w:ascii="Times New Roman" w:hAnsi="Times New Roman"/>
          <w:sz w:val="24"/>
        </w:rPr>
        <w:t xml:space="preserve">, as revised on </w:t>
      </w:r>
      <w:r w:rsidR="00B11F62" w:rsidRPr="00B11F62">
        <w:rPr>
          <w:rFonts w:ascii="Times New Roman" w:hAnsi="Times New Roman"/>
          <w:sz w:val="24"/>
        </w:rPr>
        <w:t>May 20</w:t>
      </w:r>
      <w:r w:rsidR="003A168E" w:rsidRPr="0032020E">
        <w:rPr>
          <w:rFonts w:ascii="Times New Roman" w:hAnsi="Times New Roman"/>
          <w:sz w:val="24"/>
        </w:rPr>
        <w:t>, 201</w:t>
      </w:r>
      <w:r w:rsidR="00D22B7F">
        <w:rPr>
          <w:rFonts w:ascii="Times New Roman" w:hAnsi="Times New Roman"/>
          <w:sz w:val="24"/>
        </w:rPr>
        <w:t>5</w:t>
      </w:r>
      <w:r w:rsidR="0050601F">
        <w:rPr>
          <w:rFonts w:ascii="Times New Roman" w:hAnsi="Times New Roman"/>
          <w:sz w:val="24"/>
        </w:rPr>
        <w:t xml:space="preserve">, </w:t>
      </w:r>
      <w:r w:rsidR="0050601F" w:rsidRPr="00AE1A92">
        <w:rPr>
          <w:rFonts w:ascii="Times New Roman" w:hAnsi="Times New Roman"/>
          <w:sz w:val="24"/>
        </w:rPr>
        <w:t xml:space="preserve">to become effective </w:t>
      </w:r>
      <w:r w:rsidR="003A168E">
        <w:rPr>
          <w:rFonts w:ascii="Times New Roman" w:hAnsi="Times New Roman"/>
          <w:sz w:val="24"/>
        </w:rPr>
        <w:t xml:space="preserve">on </w:t>
      </w:r>
      <w:r w:rsidR="00D22B7F">
        <w:rPr>
          <w:rFonts w:ascii="Times New Roman" w:hAnsi="Times New Roman"/>
          <w:sz w:val="24"/>
        </w:rPr>
        <w:t>June</w:t>
      </w:r>
      <w:r w:rsidR="003A168E">
        <w:rPr>
          <w:rFonts w:ascii="Times New Roman" w:hAnsi="Times New Roman"/>
          <w:sz w:val="24"/>
        </w:rPr>
        <w:t xml:space="preserve"> 1, 201</w:t>
      </w:r>
      <w:r w:rsidR="00D22B7F">
        <w:rPr>
          <w:rFonts w:ascii="Times New Roman" w:hAnsi="Times New Roman"/>
          <w:sz w:val="24"/>
        </w:rPr>
        <w:t>5</w:t>
      </w:r>
      <w:r>
        <w:rPr>
          <w:rFonts w:ascii="Times New Roman" w:hAnsi="Times New Roman"/>
          <w:sz w:val="24"/>
        </w:rPr>
        <w:t>, by operation of law</w:t>
      </w:r>
      <w:r w:rsidR="0050601F">
        <w:rPr>
          <w:rFonts w:ascii="Times New Roman" w:hAnsi="Times New Roman"/>
          <w:sz w:val="24"/>
        </w:rPr>
        <w:t xml:space="preserve">. </w:t>
      </w:r>
    </w:p>
    <w:p w14:paraId="38F5416B" w14:textId="77777777" w:rsidR="00C84155" w:rsidRDefault="00C84155" w:rsidP="00C84155">
      <w:pPr>
        <w:rPr>
          <w:rFonts w:ascii="Times New Roman" w:hAnsi="Times New Roman"/>
          <w:sz w:val="24"/>
        </w:rPr>
      </w:pPr>
    </w:p>
    <w:p w14:paraId="38F5416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38F5416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C63742C" w14:textId="32B3CA33" w:rsidR="00B62EA4" w:rsidRPr="00B62EA4" w:rsidRDefault="00EF65E2" w:rsidP="00B62EA4">
      <w:pPr>
        <w:rPr>
          <w:rFonts w:ascii="Times New Roman" w:hAnsi="Times New Roman"/>
          <w:sz w:val="24"/>
        </w:rPr>
      </w:pPr>
      <w:r w:rsidRPr="00BA7BF3">
        <w:rPr>
          <w:rFonts w:ascii="Times New Roman" w:hAnsi="Times New Roman"/>
          <w:sz w:val="24"/>
        </w:rPr>
        <w:t xml:space="preserve">On </w:t>
      </w:r>
      <w:r w:rsidR="006C6CA2">
        <w:rPr>
          <w:rFonts w:ascii="Times New Roman" w:hAnsi="Times New Roman"/>
          <w:sz w:val="24"/>
        </w:rPr>
        <w:t>March 24</w:t>
      </w:r>
      <w:r w:rsidR="003A168E">
        <w:rPr>
          <w:rFonts w:ascii="Times New Roman" w:hAnsi="Times New Roman"/>
          <w:sz w:val="24"/>
        </w:rPr>
        <w:t>, 201</w:t>
      </w:r>
      <w:r w:rsidR="006C6CA2">
        <w:rPr>
          <w:rFonts w:ascii="Times New Roman" w:hAnsi="Times New Roman"/>
          <w:sz w:val="24"/>
        </w:rPr>
        <w:t>5</w:t>
      </w:r>
      <w:r w:rsidR="00CD25D0">
        <w:rPr>
          <w:rFonts w:ascii="Times New Roman" w:hAnsi="Times New Roman"/>
          <w:sz w:val="24"/>
        </w:rPr>
        <w:t xml:space="preserve">, </w:t>
      </w:r>
      <w:r w:rsidR="00D7507F">
        <w:rPr>
          <w:rFonts w:ascii="Times New Roman" w:hAnsi="Times New Roman"/>
          <w:sz w:val="24"/>
        </w:rPr>
        <w:t>Fiorito Enterprises, Inc.</w:t>
      </w:r>
      <w:r w:rsidR="009A48D2">
        <w:rPr>
          <w:rFonts w:ascii="Times New Roman" w:hAnsi="Times New Roman"/>
          <w:sz w:val="24"/>
        </w:rPr>
        <w:t xml:space="preserve"> &amp; Rabanco Companies, dba Kent-Meridian Disposal Company</w:t>
      </w:r>
      <w:r w:rsidR="00920B04" w:rsidRPr="00920B04">
        <w:rPr>
          <w:rFonts w:ascii="Times New Roman" w:hAnsi="Times New Roman"/>
          <w:sz w:val="24"/>
        </w:rPr>
        <w:t xml:space="preserve"> </w:t>
      </w:r>
      <w:r w:rsidR="0013164B" w:rsidRPr="0013164B">
        <w:rPr>
          <w:rFonts w:ascii="Times New Roman" w:hAnsi="Times New Roman"/>
          <w:sz w:val="24"/>
        </w:rPr>
        <w:t>(</w:t>
      </w:r>
      <w:r w:rsidR="009A48D2">
        <w:rPr>
          <w:rFonts w:ascii="Times New Roman" w:hAnsi="Times New Roman"/>
          <w:sz w:val="24"/>
        </w:rPr>
        <w:t>Kent-Meridian</w:t>
      </w:r>
      <w:r w:rsidR="00FB0BDC">
        <w:rPr>
          <w:rFonts w:ascii="Times New Roman" w:hAnsi="Times New Roman"/>
          <w:sz w:val="24"/>
        </w:rPr>
        <w:t xml:space="preserve"> or company</w:t>
      </w:r>
      <w:r w:rsidR="0013164B" w:rsidRPr="0013164B">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00DE3E98">
        <w:rPr>
          <w:rFonts w:ascii="Times New Roman" w:hAnsi="Times New Roman"/>
          <w:sz w:val="24"/>
        </w:rPr>
        <w:t xml:space="preserve"> that w</w:t>
      </w:r>
      <w:r>
        <w:rPr>
          <w:rFonts w:ascii="Times New Roman" w:hAnsi="Times New Roman"/>
          <w:sz w:val="24"/>
        </w:rPr>
        <w:t>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6C6CA2">
        <w:rPr>
          <w:rFonts w:ascii="Times New Roman" w:hAnsi="Times New Roman"/>
          <w:sz w:val="24"/>
        </w:rPr>
        <w:t>1,501</w:t>
      </w:r>
      <w:r w:rsidR="009A48D2">
        <w:rPr>
          <w:rFonts w:ascii="Times New Roman" w:hAnsi="Times New Roman"/>
          <w:sz w:val="24"/>
        </w:rPr>
        <w:t>,000</w:t>
      </w:r>
      <w:r w:rsidRPr="00DD2FFF">
        <w:rPr>
          <w:rFonts w:ascii="Times New Roman" w:hAnsi="Times New Roman"/>
          <w:sz w:val="24"/>
        </w:rPr>
        <w:t xml:space="preserve"> (</w:t>
      </w:r>
      <w:r w:rsidR="006C6CA2">
        <w:rPr>
          <w:rFonts w:ascii="Times New Roman" w:hAnsi="Times New Roman"/>
          <w:sz w:val="24"/>
        </w:rPr>
        <w:t>16.3</w:t>
      </w:r>
      <w:r w:rsidRPr="00DD2FFF">
        <w:rPr>
          <w:rFonts w:ascii="Times New Roman" w:hAnsi="Times New Roman"/>
          <w:sz w:val="24"/>
        </w:rPr>
        <w:t xml:space="preserve"> percent)</w:t>
      </w:r>
      <w:r w:rsidR="0013164B">
        <w:rPr>
          <w:rFonts w:ascii="Times New Roman" w:hAnsi="Times New Roman"/>
          <w:sz w:val="24"/>
        </w:rPr>
        <w:t xml:space="preserve"> additional annual revenue</w:t>
      </w:r>
      <w:r w:rsidRPr="00DD2FFF">
        <w:rPr>
          <w:rFonts w:ascii="Times New Roman" w:hAnsi="Times New Roman"/>
          <w:sz w:val="24"/>
        </w:rPr>
        <w:t>.</w:t>
      </w:r>
      <w:r w:rsidR="00DD2FFF">
        <w:rPr>
          <w:rFonts w:ascii="Times New Roman" w:hAnsi="Times New Roman"/>
          <w:sz w:val="24"/>
        </w:rPr>
        <w:t xml:space="preserve"> </w:t>
      </w:r>
      <w:r w:rsidR="009A48D2">
        <w:rPr>
          <w:rFonts w:ascii="Times New Roman" w:hAnsi="Times New Roman"/>
          <w:sz w:val="24"/>
        </w:rPr>
        <w:t xml:space="preserve">Kent-Meridian </w:t>
      </w:r>
      <w:r w:rsidRPr="00BA7BF3">
        <w:rPr>
          <w:rFonts w:ascii="Times New Roman" w:hAnsi="Times New Roman"/>
          <w:sz w:val="24"/>
        </w:rPr>
        <w:t>serve</w:t>
      </w:r>
      <w:r w:rsidR="00600078">
        <w:rPr>
          <w:rFonts w:ascii="Times New Roman" w:hAnsi="Times New Roman"/>
          <w:sz w:val="24"/>
        </w:rPr>
        <w:t>s</w:t>
      </w:r>
      <w:r w:rsidRPr="00BA7BF3">
        <w:rPr>
          <w:rFonts w:ascii="Times New Roman" w:hAnsi="Times New Roman"/>
          <w:sz w:val="24"/>
        </w:rPr>
        <w:t xml:space="preserve"> </w:t>
      </w:r>
      <w:r w:rsidR="00DD2FFF">
        <w:rPr>
          <w:rFonts w:ascii="Times New Roman" w:hAnsi="Times New Roman"/>
          <w:sz w:val="24"/>
        </w:rPr>
        <w:t xml:space="preserve">approximately </w:t>
      </w:r>
      <w:r w:rsidR="00B62EA4">
        <w:rPr>
          <w:rFonts w:ascii="Times New Roman" w:hAnsi="Times New Roman"/>
          <w:sz w:val="24"/>
        </w:rPr>
        <w:t>51,000</w:t>
      </w:r>
      <w:r w:rsidR="00A4063C">
        <w:rPr>
          <w:rFonts w:ascii="Times New Roman" w:hAnsi="Times New Roman"/>
          <w:sz w:val="24"/>
        </w:rPr>
        <w:t xml:space="preserve"> </w:t>
      </w:r>
      <w:r w:rsidR="00516C28">
        <w:rPr>
          <w:rFonts w:ascii="Times New Roman" w:hAnsi="Times New Roman"/>
          <w:sz w:val="24"/>
        </w:rPr>
        <w:t>residential,</w:t>
      </w:r>
      <w:r w:rsidR="00124FDB">
        <w:rPr>
          <w:rFonts w:ascii="Times New Roman" w:hAnsi="Times New Roman"/>
          <w:sz w:val="24"/>
        </w:rPr>
        <w:t xml:space="preserve"> </w:t>
      </w:r>
      <w:r w:rsidRPr="00BA7BF3">
        <w:rPr>
          <w:rFonts w:ascii="Times New Roman" w:hAnsi="Times New Roman"/>
          <w:sz w:val="24"/>
        </w:rPr>
        <w:t>commercial</w:t>
      </w:r>
      <w:r w:rsidR="00516C28">
        <w:rPr>
          <w:rFonts w:ascii="Times New Roman" w:hAnsi="Times New Roman"/>
          <w:sz w:val="24"/>
        </w:rPr>
        <w:t>, and drop box</w:t>
      </w:r>
      <w:r w:rsidRPr="00BA7BF3">
        <w:rPr>
          <w:rFonts w:ascii="Times New Roman" w:hAnsi="Times New Roman"/>
          <w:sz w:val="24"/>
        </w:rPr>
        <w:t xml:space="preserve"> customers in </w:t>
      </w:r>
      <w:r w:rsidR="00B168B8">
        <w:rPr>
          <w:rFonts w:ascii="Times New Roman" w:hAnsi="Times New Roman"/>
          <w:sz w:val="24"/>
        </w:rPr>
        <w:t xml:space="preserve">King </w:t>
      </w:r>
      <w:r w:rsidR="00124FDB">
        <w:rPr>
          <w:rFonts w:ascii="Times New Roman" w:hAnsi="Times New Roman"/>
          <w:sz w:val="24"/>
        </w:rPr>
        <w:t>C</w:t>
      </w:r>
      <w:r w:rsidRPr="00BA7BF3">
        <w:rPr>
          <w:rFonts w:ascii="Times New Roman" w:hAnsi="Times New Roman"/>
          <w:sz w:val="24"/>
        </w:rPr>
        <w:t>ount</w:t>
      </w:r>
      <w:r w:rsidR="00124FDB">
        <w:rPr>
          <w:rFonts w:ascii="Times New Roman" w:hAnsi="Times New Roman"/>
          <w:sz w:val="24"/>
        </w:rPr>
        <w:t>y</w:t>
      </w:r>
      <w:r w:rsidRPr="00BA7BF3">
        <w:rPr>
          <w:rFonts w:ascii="Times New Roman" w:hAnsi="Times New Roman"/>
          <w:sz w:val="24"/>
        </w:rPr>
        <w:t xml:space="preserve">. The </w:t>
      </w:r>
      <w:r w:rsidR="001C1396">
        <w:rPr>
          <w:rFonts w:ascii="Times New Roman" w:hAnsi="Times New Roman"/>
          <w:sz w:val="24"/>
        </w:rPr>
        <w:t>filing was</w:t>
      </w:r>
      <w:r w:rsidR="0013164B">
        <w:rPr>
          <w:rFonts w:ascii="Times New Roman" w:hAnsi="Times New Roman"/>
          <w:sz w:val="24"/>
        </w:rPr>
        <w:t xml:space="preserve"> prompted by </w:t>
      </w:r>
      <w:r w:rsidR="00600078">
        <w:rPr>
          <w:rFonts w:ascii="Times New Roman" w:hAnsi="Times New Roman"/>
          <w:sz w:val="24"/>
        </w:rPr>
        <w:t>increases in labor</w:t>
      </w:r>
      <w:r w:rsidRPr="00BA7BF3">
        <w:rPr>
          <w:rFonts w:ascii="Times New Roman" w:hAnsi="Times New Roman"/>
          <w:sz w:val="24"/>
        </w:rPr>
        <w:t xml:space="preserve">, </w:t>
      </w:r>
      <w:r w:rsidR="00516C28">
        <w:rPr>
          <w:rFonts w:ascii="Times New Roman" w:hAnsi="Times New Roman"/>
          <w:sz w:val="24"/>
        </w:rPr>
        <w:t>fuel, maintenance, healthcare,</w:t>
      </w:r>
      <w:r w:rsidR="003A168E">
        <w:rPr>
          <w:rFonts w:ascii="Times New Roman" w:hAnsi="Times New Roman"/>
          <w:sz w:val="24"/>
        </w:rPr>
        <w:t xml:space="preserve"> </w:t>
      </w:r>
      <w:r w:rsidR="00D57587">
        <w:rPr>
          <w:rFonts w:ascii="Times New Roman" w:hAnsi="Times New Roman"/>
          <w:sz w:val="24"/>
        </w:rPr>
        <w:t xml:space="preserve">pension, and other general operating </w:t>
      </w:r>
      <w:r w:rsidRPr="00BA7BF3">
        <w:rPr>
          <w:rFonts w:ascii="Times New Roman" w:hAnsi="Times New Roman"/>
          <w:sz w:val="24"/>
        </w:rPr>
        <w:t xml:space="preserve">expenses. The company’s last general rate increase became effective </w:t>
      </w:r>
      <w:r w:rsidR="00573FC9">
        <w:rPr>
          <w:rFonts w:ascii="Times New Roman" w:hAnsi="Times New Roman"/>
          <w:sz w:val="24"/>
        </w:rPr>
        <w:t>on</w:t>
      </w:r>
      <w:r>
        <w:rPr>
          <w:rFonts w:ascii="Times New Roman" w:hAnsi="Times New Roman"/>
          <w:sz w:val="24"/>
        </w:rPr>
        <w:t xml:space="preserve"> </w:t>
      </w:r>
      <w:r w:rsidR="00877BF6">
        <w:rPr>
          <w:rFonts w:ascii="Times New Roman" w:hAnsi="Times New Roman"/>
          <w:sz w:val="24"/>
        </w:rPr>
        <w:t>October</w:t>
      </w:r>
      <w:r w:rsidR="009A48D2">
        <w:rPr>
          <w:rFonts w:ascii="Times New Roman" w:hAnsi="Times New Roman"/>
          <w:sz w:val="24"/>
        </w:rPr>
        <w:t xml:space="preserve"> 1, 201</w:t>
      </w:r>
      <w:r w:rsidR="00877BF6">
        <w:rPr>
          <w:rFonts w:ascii="Times New Roman" w:hAnsi="Times New Roman"/>
          <w:sz w:val="24"/>
        </w:rPr>
        <w:t>3</w:t>
      </w:r>
      <w:r w:rsidRPr="00B62EA4">
        <w:rPr>
          <w:rFonts w:ascii="Times New Roman" w:hAnsi="Times New Roman"/>
          <w:sz w:val="24"/>
        </w:rPr>
        <w:t>.</w:t>
      </w:r>
      <w:r w:rsidR="00B62EA4" w:rsidRPr="00B62EA4">
        <w:rPr>
          <w:rFonts w:ascii="Times New Roman" w:hAnsi="Times New Roman"/>
          <w:sz w:val="24"/>
        </w:rPr>
        <w:t xml:space="preserve">  </w:t>
      </w:r>
    </w:p>
    <w:p w14:paraId="38F5416F" w14:textId="77777777" w:rsidR="00D378FE" w:rsidRDefault="00D378FE" w:rsidP="00A4747B">
      <w:pPr>
        <w:widowControl/>
        <w:autoSpaceDE/>
        <w:autoSpaceDN/>
        <w:adjustRightInd/>
        <w:rPr>
          <w:rFonts w:ascii="Times New Roman" w:hAnsi="Times New Roman"/>
          <w:sz w:val="24"/>
        </w:rPr>
      </w:pPr>
    </w:p>
    <w:p w14:paraId="38F54170" w14:textId="10E862D1" w:rsidR="00A4747B" w:rsidRDefault="00B941AE" w:rsidP="00A4747B">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w:t>
      </w:r>
      <w:r w:rsidR="004C57EB">
        <w:rPr>
          <w:rFonts w:ascii="Times New Roman" w:hAnsi="Times New Roman"/>
          <w:sz w:val="24"/>
        </w:rPr>
        <w:t xml:space="preserve">found that the </w:t>
      </w:r>
      <w:r w:rsidR="00A6353A">
        <w:rPr>
          <w:rFonts w:ascii="Times New Roman" w:hAnsi="Times New Roman"/>
          <w:sz w:val="24"/>
        </w:rPr>
        <w:t xml:space="preserve">company’s </w:t>
      </w:r>
      <w:r w:rsidR="004C57EB">
        <w:rPr>
          <w:rFonts w:ascii="Times New Roman" w:hAnsi="Times New Roman"/>
          <w:sz w:val="24"/>
        </w:rPr>
        <w:t xml:space="preserve">proposed rates </w:t>
      </w:r>
      <w:r w:rsidR="00DE3E98">
        <w:rPr>
          <w:rFonts w:ascii="Times New Roman" w:hAnsi="Times New Roman"/>
          <w:sz w:val="24"/>
        </w:rPr>
        <w:t xml:space="preserve">would </w:t>
      </w:r>
      <w:r w:rsidR="00A4747B">
        <w:rPr>
          <w:rFonts w:ascii="Times New Roman" w:hAnsi="Times New Roman"/>
          <w:sz w:val="24"/>
        </w:rPr>
        <w:t xml:space="preserve">result in excess revenue. Staff and the company agreed to a revised revenue requirement </w:t>
      </w:r>
      <w:r w:rsidR="00A4747B" w:rsidRPr="00AD4A08">
        <w:rPr>
          <w:rFonts w:ascii="Times New Roman" w:hAnsi="Times New Roman"/>
          <w:sz w:val="24"/>
        </w:rPr>
        <w:t xml:space="preserve">of </w:t>
      </w:r>
      <w:r w:rsidR="009C2511">
        <w:rPr>
          <w:rFonts w:ascii="Times New Roman" w:hAnsi="Times New Roman"/>
          <w:sz w:val="24"/>
        </w:rPr>
        <w:t xml:space="preserve">approximately </w:t>
      </w:r>
      <w:r w:rsidR="00A4747B" w:rsidRPr="00A268DA">
        <w:rPr>
          <w:rFonts w:ascii="Times New Roman" w:hAnsi="Times New Roman"/>
          <w:sz w:val="24"/>
        </w:rPr>
        <w:t>$</w:t>
      </w:r>
      <w:r w:rsidR="00877BF6">
        <w:rPr>
          <w:rFonts w:ascii="Times New Roman" w:hAnsi="Times New Roman"/>
          <w:sz w:val="24"/>
        </w:rPr>
        <w:t>1,387</w:t>
      </w:r>
      <w:r w:rsidR="00B62EA4">
        <w:rPr>
          <w:rFonts w:ascii="Times New Roman" w:hAnsi="Times New Roman"/>
          <w:sz w:val="24"/>
        </w:rPr>
        <w:t>,000</w:t>
      </w:r>
      <w:r w:rsidR="00A4747B" w:rsidRPr="00A268DA">
        <w:rPr>
          <w:rFonts w:ascii="Times New Roman" w:hAnsi="Times New Roman"/>
          <w:sz w:val="24"/>
        </w:rPr>
        <w:t xml:space="preserve"> (</w:t>
      </w:r>
      <w:r w:rsidR="00877BF6">
        <w:rPr>
          <w:rFonts w:ascii="Times New Roman" w:hAnsi="Times New Roman"/>
          <w:sz w:val="24"/>
        </w:rPr>
        <w:t>15</w:t>
      </w:r>
      <w:r w:rsidR="00A4747B" w:rsidRPr="00A268DA">
        <w:rPr>
          <w:rFonts w:ascii="Times New Roman" w:hAnsi="Times New Roman"/>
          <w:sz w:val="24"/>
        </w:rPr>
        <w:t xml:space="preserve"> percent)</w:t>
      </w:r>
      <w:r w:rsidR="00A4747B">
        <w:rPr>
          <w:rFonts w:ascii="Times New Roman" w:hAnsi="Times New Roman"/>
          <w:sz w:val="24"/>
        </w:rPr>
        <w:t xml:space="preserve"> additional annual revenue. On </w:t>
      </w:r>
      <w:r w:rsidR="00877BF6">
        <w:rPr>
          <w:rFonts w:ascii="Times New Roman" w:hAnsi="Times New Roman"/>
          <w:sz w:val="24"/>
        </w:rPr>
        <w:t>May</w:t>
      </w:r>
      <w:r w:rsidR="00B62EA4">
        <w:rPr>
          <w:rFonts w:ascii="Times New Roman" w:hAnsi="Times New Roman"/>
          <w:sz w:val="24"/>
        </w:rPr>
        <w:t xml:space="preserve"> </w:t>
      </w:r>
      <w:r w:rsidR="00B11F62" w:rsidRPr="00B11F62">
        <w:rPr>
          <w:rFonts w:ascii="Times New Roman" w:hAnsi="Times New Roman"/>
          <w:sz w:val="24"/>
        </w:rPr>
        <w:t>20</w:t>
      </w:r>
      <w:r w:rsidR="003A168E" w:rsidRPr="0032020E">
        <w:rPr>
          <w:rFonts w:ascii="Times New Roman" w:hAnsi="Times New Roman"/>
          <w:sz w:val="24"/>
        </w:rPr>
        <w:t>, 201</w:t>
      </w:r>
      <w:r w:rsidR="00877BF6">
        <w:rPr>
          <w:rFonts w:ascii="Times New Roman" w:hAnsi="Times New Roman"/>
          <w:sz w:val="24"/>
        </w:rPr>
        <w:t>5</w:t>
      </w:r>
      <w:r w:rsidR="00A4747B">
        <w:rPr>
          <w:rFonts w:ascii="Times New Roman" w:hAnsi="Times New Roman"/>
          <w:sz w:val="24"/>
        </w:rPr>
        <w:t xml:space="preserve">, </w:t>
      </w:r>
      <w:r w:rsidR="00D15DE4">
        <w:rPr>
          <w:rFonts w:ascii="Times New Roman" w:hAnsi="Times New Roman"/>
          <w:sz w:val="24"/>
        </w:rPr>
        <w:t>Kent-Meridian</w:t>
      </w:r>
      <w:r w:rsidR="00A4747B">
        <w:rPr>
          <w:rFonts w:ascii="Times New Roman" w:hAnsi="Times New Roman"/>
          <w:sz w:val="24"/>
        </w:rPr>
        <w:t xml:space="preserve"> filed revised tariff pages with the </w:t>
      </w:r>
      <w:r w:rsidR="00D378FE">
        <w:rPr>
          <w:rFonts w:ascii="Times New Roman" w:hAnsi="Times New Roman"/>
          <w:sz w:val="24"/>
        </w:rPr>
        <w:t xml:space="preserve">revised </w:t>
      </w:r>
      <w:r w:rsidR="00A4747B">
        <w:rPr>
          <w:rFonts w:ascii="Times New Roman" w:hAnsi="Times New Roman"/>
          <w:sz w:val="24"/>
        </w:rPr>
        <w:t xml:space="preserve">proposed rates at staff recommended levels. </w:t>
      </w:r>
    </w:p>
    <w:p w14:paraId="7BA5FCE6" w14:textId="77777777" w:rsidR="005E4613" w:rsidRDefault="005E4613" w:rsidP="00A4747B">
      <w:pPr>
        <w:widowControl/>
        <w:autoSpaceDE/>
        <w:autoSpaceDN/>
        <w:adjustRightInd/>
        <w:rPr>
          <w:rFonts w:ascii="Times New Roman" w:hAnsi="Times New Roman"/>
          <w:sz w:val="24"/>
        </w:rPr>
      </w:pPr>
    </w:p>
    <w:p w14:paraId="545782E5" w14:textId="62E683B7" w:rsidR="00673094" w:rsidRDefault="005005EA" w:rsidP="00A7649B">
      <w:pPr>
        <w:rPr>
          <w:rFonts w:ascii="Times New Roman" w:hAnsi="Times New Roman"/>
          <w:sz w:val="24"/>
        </w:rPr>
      </w:pPr>
      <w:r>
        <w:rPr>
          <w:rFonts w:ascii="Times New Roman" w:hAnsi="Times New Roman"/>
          <w:sz w:val="24"/>
        </w:rPr>
        <w:t>Since a</w:t>
      </w:r>
      <w:r w:rsidR="00C36019">
        <w:rPr>
          <w:rFonts w:ascii="Times New Roman" w:hAnsi="Times New Roman"/>
          <w:sz w:val="24"/>
        </w:rPr>
        <w:t xml:space="preserve"> </w:t>
      </w:r>
      <w:r w:rsidR="00A7649B">
        <w:rPr>
          <w:rFonts w:ascii="Times New Roman" w:hAnsi="Times New Roman"/>
          <w:sz w:val="24"/>
        </w:rPr>
        <w:t>15</w:t>
      </w:r>
      <w:r>
        <w:rPr>
          <w:rFonts w:ascii="Times New Roman" w:hAnsi="Times New Roman"/>
          <w:sz w:val="24"/>
        </w:rPr>
        <w:t xml:space="preserve"> percent rate </w:t>
      </w:r>
      <w:r w:rsidR="00A7649B">
        <w:rPr>
          <w:rFonts w:ascii="Times New Roman" w:hAnsi="Times New Roman"/>
          <w:sz w:val="24"/>
        </w:rPr>
        <w:t>increase</w:t>
      </w:r>
      <w:r w:rsidR="00481813">
        <w:rPr>
          <w:rFonts w:ascii="Times New Roman" w:hAnsi="Times New Roman"/>
          <w:sz w:val="24"/>
        </w:rPr>
        <w:t xml:space="preserve"> over current rates</w:t>
      </w:r>
      <w:r>
        <w:rPr>
          <w:rFonts w:ascii="Times New Roman" w:hAnsi="Times New Roman"/>
          <w:sz w:val="24"/>
        </w:rPr>
        <w:t xml:space="preserve"> may </w:t>
      </w:r>
      <w:r w:rsidR="00CE602D">
        <w:rPr>
          <w:rFonts w:ascii="Times New Roman" w:hAnsi="Times New Roman"/>
          <w:sz w:val="24"/>
        </w:rPr>
        <w:t>be significant</w:t>
      </w:r>
      <w:r w:rsidR="00481813">
        <w:rPr>
          <w:rFonts w:ascii="Times New Roman" w:hAnsi="Times New Roman"/>
          <w:sz w:val="24"/>
        </w:rPr>
        <w:t>,</w:t>
      </w:r>
      <w:r w:rsidR="00A7649B">
        <w:rPr>
          <w:rFonts w:ascii="Times New Roman" w:hAnsi="Times New Roman"/>
          <w:sz w:val="24"/>
        </w:rPr>
        <w:t xml:space="preserve"> </w:t>
      </w:r>
      <w:r w:rsidR="00CE602D">
        <w:rPr>
          <w:rFonts w:ascii="Times New Roman" w:hAnsi="Times New Roman"/>
          <w:sz w:val="24"/>
        </w:rPr>
        <w:t>s</w:t>
      </w:r>
      <w:r>
        <w:rPr>
          <w:rFonts w:ascii="Times New Roman" w:hAnsi="Times New Roman"/>
          <w:sz w:val="24"/>
        </w:rPr>
        <w:t>taff</w:t>
      </w:r>
      <w:r w:rsidR="00A7649B">
        <w:rPr>
          <w:rFonts w:ascii="Times New Roman" w:hAnsi="Times New Roman"/>
          <w:sz w:val="24"/>
        </w:rPr>
        <w:t xml:space="preserve"> believes </w:t>
      </w:r>
      <w:r>
        <w:rPr>
          <w:rFonts w:ascii="Times New Roman" w:hAnsi="Times New Roman"/>
          <w:sz w:val="24"/>
        </w:rPr>
        <w:t xml:space="preserve">some discussion of three factors </w:t>
      </w:r>
      <w:r w:rsidR="00A95EAA">
        <w:rPr>
          <w:rFonts w:ascii="Times New Roman" w:hAnsi="Times New Roman"/>
          <w:sz w:val="24"/>
        </w:rPr>
        <w:t>contribut</w:t>
      </w:r>
      <w:r>
        <w:rPr>
          <w:rFonts w:ascii="Times New Roman" w:hAnsi="Times New Roman"/>
          <w:sz w:val="24"/>
        </w:rPr>
        <w:t>ing</w:t>
      </w:r>
      <w:r w:rsidR="00A95EAA">
        <w:rPr>
          <w:rFonts w:ascii="Times New Roman" w:hAnsi="Times New Roman"/>
          <w:sz w:val="24"/>
        </w:rPr>
        <w:t xml:space="preserve"> to the </w:t>
      </w:r>
      <w:r>
        <w:rPr>
          <w:rFonts w:ascii="Times New Roman" w:hAnsi="Times New Roman"/>
          <w:sz w:val="24"/>
        </w:rPr>
        <w:t xml:space="preserve">increase is </w:t>
      </w:r>
      <w:r w:rsidR="00CE602D">
        <w:rPr>
          <w:rFonts w:ascii="Times New Roman" w:hAnsi="Times New Roman"/>
          <w:sz w:val="24"/>
        </w:rPr>
        <w:t>warranted</w:t>
      </w:r>
      <w:r>
        <w:rPr>
          <w:rFonts w:ascii="Times New Roman" w:hAnsi="Times New Roman"/>
          <w:sz w:val="24"/>
        </w:rPr>
        <w:t xml:space="preserve">. </w:t>
      </w:r>
      <w:r w:rsidR="00002521">
        <w:rPr>
          <w:rFonts w:ascii="Times New Roman" w:hAnsi="Times New Roman"/>
          <w:sz w:val="24"/>
        </w:rPr>
        <w:t>A</w:t>
      </w:r>
      <w:r>
        <w:rPr>
          <w:rFonts w:ascii="Times New Roman" w:hAnsi="Times New Roman"/>
          <w:sz w:val="24"/>
        </w:rPr>
        <w:t xml:space="preserve"> larg</w:t>
      </w:r>
      <w:r w:rsidR="00002521">
        <w:rPr>
          <w:rFonts w:ascii="Times New Roman" w:hAnsi="Times New Roman"/>
          <w:sz w:val="24"/>
        </w:rPr>
        <w:t>e</w:t>
      </w:r>
      <w:r>
        <w:rPr>
          <w:rFonts w:ascii="Times New Roman" w:hAnsi="Times New Roman"/>
          <w:sz w:val="24"/>
        </w:rPr>
        <w:t xml:space="preserve"> contributor </w:t>
      </w:r>
      <w:r w:rsidR="00481813">
        <w:rPr>
          <w:rFonts w:ascii="Times New Roman" w:hAnsi="Times New Roman"/>
          <w:sz w:val="24"/>
        </w:rPr>
        <w:t xml:space="preserve">of the increase </w:t>
      </w:r>
      <w:r>
        <w:rPr>
          <w:rFonts w:ascii="Times New Roman" w:hAnsi="Times New Roman"/>
          <w:sz w:val="24"/>
        </w:rPr>
        <w:t>was the</w:t>
      </w:r>
      <w:r w:rsidR="00002521">
        <w:rPr>
          <w:rFonts w:ascii="Times New Roman" w:hAnsi="Times New Roman"/>
          <w:sz w:val="24"/>
        </w:rPr>
        <w:t xml:space="preserve"> correction of a</w:t>
      </w:r>
      <w:r>
        <w:rPr>
          <w:rFonts w:ascii="Times New Roman" w:hAnsi="Times New Roman"/>
          <w:sz w:val="24"/>
        </w:rPr>
        <w:t xml:space="preserve"> misclassification of twenty</w:t>
      </w:r>
      <w:r w:rsidR="00A7649B" w:rsidRPr="00F4283A">
        <w:rPr>
          <w:rFonts w:ascii="Times New Roman" w:hAnsi="Times New Roman"/>
          <w:sz w:val="24"/>
        </w:rPr>
        <w:t xml:space="preserve"> </w:t>
      </w:r>
      <w:r w:rsidR="004C7741">
        <w:rPr>
          <w:rFonts w:ascii="Times New Roman" w:hAnsi="Times New Roman"/>
          <w:sz w:val="24"/>
        </w:rPr>
        <w:t>trucks</w:t>
      </w:r>
      <w:r w:rsidR="00253343">
        <w:rPr>
          <w:rFonts w:ascii="Times New Roman" w:hAnsi="Times New Roman"/>
          <w:sz w:val="24"/>
        </w:rPr>
        <w:t xml:space="preserve"> from</w:t>
      </w:r>
      <w:r w:rsidR="00002521">
        <w:rPr>
          <w:rFonts w:ascii="Times New Roman" w:hAnsi="Times New Roman"/>
          <w:sz w:val="24"/>
        </w:rPr>
        <w:t xml:space="preserve"> another </w:t>
      </w:r>
      <w:r w:rsidR="00253343">
        <w:rPr>
          <w:rFonts w:ascii="Times New Roman" w:hAnsi="Times New Roman"/>
          <w:sz w:val="24"/>
        </w:rPr>
        <w:t>business unit</w:t>
      </w:r>
      <w:r w:rsidR="00A7649B">
        <w:rPr>
          <w:rFonts w:ascii="Times New Roman" w:hAnsi="Times New Roman"/>
          <w:sz w:val="24"/>
        </w:rPr>
        <w:t xml:space="preserve"> </w:t>
      </w:r>
      <w:r w:rsidR="00481813">
        <w:rPr>
          <w:rFonts w:ascii="Times New Roman" w:hAnsi="Times New Roman"/>
          <w:sz w:val="24"/>
        </w:rPr>
        <w:t>that, when corrected, resulted in</w:t>
      </w:r>
      <w:r w:rsidR="00A7649B">
        <w:rPr>
          <w:rFonts w:ascii="Times New Roman" w:hAnsi="Times New Roman"/>
          <w:sz w:val="24"/>
        </w:rPr>
        <w:t xml:space="preserve"> </w:t>
      </w:r>
      <w:r w:rsidR="00123B23">
        <w:rPr>
          <w:rFonts w:ascii="Times New Roman" w:hAnsi="Times New Roman"/>
          <w:sz w:val="24"/>
        </w:rPr>
        <w:t>an</w:t>
      </w:r>
      <w:r w:rsidR="00A7649B">
        <w:rPr>
          <w:rFonts w:ascii="Times New Roman" w:hAnsi="Times New Roman"/>
          <w:sz w:val="24"/>
        </w:rPr>
        <w:t xml:space="preserve"> $110,000 increase in depreciation expense and in average investment </w:t>
      </w:r>
      <w:r>
        <w:rPr>
          <w:rFonts w:ascii="Times New Roman" w:hAnsi="Times New Roman"/>
          <w:sz w:val="24"/>
        </w:rPr>
        <w:t>of</w:t>
      </w:r>
      <w:r w:rsidR="00A7649B">
        <w:rPr>
          <w:rFonts w:ascii="Times New Roman" w:hAnsi="Times New Roman"/>
          <w:sz w:val="24"/>
        </w:rPr>
        <w:t xml:space="preserve"> $800,000</w:t>
      </w:r>
      <w:r>
        <w:rPr>
          <w:rFonts w:ascii="Times New Roman" w:hAnsi="Times New Roman"/>
          <w:sz w:val="24"/>
        </w:rPr>
        <w:t>.</w:t>
      </w:r>
      <w:r w:rsidR="00AC6623">
        <w:rPr>
          <w:rFonts w:ascii="Times New Roman" w:hAnsi="Times New Roman"/>
          <w:sz w:val="24"/>
        </w:rPr>
        <w:t xml:space="preserve"> In addition, </w:t>
      </w:r>
      <w:r w:rsidR="00BC313E">
        <w:rPr>
          <w:rFonts w:ascii="Times New Roman" w:hAnsi="Times New Roman"/>
          <w:sz w:val="24"/>
        </w:rPr>
        <w:t xml:space="preserve">expenses reflect the impact of </w:t>
      </w:r>
      <w:r w:rsidR="00002521">
        <w:rPr>
          <w:rFonts w:ascii="Times New Roman" w:hAnsi="Times New Roman"/>
          <w:sz w:val="24"/>
        </w:rPr>
        <w:t>expired</w:t>
      </w:r>
      <w:r w:rsidR="007B376B">
        <w:rPr>
          <w:rFonts w:ascii="Times New Roman" w:hAnsi="Times New Roman"/>
          <w:sz w:val="24"/>
        </w:rPr>
        <w:t xml:space="preserve"> </w:t>
      </w:r>
      <w:r w:rsidR="00AC6623">
        <w:rPr>
          <w:rFonts w:ascii="Times New Roman" w:hAnsi="Times New Roman"/>
          <w:sz w:val="24"/>
        </w:rPr>
        <w:t>service warranties on a large number of trucks result</w:t>
      </w:r>
      <w:r w:rsidR="00002521">
        <w:rPr>
          <w:rFonts w:ascii="Times New Roman" w:hAnsi="Times New Roman"/>
          <w:sz w:val="24"/>
        </w:rPr>
        <w:t>ing</w:t>
      </w:r>
      <w:r w:rsidR="00AC6623">
        <w:rPr>
          <w:rFonts w:ascii="Times New Roman" w:hAnsi="Times New Roman"/>
          <w:sz w:val="24"/>
        </w:rPr>
        <w:t xml:space="preserve"> in</w:t>
      </w:r>
      <w:r w:rsidR="00A7649B">
        <w:rPr>
          <w:rFonts w:ascii="Times New Roman" w:hAnsi="Times New Roman"/>
          <w:sz w:val="24"/>
        </w:rPr>
        <w:t xml:space="preserve"> a $</w:t>
      </w:r>
      <w:r w:rsidR="00AC6623">
        <w:rPr>
          <w:rFonts w:ascii="Times New Roman" w:hAnsi="Times New Roman"/>
          <w:sz w:val="24"/>
        </w:rPr>
        <w:t>270,</w:t>
      </w:r>
      <w:r w:rsidR="00A7649B">
        <w:rPr>
          <w:rFonts w:ascii="Times New Roman" w:hAnsi="Times New Roman"/>
          <w:sz w:val="24"/>
        </w:rPr>
        <w:t>000</w:t>
      </w:r>
      <w:r w:rsidR="00AC6623">
        <w:rPr>
          <w:rFonts w:ascii="Times New Roman" w:hAnsi="Times New Roman"/>
          <w:sz w:val="24"/>
        </w:rPr>
        <w:t xml:space="preserve"> </w:t>
      </w:r>
      <w:r w:rsidR="00A7649B">
        <w:rPr>
          <w:rFonts w:ascii="Times New Roman" w:hAnsi="Times New Roman"/>
          <w:sz w:val="24"/>
        </w:rPr>
        <w:t>increase in parts</w:t>
      </w:r>
      <w:r w:rsidR="00AC6623">
        <w:rPr>
          <w:rFonts w:ascii="Times New Roman" w:hAnsi="Times New Roman"/>
          <w:sz w:val="24"/>
        </w:rPr>
        <w:t>,</w:t>
      </w:r>
      <w:r w:rsidR="00A7649B">
        <w:rPr>
          <w:rFonts w:ascii="Times New Roman" w:hAnsi="Times New Roman"/>
          <w:sz w:val="24"/>
        </w:rPr>
        <w:t xml:space="preserve"> maintenance</w:t>
      </w:r>
      <w:r w:rsidR="00AC6623">
        <w:rPr>
          <w:rFonts w:ascii="Times New Roman" w:hAnsi="Times New Roman"/>
          <w:sz w:val="24"/>
        </w:rPr>
        <w:t xml:space="preserve"> and</w:t>
      </w:r>
      <w:r w:rsidR="00A7649B">
        <w:rPr>
          <w:rFonts w:ascii="Times New Roman" w:hAnsi="Times New Roman"/>
          <w:sz w:val="24"/>
        </w:rPr>
        <w:t xml:space="preserve"> labo</w:t>
      </w:r>
      <w:r w:rsidR="00AC6623">
        <w:rPr>
          <w:rFonts w:ascii="Times New Roman" w:hAnsi="Times New Roman"/>
          <w:sz w:val="24"/>
        </w:rPr>
        <w:t>r</w:t>
      </w:r>
      <w:r w:rsidR="007B376B">
        <w:rPr>
          <w:rFonts w:ascii="Times New Roman" w:hAnsi="Times New Roman"/>
          <w:sz w:val="24"/>
        </w:rPr>
        <w:t xml:space="preserve"> costs</w:t>
      </w:r>
      <w:r w:rsidR="008A5BED">
        <w:rPr>
          <w:rFonts w:ascii="Times New Roman" w:hAnsi="Times New Roman"/>
          <w:sz w:val="24"/>
        </w:rPr>
        <w:t>.</w:t>
      </w:r>
      <w:r w:rsidR="00673094">
        <w:rPr>
          <w:rFonts w:ascii="Times New Roman" w:hAnsi="Times New Roman"/>
          <w:sz w:val="24"/>
        </w:rPr>
        <w:t xml:space="preserve"> </w:t>
      </w:r>
      <w:r w:rsidR="00AC6623">
        <w:rPr>
          <w:rFonts w:ascii="Times New Roman" w:hAnsi="Times New Roman"/>
          <w:sz w:val="24"/>
        </w:rPr>
        <w:t>Finally, a</w:t>
      </w:r>
      <w:r w:rsidR="00A7649B">
        <w:rPr>
          <w:rFonts w:ascii="Times New Roman" w:hAnsi="Times New Roman"/>
          <w:sz w:val="24"/>
        </w:rPr>
        <w:t xml:space="preserve"> </w:t>
      </w:r>
      <w:r w:rsidR="00AC6623">
        <w:rPr>
          <w:rFonts w:ascii="Times New Roman" w:hAnsi="Times New Roman"/>
          <w:sz w:val="24"/>
        </w:rPr>
        <w:t>f</w:t>
      </w:r>
      <w:r w:rsidR="00A7649B">
        <w:rPr>
          <w:rFonts w:ascii="Times New Roman" w:hAnsi="Times New Roman"/>
          <w:sz w:val="24"/>
        </w:rPr>
        <w:t xml:space="preserve">ederal compressed natural gas fuel credit </w:t>
      </w:r>
      <w:r w:rsidR="007B376B">
        <w:rPr>
          <w:rFonts w:ascii="Times New Roman" w:hAnsi="Times New Roman"/>
          <w:sz w:val="24"/>
        </w:rPr>
        <w:t xml:space="preserve">(the </w:t>
      </w:r>
      <w:r w:rsidR="007B376B" w:rsidRPr="007B376B">
        <w:rPr>
          <w:rFonts w:ascii="Times New Roman" w:hAnsi="Times New Roman"/>
          <w:sz w:val="24"/>
        </w:rPr>
        <w:t>Alternative Fuel Excise Tax Credit</w:t>
      </w:r>
      <w:r w:rsidR="007B376B">
        <w:rPr>
          <w:rFonts w:ascii="Times New Roman" w:hAnsi="Times New Roman"/>
          <w:sz w:val="24"/>
        </w:rPr>
        <w:t>)</w:t>
      </w:r>
      <w:r w:rsidR="007B376B" w:rsidRPr="007B376B">
        <w:rPr>
          <w:rFonts w:ascii="Times New Roman" w:hAnsi="Times New Roman"/>
          <w:sz w:val="24"/>
        </w:rPr>
        <w:t xml:space="preserve"> </w:t>
      </w:r>
      <w:r w:rsidR="00AC6623">
        <w:rPr>
          <w:rFonts w:ascii="Times New Roman" w:hAnsi="Times New Roman"/>
          <w:sz w:val="24"/>
        </w:rPr>
        <w:t xml:space="preserve">expired </w:t>
      </w:r>
      <w:r w:rsidR="007B376B">
        <w:rPr>
          <w:rFonts w:ascii="Times New Roman" w:hAnsi="Times New Roman"/>
          <w:sz w:val="24"/>
        </w:rPr>
        <w:t xml:space="preserve">at the end of 2014, </w:t>
      </w:r>
      <w:r w:rsidR="00AC6623">
        <w:rPr>
          <w:rFonts w:ascii="Times New Roman" w:hAnsi="Times New Roman"/>
          <w:sz w:val="24"/>
        </w:rPr>
        <w:t xml:space="preserve">increasing fuel costs by </w:t>
      </w:r>
      <w:r w:rsidR="00A7649B">
        <w:rPr>
          <w:rFonts w:ascii="Times New Roman" w:hAnsi="Times New Roman"/>
          <w:sz w:val="24"/>
        </w:rPr>
        <w:t>$198,000</w:t>
      </w:r>
      <w:r w:rsidR="00AC6623">
        <w:rPr>
          <w:rFonts w:ascii="Times New Roman" w:hAnsi="Times New Roman"/>
          <w:sz w:val="24"/>
        </w:rPr>
        <w:t>.</w:t>
      </w:r>
    </w:p>
    <w:p w14:paraId="4F699CBF" w14:textId="77777777" w:rsidR="00673094" w:rsidRDefault="00673094" w:rsidP="00A7649B">
      <w:pPr>
        <w:rPr>
          <w:rFonts w:ascii="Times New Roman" w:hAnsi="Times New Roman"/>
          <w:sz w:val="24"/>
        </w:rPr>
      </w:pPr>
    </w:p>
    <w:p w14:paraId="0A4205DD" w14:textId="073114B0" w:rsidR="00A7649B" w:rsidRDefault="007B376B" w:rsidP="00A7649B">
      <w:pPr>
        <w:rPr>
          <w:rFonts w:ascii="Times New Roman" w:hAnsi="Times New Roman"/>
          <w:sz w:val="24"/>
          <w:szCs w:val="22"/>
        </w:rPr>
      </w:pPr>
      <w:r>
        <w:rPr>
          <w:rFonts w:ascii="Times New Roman" w:hAnsi="Times New Roman"/>
          <w:sz w:val="24"/>
        </w:rPr>
        <w:t>Taken together, these three cost drivers</w:t>
      </w:r>
      <w:r w:rsidR="00026F01">
        <w:rPr>
          <w:rFonts w:ascii="Times New Roman" w:hAnsi="Times New Roman"/>
          <w:sz w:val="24"/>
        </w:rPr>
        <w:t>,</w:t>
      </w:r>
      <w:r>
        <w:rPr>
          <w:rFonts w:ascii="Times New Roman" w:hAnsi="Times New Roman"/>
          <w:sz w:val="24"/>
        </w:rPr>
        <w:t xml:space="preserve"> </w:t>
      </w:r>
      <w:r w:rsidR="00002521">
        <w:rPr>
          <w:rFonts w:ascii="Times New Roman" w:hAnsi="Times New Roman"/>
          <w:sz w:val="24"/>
        </w:rPr>
        <w:t xml:space="preserve">including additional return on capital, </w:t>
      </w:r>
      <w:r w:rsidR="00BC313E">
        <w:rPr>
          <w:rFonts w:ascii="Times New Roman" w:hAnsi="Times New Roman"/>
          <w:sz w:val="24"/>
        </w:rPr>
        <w:t>accounted for more than $6</w:t>
      </w:r>
      <w:r>
        <w:rPr>
          <w:rFonts w:ascii="Times New Roman" w:hAnsi="Times New Roman"/>
          <w:sz w:val="24"/>
        </w:rPr>
        <w:t xml:space="preserve">00,000 of </w:t>
      </w:r>
      <w:r w:rsidR="00002521">
        <w:rPr>
          <w:rFonts w:ascii="Times New Roman" w:hAnsi="Times New Roman"/>
          <w:sz w:val="24"/>
        </w:rPr>
        <w:t xml:space="preserve">new </w:t>
      </w:r>
      <w:r>
        <w:rPr>
          <w:rFonts w:ascii="Times New Roman" w:hAnsi="Times New Roman"/>
          <w:sz w:val="24"/>
        </w:rPr>
        <w:t>additional costs.</w:t>
      </w:r>
      <w:r w:rsidR="00123B23">
        <w:rPr>
          <w:rFonts w:ascii="Times New Roman" w:hAnsi="Times New Roman"/>
          <w:sz w:val="24"/>
        </w:rPr>
        <w:t xml:space="preserve"> </w:t>
      </w:r>
      <w:r w:rsidR="00123B23" w:rsidRPr="00123B23">
        <w:rPr>
          <w:rFonts w:ascii="Times New Roman" w:hAnsi="Times New Roman"/>
          <w:sz w:val="24"/>
        </w:rPr>
        <w:t>Whil</w:t>
      </w:r>
      <w:r w:rsidR="00CE602D">
        <w:rPr>
          <w:rFonts w:ascii="Times New Roman" w:hAnsi="Times New Roman"/>
          <w:sz w:val="24"/>
        </w:rPr>
        <w:t>e these costs are significant, s</w:t>
      </w:r>
      <w:r w:rsidR="00123B23" w:rsidRPr="00123B23">
        <w:rPr>
          <w:rFonts w:ascii="Times New Roman" w:hAnsi="Times New Roman"/>
          <w:sz w:val="24"/>
        </w:rPr>
        <w:t xml:space="preserve">taff believes that they were legitimately incurred and make up </w:t>
      </w:r>
      <w:r w:rsidR="00CE602D">
        <w:rPr>
          <w:rFonts w:ascii="Times New Roman" w:hAnsi="Times New Roman"/>
          <w:sz w:val="24"/>
        </w:rPr>
        <w:t>a large portion</w:t>
      </w:r>
      <w:r w:rsidR="00123B23" w:rsidRPr="00123B23">
        <w:rPr>
          <w:rFonts w:ascii="Times New Roman" w:hAnsi="Times New Roman"/>
          <w:sz w:val="24"/>
        </w:rPr>
        <w:t xml:space="preserve"> of the agreed upon incre</w:t>
      </w:r>
      <w:r w:rsidR="00123B23">
        <w:rPr>
          <w:rFonts w:ascii="Times New Roman" w:hAnsi="Times New Roman"/>
          <w:sz w:val="24"/>
        </w:rPr>
        <w:t>ase in revenue requirement.</w:t>
      </w:r>
    </w:p>
    <w:p w14:paraId="38F54171" w14:textId="77777777" w:rsidR="005159AC" w:rsidRDefault="005159AC" w:rsidP="00A4747B">
      <w:pPr>
        <w:widowControl/>
        <w:autoSpaceDE/>
        <w:autoSpaceDN/>
        <w:adjustRightInd/>
        <w:rPr>
          <w:rFonts w:ascii="Times New Roman" w:hAnsi="Times New Roman"/>
          <w:sz w:val="24"/>
        </w:rPr>
      </w:pPr>
    </w:p>
    <w:p w14:paraId="34C7AA83" w14:textId="77777777" w:rsidR="005E0049" w:rsidRDefault="005E0049" w:rsidP="00A4747B">
      <w:pPr>
        <w:widowControl/>
        <w:autoSpaceDE/>
        <w:autoSpaceDN/>
        <w:adjustRightInd/>
        <w:rPr>
          <w:rFonts w:ascii="Times New Roman" w:hAnsi="Times New Roman"/>
          <w:sz w:val="24"/>
        </w:rPr>
      </w:pPr>
    </w:p>
    <w:p w14:paraId="6AE5442C" w14:textId="77777777" w:rsidR="005E0049" w:rsidRDefault="005E0049" w:rsidP="00A4747B">
      <w:pPr>
        <w:widowControl/>
        <w:autoSpaceDE/>
        <w:autoSpaceDN/>
        <w:adjustRightInd/>
        <w:rPr>
          <w:rFonts w:ascii="Times New Roman" w:hAnsi="Times New Roman"/>
          <w:sz w:val="24"/>
        </w:rPr>
      </w:pPr>
    </w:p>
    <w:p w14:paraId="78752AFE" w14:textId="77777777" w:rsidR="005E0049" w:rsidRDefault="005E0049" w:rsidP="00A4747B">
      <w:pPr>
        <w:widowControl/>
        <w:autoSpaceDE/>
        <w:autoSpaceDN/>
        <w:adjustRightInd/>
        <w:rPr>
          <w:rFonts w:ascii="Times New Roman" w:hAnsi="Times New Roman"/>
          <w:sz w:val="24"/>
        </w:rPr>
      </w:pPr>
    </w:p>
    <w:p w14:paraId="41FF3867" w14:textId="77777777" w:rsidR="005E0049" w:rsidRDefault="005E0049" w:rsidP="00A4747B">
      <w:pPr>
        <w:widowControl/>
        <w:autoSpaceDE/>
        <w:autoSpaceDN/>
        <w:adjustRightInd/>
        <w:rPr>
          <w:rFonts w:ascii="Times New Roman" w:hAnsi="Times New Roman"/>
          <w:sz w:val="24"/>
        </w:rPr>
      </w:pPr>
    </w:p>
    <w:p w14:paraId="77239112" w14:textId="77777777" w:rsidR="005E0049" w:rsidRDefault="005E0049" w:rsidP="00A4747B">
      <w:pPr>
        <w:widowControl/>
        <w:autoSpaceDE/>
        <w:autoSpaceDN/>
        <w:adjustRightInd/>
        <w:rPr>
          <w:rFonts w:ascii="Times New Roman" w:hAnsi="Times New Roman"/>
          <w:sz w:val="24"/>
        </w:rPr>
      </w:pPr>
    </w:p>
    <w:p w14:paraId="38F54172" w14:textId="77777777" w:rsidR="00542E1E" w:rsidRPr="00542E1E" w:rsidRDefault="00542E1E" w:rsidP="00542E1E">
      <w:pPr>
        <w:jc w:val="center"/>
        <w:rPr>
          <w:rFonts w:ascii="Times New Roman" w:hAnsi="Times New Roman"/>
          <w:b/>
          <w:sz w:val="24"/>
          <w:u w:val="single"/>
        </w:rPr>
      </w:pPr>
      <w:r>
        <w:rPr>
          <w:rFonts w:ascii="Times New Roman" w:hAnsi="Times New Roman"/>
          <w:b/>
          <w:sz w:val="24"/>
          <w:u w:val="single"/>
        </w:rPr>
        <w:t>Rate Comparison</w:t>
      </w:r>
    </w:p>
    <w:p w14:paraId="38F54173" w14:textId="77777777" w:rsidR="00542E1E" w:rsidRDefault="00542E1E"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5"/>
        <w:gridCol w:w="1100"/>
        <w:gridCol w:w="1535"/>
        <w:gridCol w:w="1531"/>
        <w:gridCol w:w="1511"/>
      </w:tblGrid>
      <w:tr w:rsidR="00902C6E" w:rsidRPr="0053490F" w14:paraId="38F5417A" w14:textId="77777777" w:rsidTr="00D22B7F">
        <w:trPr>
          <w:trHeight w:val="292"/>
          <w:jc w:val="center"/>
        </w:trPr>
        <w:tc>
          <w:tcPr>
            <w:tcW w:w="2167" w:type="pct"/>
            <w:vAlign w:val="bottom"/>
          </w:tcPr>
          <w:p w14:paraId="38F54174" w14:textId="22FC1888" w:rsidR="004C57EB" w:rsidRPr="00DE3E98" w:rsidRDefault="00045A1B" w:rsidP="00D22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rFonts w:ascii="Times New Roman" w:hAnsi="Times New Roman"/>
                <w:b/>
                <w:sz w:val="24"/>
              </w:rPr>
              <w:t>Residential</w:t>
            </w:r>
            <w:r w:rsidR="00D22B7F" w:rsidRPr="00D378FE">
              <w:rPr>
                <w:rFonts w:ascii="Times New Roman" w:hAnsi="Times New Roman"/>
                <w:b/>
                <w:sz w:val="24"/>
              </w:rPr>
              <w:t xml:space="preserve"> Rates</w:t>
            </w:r>
          </w:p>
        </w:tc>
        <w:tc>
          <w:tcPr>
            <w:tcW w:w="549" w:type="pct"/>
            <w:vAlign w:val="center"/>
          </w:tcPr>
          <w:p w14:paraId="38F54175"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Current Rate</w:t>
            </w:r>
          </w:p>
        </w:tc>
        <w:tc>
          <w:tcPr>
            <w:tcW w:w="766" w:type="pct"/>
            <w:vAlign w:val="center"/>
          </w:tcPr>
          <w:p w14:paraId="5F373180" w14:textId="6372EE83" w:rsidR="00322CCF" w:rsidRDefault="00322CCF"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Pr>
                <w:rFonts w:ascii="Times New Roman" w:hAnsi="Times New Roman"/>
                <w:b/>
                <w:sz w:val="24"/>
              </w:rPr>
              <w:t>Company</w:t>
            </w:r>
          </w:p>
          <w:p w14:paraId="38F54176"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Proposed Rate</w:t>
            </w:r>
          </w:p>
        </w:tc>
        <w:tc>
          <w:tcPr>
            <w:tcW w:w="764" w:type="pct"/>
            <w:vAlign w:val="center"/>
          </w:tcPr>
          <w:p w14:paraId="38F54177" w14:textId="77777777" w:rsidR="004C57EB" w:rsidRPr="00D378FE" w:rsidRDefault="00902C6E"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 xml:space="preserve">Staff </w:t>
            </w:r>
            <w:r w:rsidR="00DE3E98">
              <w:rPr>
                <w:rFonts w:ascii="Times New Roman" w:hAnsi="Times New Roman"/>
                <w:b/>
                <w:sz w:val="24"/>
              </w:rPr>
              <w:t xml:space="preserve">Revised </w:t>
            </w:r>
            <w:r w:rsidR="004C57EB" w:rsidRPr="00D378FE">
              <w:rPr>
                <w:rFonts w:ascii="Times New Roman" w:hAnsi="Times New Roman"/>
                <w:b/>
                <w:sz w:val="24"/>
              </w:rPr>
              <w:t>Rate</w:t>
            </w:r>
          </w:p>
        </w:tc>
        <w:tc>
          <w:tcPr>
            <w:tcW w:w="755" w:type="pct"/>
            <w:vAlign w:val="center"/>
          </w:tcPr>
          <w:p w14:paraId="38F54178"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79"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Increase</w:t>
            </w:r>
          </w:p>
        </w:tc>
      </w:tr>
      <w:tr w:rsidR="00D22B7F" w:rsidRPr="0053490F" w14:paraId="11F570CB" w14:textId="77777777" w:rsidTr="00D22B7F">
        <w:trPr>
          <w:trHeight w:val="307"/>
          <w:jc w:val="center"/>
        </w:trPr>
        <w:tc>
          <w:tcPr>
            <w:tcW w:w="2167" w:type="pct"/>
          </w:tcPr>
          <w:p w14:paraId="36B07692" w14:textId="16E8C72E" w:rsidR="00D22B7F" w:rsidRDefault="005E0049" w:rsidP="005E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00D22B7F">
              <w:rPr>
                <w:rFonts w:ascii="Times New Roman" w:hAnsi="Times New Roman"/>
                <w:sz w:val="24"/>
              </w:rPr>
              <w:t>-Gallon Mini-Can Weekly Pick-Up</w:t>
            </w:r>
          </w:p>
        </w:tc>
        <w:tc>
          <w:tcPr>
            <w:tcW w:w="549" w:type="pct"/>
            <w:vAlign w:val="center"/>
          </w:tcPr>
          <w:p w14:paraId="2AC19D3A" w14:textId="3DC0BB6A" w:rsidR="00D22B7F"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9.13</w:t>
            </w:r>
          </w:p>
        </w:tc>
        <w:tc>
          <w:tcPr>
            <w:tcW w:w="766" w:type="pct"/>
            <w:vAlign w:val="center"/>
          </w:tcPr>
          <w:p w14:paraId="60B979E8" w14:textId="74891372" w:rsidR="00D22B7F" w:rsidRDefault="00430180"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10.46</w:t>
            </w:r>
          </w:p>
        </w:tc>
        <w:tc>
          <w:tcPr>
            <w:tcW w:w="764" w:type="pct"/>
            <w:vAlign w:val="center"/>
          </w:tcPr>
          <w:p w14:paraId="4686B031" w14:textId="6265C024" w:rsidR="00D22B7F"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10.33</w:t>
            </w:r>
          </w:p>
        </w:tc>
        <w:tc>
          <w:tcPr>
            <w:tcW w:w="755" w:type="pct"/>
            <w:vAlign w:val="center"/>
          </w:tcPr>
          <w:p w14:paraId="38222BC2" w14:textId="529B9643" w:rsidR="00D22B7F" w:rsidRDefault="005E0049"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w:t>
            </w:r>
            <w:r w:rsidR="00C36019">
              <w:rPr>
                <w:rFonts w:ascii="Times New Roman" w:hAnsi="Times New Roman"/>
                <w:sz w:val="24"/>
              </w:rPr>
              <w:t>.2</w:t>
            </w:r>
            <w:r w:rsidR="00D22B7F">
              <w:rPr>
                <w:rFonts w:ascii="Times New Roman" w:hAnsi="Times New Roman"/>
                <w:sz w:val="24"/>
              </w:rPr>
              <w:t xml:space="preserve"> %</w:t>
            </w:r>
          </w:p>
        </w:tc>
      </w:tr>
      <w:tr w:rsidR="00D22B7F" w:rsidRPr="0053490F" w14:paraId="38F54180" w14:textId="77777777" w:rsidTr="00D22B7F">
        <w:trPr>
          <w:trHeight w:val="307"/>
          <w:jc w:val="center"/>
        </w:trPr>
        <w:tc>
          <w:tcPr>
            <w:tcW w:w="2167" w:type="pct"/>
          </w:tcPr>
          <w:p w14:paraId="38F5417B" w14:textId="05593F81" w:rsidR="00D22B7F" w:rsidRPr="002A78A7" w:rsidRDefault="00D22B7F" w:rsidP="00D22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 xml:space="preserve">32-Gallon </w:t>
            </w:r>
            <w:r>
              <w:rPr>
                <w:rFonts w:ascii="Times New Roman" w:hAnsi="Times New Roman"/>
                <w:sz w:val="24"/>
              </w:rPr>
              <w:t xml:space="preserve">Tote </w:t>
            </w:r>
            <w:r w:rsidRPr="002A78A7">
              <w:rPr>
                <w:rFonts w:ascii="Times New Roman" w:hAnsi="Times New Roman"/>
                <w:sz w:val="24"/>
              </w:rPr>
              <w:t>Weekly Pick-Up</w:t>
            </w:r>
          </w:p>
        </w:tc>
        <w:tc>
          <w:tcPr>
            <w:tcW w:w="549" w:type="pct"/>
            <w:vAlign w:val="center"/>
          </w:tcPr>
          <w:p w14:paraId="38F5417C" w14:textId="388E14CD" w:rsidR="00D22B7F"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13.69</w:t>
            </w:r>
          </w:p>
        </w:tc>
        <w:tc>
          <w:tcPr>
            <w:tcW w:w="766" w:type="pct"/>
            <w:vAlign w:val="center"/>
          </w:tcPr>
          <w:p w14:paraId="38F5417D" w14:textId="49BC029C" w:rsidR="00D22B7F"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15.69</w:t>
            </w:r>
          </w:p>
        </w:tc>
        <w:tc>
          <w:tcPr>
            <w:tcW w:w="764" w:type="pct"/>
          </w:tcPr>
          <w:p w14:paraId="38F5417E" w14:textId="0351563B" w:rsidR="00D22B7F"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15.49</w:t>
            </w:r>
          </w:p>
        </w:tc>
        <w:tc>
          <w:tcPr>
            <w:tcW w:w="755" w:type="pct"/>
            <w:vAlign w:val="center"/>
          </w:tcPr>
          <w:p w14:paraId="38F5417F" w14:textId="35E06E65" w:rsidR="00D22B7F" w:rsidRPr="002A78A7" w:rsidRDefault="005E0049" w:rsidP="005E004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w:t>
            </w:r>
            <w:r w:rsidR="00C36019">
              <w:rPr>
                <w:rFonts w:ascii="Times New Roman" w:hAnsi="Times New Roman"/>
                <w:sz w:val="24"/>
              </w:rPr>
              <w:t>.2</w:t>
            </w:r>
            <w:r>
              <w:rPr>
                <w:rFonts w:ascii="Times New Roman" w:hAnsi="Times New Roman"/>
                <w:sz w:val="24"/>
              </w:rPr>
              <w:t xml:space="preserve"> </w:t>
            </w:r>
            <w:r w:rsidR="00D22B7F">
              <w:rPr>
                <w:rFonts w:ascii="Times New Roman" w:hAnsi="Times New Roman"/>
                <w:sz w:val="24"/>
              </w:rPr>
              <w:t>%</w:t>
            </w:r>
          </w:p>
        </w:tc>
      </w:tr>
      <w:tr w:rsidR="00D22B7F" w:rsidRPr="0053490F" w14:paraId="38F54186" w14:textId="77777777" w:rsidTr="00D22B7F">
        <w:trPr>
          <w:trHeight w:val="307"/>
          <w:jc w:val="center"/>
        </w:trPr>
        <w:tc>
          <w:tcPr>
            <w:tcW w:w="2167" w:type="pct"/>
          </w:tcPr>
          <w:p w14:paraId="38F54181" w14:textId="0D32643F" w:rsidR="00D22B7F" w:rsidRPr="002A78A7" w:rsidRDefault="005E0049" w:rsidP="00AA5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96</w:t>
            </w:r>
            <w:r w:rsidR="00D22B7F">
              <w:rPr>
                <w:rFonts w:ascii="Times New Roman" w:hAnsi="Times New Roman"/>
                <w:sz w:val="24"/>
              </w:rPr>
              <w:t>-Gallon Tote Weekly Pick-Up</w:t>
            </w:r>
          </w:p>
        </w:tc>
        <w:tc>
          <w:tcPr>
            <w:tcW w:w="549" w:type="pct"/>
          </w:tcPr>
          <w:p w14:paraId="38F54182" w14:textId="09D4820E" w:rsidR="00D22B7F"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29.61</w:t>
            </w:r>
          </w:p>
        </w:tc>
        <w:tc>
          <w:tcPr>
            <w:tcW w:w="766" w:type="pct"/>
          </w:tcPr>
          <w:p w14:paraId="38F54183" w14:textId="4CBD00CC" w:rsidR="00D22B7F"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33.93</w:t>
            </w:r>
          </w:p>
        </w:tc>
        <w:tc>
          <w:tcPr>
            <w:tcW w:w="764" w:type="pct"/>
          </w:tcPr>
          <w:p w14:paraId="38F54184" w14:textId="3B9FFA47" w:rsidR="00D22B7F"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33.49</w:t>
            </w:r>
          </w:p>
        </w:tc>
        <w:tc>
          <w:tcPr>
            <w:tcW w:w="755" w:type="pct"/>
            <w:vAlign w:val="center"/>
          </w:tcPr>
          <w:p w14:paraId="38F54185" w14:textId="7DF7DB4D" w:rsidR="00D22B7F" w:rsidRPr="002A78A7" w:rsidRDefault="005E0049"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w:t>
            </w:r>
            <w:r w:rsidR="00C36019">
              <w:rPr>
                <w:rFonts w:ascii="Times New Roman" w:hAnsi="Times New Roman"/>
                <w:sz w:val="24"/>
              </w:rPr>
              <w:t>.1</w:t>
            </w:r>
            <w:r>
              <w:rPr>
                <w:rFonts w:ascii="Times New Roman" w:hAnsi="Times New Roman"/>
                <w:sz w:val="24"/>
              </w:rPr>
              <w:t xml:space="preserve"> </w:t>
            </w:r>
            <w:r w:rsidR="00D22B7F">
              <w:rPr>
                <w:rFonts w:ascii="Times New Roman" w:hAnsi="Times New Roman"/>
                <w:sz w:val="24"/>
              </w:rPr>
              <w:t>%</w:t>
            </w:r>
          </w:p>
        </w:tc>
      </w:tr>
      <w:tr w:rsidR="00D22B7F" w:rsidRPr="0053490F" w14:paraId="38F5418C" w14:textId="77777777" w:rsidTr="00D22B7F">
        <w:trPr>
          <w:trHeight w:val="307"/>
          <w:jc w:val="center"/>
        </w:trPr>
        <w:tc>
          <w:tcPr>
            <w:tcW w:w="2167" w:type="pct"/>
          </w:tcPr>
          <w:p w14:paraId="38F54187" w14:textId="21BBCC8B" w:rsidR="00D22B7F" w:rsidRPr="002A78A7" w:rsidRDefault="00D22B7F"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vAlign w:val="center"/>
          </w:tcPr>
          <w:p w14:paraId="38F54188" w14:textId="3CA2B368" w:rsidR="00D22B7F" w:rsidRPr="002A78A7" w:rsidRDefault="00D22B7F"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89" w14:textId="48C97E7D" w:rsidR="00D22B7F" w:rsidRPr="002A78A7" w:rsidRDefault="00D22B7F"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38F5418A" w14:textId="750655DA" w:rsidR="00D22B7F" w:rsidRDefault="00D22B7F"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5" w:type="pct"/>
            <w:vAlign w:val="center"/>
          </w:tcPr>
          <w:p w14:paraId="38F5418B" w14:textId="0F18813D" w:rsidR="00D22B7F" w:rsidRPr="002A78A7" w:rsidRDefault="00D22B7F"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D22B7F" w:rsidRPr="0053490F" w14:paraId="38F54192" w14:textId="77777777" w:rsidTr="00D22B7F">
        <w:trPr>
          <w:trHeight w:val="292"/>
          <w:jc w:val="center"/>
        </w:trPr>
        <w:tc>
          <w:tcPr>
            <w:tcW w:w="2167" w:type="pct"/>
          </w:tcPr>
          <w:p w14:paraId="38F5418D" w14:textId="3A22AA26" w:rsidR="00D22B7F" w:rsidRPr="00853F5D" w:rsidRDefault="00D22B7F"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b/>
                <w:sz w:val="24"/>
              </w:rPr>
              <w:t xml:space="preserve">Mandatory </w:t>
            </w:r>
            <w:r w:rsidRPr="0080746A">
              <w:rPr>
                <w:rFonts w:ascii="Times New Roman" w:hAnsi="Times New Roman"/>
                <w:b/>
                <w:sz w:val="24"/>
              </w:rPr>
              <w:t>Residential Recycling</w:t>
            </w:r>
          </w:p>
        </w:tc>
        <w:tc>
          <w:tcPr>
            <w:tcW w:w="549" w:type="pct"/>
            <w:vAlign w:val="center"/>
          </w:tcPr>
          <w:p w14:paraId="38F5418E" w14:textId="77777777" w:rsidR="00D22B7F" w:rsidRPr="002A78A7" w:rsidRDefault="00D22B7F"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8F" w14:textId="77777777" w:rsidR="00D22B7F" w:rsidRPr="002A78A7" w:rsidRDefault="00D22B7F"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Pr>
          <w:p w14:paraId="38F54190" w14:textId="77777777" w:rsidR="00D22B7F" w:rsidRDefault="00D22B7F"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5" w:type="pct"/>
            <w:vAlign w:val="center"/>
          </w:tcPr>
          <w:p w14:paraId="38F54191" w14:textId="77777777" w:rsidR="00D22B7F" w:rsidRPr="002A78A7" w:rsidRDefault="00D22B7F"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D22B7F" w:rsidRPr="0053490F" w14:paraId="38F54198" w14:textId="77777777" w:rsidTr="00D22B7F">
        <w:trPr>
          <w:trHeight w:val="292"/>
          <w:jc w:val="center"/>
        </w:trPr>
        <w:tc>
          <w:tcPr>
            <w:tcW w:w="2167" w:type="pct"/>
          </w:tcPr>
          <w:p w14:paraId="38F54193" w14:textId="408BCF29" w:rsidR="00D22B7F" w:rsidRPr="0080746A" w:rsidRDefault="00D22B7F"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sz w:val="24"/>
              </w:rPr>
              <w:t>Recycling Every-Other-Week Pick-Up</w:t>
            </w:r>
          </w:p>
        </w:tc>
        <w:tc>
          <w:tcPr>
            <w:tcW w:w="549" w:type="pct"/>
            <w:vAlign w:val="center"/>
          </w:tcPr>
          <w:p w14:paraId="38F54194" w14:textId="62047F45" w:rsidR="00D22B7F" w:rsidRPr="002A78A7" w:rsidRDefault="00D22B7F"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6.81</w:t>
            </w:r>
          </w:p>
        </w:tc>
        <w:tc>
          <w:tcPr>
            <w:tcW w:w="766" w:type="pct"/>
            <w:vAlign w:val="center"/>
          </w:tcPr>
          <w:p w14:paraId="38F54195" w14:textId="61936374" w:rsidR="00D22B7F" w:rsidRPr="002A78A7" w:rsidRDefault="00D22B7F"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8.21</w:t>
            </w:r>
          </w:p>
        </w:tc>
        <w:tc>
          <w:tcPr>
            <w:tcW w:w="764" w:type="pct"/>
            <w:vAlign w:val="center"/>
          </w:tcPr>
          <w:p w14:paraId="38F54196" w14:textId="6E5B3227" w:rsidR="00D22B7F" w:rsidRDefault="00D22B7F"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8.13</w:t>
            </w:r>
          </w:p>
        </w:tc>
        <w:tc>
          <w:tcPr>
            <w:tcW w:w="755" w:type="pct"/>
            <w:vAlign w:val="center"/>
          </w:tcPr>
          <w:p w14:paraId="38F54197" w14:textId="2745D7FE" w:rsidR="00D22B7F" w:rsidRPr="002A78A7" w:rsidRDefault="00C36019" w:rsidP="00C3601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19.4 </w:t>
            </w:r>
            <w:r w:rsidR="00D22B7F">
              <w:rPr>
                <w:rFonts w:ascii="Times New Roman" w:hAnsi="Times New Roman"/>
                <w:sz w:val="24"/>
              </w:rPr>
              <w:t>%</w:t>
            </w:r>
          </w:p>
        </w:tc>
      </w:tr>
      <w:tr w:rsidR="00D22B7F" w:rsidRPr="0053490F" w14:paraId="38F5419E" w14:textId="77777777" w:rsidTr="00D22B7F">
        <w:trPr>
          <w:trHeight w:val="341"/>
          <w:jc w:val="center"/>
        </w:trPr>
        <w:tc>
          <w:tcPr>
            <w:tcW w:w="2167" w:type="pct"/>
          </w:tcPr>
          <w:p w14:paraId="38F54199" w14:textId="2C65C79D" w:rsidR="00D22B7F" w:rsidRPr="002A78A7" w:rsidRDefault="00D22B7F" w:rsidP="004C2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vAlign w:val="center"/>
          </w:tcPr>
          <w:p w14:paraId="38F5419A" w14:textId="6F1C513F" w:rsidR="00D22B7F" w:rsidRPr="002A78A7" w:rsidRDefault="00D22B7F"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9B" w14:textId="6BB73941" w:rsidR="00D22B7F" w:rsidRPr="002A78A7" w:rsidRDefault="00D22B7F" w:rsidP="004C258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38F5419C" w14:textId="44EDA3F1" w:rsidR="00D22B7F" w:rsidRDefault="00D22B7F"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5" w:type="pct"/>
            <w:vAlign w:val="center"/>
          </w:tcPr>
          <w:p w14:paraId="38F5419D" w14:textId="1510E9FF" w:rsidR="00D22B7F" w:rsidRPr="002A78A7" w:rsidRDefault="00D22B7F"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bl>
    <w:p w14:paraId="0B2CF1DF" w14:textId="276B4EB8" w:rsidR="00D22373" w:rsidRDefault="00D2237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1100"/>
        <w:gridCol w:w="1535"/>
        <w:gridCol w:w="1531"/>
        <w:gridCol w:w="1509"/>
      </w:tblGrid>
      <w:tr w:rsidR="00C0697E" w:rsidRPr="008C4BE0" w14:paraId="38F541B1"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773CAEBC" w14:textId="77777777"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p w14:paraId="6E0848DF" w14:textId="77777777" w:rsidR="00430180" w:rsidRDefault="00430180" w:rsidP="0043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p w14:paraId="38F541AB" w14:textId="205835C6" w:rsidR="00C0697E" w:rsidRPr="00853F5D" w:rsidRDefault="00430180" w:rsidP="0043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sidRPr="0080746A">
              <w:rPr>
                <w:rFonts w:ascii="Times New Roman" w:hAnsi="Times New Roman"/>
                <w:b/>
                <w:sz w:val="24"/>
              </w:rPr>
              <w:t>Yard Waste</w:t>
            </w:r>
          </w:p>
        </w:tc>
        <w:tc>
          <w:tcPr>
            <w:tcW w:w="549" w:type="pct"/>
            <w:tcBorders>
              <w:top w:val="single" w:sz="4" w:space="0" w:color="auto"/>
              <w:left w:val="single" w:sz="4" w:space="0" w:color="auto"/>
              <w:bottom w:val="single" w:sz="4" w:space="0" w:color="auto"/>
              <w:right w:val="single" w:sz="4" w:space="0" w:color="auto"/>
            </w:tcBorders>
            <w:vAlign w:val="center"/>
          </w:tcPr>
          <w:p w14:paraId="38F541AC"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Current Rate</w:t>
            </w:r>
          </w:p>
        </w:tc>
        <w:tc>
          <w:tcPr>
            <w:tcW w:w="766" w:type="pct"/>
            <w:tcBorders>
              <w:top w:val="single" w:sz="4" w:space="0" w:color="auto"/>
              <w:left w:val="single" w:sz="4" w:space="0" w:color="auto"/>
              <w:bottom w:val="single" w:sz="4" w:space="0" w:color="auto"/>
              <w:right w:val="single" w:sz="4" w:space="0" w:color="auto"/>
            </w:tcBorders>
            <w:vAlign w:val="center"/>
          </w:tcPr>
          <w:p w14:paraId="0DCC867A" w14:textId="7A4FB748" w:rsidR="00322CCF" w:rsidRDefault="00322CCF"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Pr>
                <w:rFonts w:ascii="Times New Roman" w:hAnsi="Times New Roman"/>
                <w:b/>
                <w:sz w:val="24"/>
              </w:rPr>
              <w:t>Company</w:t>
            </w:r>
          </w:p>
          <w:p w14:paraId="38F541AD"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Proposed Rate</w:t>
            </w:r>
          </w:p>
        </w:tc>
        <w:tc>
          <w:tcPr>
            <w:tcW w:w="764" w:type="pct"/>
            <w:tcBorders>
              <w:top w:val="single" w:sz="4" w:space="0" w:color="auto"/>
              <w:left w:val="single" w:sz="4" w:space="0" w:color="auto"/>
              <w:bottom w:val="single" w:sz="4" w:space="0" w:color="auto"/>
              <w:right w:val="single" w:sz="4" w:space="0" w:color="auto"/>
            </w:tcBorders>
            <w:vAlign w:val="center"/>
          </w:tcPr>
          <w:p w14:paraId="38F541AE" w14:textId="77777777" w:rsidR="00C0697E"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 xml:space="preserve">Staff </w:t>
            </w:r>
            <w:r>
              <w:rPr>
                <w:rFonts w:ascii="Times New Roman" w:hAnsi="Times New Roman"/>
                <w:b/>
                <w:sz w:val="24"/>
              </w:rPr>
              <w:t xml:space="preserve">Revised </w:t>
            </w:r>
            <w:r w:rsidRPr="00D378FE">
              <w:rPr>
                <w:rFonts w:ascii="Times New Roman" w:hAnsi="Times New Roman"/>
                <w:b/>
                <w:sz w:val="24"/>
              </w:rPr>
              <w:t>Rate</w:t>
            </w:r>
          </w:p>
        </w:tc>
        <w:tc>
          <w:tcPr>
            <w:tcW w:w="754" w:type="pct"/>
            <w:tcBorders>
              <w:top w:val="single" w:sz="4" w:space="0" w:color="auto"/>
              <w:left w:val="single" w:sz="4" w:space="0" w:color="auto"/>
              <w:bottom w:val="single" w:sz="4" w:space="0" w:color="auto"/>
              <w:right w:val="single" w:sz="4" w:space="0" w:color="auto"/>
            </w:tcBorders>
            <w:vAlign w:val="center"/>
          </w:tcPr>
          <w:p w14:paraId="38F541AF" w14:textId="77777777" w:rsidR="00C0697E" w:rsidRPr="00D378FE" w:rsidRDefault="00C0697E" w:rsidP="00C06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B0"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Increase</w:t>
            </w:r>
          </w:p>
        </w:tc>
      </w:tr>
      <w:tr w:rsidR="00430180" w:rsidRPr="008C4BE0" w14:paraId="38F541B7"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B2" w14:textId="179AC411" w:rsidR="00430180" w:rsidRPr="0080746A"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sz w:val="24"/>
              </w:rPr>
              <w:t>Yard Waste March-to-November Every-Other-Week Pick-Up</w:t>
            </w:r>
          </w:p>
        </w:tc>
        <w:tc>
          <w:tcPr>
            <w:tcW w:w="549" w:type="pct"/>
            <w:tcBorders>
              <w:top w:val="single" w:sz="4" w:space="0" w:color="auto"/>
              <w:left w:val="single" w:sz="4" w:space="0" w:color="auto"/>
              <w:bottom w:val="single" w:sz="4" w:space="0" w:color="auto"/>
              <w:right w:val="single" w:sz="4" w:space="0" w:color="auto"/>
            </w:tcBorders>
            <w:vAlign w:val="center"/>
          </w:tcPr>
          <w:p w14:paraId="38F541B3" w14:textId="25D3F390" w:rsidR="00430180" w:rsidRPr="00CA4813" w:rsidRDefault="00430180"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5E0049">
              <w:rPr>
                <w:rFonts w:ascii="Times New Roman" w:hAnsi="Times New Roman"/>
                <w:sz w:val="24"/>
              </w:rPr>
              <w:t xml:space="preserve"> 7.38</w:t>
            </w:r>
            <w:r>
              <w:rPr>
                <w:rFonts w:ascii="Times New Roman" w:hAnsi="Times New Roman"/>
                <w:sz w:val="24"/>
              </w:rPr>
              <w:t xml:space="preserve"> </w:t>
            </w:r>
          </w:p>
        </w:tc>
        <w:tc>
          <w:tcPr>
            <w:tcW w:w="766" w:type="pct"/>
            <w:tcBorders>
              <w:top w:val="single" w:sz="4" w:space="0" w:color="auto"/>
              <w:left w:val="single" w:sz="4" w:space="0" w:color="auto"/>
              <w:bottom w:val="single" w:sz="4" w:space="0" w:color="auto"/>
              <w:right w:val="single" w:sz="4" w:space="0" w:color="auto"/>
            </w:tcBorders>
            <w:vAlign w:val="center"/>
          </w:tcPr>
          <w:p w14:paraId="38F541B4" w14:textId="4F4F0732" w:rsidR="00430180" w:rsidRPr="00CA4813" w:rsidRDefault="00430180"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5E0049">
              <w:rPr>
                <w:rFonts w:ascii="Times New Roman" w:hAnsi="Times New Roman"/>
                <w:sz w:val="24"/>
              </w:rPr>
              <w:t xml:space="preserve"> 9.16</w:t>
            </w:r>
            <w:r>
              <w:rPr>
                <w:rFonts w:ascii="Times New Roman" w:hAnsi="Times New Roman"/>
                <w:sz w:val="24"/>
              </w:rPr>
              <w:t xml:space="preserve"> </w:t>
            </w:r>
          </w:p>
        </w:tc>
        <w:tc>
          <w:tcPr>
            <w:tcW w:w="764" w:type="pct"/>
            <w:tcBorders>
              <w:top w:val="single" w:sz="4" w:space="0" w:color="auto"/>
              <w:left w:val="single" w:sz="4" w:space="0" w:color="auto"/>
              <w:bottom w:val="single" w:sz="4" w:space="0" w:color="auto"/>
              <w:right w:val="single" w:sz="4" w:space="0" w:color="auto"/>
            </w:tcBorders>
            <w:vAlign w:val="center"/>
          </w:tcPr>
          <w:p w14:paraId="38F541B5" w14:textId="56888B26" w:rsidR="00430180" w:rsidRPr="00CA4813" w:rsidRDefault="00430180"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5E0049">
              <w:rPr>
                <w:rFonts w:ascii="Times New Roman" w:hAnsi="Times New Roman"/>
                <w:sz w:val="24"/>
              </w:rPr>
              <w:t xml:space="preserve"> 9.26</w:t>
            </w:r>
            <w:r>
              <w:rPr>
                <w:rFonts w:ascii="Times New Roman" w:hAnsi="Times New Roman"/>
                <w:sz w:val="24"/>
              </w:rPr>
              <w:t xml:space="preserve"> </w:t>
            </w:r>
          </w:p>
        </w:tc>
        <w:tc>
          <w:tcPr>
            <w:tcW w:w="754" w:type="pct"/>
            <w:tcBorders>
              <w:top w:val="single" w:sz="4" w:space="0" w:color="auto"/>
              <w:left w:val="single" w:sz="4" w:space="0" w:color="auto"/>
              <w:bottom w:val="single" w:sz="4" w:space="0" w:color="auto"/>
              <w:right w:val="single" w:sz="4" w:space="0" w:color="auto"/>
            </w:tcBorders>
            <w:vAlign w:val="center"/>
          </w:tcPr>
          <w:p w14:paraId="38F541B6" w14:textId="62D66E24" w:rsidR="00430180" w:rsidRPr="00CA4813" w:rsidRDefault="00430180"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 xml:space="preserve"> </w:t>
            </w:r>
            <w:r w:rsidR="005E0049">
              <w:rPr>
                <w:rFonts w:ascii="Times New Roman" w:hAnsi="Times New Roman"/>
                <w:sz w:val="24"/>
              </w:rPr>
              <w:t>25</w:t>
            </w:r>
            <w:r w:rsidR="00C36019">
              <w:rPr>
                <w:rFonts w:ascii="Times New Roman" w:hAnsi="Times New Roman"/>
                <w:sz w:val="24"/>
              </w:rPr>
              <w:t>.1</w:t>
            </w:r>
            <w:r w:rsidR="005E0049">
              <w:rPr>
                <w:rFonts w:ascii="Times New Roman" w:hAnsi="Times New Roman"/>
                <w:sz w:val="24"/>
              </w:rPr>
              <w:t xml:space="preserve"> </w:t>
            </w:r>
            <w:r>
              <w:rPr>
                <w:rFonts w:ascii="Times New Roman" w:hAnsi="Times New Roman"/>
                <w:sz w:val="24"/>
              </w:rPr>
              <w:t>%</w:t>
            </w:r>
          </w:p>
        </w:tc>
      </w:tr>
      <w:tr w:rsidR="00430180" w:rsidRPr="002A78A7" w14:paraId="38F541BD"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B8" w14:textId="3384C3A4" w:rsidR="00430180" w:rsidRPr="002A78A7" w:rsidRDefault="00430180" w:rsidP="0073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38F541B9" w14:textId="0752410D"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BA" w14:textId="7996345C" w:rsidR="00430180"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BB" w14:textId="1263A6CF" w:rsidR="00430180"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tcBorders>
              <w:top w:val="single" w:sz="4" w:space="0" w:color="auto"/>
              <w:left w:val="single" w:sz="4" w:space="0" w:color="auto"/>
              <w:bottom w:val="single" w:sz="4" w:space="0" w:color="auto"/>
              <w:right w:val="single" w:sz="4" w:space="0" w:color="auto"/>
            </w:tcBorders>
            <w:vAlign w:val="center"/>
          </w:tcPr>
          <w:p w14:paraId="38F541BC" w14:textId="14031092" w:rsidR="00430180" w:rsidRPr="002A78A7" w:rsidRDefault="00430180"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30180" w:rsidRPr="002A78A7" w14:paraId="38F541CA"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vAlign w:val="center"/>
          </w:tcPr>
          <w:p w14:paraId="38F541C5" w14:textId="5A3450CA" w:rsidR="00430180" w:rsidRPr="002A78A7" w:rsidRDefault="005E0049" w:rsidP="005E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b/>
                <w:sz w:val="24"/>
              </w:rPr>
              <w:t>Commercial Per Pickup</w:t>
            </w:r>
            <w:r w:rsidR="00430180" w:rsidRPr="0080746A">
              <w:rPr>
                <w:rFonts w:ascii="Times New Roman" w:hAnsi="Times New Roman"/>
                <w:b/>
                <w:sz w:val="24"/>
              </w:rPr>
              <w:t xml:space="preserve"> Rates</w:t>
            </w:r>
          </w:p>
        </w:tc>
        <w:tc>
          <w:tcPr>
            <w:tcW w:w="549" w:type="pct"/>
            <w:tcBorders>
              <w:top w:val="single" w:sz="4" w:space="0" w:color="auto"/>
              <w:left w:val="single" w:sz="4" w:space="0" w:color="auto"/>
              <w:bottom w:val="single" w:sz="4" w:space="0" w:color="auto"/>
              <w:right w:val="single" w:sz="4" w:space="0" w:color="auto"/>
            </w:tcBorders>
            <w:vAlign w:val="center"/>
          </w:tcPr>
          <w:p w14:paraId="38F541C6" w14:textId="77777777" w:rsidR="00430180" w:rsidRPr="002A78A7" w:rsidRDefault="00430180"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C7" w14:textId="77777777" w:rsidR="00430180" w:rsidRPr="002A78A7" w:rsidRDefault="00430180"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C8" w14:textId="77777777" w:rsidR="00430180" w:rsidRPr="002A78A7" w:rsidRDefault="00430180"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tcBorders>
              <w:top w:val="single" w:sz="4" w:space="0" w:color="auto"/>
              <w:left w:val="single" w:sz="4" w:space="0" w:color="auto"/>
              <w:bottom w:val="single" w:sz="4" w:space="0" w:color="auto"/>
              <w:right w:val="single" w:sz="4" w:space="0" w:color="auto"/>
            </w:tcBorders>
            <w:vAlign w:val="center"/>
          </w:tcPr>
          <w:p w14:paraId="38F541C9" w14:textId="77777777" w:rsidR="00430180" w:rsidRPr="002A78A7" w:rsidRDefault="00430180"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30180" w:rsidRPr="002A78A7" w14:paraId="38F541D0"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CB" w14:textId="6763DFBE" w:rsidR="00430180" w:rsidRPr="00DE3E98"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Pr="002A78A7">
              <w:rPr>
                <w:rFonts w:ascii="Times New Roman" w:hAnsi="Times New Roman"/>
                <w:sz w:val="24"/>
              </w:rPr>
              <w:t>Yard Container</w:t>
            </w:r>
            <w:r>
              <w:rPr>
                <w:rFonts w:ascii="Times New Roman" w:hAnsi="Times New Roman"/>
                <w:sz w:val="24"/>
              </w:rPr>
              <w:t xml:space="preserve"> </w:t>
            </w:r>
          </w:p>
        </w:tc>
        <w:tc>
          <w:tcPr>
            <w:tcW w:w="549" w:type="pct"/>
            <w:tcBorders>
              <w:top w:val="single" w:sz="4" w:space="0" w:color="auto"/>
              <w:left w:val="single" w:sz="4" w:space="0" w:color="auto"/>
              <w:bottom w:val="single" w:sz="4" w:space="0" w:color="auto"/>
              <w:right w:val="single" w:sz="4" w:space="0" w:color="auto"/>
            </w:tcBorders>
            <w:vAlign w:val="center"/>
          </w:tcPr>
          <w:p w14:paraId="38F541CC" w14:textId="4F33B274" w:rsidR="00430180" w:rsidRDefault="00430180" w:rsidP="005E004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35.64</w:t>
            </w:r>
          </w:p>
        </w:tc>
        <w:tc>
          <w:tcPr>
            <w:tcW w:w="766" w:type="pct"/>
            <w:tcBorders>
              <w:top w:val="single" w:sz="4" w:space="0" w:color="auto"/>
              <w:left w:val="single" w:sz="4" w:space="0" w:color="auto"/>
              <w:bottom w:val="single" w:sz="4" w:space="0" w:color="auto"/>
              <w:right w:val="single" w:sz="4" w:space="0" w:color="auto"/>
            </w:tcBorders>
            <w:vAlign w:val="center"/>
          </w:tcPr>
          <w:p w14:paraId="38F541CD" w14:textId="0263E58F"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40.84</w:t>
            </w:r>
          </w:p>
        </w:tc>
        <w:tc>
          <w:tcPr>
            <w:tcW w:w="764" w:type="pct"/>
            <w:tcBorders>
              <w:top w:val="single" w:sz="4" w:space="0" w:color="auto"/>
              <w:left w:val="single" w:sz="4" w:space="0" w:color="auto"/>
              <w:bottom w:val="single" w:sz="4" w:space="0" w:color="auto"/>
              <w:right w:val="single" w:sz="4" w:space="0" w:color="auto"/>
            </w:tcBorders>
          </w:tcPr>
          <w:p w14:paraId="38F541CE" w14:textId="4D6A435D" w:rsidR="00430180" w:rsidRPr="008C4BE0" w:rsidRDefault="00430180" w:rsidP="0043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5E0049">
              <w:rPr>
                <w:rFonts w:ascii="Times New Roman" w:hAnsi="Times New Roman"/>
                <w:sz w:val="24"/>
              </w:rPr>
              <w:t xml:space="preserve"> 40.31</w:t>
            </w:r>
          </w:p>
        </w:tc>
        <w:tc>
          <w:tcPr>
            <w:tcW w:w="754" w:type="pct"/>
            <w:tcBorders>
              <w:top w:val="single" w:sz="4" w:space="0" w:color="auto"/>
              <w:left w:val="single" w:sz="4" w:space="0" w:color="auto"/>
              <w:bottom w:val="single" w:sz="4" w:space="0" w:color="auto"/>
              <w:right w:val="single" w:sz="4" w:space="0" w:color="auto"/>
            </w:tcBorders>
            <w:vAlign w:val="center"/>
          </w:tcPr>
          <w:p w14:paraId="38F541CF" w14:textId="574C556F" w:rsidR="00430180" w:rsidRDefault="00430180" w:rsidP="0043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5E0049">
              <w:rPr>
                <w:rFonts w:ascii="Times New Roman" w:hAnsi="Times New Roman"/>
                <w:sz w:val="24"/>
              </w:rPr>
              <w:t>13</w:t>
            </w:r>
            <w:r w:rsidR="00C36019">
              <w:rPr>
                <w:rFonts w:ascii="Times New Roman" w:hAnsi="Times New Roman"/>
                <w:sz w:val="24"/>
              </w:rPr>
              <w:t>.1</w:t>
            </w:r>
            <w:r w:rsidR="005E0049">
              <w:rPr>
                <w:rFonts w:ascii="Times New Roman" w:hAnsi="Times New Roman"/>
                <w:sz w:val="24"/>
              </w:rPr>
              <w:t xml:space="preserve"> </w:t>
            </w:r>
            <w:r>
              <w:rPr>
                <w:rFonts w:ascii="Times New Roman" w:hAnsi="Times New Roman"/>
                <w:sz w:val="24"/>
              </w:rPr>
              <w:t>%</w:t>
            </w:r>
          </w:p>
        </w:tc>
      </w:tr>
      <w:tr w:rsidR="00430180" w:rsidRPr="002A78A7" w14:paraId="38F541D6"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D1" w14:textId="0680C591"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4</w:t>
            </w:r>
            <w:r w:rsidRPr="002A78A7">
              <w:rPr>
                <w:rFonts w:ascii="Times New Roman" w:hAnsi="Times New Roman"/>
                <w:sz w:val="24"/>
              </w:rPr>
              <w:t>.0</w:t>
            </w:r>
            <w:r>
              <w:rPr>
                <w:rFonts w:ascii="Times New Roman" w:hAnsi="Times New Roman"/>
                <w:sz w:val="24"/>
              </w:rPr>
              <w:t>-</w:t>
            </w:r>
            <w:r w:rsidRPr="002A78A7">
              <w:rPr>
                <w:rFonts w:ascii="Times New Roman" w:hAnsi="Times New Roman"/>
                <w:sz w:val="24"/>
              </w:rPr>
              <w:t>Yard Container</w:t>
            </w:r>
          </w:p>
        </w:tc>
        <w:tc>
          <w:tcPr>
            <w:tcW w:w="549" w:type="pct"/>
            <w:tcBorders>
              <w:top w:val="single" w:sz="4" w:space="0" w:color="auto"/>
              <w:left w:val="single" w:sz="4" w:space="0" w:color="auto"/>
              <w:bottom w:val="single" w:sz="4" w:space="0" w:color="auto"/>
              <w:right w:val="single" w:sz="4" w:space="0" w:color="auto"/>
            </w:tcBorders>
            <w:vAlign w:val="center"/>
          </w:tcPr>
          <w:p w14:paraId="38F541D2" w14:textId="0D51EF80"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62.99</w:t>
            </w:r>
          </w:p>
        </w:tc>
        <w:tc>
          <w:tcPr>
            <w:tcW w:w="766" w:type="pct"/>
            <w:tcBorders>
              <w:top w:val="single" w:sz="4" w:space="0" w:color="auto"/>
              <w:left w:val="single" w:sz="4" w:space="0" w:color="auto"/>
              <w:bottom w:val="single" w:sz="4" w:space="0" w:color="auto"/>
              <w:right w:val="single" w:sz="4" w:space="0" w:color="auto"/>
            </w:tcBorders>
            <w:vAlign w:val="center"/>
          </w:tcPr>
          <w:p w14:paraId="38F541D3" w14:textId="092F9B42"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72.18</w:t>
            </w:r>
          </w:p>
        </w:tc>
        <w:tc>
          <w:tcPr>
            <w:tcW w:w="764" w:type="pct"/>
            <w:tcBorders>
              <w:top w:val="single" w:sz="4" w:space="0" w:color="auto"/>
              <w:left w:val="single" w:sz="4" w:space="0" w:color="auto"/>
              <w:bottom w:val="single" w:sz="4" w:space="0" w:color="auto"/>
              <w:right w:val="single" w:sz="4" w:space="0" w:color="auto"/>
            </w:tcBorders>
          </w:tcPr>
          <w:p w14:paraId="38F541D4" w14:textId="00A72B45"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71.25</w:t>
            </w:r>
          </w:p>
        </w:tc>
        <w:tc>
          <w:tcPr>
            <w:tcW w:w="754" w:type="pct"/>
            <w:tcBorders>
              <w:top w:val="single" w:sz="4" w:space="0" w:color="auto"/>
              <w:left w:val="single" w:sz="4" w:space="0" w:color="auto"/>
              <w:bottom w:val="single" w:sz="4" w:space="0" w:color="auto"/>
              <w:right w:val="single" w:sz="4" w:space="0" w:color="auto"/>
            </w:tcBorders>
            <w:vAlign w:val="center"/>
          </w:tcPr>
          <w:p w14:paraId="38F541D5" w14:textId="267674EB"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5E0049">
              <w:rPr>
                <w:rFonts w:ascii="Times New Roman" w:hAnsi="Times New Roman"/>
                <w:sz w:val="24"/>
              </w:rPr>
              <w:t>13</w:t>
            </w:r>
            <w:r w:rsidR="00C36019">
              <w:rPr>
                <w:rFonts w:ascii="Times New Roman" w:hAnsi="Times New Roman"/>
                <w:sz w:val="24"/>
              </w:rPr>
              <w:t>.1</w:t>
            </w:r>
            <w:r w:rsidR="005E0049">
              <w:rPr>
                <w:rFonts w:ascii="Times New Roman" w:hAnsi="Times New Roman"/>
                <w:sz w:val="24"/>
              </w:rPr>
              <w:t xml:space="preserve"> </w:t>
            </w:r>
            <w:r>
              <w:rPr>
                <w:rFonts w:ascii="Times New Roman" w:hAnsi="Times New Roman"/>
                <w:sz w:val="24"/>
              </w:rPr>
              <w:t>%</w:t>
            </w:r>
          </w:p>
        </w:tc>
      </w:tr>
      <w:tr w:rsidR="00430180" w:rsidRPr="002A78A7" w14:paraId="38F541DC"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D7" w14:textId="43363341"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8.0-Yard Container </w:t>
            </w:r>
          </w:p>
        </w:tc>
        <w:tc>
          <w:tcPr>
            <w:tcW w:w="549" w:type="pct"/>
            <w:tcBorders>
              <w:top w:val="single" w:sz="4" w:space="0" w:color="auto"/>
              <w:left w:val="single" w:sz="4" w:space="0" w:color="auto"/>
              <w:bottom w:val="single" w:sz="4" w:space="0" w:color="auto"/>
              <w:right w:val="single" w:sz="4" w:space="0" w:color="auto"/>
            </w:tcBorders>
            <w:vAlign w:val="center"/>
          </w:tcPr>
          <w:p w14:paraId="38F541D8" w14:textId="1B5DAF6F"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118.81</w:t>
            </w:r>
          </w:p>
        </w:tc>
        <w:tc>
          <w:tcPr>
            <w:tcW w:w="766" w:type="pct"/>
            <w:tcBorders>
              <w:top w:val="single" w:sz="4" w:space="0" w:color="auto"/>
              <w:left w:val="single" w:sz="4" w:space="0" w:color="auto"/>
              <w:bottom w:val="single" w:sz="4" w:space="0" w:color="auto"/>
              <w:right w:val="single" w:sz="4" w:space="0" w:color="auto"/>
            </w:tcBorders>
            <w:vAlign w:val="center"/>
          </w:tcPr>
          <w:p w14:paraId="38F541D9" w14:textId="741FF60F"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136.15</w:t>
            </w:r>
          </w:p>
        </w:tc>
        <w:tc>
          <w:tcPr>
            <w:tcW w:w="764" w:type="pct"/>
            <w:tcBorders>
              <w:top w:val="single" w:sz="4" w:space="0" w:color="auto"/>
              <w:left w:val="single" w:sz="4" w:space="0" w:color="auto"/>
              <w:bottom w:val="single" w:sz="4" w:space="0" w:color="auto"/>
              <w:right w:val="single" w:sz="4" w:space="0" w:color="auto"/>
            </w:tcBorders>
          </w:tcPr>
          <w:p w14:paraId="38F541DA" w14:textId="2833B070"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134.39</w:t>
            </w:r>
          </w:p>
        </w:tc>
        <w:tc>
          <w:tcPr>
            <w:tcW w:w="754" w:type="pct"/>
            <w:tcBorders>
              <w:top w:val="single" w:sz="4" w:space="0" w:color="auto"/>
              <w:left w:val="single" w:sz="4" w:space="0" w:color="auto"/>
              <w:bottom w:val="single" w:sz="4" w:space="0" w:color="auto"/>
              <w:right w:val="single" w:sz="4" w:space="0" w:color="auto"/>
            </w:tcBorders>
          </w:tcPr>
          <w:p w14:paraId="38F541DB" w14:textId="3D7BF621" w:rsidR="00430180" w:rsidRDefault="00430180" w:rsidP="00C3601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5E0049">
              <w:rPr>
                <w:rFonts w:ascii="Times New Roman" w:hAnsi="Times New Roman"/>
                <w:sz w:val="24"/>
              </w:rPr>
              <w:t>13</w:t>
            </w:r>
            <w:r w:rsidR="00C36019">
              <w:rPr>
                <w:rFonts w:ascii="Times New Roman" w:hAnsi="Times New Roman"/>
                <w:sz w:val="24"/>
              </w:rPr>
              <w:t xml:space="preserve">.1 </w:t>
            </w:r>
            <w:r>
              <w:rPr>
                <w:rFonts w:ascii="Times New Roman" w:hAnsi="Times New Roman"/>
                <w:sz w:val="24"/>
              </w:rPr>
              <w:t xml:space="preserve">% </w:t>
            </w:r>
          </w:p>
        </w:tc>
      </w:tr>
      <w:tr w:rsidR="00430180" w:rsidRPr="002A78A7" w14:paraId="38F541E2"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DD" w14:textId="712DB27B"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38F541DE" w14:textId="3376D748" w:rsidR="00430180" w:rsidRDefault="00430180"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DF" w14:textId="490A8400" w:rsidR="00430180" w:rsidRDefault="00430180" w:rsidP="00446C1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tcPr>
          <w:p w14:paraId="38F541E0" w14:textId="7D0878AD" w:rsidR="00430180" w:rsidRDefault="00430180"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tcBorders>
              <w:top w:val="single" w:sz="4" w:space="0" w:color="auto"/>
              <w:left w:val="single" w:sz="4" w:space="0" w:color="auto"/>
              <w:bottom w:val="single" w:sz="4" w:space="0" w:color="auto"/>
              <w:right w:val="single" w:sz="4" w:space="0" w:color="auto"/>
            </w:tcBorders>
          </w:tcPr>
          <w:p w14:paraId="38F541E1" w14:textId="5A760772" w:rsidR="00430180" w:rsidRDefault="00430180" w:rsidP="00FD3D5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bl>
    <w:p w14:paraId="38F541E3" w14:textId="77777777" w:rsidR="00FB0BDC" w:rsidRDefault="00FB0BDC"/>
    <w:p w14:paraId="38F541E4" w14:textId="77777777" w:rsidR="00EF65E2" w:rsidRDefault="00EF65E2" w:rsidP="0032734B">
      <w:pPr>
        <w:rPr>
          <w:rFonts w:ascii="Times New Roman" w:hAnsi="Times New Roman"/>
          <w:sz w:val="24"/>
        </w:rPr>
      </w:pPr>
    </w:p>
    <w:p w14:paraId="38F541E5" w14:textId="77777777" w:rsidR="00A818F9" w:rsidRPr="00E20CCF" w:rsidRDefault="00A818F9" w:rsidP="00A818F9">
      <w:pPr>
        <w:rPr>
          <w:rFonts w:ascii="Times New Roman" w:hAnsi="Times New Roman"/>
          <w:b/>
          <w:sz w:val="24"/>
          <w:u w:val="single"/>
        </w:rPr>
      </w:pPr>
      <w:r w:rsidRPr="00E20CCF">
        <w:rPr>
          <w:rFonts w:ascii="Times New Roman" w:hAnsi="Times New Roman"/>
          <w:b/>
          <w:sz w:val="24"/>
          <w:u w:val="single"/>
        </w:rPr>
        <w:t>Customer Comments</w:t>
      </w:r>
    </w:p>
    <w:p w14:paraId="18E8339E" w14:textId="77777777" w:rsidR="00D22373" w:rsidRDefault="00D22373" w:rsidP="00636A22">
      <w:pPr>
        <w:rPr>
          <w:rFonts w:ascii="Times New Roman" w:hAnsi="Times New Roman"/>
          <w:color w:val="000000"/>
          <w:sz w:val="24"/>
        </w:rPr>
      </w:pPr>
    </w:p>
    <w:p w14:paraId="1B91F042" w14:textId="77777777" w:rsidR="00322CCF" w:rsidRPr="001135FF" w:rsidRDefault="00322CCF" w:rsidP="00322CCF">
      <w:pPr>
        <w:rPr>
          <w:rFonts w:ascii="Times New Roman" w:hAnsi="Times New Roman"/>
        </w:rPr>
      </w:pPr>
      <w:r w:rsidRPr="001135FF">
        <w:rPr>
          <w:rFonts w:ascii="Times New Roman" w:hAnsi="Times New Roman"/>
          <w:color w:val="000000"/>
          <w:sz w:val="24"/>
        </w:rPr>
        <w:t>On April 30, the company notified its customers by mail of the proposed rate increase. Customers were notified that they may access relevant documents about this rate increase on the commission’s website, and that they may contact John Cupp at 1-888-333-9882 or jcupp@utc.wa.gov with questions or concerns. Staff received 32 consumer comments, all opposed to the rate increase.</w:t>
      </w:r>
    </w:p>
    <w:p w14:paraId="48BAD4B7" w14:textId="77777777" w:rsidR="00322CCF" w:rsidRPr="001135FF" w:rsidRDefault="00322CCF" w:rsidP="00322CCF">
      <w:pPr>
        <w:rPr>
          <w:rFonts w:ascii="Times New Roman" w:hAnsi="Times New Roman"/>
        </w:rPr>
      </w:pPr>
    </w:p>
    <w:p w14:paraId="427F47EC" w14:textId="77777777" w:rsidR="00322CCF" w:rsidRPr="001135FF" w:rsidRDefault="00322CCF" w:rsidP="00322CCF">
      <w:pPr>
        <w:rPr>
          <w:rFonts w:ascii="Times New Roman" w:hAnsi="Times New Roman"/>
        </w:rPr>
      </w:pPr>
      <w:r w:rsidRPr="001135FF">
        <w:rPr>
          <w:rFonts w:ascii="Times New Roman" w:hAnsi="Times New Roman"/>
          <w:b/>
          <w:color w:val="000000"/>
          <w:sz w:val="24"/>
        </w:rPr>
        <w:t>General Comments</w:t>
      </w:r>
    </w:p>
    <w:p w14:paraId="27F7019A" w14:textId="77777777" w:rsidR="00322CCF" w:rsidRPr="001135FF" w:rsidRDefault="00322CCF" w:rsidP="00322CCF">
      <w:pPr>
        <w:widowControl/>
        <w:numPr>
          <w:ilvl w:val="0"/>
          <w:numId w:val="9"/>
        </w:numPr>
        <w:autoSpaceDE/>
        <w:autoSpaceDN/>
        <w:adjustRightInd/>
        <w:ind w:left="720" w:hanging="360"/>
        <w:rPr>
          <w:rFonts w:ascii="Times New Roman" w:hAnsi="Times New Roman"/>
        </w:rPr>
      </w:pPr>
      <w:r w:rsidRPr="001135FF">
        <w:rPr>
          <w:rFonts w:ascii="Times New Roman" w:hAnsi="Times New Roman"/>
          <w:color w:val="000000"/>
          <w:sz w:val="24"/>
        </w:rPr>
        <w:t xml:space="preserve">Nearly all customers commented the amount of the increase is excessive. They state they do not believe costs could have increased that much since the last increase, and the company’s rate increases exceed the current rate of inflation. </w:t>
      </w:r>
    </w:p>
    <w:p w14:paraId="4A0534C1" w14:textId="77777777" w:rsidR="00322CCF" w:rsidRPr="001135FF" w:rsidRDefault="00322CCF" w:rsidP="00322CCF">
      <w:pPr>
        <w:ind w:left="360"/>
        <w:rPr>
          <w:rFonts w:ascii="Times New Roman" w:hAnsi="Times New Roman"/>
        </w:rPr>
      </w:pPr>
    </w:p>
    <w:p w14:paraId="44C5B8B7" w14:textId="77777777" w:rsidR="00322CCF" w:rsidRDefault="00322CCF" w:rsidP="00322CCF">
      <w:pPr>
        <w:ind w:left="719"/>
        <w:rPr>
          <w:rFonts w:ascii="Times New Roman" w:hAnsi="Times New Roman"/>
          <w:color w:val="000000"/>
          <w:sz w:val="24"/>
        </w:rPr>
      </w:pPr>
      <w:r w:rsidRPr="001135FF">
        <w:rPr>
          <w:rFonts w:ascii="Times New Roman" w:hAnsi="Times New Roman"/>
          <w:color w:val="000000"/>
          <w:sz w:val="24"/>
        </w:rPr>
        <w:t>Many customers feel the company increases its rates too frequently, which they believe could be avoided by operating more efficiently. Five customers stated that competition would require the company to decrease costs rather than raise rates.</w:t>
      </w:r>
    </w:p>
    <w:p w14:paraId="594A9BB0" w14:textId="77777777" w:rsidR="00673094" w:rsidRDefault="00673094" w:rsidP="00322CCF">
      <w:pPr>
        <w:ind w:left="719"/>
        <w:rPr>
          <w:rFonts w:ascii="Times New Roman" w:hAnsi="Times New Roman"/>
          <w:color w:val="000000"/>
          <w:sz w:val="24"/>
        </w:rPr>
      </w:pPr>
    </w:p>
    <w:p w14:paraId="30BB9DEA" w14:textId="77777777" w:rsidR="00322CCF" w:rsidRPr="001135FF" w:rsidRDefault="00322CCF" w:rsidP="00322CCF">
      <w:pPr>
        <w:ind w:left="719"/>
        <w:rPr>
          <w:rFonts w:ascii="Times New Roman" w:hAnsi="Times New Roman"/>
        </w:rPr>
      </w:pPr>
      <w:r w:rsidRPr="001135FF">
        <w:rPr>
          <w:rFonts w:ascii="Times New Roman" w:hAnsi="Times New Roman"/>
          <w:b/>
          <w:color w:val="000000"/>
          <w:sz w:val="24"/>
        </w:rPr>
        <w:t>Staff Response</w:t>
      </w:r>
    </w:p>
    <w:p w14:paraId="28A5E576" w14:textId="6C17AEB7" w:rsidR="00322CCF" w:rsidRPr="001135FF" w:rsidRDefault="00322CCF" w:rsidP="00322CCF">
      <w:pPr>
        <w:ind w:left="719"/>
        <w:rPr>
          <w:rFonts w:ascii="Times New Roman" w:hAnsi="Times New Roman"/>
          <w:sz w:val="24"/>
        </w:rPr>
      </w:pPr>
      <w:r w:rsidRPr="001135FF">
        <w:rPr>
          <w:rFonts w:ascii="Times New Roman" w:hAnsi="Times New Roman"/>
          <w:sz w:val="24"/>
        </w:rPr>
        <w:t>The customers were advised that state law requires rates to be fair, just, reasonable and sufficient to allow the company to recover reasonable operating expenses and the opportunity to earn a reasonable return on its investment. Rates are based on company expenses and not the rate of inflation. Regulatory staff reviews filings to ensure that all rates and fees are appropriate.</w:t>
      </w:r>
    </w:p>
    <w:p w14:paraId="38F541E8" w14:textId="77777777" w:rsidR="00636A22" w:rsidRDefault="00636A22" w:rsidP="00636A22">
      <w:pPr>
        <w:rPr>
          <w:rFonts w:ascii="Times New Roman" w:hAnsi="Times New Roman"/>
          <w:color w:val="000000"/>
          <w:sz w:val="24"/>
        </w:rPr>
      </w:pPr>
    </w:p>
    <w:p w14:paraId="38F541EB" w14:textId="77777777" w:rsidR="00EF65E2"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38F541EC" w14:textId="77777777" w:rsidR="00D24C18" w:rsidRDefault="00D24C18"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14:paraId="5434F6D3" w14:textId="14494908" w:rsidR="001C7757" w:rsidRPr="001C7757" w:rsidRDefault="001C7757" w:rsidP="001C7757">
      <w:pPr>
        <w:rPr>
          <w:rFonts w:ascii="Times New Roman" w:hAnsi="Times New Roman"/>
          <w:sz w:val="24"/>
        </w:rPr>
      </w:pPr>
      <w:r w:rsidRPr="001C7757">
        <w:rPr>
          <w:rFonts w:ascii="Times New Roman" w:hAnsi="Times New Roman"/>
          <w:sz w:val="24"/>
        </w:rPr>
        <w:t xml:space="preserve">Take no action, allowing the tariff revisions filed by </w:t>
      </w:r>
      <w:r w:rsidR="00D7507F">
        <w:rPr>
          <w:rFonts w:ascii="Times New Roman" w:hAnsi="Times New Roman"/>
          <w:sz w:val="24"/>
        </w:rPr>
        <w:t>Fiorito Enterprises, Inc.</w:t>
      </w:r>
      <w:r>
        <w:rPr>
          <w:rFonts w:ascii="Times New Roman" w:hAnsi="Times New Roman"/>
          <w:sz w:val="24"/>
        </w:rPr>
        <w:t xml:space="preserve"> &amp; Rabanco Companies, dba Kent-Meridian Disposal Company</w:t>
      </w:r>
      <w:r w:rsidRPr="001C7757">
        <w:rPr>
          <w:rFonts w:ascii="Times New Roman" w:hAnsi="Times New Roman"/>
          <w:sz w:val="24"/>
        </w:rPr>
        <w:t xml:space="preserve">, </w:t>
      </w:r>
      <w:r>
        <w:rPr>
          <w:rFonts w:ascii="Times New Roman" w:eastAsiaTheme="minorHAnsi" w:hAnsi="Times New Roman" w:cstheme="minorBidi"/>
          <w:sz w:val="24"/>
          <w:szCs w:val="22"/>
        </w:rPr>
        <w:t>on March 24, 2015, as revised on May</w:t>
      </w:r>
      <w:r w:rsidRPr="001C7757">
        <w:rPr>
          <w:rFonts w:ascii="Times New Roman" w:eastAsiaTheme="minorHAnsi" w:hAnsi="Times New Roman" w:cstheme="minorBidi"/>
          <w:sz w:val="24"/>
          <w:szCs w:val="22"/>
        </w:rPr>
        <w:t xml:space="preserve"> </w:t>
      </w:r>
      <w:r w:rsidR="00B11F62" w:rsidRPr="00B11F62">
        <w:rPr>
          <w:rFonts w:ascii="Times New Roman" w:eastAsiaTheme="minorHAnsi" w:hAnsi="Times New Roman" w:cstheme="minorBidi"/>
          <w:sz w:val="24"/>
          <w:szCs w:val="22"/>
        </w:rPr>
        <w:t>20</w:t>
      </w:r>
      <w:r w:rsidRPr="001C7757">
        <w:rPr>
          <w:rFonts w:ascii="Times New Roman" w:eastAsiaTheme="minorHAnsi" w:hAnsi="Times New Roman" w:cstheme="minorBidi"/>
          <w:sz w:val="24"/>
          <w:szCs w:val="22"/>
        </w:rPr>
        <w:t xml:space="preserve">, 2015, to become effective </w:t>
      </w:r>
      <w:r>
        <w:rPr>
          <w:rFonts w:ascii="Times New Roman" w:eastAsiaTheme="minorHAnsi" w:hAnsi="Times New Roman" w:cstheme="minorBidi"/>
          <w:sz w:val="24"/>
          <w:szCs w:val="22"/>
        </w:rPr>
        <w:t>on June</w:t>
      </w:r>
      <w:r w:rsidRPr="001C7757">
        <w:rPr>
          <w:rFonts w:ascii="Times New Roman" w:eastAsiaTheme="minorHAnsi" w:hAnsi="Times New Roman" w:cstheme="minorBidi"/>
          <w:sz w:val="24"/>
          <w:szCs w:val="22"/>
        </w:rPr>
        <w:t xml:space="preserve"> 1, 2015</w:t>
      </w:r>
      <w:r w:rsidRPr="001C7757">
        <w:rPr>
          <w:rFonts w:ascii="Times New Roman" w:hAnsi="Times New Roman"/>
          <w:sz w:val="24"/>
        </w:rPr>
        <w:t>, by operation of law.</w:t>
      </w:r>
    </w:p>
    <w:p w14:paraId="38F541EE" w14:textId="77777777" w:rsidR="00636A22" w:rsidRDefault="00636A22" w:rsidP="00636A22">
      <w:pPr>
        <w:rPr>
          <w:rFonts w:ascii="Times New Roman" w:hAnsi="Times New Roman"/>
          <w:sz w:val="24"/>
        </w:rPr>
      </w:pPr>
    </w:p>
    <w:p w14:paraId="38F541EF" w14:textId="77777777" w:rsidR="00636A22" w:rsidRPr="0028426C" w:rsidRDefault="00636A2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sectPr w:rsidR="00636A22" w:rsidRPr="0028426C" w:rsidSect="009F3E52">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0D8C3" w14:textId="77777777" w:rsidR="000C05CE" w:rsidRDefault="000C05CE">
      <w:r>
        <w:separator/>
      </w:r>
    </w:p>
  </w:endnote>
  <w:endnote w:type="continuationSeparator" w:id="0">
    <w:p w14:paraId="26AEB1EF" w14:textId="77777777" w:rsidR="000C05CE" w:rsidRDefault="000C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1AF20" w14:textId="77777777" w:rsidR="000C05CE" w:rsidRDefault="000C05CE">
      <w:r>
        <w:separator/>
      </w:r>
    </w:p>
  </w:footnote>
  <w:footnote w:type="continuationSeparator" w:id="0">
    <w:p w14:paraId="44D94DB4" w14:textId="77777777" w:rsidR="000C05CE" w:rsidRDefault="000C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41F6" w14:textId="21242D09" w:rsidR="00AF0EFE" w:rsidRPr="00802478" w:rsidRDefault="00AF0EFE">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sidR="005E4613">
      <w:rPr>
        <w:rFonts w:ascii="Times New Roman" w:hAnsi="Times New Roman"/>
        <w:szCs w:val="20"/>
      </w:rPr>
      <w:t>150487</w:t>
    </w:r>
  </w:p>
  <w:p w14:paraId="38F541F7" w14:textId="1BE1C723" w:rsidR="00AF0EFE" w:rsidRDefault="005E4613">
    <w:pPr>
      <w:pStyle w:val="Header"/>
      <w:rPr>
        <w:rFonts w:ascii="Times New Roman" w:hAnsi="Times New Roman"/>
        <w:szCs w:val="20"/>
      </w:rPr>
    </w:pPr>
    <w:r>
      <w:rPr>
        <w:rFonts w:ascii="Times New Roman" w:hAnsi="Times New Roman"/>
        <w:szCs w:val="20"/>
      </w:rPr>
      <w:t>May</w:t>
    </w:r>
    <w:r w:rsidR="00AF0EFE">
      <w:rPr>
        <w:rFonts w:ascii="Times New Roman" w:hAnsi="Times New Roman"/>
        <w:szCs w:val="20"/>
      </w:rPr>
      <w:t xml:space="preserve"> 2</w:t>
    </w:r>
    <w:r>
      <w:rPr>
        <w:rFonts w:ascii="Times New Roman" w:hAnsi="Times New Roman"/>
        <w:szCs w:val="20"/>
      </w:rPr>
      <w:t>8</w:t>
    </w:r>
    <w:r w:rsidR="00AF0EFE">
      <w:rPr>
        <w:rFonts w:ascii="Times New Roman" w:hAnsi="Times New Roman"/>
        <w:szCs w:val="20"/>
      </w:rPr>
      <w:t>, 201</w:t>
    </w:r>
    <w:r>
      <w:rPr>
        <w:rFonts w:ascii="Times New Roman" w:hAnsi="Times New Roman"/>
        <w:szCs w:val="20"/>
      </w:rPr>
      <w:t>5</w:t>
    </w:r>
    <w:r w:rsidR="00AF0EFE">
      <w:rPr>
        <w:rFonts w:ascii="Times New Roman" w:hAnsi="Times New Roman"/>
        <w:szCs w:val="20"/>
      </w:rPr>
      <w:t xml:space="preserve"> </w:t>
    </w:r>
  </w:p>
  <w:p w14:paraId="38F541F8" w14:textId="77777777" w:rsidR="00AF0EFE" w:rsidRPr="00802478" w:rsidRDefault="00AF0EFE">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1F5AEA">
      <w:rPr>
        <w:rStyle w:val="PageNumber"/>
        <w:rFonts w:ascii="Times New Roman" w:hAnsi="Times New Roman"/>
        <w:noProof/>
        <w:szCs w:val="20"/>
      </w:rPr>
      <w:t>3</w:t>
    </w:r>
    <w:r w:rsidRPr="00802478">
      <w:rPr>
        <w:rStyle w:val="PageNumber"/>
        <w:rFonts w:ascii="Times New Roman" w:hAnsi="Times New Roman"/>
        <w:szCs w:val="20"/>
      </w:rPr>
      <w:fldChar w:fldCharType="end"/>
    </w:r>
  </w:p>
  <w:p w14:paraId="38F541F9" w14:textId="77777777" w:rsidR="00AF0EFE" w:rsidRPr="00802478" w:rsidRDefault="00AF0EFE">
    <w:pPr>
      <w:pStyle w:val="Header"/>
      <w:rPr>
        <w:rFonts w:ascii="Times New Roman" w:hAnsi="Times New Roman"/>
        <w:szCs w:val="20"/>
      </w:rPr>
    </w:pPr>
  </w:p>
  <w:p w14:paraId="38F541FA" w14:textId="77777777" w:rsidR="00AF0EFE" w:rsidRDefault="00AF0E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41FB" w14:textId="77777777" w:rsidR="00AF0EFE" w:rsidRPr="00CB78EB" w:rsidRDefault="00AF0EFE">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4"/>
  </w:num>
  <w:num w:numId="4">
    <w:abstractNumId w:val="2"/>
  </w:num>
  <w:num w:numId="5">
    <w:abstractNumId w:val="5"/>
  </w:num>
  <w:num w:numId="6">
    <w:abstractNumId w:val="5"/>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C5"/>
    <w:rsid w:val="00002521"/>
    <w:rsid w:val="000048D4"/>
    <w:rsid w:val="00006A59"/>
    <w:rsid w:val="0001306A"/>
    <w:rsid w:val="000135EC"/>
    <w:rsid w:val="0001373A"/>
    <w:rsid w:val="00021DA7"/>
    <w:rsid w:val="00021FE1"/>
    <w:rsid w:val="00024434"/>
    <w:rsid w:val="00026F01"/>
    <w:rsid w:val="00045A1B"/>
    <w:rsid w:val="00045BC8"/>
    <w:rsid w:val="00046FB7"/>
    <w:rsid w:val="000474FC"/>
    <w:rsid w:val="000563BB"/>
    <w:rsid w:val="00060E1B"/>
    <w:rsid w:val="000673A0"/>
    <w:rsid w:val="00074CBA"/>
    <w:rsid w:val="0007541D"/>
    <w:rsid w:val="00091C00"/>
    <w:rsid w:val="00097153"/>
    <w:rsid w:val="000974C8"/>
    <w:rsid w:val="000A6BDC"/>
    <w:rsid w:val="000B428F"/>
    <w:rsid w:val="000B4782"/>
    <w:rsid w:val="000C05CE"/>
    <w:rsid w:val="000C30CA"/>
    <w:rsid w:val="000C3738"/>
    <w:rsid w:val="000D1607"/>
    <w:rsid w:val="000D19C1"/>
    <w:rsid w:val="000D1BF1"/>
    <w:rsid w:val="000D1C96"/>
    <w:rsid w:val="000D51B4"/>
    <w:rsid w:val="000D5C0E"/>
    <w:rsid w:val="000E3F45"/>
    <w:rsid w:val="000E5AB6"/>
    <w:rsid w:val="000F2F99"/>
    <w:rsid w:val="0011016F"/>
    <w:rsid w:val="00113B98"/>
    <w:rsid w:val="00123B23"/>
    <w:rsid w:val="00124FDB"/>
    <w:rsid w:val="0013164B"/>
    <w:rsid w:val="001401C6"/>
    <w:rsid w:val="00140932"/>
    <w:rsid w:val="001436D5"/>
    <w:rsid w:val="0014499E"/>
    <w:rsid w:val="001540FE"/>
    <w:rsid w:val="00160103"/>
    <w:rsid w:val="001641ED"/>
    <w:rsid w:val="001701E5"/>
    <w:rsid w:val="001753C6"/>
    <w:rsid w:val="00181313"/>
    <w:rsid w:val="001827CF"/>
    <w:rsid w:val="00185486"/>
    <w:rsid w:val="0019752A"/>
    <w:rsid w:val="001A3C79"/>
    <w:rsid w:val="001A78EB"/>
    <w:rsid w:val="001B221D"/>
    <w:rsid w:val="001B7BF5"/>
    <w:rsid w:val="001C059D"/>
    <w:rsid w:val="001C1396"/>
    <w:rsid w:val="001C3DF7"/>
    <w:rsid w:val="001C4123"/>
    <w:rsid w:val="001C7757"/>
    <w:rsid w:val="001C7B06"/>
    <w:rsid w:val="001D0136"/>
    <w:rsid w:val="001D4931"/>
    <w:rsid w:val="001D4C6A"/>
    <w:rsid w:val="001E4493"/>
    <w:rsid w:val="001E70D9"/>
    <w:rsid w:val="001E79BB"/>
    <w:rsid w:val="001F5AEA"/>
    <w:rsid w:val="00204E23"/>
    <w:rsid w:val="00206337"/>
    <w:rsid w:val="002139A3"/>
    <w:rsid w:val="00214DED"/>
    <w:rsid w:val="00215B3D"/>
    <w:rsid w:val="00217E6F"/>
    <w:rsid w:val="002278A4"/>
    <w:rsid w:val="002318E3"/>
    <w:rsid w:val="002343E8"/>
    <w:rsid w:val="0023472F"/>
    <w:rsid w:val="002373EF"/>
    <w:rsid w:val="002409FC"/>
    <w:rsid w:val="00250B0C"/>
    <w:rsid w:val="00253343"/>
    <w:rsid w:val="00263D55"/>
    <w:rsid w:val="00265E15"/>
    <w:rsid w:val="00272AFE"/>
    <w:rsid w:val="00272F93"/>
    <w:rsid w:val="00282BE0"/>
    <w:rsid w:val="0028426C"/>
    <w:rsid w:val="00291E8F"/>
    <w:rsid w:val="00297FDE"/>
    <w:rsid w:val="002A0279"/>
    <w:rsid w:val="002A06AA"/>
    <w:rsid w:val="002A0D28"/>
    <w:rsid w:val="002A652B"/>
    <w:rsid w:val="002A78A7"/>
    <w:rsid w:val="002B098F"/>
    <w:rsid w:val="002B3721"/>
    <w:rsid w:val="002B42B8"/>
    <w:rsid w:val="002C0084"/>
    <w:rsid w:val="002C1256"/>
    <w:rsid w:val="002C558A"/>
    <w:rsid w:val="002D3BE8"/>
    <w:rsid w:val="002D66B2"/>
    <w:rsid w:val="002E34AD"/>
    <w:rsid w:val="002F1EBA"/>
    <w:rsid w:val="002F4322"/>
    <w:rsid w:val="002F4D7A"/>
    <w:rsid w:val="002F529F"/>
    <w:rsid w:val="00302DD2"/>
    <w:rsid w:val="00310143"/>
    <w:rsid w:val="00314B94"/>
    <w:rsid w:val="0032020E"/>
    <w:rsid w:val="00321F32"/>
    <w:rsid w:val="00322159"/>
    <w:rsid w:val="00322CCF"/>
    <w:rsid w:val="00325F88"/>
    <w:rsid w:val="00326403"/>
    <w:rsid w:val="00326F84"/>
    <w:rsid w:val="003271E0"/>
    <w:rsid w:val="0032734B"/>
    <w:rsid w:val="003353A4"/>
    <w:rsid w:val="003477D4"/>
    <w:rsid w:val="00347BE2"/>
    <w:rsid w:val="003552FF"/>
    <w:rsid w:val="003575E8"/>
    <w:rsid w:val="00361587"/>
    <w:rsid w:val="00364765"/>
    <w:rsid w:val="00364F70"/>
    <w:rsid w:val="00367C91"/>
    <w:rsid w:val="00371BC7"/>
    <w:rsid w:val="00371F83"/>
    <w:rsid w:val="00372218"/>
    <w:rsid w:val="0037428D"/>
    <w:rsid w:val="00374D88"/>
    <w:rsid w:val="00375049"/>
    <w:rsid w:val="00376E5A"/>
    <w:rsid w:val="00385E07"/>
    <w:rsid w:val="00390ACE"/>
    <w:rsid w:val="00393893"/>
    <w:rsid w:val="00394C39"/>
    <w:rsid w:val="003969CA"/>
    <w:rsid w:val="003A168E"/>
    <w:rsid w:val="003A349B"/>
    <w:rsid w:val="003A4C95"/>
    <w:rsid w:val="003A6523"/>
    <w:rsid w:val="003B0D14"/>
    <w:rsid w:val="003B21CD"/>
    <w:rsid w:val="003D588F"/>
    <w:rsid w:val="003F132F"/>
    <w:rsid w:val="003F27D8"/>
    <w:rsid w:val="003F4814"/>
    <w:rsid w:val="00414E40"/>
    <w:rsid w:val="00430180"/>
    <w:rsid w:val="0043272A"/>
    <w:rsid w:val="00435828"/>
    <w:rsid w:val="00436C5C"/>
    <w:rsid w:val="00445BC8"/>
    <w:rsid w:val="00446C15"/>
    <w:rsid w:val="00455296"/>
    <w:rsid w:val="00460214"/>
    <w:rsid w:val="00472A1A"/>
    <w:rsid w:val="00481813"/>
    <w:rsid w:val="00493F7C"/>
    <w:rsid w:val="004A3FA0"/>
    <w:rsid w:val="004A558D"/>
    <w:rsid w:val="004B2434"/>
    <w:rsid w:val="004B73D0"/>
    <w:rsid w:val="004B7688"/>
    <w:rsid w:val="004C2581"/>
    <w:rsid w:val="004C57EB"/>
    <w:rsid w:val="004C5EFE"/>
    <w:rsid w:val="004C6E77"/>
    <w:rsid w:val="004C7741"/>
    <w:rsid w:val="004E1C7A"/>
    <w:rsid w:val="004E2D6A"/>
    <w:rsid w:val="004E45C4"/>
    <w:rsid w:val="004E7DE9"/>
    <w:rsid w:val="004F106E"/>
    <w:rsid w:val="004F4E19"/>
    <w:rsid w:val="004F64B4"/>
    <w:rsid w:val="005005EA"/>
    <w:rsid w:val="00500919"/>
    <w:rsid w:val="0050138E"/>
    <w:rsid w:val="0050601F"/>
    <w:rsid w:val="005159AC"/>
    <w:rsid w:val="00516C28"/>
    <w:rsid w:val="005205CA"/>
    <w:rsid w:val="0052333B"/>
    <w:rsid w:val="00526344"/>
    <w:rsid w:val="00527204"/>
    <w:rsid w:val="005400A6"/>
    <w:rsid w:val="0054131D"/>
    <w:rsid w:val="0054232F"/>
    <w:rsid w:val="005428D1"/>
    <w:rsid w:val="00542DDB"/>
    <w:rsid w:val="00542E1E"/>
    <w:rsid w:val="00546834"/>
    <w:rsid w:val="0055583E"/>
    <w:rsid w:val="00560DF8"/>
    <w:rsid w:val="00565C13"/>
    <w:rsid w:val="00567080"/>
    <w:rsid w:val="00567453"/>
    <w:rsid w:val="00571EEF"/>
    <w:rsid w:val="00573FC9"/>
    <w:rsid w:val="00574A65"/>
    <w:rsid w:val="00575B99"/>
    <w:rsid w:val="00577B99"/>
    <w:rsid w:val="00580723"/>
    <w:rsid w:val="005916EB"/>
    <w:rsid w:val="005A7705"/>
    <w:rsid w:val="005B304F"/>
    <w:rsid w:val="005D0D25"/>
    <w:rsid w:val="005D2B5A"/>
    <w:rsid w:val="005D38A1"/>
    <w:rsid w:val="005D4E50"/>
    <w:rsid w:val="005E0049"/>
    <w:rsid w:val="005E2C71"/>
    <w:rsid w:val="005E4613"/>
    <w:rsid w:val="005F2F2B"/>
    <w:rsid w:val="005F3DC2"/>
    <w:rsid w:val="005F5682"/>
    <w:rsid w:val="00600078"/>
    <w:rsid w:val="00603257"/>
    <w:rsid w:val="0061419D"/>
    <w:rsid w:val="006269F8"/>
    <w:rsid w:val="006311BA"/>
    <w:rsid w:val="00635069"/>
    <w:rsid w:val="00636A22"/>
    <w:rsid w:val="006401F6"/>
    <w:rsid w:val="00646EC5"/>
    <w:rsid w:val="00650498"/>
    <w:rsid w:val="00662FA0"/>
    <w:rsid w:val="00663143"/>
    <w:rsid w:val="00665ABC"/>
    <w:rsid w:val="00673083"/>
    <w:rsid w:val="00673094"/>
    <w:rsid w:val="0067409A"/>
    <w:rsid w:val="00675AFC"/>
    <w:rsid w:val="0067797B"/>
    <w:rsid w:val="0068275C"/>
    <w:rsid w:val="00686F79"/>
    <w:rsid w:val="00692195"/>
    <w:rsid w:val="006A0AEA"/>
    <w:rsid w:val="006A3CBC"/>
    <w:rsid w:val="006A5BE3"/>
    <w:rsid w:val="006B4007"/>
    <w:rsid w:val="006B50E8"/>
    <w:rsid w:val="006B5E9C"/>
    <w:rsid w:val="006B6780"/>
    <w:rsid w:val="006B6818"/>
    <w:rsid w:val="006C176A"/>
    <w:rsid w:val="006C69C7"/>
    <w:rsid w:val="006C6CA2"/>
    <w:rsid w:val="006D2CDD"/>
    <w:rsid w:val="006D3E9F"/>
    <w:rsid w:val="006D5837"/>
    <w:rsid w:val="006D587A"/>
    <w:rsid w:val="006F500E"/>
    <w:rsid w:val="00702994"/>
    <w:rsid w:val="00702C15"/>
    <w:rsid w:val="007063BD"/>
    <w:rsid w:val="0071138F"/>
    <w:rsid w:val="007140FD"/>
    <w:rsid w:val="0071626D"/>
    <w:rsid w:val="00716A49"/>
    <w:rsid w:val="00722CA8"/>
    <w:rsid w:val="007279E1"/>
    <w:rsid w:val="0073288D"/>
    <w:rsid w:val="00732FAE"/>
    <w:rsid w:val="00737094"/>
    <w:rsid w:val="0073773F"/>
    <w:rsid w:val="00740DAB"/>
    <w:rsid w:val="00750BFC"/>
    <w:rsid w:val="00752D6D"/>
    <w:rsid w:val="00755FEA"/>
    <w:rsid w:val="00757044"/>
    <w:rsid w:val="0075795D"/>
    <w:rsid w:val="00762647"/>
    <w:rsid w:val="007759B5"/>
    <w:rsid w:val="0077612D"/>
    <w:rsid w:val="00777551"/>
    <w:rsid w:val="00780317"/>
    <w:rsid w:val="007862E3"/>
    <w:rsid w:val="00787298"/>
    <w:rsid w:val="00791057"/>
    <w:rsid w:val="00791203"/>
    <w:rsid w:val="00791CA3"/>
    <w:rsid w:val="0079547D"/>
    <w:rsid w:val="00797439"/>
    <w:rsid w:val="007A0672"/>
    <w:rsid w:val="007A7BEB"/>
    <w:rsid w:val="007B376B"/>
    <w:rsid w:val="007B52EF"/>
    <w:rsid w:val="007C214F"/>
    <w:rsid w:val="007C3240"/>
    <w:rsid w:val="007D7B88"/>
    <w:rsid w:val="007E29CA"/>
    <w:rsid w:val="007E340F"/>
    <w:rsid w:val="007E5BE0"/>
    <w:rsid w:val="007E5EE6"/>
    <w:rsid w:val="007F4386"/>
    <w:rsid w:val="00801559"/>
    <w:rsid w:val="00802478"/>
    <w:rsid w:val="0080746A"/>
    <w:rsid w:val="00810AF0"/>
    <w:rsid w:val="0081415A"/>
    <w:rsid w:val="0081519D"/>
    <w:rsid w:val="00816379"/>
    <w:rsid w:val="008176B5"/>
    <w:rsid w:val="00823E79"/>
    <w:rsid w:val="0082543E"/>
    <w:rsid w:val="00827F6B"/>
    <w:rsid w:val="008302F3"/>
    <w:rsid w:val="00831FAF"/>
    <w:rsid w:val="0083310A"/>
    <w:rsid w:val="00844EE8"/>
    <w:rsid w:val="008459EC"/>
    <w:rsid w:val="00846D9A"/>
    <w:rsid w:val="00853F5D"/>
    <w:rsid w:val="008542DF"/>
    <w:rsid w:val="0085620F"/>
    <w:rsid w:val="00862F33"/>
    <w:rsid w:val="0086557B"/>
    <w:rsid w:val="00865F87"/>
    <w:rsid w:val="00874CF5"/>
    <w:rsid w:val="00877BF6"/>
    <w:rsid w:val="00881303"/>
    <w:rsid w:val="008826E6"/>
    <w:rsid w:val="00891DCB"/>
    <w:rsid w:val="008944BF"/>
    <w:rsid w:val="00895931"/>
    <w:rsid w:val="008A5BED"/>
    <w:rsid w:val="008B15EB"/>
    <w:rsid w:val="008B5393"/>
    <w:rsid w:val="008B57EA"/>
    <w:rsid w:val="008B68B2"/>
    <w:rsid w:val="008C2195"/>
    <w:rsid w:val="008C485A"/>
    <w:rsid w:val="008C4BE0"/>
    <w:rsid w:val="008D085C"/>
    <w:rsid w:val="008D103D"/>
    <w:rsid w:val="008D21E0"/>
    <w:rsid w:val="008E0C61"/>
    <w:rsid w:val="008E12EE"/>
    <w:rsid w:val="008E296E"/>
    <w:rsid w:val="008E70A2"/>
    <w:rsid w:val="008E78F7"/>
    <w:rsid w:val="008F797E"/>
    <w:rsid w:val="009018C1"/>
    <w:rsid w:val="00901D1F"/>
    <w:rsid w:val="00902C6E"/>
    <w:rsid w:val="009044EE"/>
    <w:rsid w:val="00910255"/>
    <w:rsid w:val="0092040A"/>
    <w:rsid w:val="00920A70"/>
    <w:rsid w:val="00920B04"/>
    <w:rsid w:val="009252D4"/>
    <w:rsid w:val="00943F59"/>
    <w:rsid w:val="00944349"/>
    <w:rsid w:val="00944B75"/>
    <w:rsid w:val="009469E9"/>
    <w:rsid w:val="00946CEF"/>
    <w:rsid w:val="0095172F"/>
    <w:rsid w:val="009519E8"/>
    <w:rsid w:val="009547EC"/>
    <w:rsid w:val="0095717E"/>
    <w:rsid w:val="0096222D"/>
    <w:rsid w:val="00970485"/>
    <w:rsid w:val="0097294E"/>
    <w:rsid w:val="00977875"/>
    <w:rsid w:val="009807AC"/>
    <w:rsid w:val="009872B8"/>
    <w:rsid w:val="009976CB"/>
    <w:rsid w:val="009A1334"/>
    <w:rsid w:val="009A198F"/>
    <w:rsid w:val="009A48D2"/>
    <w:rsid w:val="009B0351"/>
    <w:rsid w:val="009B68DB"/>
    <w:rsid w:val="009C0D7A"/>
    <w:rsid w:val="009C19C0"/>
    <w:rsid w:val="009C2511"/>
    <w:rsid w:val="009D3623"/>
    <w:rsid w:val="009D5FE8"/>
    <w:rsid w:val="009D7DBE"/>
    <w:rsid w:val="009F3E52"/>
    <w:rsid w:val="009F5741"/>
    <w:rsid w:val="009F61FD"/>
    <w:rsid w:val="00A00353"/>
    <w:rsid w:val="00A01C9C"/>
    <w:rsid w:val="00A103D5"/>
    <w:rsid w:val="00A12C60"/>
    <w:rsid w:val="00A137D0"/>
    <w:rsid w:val="00A143F3"/>
    <w:rsid w:val="00A15253"/>
    <w:rsid w:val="00A15435"/>
    <w:rsid w:val="00A268DA"/>
    <w:rsid w:val="00A30BBD"/>
    <w:rsid w:val="00A33256"/>
    <w:rsid w:val="00A34C6C"/>
    <w:rsid w:val="00A4063C"/>
    <w:rsid w:val="00A43203"/>
    <w:rsid w:val="00A43A54"/>
    <w:rsid w:val="00A443CA"/>
    <w:rsid w:val="00A4747B"/>
    <w:rsid w:val="00A56267"/>
    <w:rsid w:val="00A61CF8"/>
    <w:rsid w:val="00A61FED"/>
    <w:rsid w:val="00A6353A"/>
    <w:rsid w:val="00A70D62"/>
    <w:rsid w:val="00A72C98"/>
    <w:rsid w:val="00A732D0"/>
    <w:rsid w:val="00A7649B"/>
    <w:rsid w:val="00A818F9"/>
    <w:rsid w:val="00A95EAA"/>
    <w:rsid w:val="00A9729C"/>
    <w:rsid w:val="00AA57FF"/>
    <w:rsid w:val="00AB3792"/>
    <w:rsid w:val="00AB4058"/>
    <w:rsid w:val="00AB652A"/>
    <w:rsid w:val="00AC1958"/>
    <w:rsid w:val="00AC30CE"/>
    <w:rsid w:val="00AC4B63"/>
    <w:rsid w:val="00AC6540"/>
    <w:rsid w:val="00AC6623"/>
    <w:rsid w:val="00AC6ED8"/>
    <w:rsid w:val="00AD4A08"/>
    <w:rsid w:val="00AE189A"/>
    <w:rsid w:val="00AE1A92"/>
    <w:rsid w:val="00AE60CE"/>
    <w:rsid w:val="00AF0EFE"/>
    <w:rsid w:val="00AF22BF"/>
    <w:rsid w:val="00AF3A1F"/>
    <w:rsid w:val="00B03842"/>
    <w:rsid w:val="00B04320"/>
    <w:rsid w:val="00B07FDC"/>
    <w:rsid w:val="00B10100"/>
    <w:rsid w:val="00B10706"/>
    <w:rsid w:val="00B11F62"/>
    <w:rsid w:val="00B168B8"/>
    <w:rsid w:val="00B17BBA"/>
    <w:rsid w:val="00B2536D"/>
    <w:rsid w:val="00B268C2"/>
    <w:rsid w:val="00B2691F"/>
    <w:rsid w:val="00B316D9"/>
    <w:rsid w:val="00B32579"/>
    <w:rsid w:val="00B42ABB"/>
    <w:rsid w:val="00B439C2"/>
    <w:rsid w:val="00B47382"/>
    <w:rsid w:val="00B52FE4"/>
    <w:rsid w:val="00B53F9F"/>
    <w:rsid w:val="00B57E4F"/>
    <w:rsid w:val="00B610C5"/>
    <w:rsid w:val="00B62EA4"/>
    <w:rsid w:val="00B724BF"/>
    <w:rsid w:val="00B73A3F"/>
    <w:rsid w:val="00B846F2"/>
    <w:rsid w:val="00B941AE"/>
    <w:rsid w:val="00B94BD4"/>
    <w:rsid w:val="00B9546A"/>
    <w:rsid w:val="00BA4F13"/>
    <w:rsid w:val="00BA53F9"/>
    <w:rsid w:val="00BA7BF3"/>
    <w:rsid w:val="00BB1126"/>
    <w:rsid w:val="00BC0862"/>
    <w:rsid w:val="00BC16FE"/>
    <w:rsid w:val="00BC21EC"/>
    <w:rsid w:val="00BC313E"/>
    <w:rsid w:val="00BC4FE2"/>
    <w:rsid w:val="00BC592C"/>
    <w:rsid w:val="00BD2F88"/>
    <w:rsid w:val="00BD5624"/>
    <w:rsid w:val="00BD580B"/>
    <w:rsid w:val="00BD7961"/>
    <w:rsid w:val="00BE410F"/>
    <w:rsid w:val="00BE603B"/>
    <w:rsid w:val="00BF471F"/>
    <w:rsid w:val="00BF5F2B"/>
    <w:rsid w:val="00C00A74"/>
    <w:rsid w:val="00C04189"/>
    <w:rsid w:val="00C0697E"/>
    <w:rsid w:val="00C10942"/>
    <w:rsid w:val="00C154BA"/>
    <w:rsid w:val="00C230A4"/>
    <w:rsid w:val="00C24FBE"/>
    <w:rsid w:val="00C34632"/>
    <w:rsid w:val="00C352BE"/>
    <w:rsid w:val="00C36019"/>
    <w:rsid w:val="00C41741"/>
    <w:rsid w:val="00C513A9"/>
    <w:rsid w:val="00C601A3"/>
    <w:rsid w:val="00C700DB"/>
    <w:rsid w:val="00C70B1D"/>
    <w:rsid w:val="00C76271"/>
    <w:rsid w:val="00C76BFD"/>
    <w:rsid w:val="00C77C95"/>
    <w:rsid w:val="00C8059D"/>
    <w:rsid w:val="00C81580"/>
    <w:rsid w:val="00C84155"/>
    <w:rsid w:val="00C84353"/>
    <w:rsid w:val="00C84D2B"/>
    <w:rsid w:val="00C95C6D"/>
    <w:rsid w:val="00C95F86"/>
    <w:rsid w:val="00C97E2E"/>
    <w:rsid w:val="00CA066F"/>
    <w:rsid w:val="00CA4813"/>
    <w:rsid w:val="00CA6D2A"/>
    <w:rsid w:val="00CA73F4"/>
    <w:rsid w:val="00CB504C"/>
    <w:rsid w:val="00CB61E2"/>
    <w:rsid w:val="00CB78EB"/>
    <w:rsid w:val="00CC18DF"/>
    <w:rsid w:val="00CC2FDB"/>
    <w:rsid w:val="00CC4A9A"/>
    <w:rsid w:val="00CC6CD3"/>
    <w:rsid w:val="00CD25D0"/>
    <w:rsid w:val="00CD29E7"/>
    <w:rsid w:val="00CD3002"/>
    <w:rsid w:val="00CD3094"/>
    <w:rsid w:val="00CE1342"/>
    <w:rsid w:val="00CE3AED"/>
    <w:rsid w:val="00CE602D"/>
    <w:rsid w:val="00CE69F7"/>
    <w:rsid w:val="00CF136D"/>
    <w:rsid w:val="00CF345F"/>
    <w:rsid w:val="00CF4107"/>
    <w:rsid w:val="00CF5617"/>
    <w:rsid w:val="00CF5BB9"/>
    <w:rsid w:val="00CF6D22"/>
    <w:rsid w:val="00D10E93"/>
    <w:rsid w:val="00D113A2"/>
    <w:rsid w:val="00D13026"/>
    <w:rsid w:val="00D15DE4"/>
    <w:rsid w:val="00D22373"/>
    <w:rsid w:val="00D22B7F"/>
    <w:rsid w:val="00D24C18"/>
    <w:rsid w:val="00D271F7"/>
    <w:rsid w:val="00D27731"/>
    <w:rsid w:val="00D3292C"/>
    <w:rsid w:val="00D33491"/>
    <w:rsid w:val="00D356BF"/>
    <w:rsid w:val="00D378FE"/>
    <w:rsid w:val="00D451A7"/>
    <w:rsid w:val="00D474B7"/>
    <w:rsid w:val="00D47965"/>
    <w:rsid w:val="00D51B83"/>
    <w:rsid w:val="00D57587"/>
    <w:rsid w:val="00D70683"/>
    <w:rsid w:val="00D7366F"/>
    <w:rsid w:val="00D74DB6"/>
    <w:rsid w:val="00D7507F"/>
    <w:rsid w:val="00D858AF"/>
    <w:rsid w:val="00D91931"/>
    <w:rsid w:val="00DA0E52"/>
    <w:rsid w:val="00DA10D0"/>
    <w:rsid w:val="00DA4999"/>
    <w:rsid w:val="00DB2A4A"/>
    <w:rsid w:val="00DB388E"/>
    <w:rsid w:val="00DB71D9"/>
    <w:rsid w:val="00DC2D32"/>
    <w:rsid w:val="00DC58EC"/>
    <w:rsid w:val="00DC7AC3"/>
    <w:rsid w:val="00DD0F52"/>
    <w:rsid w:val="00DD2FFF"/>
    <w:rsid w:val="00DD6F4C"/>
    <w:rsid w:val="00DE3E98"/>
    <w:rsid w:val="00DE4D21"/>
    <w:rsid w:val="00DE5575"/>
    <w:rsid w:val="00E03419"/>
    <w:rsid w:val="00E03474"/>
    <w:rsid w:val="00E0589D"/>
    <w:rsid w:val="00E07FA8"/>
    <w:rsid w:val="00E148EA"/>
    <w:rsid w:val="00E1626A"/>
    <w:rsid w:val="00E2069D"/>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2E89"/>
    <w:rsid w:val="00E94B8A"/>
    <w:rsid w:val="00E94DFB"/>
    <w:rsid w:val="00E96129"/>
    <w:rsid w:val="00E9757B"/>
    <w:rsid w:val="00EA07D0"/>
    <w:rsid w:val="00EA24E0"/>
    <w:rsid w:val="00EA4700"/>
    <w:rsid w:val="00EB1ADE"/>
    <w:rsid w:val="00EB3E68"/>
    <w:rsid w:val="00EC0124"/>
    <w:rsid w:val="00EC2883"/>
    <w:rsid w:val="00EC3B37"/>
    <w:rsid w:val="00EC3F5E"/>
    <w:rsid w:val="00EC4168"/>
    <w:rsid w:val="00ED2AE7"/>
    <w:rsid w:val="00ED3A17"/>
    <w:rsid w:val="00EE6817"/>
    <w:rsid w:val="00EF0992"/>
    <w:rsid w:val="00EF16F3"/>
    <w:rsid w:val="00EF3A8E"/>
    <w:rsid w:val="00EF5014"/>
    <w:rsid w:val="00EF5724"/>
    <w:rsid w:val="00EF5E03"/>
    <w:rsid w:val="00EF65E2"/>
    <w:rsid w:val="00EF6799"/>
    <w:rsid w:val="00EF7B70"/>
    <w:rsid w:val="00F0539A"/>
    <w:rsid w:val="00F1274E"/>
    <w:rsid w:val="00F22D59"/>
    <w:rsid w:val="00F27572"/>
    <w:rsid w:val="00F34E03"/>
    <w:rsid w:val="00F36FAA"/>
    <w:rsid w:val="00F4283A"/>
    <w:rsid w:val="00F43B27"/>
    <w:rsid w:val="00F44ACA"/>
    <w:rsid w:val="00F468D9"/>
    <w:rsid w:val="00F55CBD"/>
    <w:rsid w:val="00F61ED8"/>
    <w:rsid w:val="00F64320"/>
    <w:rsid w:val="00F64C51"/>
    <w:rsid w:val="00F71E26"/>
    <w:rsid w:val="00F74351"/>
    <w:rsid w:val="00F775AD"/>
    <w:rsid w:val="00F9134A"/>
    <w:rsid w:val="00F941D4"/>
    <w:rsid w:val="00FA0439"/>
    <w:rsid w:val="00FA0C00"/>
    <w:rsid w:val="00FB0BDC"/>
    <w:rsid w:val="00FB13B6"/>
    <w:rsid w:val="00FB3E42"/>
    <w:rsid w:val="00FC1F5D"/>
    <w:rsid w:val="00FC22BA"/>
    <w:rsid w:val="00FC5724"/>
    <w:rsid w:val="00FD1FF7"/>
    <w:rsid w:val="00FD3D5F"/>
    <w:rsid w:val="00FD5CA1"/>
    <w:rsid w:val="00FD6D65"/>
    <w:rsid w:val="00FE122A"/>
    <w:rsid w:val="00FE5AD7"/>
    <w:rsid w:val="00FE5CDD"/>
    <w:rsid w:val="00FF1AE4"/>
    <w:rsid w:val="00FF2FC0"/>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8F5415F"/>
  <w15:docId w15:val="{41C54394-F704-4010-9E22-4CFF5B96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76E5A"/>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customStyle="1" w:styleId="Default">
    <w:name w:val="Default"/>
    <w:rsid w:val="00C95C6D"/>
    <w:pPr>
      <w:autoSpaceDE w:val="0"/>
      <w:autoSpaceDN w:val="0"/>
      <w:adjustRightInd w:val="0"/>
    </w:pPr>
    <w:rPr>
      <w:color w:val="000000"/>
      <w:sz w:val="24"/>
      <w:szCs w:val="24"/>
    </w:rPr>
  </w:style>
  <w:style w:type="paragraph" w:styleId="Revision">
    <w:name w:val="Revision"/>
    <w:hidden/>
    <w:uiPriority w:val="99"/>
    <w:semiHidden/>
    <w:rsid w:val="00123B23"/>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353652702">
      <w:bodyDiv w:val="1"/>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2015-03-25T07:00:00+00:00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150487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C49A3B0E00B644B010EAF7887598A5" ma:contentTypeVersion="119" ma:contentTypeDescription="" ma:contentTypeScope="" ma:versionID="e14f160c6f088893eeb29cb781d79b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0BDC3-61E1-40C3-9A15-EB1C094285E5}"/>
</file>

<file path=customXml/itemProps2.xml><?xml version="1.0" encoding="utf-8"?>
<ds:datastoreItem xmlns:ds="http://schemas.openxmlformats.org/officeDocument/2006/customXml" ds:itemID="{F3632F4E-A556-4FDD-84A7-CBC33ED8106F}"/>
</file>

<file path=customXml/itemProps3.xml><?xml version="1.0" encoding="utf-8"?>
<ds:datastoreItem xmlns:ds="http://schemas.openxmlformats.org/officeDocument/2006/customXml" ds:itemID="{58884DE4-6AE5-47F4-B0CF-C53DACF2249B}"/>
</file>

<file path=customXml/itemProps4.xml><?xml version="1.0" encoding="utf-8"?>
<ds:datastoreItem xmlns:ds="http://schemas.openxmlformats.org/officeDocument/2006/customXml" ds:itemID="{CD7F4D7F-F931-429C-AF8C-AAB2168D4789}"/>
</file>

<file path=customXml/itemProps5.xml><?xml version="1.0" encoding="utf-8"?>
<ds:datastoreItem xmlns:ds="http://schemas.openxmlformats.org/officeDocument/2006/customXml" ds:itemID="{4CE9BBA4-D6E3-4D6A-B4B9-853A75191166}"/>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4192</Characters>
  <Application>Microsoft Office Word</Application>
  <DocSecurity>0</DocSecurity>
  <Lines>299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Sevall, Scott (UTC)</dc:creator>
  <cp:lastModifiedBy>Wyse, Lisa (UTC)</cp:lastModifiedBy>
  <cp:revision>2</cp:revision>
  <dcterms:created xsi:type="dcterms:W3CDTF">2015-05-22T21:38:00Z</dcterms:created>
  <dcterms:modified xsi:type="dcterms:W3CDTF">2015-05-22T21:38:00Z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0x0101006E56B4D1795A2E4DB2F0B01679ED314A0010C49A3B0E00B644B010EAF7887598A5</vt:lpwstr>
  </property>
  <property fmtid="{D5CDD505-2E9C-101B-9397-08002B2CF9AE}" pid="3" name="_docset_NoMedatataSyncRequired">
    <vt:lpwstr>False</vt:lpwstr>
  </property>
</Properties>
</file>