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77BA" w14:textId="4C478FF3" w:rsidR="00236A7E" w:rsidRDefault="00133D71" w:rsidP="00236A7E">
      <w:pPr>
        <w:spacing w:after="107" w:line="259" w:lineRule="auto"/>
        <w:ind w:left="0" w:firstLine="0"/>
      </w:pPr>
      <w:r>
        <w:t>December 2</w:t>
      </w:r>
      <w:r w:rsidR="003F1ED0">
        <w:t>,</w:t>
      </w:r>
      <w:r w:rsidR="00236A7E">
        <w:t xml:space="preserve"> 2024</w:t>
      </w:r>
    </w:p>
    <w:p w14:paraId="53900438" w14:textId="77777777" w:rsidR="00236A7E" w:rsidRDefault="00236A7E" w:rsidP="00236A7E">
      <w:pPr>
        <w:spacing w:after="0" w:line="259" w:lineRule="auto"/>
        <w:ind w:firstLine="0"/>
      </w:pPr>
      <w:r>
        <w:rPr>
          <w:sz w:val="23"/>
        </w:rPr>
        <w:t xml:space="preserve"> </w:t>
      </w:r>
      <w:r>
        <w:t xml:space="preserve"> </w:t>
      </w:r>
    </w:p>
    <w:p w14:paraId="7766A9B1" w14:textId="706A3637" w:rsidR="00133D71" w:rsidRDefault="00236A7E" w:rsidP="00236A7E">
      <w:pPr>
        <w:ind w:left="5" w:right="92"/>
      </w:pPr>
      <w:r>
        <w:t xml:space="preserve">Jeff Killip </w:t>
      </w:r>
    </w:p>
    <w:p w14:paraId="56FEB6AD" w14:textId="42B2C0A4" w:rsidR="00236A7E" w:rsidRDefault="00236A7E" w:rsidP="00236A7E">
      <w:pPr>
        <w:ind w:left="5" w:right="92"/>
      </w:pPr>
      <w:r>
        <w:t xml:space="preserve">Executive Director and Secretary  </w:t>
      </w:r>
    </w:p>
    <w:p w14:paraId="04B2FEFE" w14:textId="77777777" w:rsidR="00236A7E" w:rsidRDefault="00236A7E" w:rsidP="00236A7E">
      <w:pPr>
        <w:ind w:left="5" w:right="92"/>
      </w:pPr>
      <w:r>
        <w:t xml:space="preserve">Washington Utilities and Transportation Commission  </w:t>
      </w:r>
    </w:p>
    <w:p w14:paraId="61ECF837" w14:textId="77777777" w:rsidR="00236A7E" w:rsidRDefault="00236A7E" w:rsidP="00236A7E">
      <w:pPr>
        <w:ind w:left="5" w:right="92"/>
      </w:pPr>
      <w:r>
        <w:t xml:space="preserve">P.O. Box 47250  </w:t>
      </w:r>
    </w:p>
    <w:p w14:paraId="5AFB3AAF" w14:textId="77777777" w:rsidR="00236A7E" w:rsidRDefault="00236A7E" w:rsidP="00236A7E">
      <w:pPr>
        <w:ind w:left="5" w:right="92"/>
      </w:pPr>
      <w:r>
        <w:t xml:space="preserve">Olympia, Washington 98504-7250  </w:t>
      </w:r>
    </w:p>
    <w:p w14:paraId="73072A35" w14:textId="77777777" w:rsidR="00236A7E" w:rsidRDefault="00236A7E" w:rsidP="00236A7E">
      <w:pPr>
        <w:spacing w:after="1" w:line="259" w:lineRule="auto"/>
        <w:ind w:firstLine="0"/>
      </w:pPr>
      <w:r>
        <w:rPr>
          <w:sz w:val="23"/>
        </w:rPr>
        <w:t xml:space="preserve"> </w:t>
      </w:r>
      <w:r>
        <w:t xml:space="preserve"> </w:t>
      </w:r>
    </w:p>
    <w:p w14:paraId="27E1E5DD" w14:textId="72FB1B8A" w:rsidR="00236A7E" w:rsidRDefault="00236A7E" w:rsidP="00236A7E">
      <w:pPr>
        <w:spacing w:after="3" w:line="242" w:lineRule="auto"/>
        <w:ind w:left="550" w:right="79" w:hanging="540"/>
      </w:pPr>
      <w:r>
        <w:t xml:space="preserve">RE: </w:t>
      </w:r>
      <w:r w:rsidR="00133D71">
        <w:tab/>
        <w:t xml:space="preserve">Washington Utilities and Transportation Commission v. </w:t>
      </w:r>
      <w:r w:rsidR="002D1F8C">
        <w:t xml:space="preserve">Murrey’s Disposal </w:t>
      </w:r>
      <w:r w:rsidR="0058539A">
        <w:t>Company, Inc.</w:t>
      </w:r>
      <w:r w:rsidR="00080620">
        <w:t xml:space="preserve"> d/b/a Olympic Disposal</w:t>
      </w:r>
      <w:r w:rsidR="00133D71">
        <w:t>,</w:t>
      </w:r>
    </w:p>
    <w:p w14:paraId="74EB1CE6" w14:textId="2C846D90" w:rsidR="00236A7E" w:rsidRDefault="00236A7E" w:rsidP="00236A7E">
      <w:pPr>
        <w:spacing w:after="3" w:line="242" w:lineRule="auto"/>
        <w:ind w:left="550" w:right="79" w:firstLine="0"/>
      </w:pPr>
      <w:r>
        <w:t xml:space="preserve">Docket </w:t>
      </w:r>
      <w:r w:rsidR="002122EA">
        <w:t>T</w:t>
      </w:r>
      <w:r w:rsidR="007D3465">
        <w:t>G</w:t>
      </w:r>
      <w:r>
        <w:t>-230</w:t>
      </w:r>
      <w:r w:rsidR="002122EA">
        <w:t>778</w:t>
      </w:r>
      <w:r>
        <w:t xml:space="preserve"> </w:t>
      </w:r>
    </w:p>
    <w:p w14:paraId="7AC0A840" w14:textId="77777777" w:rsidR="00236A7E" w:rsidRDefault="00236A7E" w:rsidP="00236A7E">
      <w:pPr>
        <w:spacing w:after="1" w:line="259" w:lineRule="auto"/>
        <w:ind w:firstLine="0"/>
      </w:pPr>
      <w:r>
        <w:rPr>
          <w:b/>
          <w:sz w:val="23"/>
        </w:rPr>
        <w:t xml:space="preserve"> </w:t>
      </w:r>
      <w:r>
        <w:t xml:space="preserve"> </w:t>
      </w:r>
    </w:p>
    <w:p w14:paraId="4C039377" w14:textId="265C814F" w:rsidR="00236A7E" w:rsidRDefault="00236A7E" w:rsidP="00236A7E">
      <w:pPr>
        <w:ind w:left="5" w:right="92"/>
      </w:pPr>
      <w:r>
        <w:t xml:space="preserve">Dear </w:t>
      </w:r>
      <w:r w:rsidR="00133D71">
        <w:t>Executive Director</w:t>
      </w:r>
      <w:r>
        <w:t xml:space="preserve"> Killip:  </w:t>
      </w:r>
    </w:p>
    <w:p w14:paraId="403D0B94" w14:textId="77777777" w:rsidR="00236A7E" w:rsidRDefault="00236A7E" w:rsidP="00236A7E">
      <w:pPr>
        <w:spacing w:after="0" w:line="259" w:lineRule="auto"/>
        <w:ind w:firstLine="0"/>
      </w:pPr>
      <w:r>
        <w:rPr>
          <w:sz w:val="23"/>
        </w:rPr>
        <w:t xml:space="preserve"> </w:t>
      </w:r>
      <w:r>
        <w:t xml:space="preserve"> </w:t>
      </w:r>
    </w:p>
    <w:p w14:paraId="3D2F39D8" w14:textId="01D41C32" w:rsidR="00402807" w:rsidRDefault="00236A7E" w:rsidP="00236A7E">
      <w:pPr>
        <w:spacing w:after="0" w:line="259" w:lineRule="auto"/>
        <w:ind w:left="0" w:firstLine="0"/>
      </w:pPr>
      <w:r w:rsidRPr="00236A7E">
        <w:t xml:space="preserve">On </w:t>
      </w:r>
      <w:r w:rsidR="00015F9E">
        <w:t>November 1</w:t>
      </w:r>
      <w:r w:rsidRPr="00236A7E">
        <w:t>, 202</w:t>
      </w:r>
      <w:r w:rsidR="00015F9E">
        <w:t>4</w:t>
      </w:r>
      <w:r w:rsidRPr="00236A7E">
        <w:t>, the Washington Utilities and Transportation Commission (Commission) entered Order No. 0</w:t>
      </w:r>
      <w:r w:rsidR="0011445A">
        <w:t>8</w:t>
      </w:r>
      <w:r w:rsidRPr="00236A7E">
        <w:t xml:space="preserve"> (Order or Order 0</w:t>
      </w:r>
      <w:r w:rsidR="0011445A">
        <w:t>8</w:t>
      </w:r>
      <w:r w:rsidRPr="00236A7E">
        <w:t xml:space="preserve">) in </w:t>
      </w:r>
      <w:r w:rsidR="00133D71">
        <w:t>the above referenced docket</w:t>
      </w:r>
      <w:r w:rsidR="006833EC">
        <w:t xml:space="preserve">. The Order rejected the </w:t>
      </w:r>
      <w:r w:rsidR="00F0226E">
        <w:t>tariff sheets filed</w:t>
      </w:r>
      <w:r w:rsidRPr="00236A7E">
        <w:t xml:space="preserve"> by </w:t>
      </w:r>
      <w:r w:rsidR="001352AE">
        <w:t>Murrey’s Disposal Company, Inc. d/b/a Olympic Disposal</w:t>
      </w:r>
      <w:r w:rsidRPr="00236A7E">
        <w:t xml:space="preserve"> (</w:t>
      </w:r>
      <w:r w:rsidR="001352AE">
        <w:t>Olympic</w:t>
      </w:r>
      <w:r w:rsidR="0076695E">
        <w:t xml:space="preserve"> Disposal</w:t>
      </w:r>
      <w:r w:rsidRPr="00236A7E">
        <w:t xml:space="preserve"> or Company)</w:t>
      </w:r>
      <w:r w:rsidR="00B47BB0">
        <w:t xml:space="preserve"> on September 15, 2023</w:t>
      </w:r>
      <w:r w:rsidR="0042707F">
        <w:t xml:space="preserve">, as </w:t>
      </w:r>
      <w:r w:rsidR="00133D71">
        <w:t>revised</w:t>
      </w:r>
      <w:r w:rsidR="0042707F">
        <w:t xml:space="preserve"> on December 1, 2023</w:t>
      </w:r>
      <w:r w:rsidRPr="00236A7E">
        <w:t>. Order 0</w:t>
      </w:r>
      <w:r w:rsidR="00402807">
        <w:t xml:space="preserve">8 </w:t>
      </w:r>
      <w:r w:rsidR="00AA790A">
        <w:t xml:space="preserve">authorized and </w:t>
      </w:r>
      <w:r w:rsidR="00402807">
        <w:t xml:space="preserve">required Olympic Disposal to </w:t>
      </w:r>
      <w:r w:rsidR="00E521EB">
        <w:t xml:space="preserve">file revised </w:t>
      </w:r>
      <w:r w:rsidR="00FF304D">
        <w:t xml:space="preserve">costs associated with the </w:t>
      </w:r>
      <w:r w:rsidR="005873F2">
        <w:t>proceeding</w:t>
      </w:r>
      <w:r w:rsidR="004214EA">
        <w:t xml:space="preserve"> and submit revised tariff pages.</w:t>
      </w:r>
    </w:p>
    <w:p w14:paraId="4287FA8C" w14:textId="77777777" w:rsidR="0052036F" w:rsidRDefault="0052036F" w:rsidP="00236A7E">
      <w:pPr>
        <w:spacing w:after="0" w:line="259" w:lineRule="auto"/>
        <w:ind w:left="0" w:firstLine="0"/>
      </w:pPr>
    </w:p>
    <w:p w14:paraId="66EFE132" w14:textId="0E5E24B0" w:rsidR="00012758" w:rsidRDefault="0052036F" w:rsidP="00236A7E">
      <w:pPr>
        <w:spacing w:after="0" w:line="259" w:lineRule="auto"/>
        <w:ind w:left="0" w:firstLine="0"/>
      </w:pPr>
      <w:r>
        <w:t>On November 26, 2024, Olympic Disposal submitted a compliance filing in TG-230778</w:t>
      </w:r>
      <w:r w:rsidR="0005140B">
        <w:t xml:space="preserve">. The </w:t>
      </w:r>
      <w:r w:rsidR="00133D71">
        <w:t xml:space="preserve">company states in the </w:t>
      </w:r>
      <w:r w:rsidR="0005140B">
        <w:t xml:space="preserve">filing </w:t>
      </w:r>
      <w:r w:rsidR="00133D71">
        <w:t>that it made the</w:t>
      </w:r>
      <w:r w:rsidR="0005140B">
        <w:t xml:space="preserve"> revisions </w:t>
      </w:r>
      <w:r w:rsidR="00133D71">
        <w:t>authorized and required</w:t>
      </w:r>
      <w:r w:rsidR="0005140B">
        <w:t xml:space="preserve"> by </w:t>
      </w:r>
      <w:r w:rsidR="008658D6">
        <w:t xml:space="preserve">Order 08, </w:t>
      </w:r>
      <w:r w:rsidR="00133D71">
        <w:t xml:space="preserve">including </w:t>
      </w:r>
      <w:r w:rsidR="008658D6">
        <w:t>i</w:t>
      </w:r>
      <w:r w:rsidR="008E3F13">
        <w:t>mplementing the Commission’s numerical determinations reflected in Appendix A,</w:t>
      </w:r>
      <w:r w:rsidR="008B792B">
        <w:t xml:space="preserve"> updating rate costs </w:t>
      </w:r>
      <w:r w:rsidR="00D65AB8">
        <w:t>associated</w:t>
      </w:r>
      <w:r w:rsidR="008B792B">
        <w:t xml:space="preserve"> with the proceeding, </w:t>
      </w:r>
      <w:r w:rsidR="00DE52B1">
        <w:t xml:space="preserve">and </w:t>
      </w:r>
      <w:r w:rsidR="00133D71">
        <w:t xml:space="preserve">making </w:t>
      </w:r>
      <w:r w:rsidR="00DE52B1">
        <w:t>other revisions</w:t>
      </w:r>
      <w:r w:rsidR="007D6D02">
        <w:t xml:space="preserve"> consistent with the Order.</w:t>
      </w:r>
      <w:r w:rsidR="00BB53C0">
        <w:t xml:space="preserve"> </w:t>
      </w:r>
      <w:r w:rsidR="00012758">
        <w:t xml:space="preserve">The filing provided the revisions </w:t>
      </w:r>
      <w:r w:rsidR="00C40C43">
        <w:t>as instructed and calculated rates necessary to recover the revenue requirement</w:t>
      </w:r>
      <w:r w:rsidR="00BB53C0">
        <w:t xml:space="preserve">. </w:t>
      </w:r>
    </w:p>
    <w:p w14:paraId="1C9A7CEC" w14:textId="77777777" w:rsidR="00402807" w:rsidRDefault="00402807" w:rsidP="00236A7E">
      <w:pPr>
        <w:spacing w:after="0" w:line="259" w:lineRule="auto"/>
        <w:ind w:left="0" w:firstLine="0"/>
      </w:pPr>
    </w:p>
    <w:p w14:paraId="11817DE3" w14:textId="77777777" w:rsidR="001F5C3B" w:rsidRDefault="001F5C3B" w:rsidP="00236A7E">
      <w:pPr>
        <w:spacing w:after="0" w:line="259" w:lineRule="auto"/>
        <w:ind w:left="0" w:firstLine="0"/>
      </w:pPr>
    </w:p>
    <w:p w14:paraId="04087D95" w14:textId="77777777" w:rsidR="001F5C3B" w:rsidRDefault="001F5C3B" w:rsidP="00236A7E">
      <w:pPr>
        <w:spacing w:after="0" w:line="259" w:lineRule="auto"/>
        <w:ind w:left="0" w:firstLine="0"/>
      </w:pPr>
    </w:p>
    <w:p w14:paraId="5B5961CC" w14:textId="77777777" w:rsidR="001F5C3B" w:rsidRDefault="001F5C3B" w:rsidP="00236A7E">
      <w:pPr>
        <w:spacing w:after="0" w:line="259" w:lineRule="auto"/>
        <w:ind w:left="0" w:firstLine="0"/>
      </w:pPr>
    </w:p>
    <w:p w14:paraId="055D6D82" w14:textId="77777777" w:rsidR="001F5C3B" w:rsidRDefault="001F5C3B" w:rsidP="00236A7E">
      <w:pPr>
        <w:spacing w:after="0" w:line="259" w:lineRule="auto"/>
        <w:ind w:left="0" w:firstLine="0"/>
      </w:pPr>
    </w:p>
    <w:p w14:paraId="5900EA9A" w14:textId="31F75B6C" w:rsidR="007D3465" w:rsidRDefault="007D3465" w:rsidP="00236A7E">
      <w:pPr>
        <w:spacing w:after="0" w:line="259" w:lineRule="auto"/>
        <w:ind w:left="0" w:firstLine="0"/>
      </w:pPr>
      <w:r>
        <w:lastRenderedPageBreak/>
        <w:t xml:space="preserve">Commission Staff has reviewed the Company’s filing and believes that the submitted compliance </w:t>
      </w:r>
      <w:r w:rsidR="00F37985">
        <w:t xml:space="preserve">documents and tariff </w:t>
      </w:r>
      <w:r>
        <w:t>satisfies</w:t>
      </w:r>
      <w:r w:rsidR="00133D71">
        <w:t xml:space="preserve"> the terms and conditions</w:t>
      </w:r>
      <w:r>
        <w:t xml:space="preserve"> of the Order.</w:t>
      </w:r>
    </w:p>
    <w:p w14:paraId="7BCF03A6" w14:textId="42FD965F" w:rsidR="00236A7E" w:rsidRDefault="00236A7E" w:rsidP="00236A7E">
      <w:pPr>
        <w:spacing w:after="0" w:line="259" w:lineRule="auto"/>
        <w:ind w:left="0" w:firstLine="0"/>
      </w:pPr>
      <w:r>
        <w:t xml:space="preserve"> </w:t>
      </w:r>
    </w:p>
    <w:p w14:paraId="1B79C39E" w14:textId="0621AA65" w:rsidR="00236A7E" w:rsidRDefault="00236A7E" w:rsidP="00133D71">
      <w:pPr>
        <w:ind w:left="5" w:right="92"/>
      </w:pPr>
      <w:r>
        <w:t xml:space="preserve">Sincerely, </w:t>
      </w:r>
      <w:r>
        <w:rPr>
          <w:sz w:val="12"/>
          <w:vertAlign w:val="superscript"/>
        </w:rPr>
        <w:t xml:space="preserve">  </w:t>
      </w:r>
      <w:r>
        <w:rPr>
          <w:sz w:val="12"/>
          <w:vertAlign w:val="subscript"/>
        </w:rPr>
        <w:t xml:space="preserve"> </w:t>
      </w:r>
      <w:r>
        <w:t xml:space="preserve"> </w:t>
      </w:r>
    </w:p>
    <w:p w14:paraId="29524EF4" w14:textId="77777777" w:rsidR="00236A7E" w:rsidRDefault="00236A7E" w:rsidP="00236A7E">
      <w:pPr>
        <w:spacing w:after="40" w:line="259" w:lineRule="auto"/>
        <w:ind w:firstLine="0"/>
      </w:pPr>
    </w:p>
    <w:p w14:paraId="55ABB637" w14:textId="3DCF6BBE" w:rsidR="00236A7E" w:rsidRDefault="001F5C3B" w:rsidP="00236A7E">
      <w:pPr>
        <w:spacing w:after="40" w:line="259" w:lineRule="auto"/>
        <w:ind w:firstLine="0"/>
      </w:pPr>
      <w:r>
        <w:t>Benjamin Sharbono</w:t>
      </w:r>
    </w:p>
    <w:p w14:paraId="61762755" w14:textId="17D66A1E" w:rsidR="00AB2E9A" w:rsidRDefault="00236A7E" w:rsidP="00236A7E">
      <w:pPr>
        <w:spacing w:after="574"/>
        <w:ind w:left="5" w:right="92"/>
      </w:pPr>
      <w:r>
        <w:t xml:space="preserve">Regulatory Analyst </w:t>
      </w:r>
      <w:r>
        <w:rPr>
          <w:sz w:val="23"/>
        </w:rPr>
        <w:t xml:space="preserve"> </w:t>
      </w:r>
      <w:r>
        <w:t xml:space="preserve"> </w:t>
      </w:r>
    </w:p>
    <w:sectPr w:rsidR="00AB2E9A" w:rsidSect="007D3465">
      <w:headerReference w:type="default" r:id="rId6"/>
      <w:footerReference w:type="default" r:id="rId7"/>
      <w:headerReference w:type="first" r:id="rId8"/>
      <w:pgSz w:w="12240" w:h="15840"/>
      <w:pgMar w:top="884" w:right="1330" w:bottom="1440" w:left="14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2536" w14:textId="77777777" w:rsidR="00F347C6" w:rsidRDefault="00F347C6" w:rsidP="00236A7E">
      <w:pPr>
        <w:spacing w:after="0" w:line="240" w:lineRule="auto"/>
      </w:pPr>
      <w:r>
        <w:separator/>
      </w:r>
    </w:p>
  </w:endnote>
  <w:endnote w:type="continuationSeparator" w:id="0">
    <w:p w14:paraId="319E26EE" w14:textId="77777777" w:rsidR="00F347C6" w:rsidRDefault="00F347C6" w:rsidP="0023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8B3C" w14:textId="77777777" w:rsidR="00260D14" w:rsidRDefault="00260D14" w:rsidP="00663BD5">
    <w:pPr>
      <w:pStyle w:val="Footer"/>
      <w:jc w:val="center"/>
    </w:pPr>
    <w:r>
      <w:rPr>
        <w:rFonts w:ascii="Arial" w:eastAsia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C46B" w14:textId="77777777" w:rsidR="00F347C6" w:rsidRDefault="00F347C6" w:rsidP="00236A7E">
      <w:pPr>
        <w:spacing w:after="0" w:line="240" w:lineRule="auto"/>
      </w:pPr>
      <w:r>
        <w:separator/>
      </w:r>
    </w:p>
  </w:footnote>
  <w:footnote w:type="continuationSeparator" w:id="0">
    <w:p w14:paraId="552ACF44" w14:textId="77777777" w:rsidR="00F347C6" w:rsidRDefault="00F347C6" w:rsidP="0023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AD35" w14:textId="25780A31" w:rsidR="007D3465" w:rsidRDefault="001F5C3B" w:rsidP="007D3465">
    <w:pPr>
      <w:pStyle w:val="Header"/>
      <w:jc w:val="right"/>
    </w:pPr>
    <w:r>
      <w:t>T</w:t>
    </w:r>
    <w:r w:rsidR="007D3465">
      <w:t>G-230</w:t>
    </w:r>
    <w:r>
      <w:t>778</w:t>
    </w:r>
  </w:p>
  <w:p w14:paraId="38633747" w14:textId="20F53D34" w:rsidR="007D3465" w:rsidRDefault="007D3465">
    <w:pPr>
      <w:pStyle w:val="Header"/>
      <w:jc w:val="right"/>
    </w:pPr>
    <w:r>
      <w:t xml:space="preserve">Page </w:t>
    </w:r>
    <w:sdt>
      <w:sdtPr>
        <w:id w:val="-13820927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1EE544F" w14:textId="77777777" w:rsidR="00260D14" w:rsidRPr="00236A7E" w:rsidRDefault="00260D14" w:rsidP="00236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A3D1" w14:textId="77777777" w:rsidR="007D3465" w:rsidRPr="00236A7E" w:rsidRDefault="007D3465" w:rsidP="007D3465">
    <w:pPr>
      <w:spacing w:after="0" w:line="259" w:lineRule="auto"/>
      <w:ind w:left="0" w:right="32" w:firstLine="0"/>
      <w:jc w:val="center"/>
    </w:pPr>
    <w:r w:rsidRPr="00236A7E">
      <w:rPr>
        <w:noProof/>
      </w:rPr>
      <w:drawing>
        <wp:inline distT="0" distB="0" distL="0" distR="0" wp14:anchorId="6EBFB5CA" wp14:editId="4BAE09E2">
          <wp:extent cx="655318" cy="673772"/>
          <wp:effectExtent l="0" t="0" r="0" b="0"/>
          <wp:docPr id="148926063" name="Picture 148926063" descr="A close-up of a coi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101" descr="A close-up of a coi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55318" cy="67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6A7E">
      <w:t xml:space="preserve"> </w:t>
    </w:r>
  </w:p>
  <w:p w14:paraId="67926310" w14:textId="77777777" w:rsidR="007D3465" w:rsidRPr="00236A7E" w:rsidRDefault="007D3465" w:rsidP="007D3465">
    <w:pPr>
      <w:spacing w:after="25" w:line="259" w:lineRule="auto"/>
      <w:ind w:firstLine="0"/>
    </w:pPr>
    <w:r w:rsidRPr="00236A7E">
      <w:rPr>
        <w:sz w:val="14"/>
      </w:rPr>
      <w:t xml:space="preserve"> </w:t>
    </w:r>
  </w:p>
  <w:p w14:paraId="75EF4A5B" w14:textId="77777777" w:rsidR="007D3465" w:rsidRPr="00236A7E" w:rsidRDefault="007D3465" w:rsidP="007D3465">
    <w:pPr>
      <w:spacing w:after="0" w:line="259" w:lineRule="auto"/>
      <w:ind w:right="127"/>
      <w:jc w:val="center"/>
    </w:pPr>
    <w:r w:rsidRPr="00236A7E">
      <w:rPr>
        <w:rFonts w:ascii="Arial" w:eastAsia="Arial" w:hAnsi="Arial" w:cs="Arial"/>
        <w:b/>
        <w:color w:val="008000"/>
        <w:sz w:val="18"/>
      </w:rPr>
      <w:t xml:space="preserve">STATE OF WASHINGTON </w:t>
    </w:r>
  </w:p>
  <w:p w14:paraId="78047453" w14:textId="77777777" w:rsidR="007D3465" w:rsidRPr="00236A7E" w:rsidRDefault="007D3465" w:rsidP="007D3465">
    <w:pPr>
      <w:spacing w:after="182" w:line="259" w:lineRule="auto"/>
      <w:ind w:left="0" w:right="103" w:firstLine="0"/>
      <w:jc w:val="center"/>
    </w:pPr>
    <w:r w:rsidRPr="00236A7E">
      <w:rPr>
        <w:color w:val="008000"/>
        <w:sz w:val="8"/>
      </w:rPr>
      <w:t xml:space="preserve"> </w:t>
    </w:r>
  </w:p>
  <w:p w14:paraId="5DEF8A50" w14:textId="77777777" w:rsidR="007D3465" w:rsidRPr="00236A7E" w:rsidRDefault="007D3465" w:rsidP="007D3465">
    <w:pPr>
      <w:keepNext/>
      <w:keepLines/>
      <w:spacing w:after="0" w:line="259" w:lineRule="auto"/>
      <w:ind w:left="0" w:right="124" w:firstLine="0"/>
      <w:jc w:val="center"/>
      <w:outlineLvl w:val="0"/>
      <w:rPr>
        <w:rFonts w:ascii="Arial" w:eastAsia="Arial" w:hAnsi="Arial" w:cs="Arial"/>
        <w:color w:val="008000"/>
        <w:sz w:val="28"/>
      </w:rPr>
    </w:pPr>
    <w:r w:rsidRPr="00236A7E">
      <w:rPr>
        <w:rFonts w:ascii="Arial" w:eastAsia="Arial" w:hAnsi="Arial" w:cs="Arial"/>
        <w:color w:val="008000"/>
        <w:sz w:val="28"/>
      </w:rPr>
      <w:t xml:space="preserve">UTILITIES AND TRANSPORTATION COMMISSION </w:t>
    </w:r>
  </w:p>
  <w:p w14:paraId="499A0A23" w14:textId="77777777" w:rsidR="007D3465" w:rsidRPr="00236A7E" w:rsidRDefault="007D3465" w:rsidP="007D3465">
    <w:pPr>
      <w:spacing w:after="86" w:line="259" w:lineRule="auto"/>
      <w:ind w:left="0" w:right="103" w:firstLine="0"/>
      <w:jc w:val="center"/>
    </w:pPr>
    <w:r w:rsidRPr="00236A7E">
      <w:rPr>
        <w:i/>
        <w:color w:val="008000"/>
        <w:sz w:val="8"/>
      </w:rPr>
      <w:t xml:space="preserve"> </w:t>
    </w:r>
  </w:p>
  <w:p w14:paraId="3583A9D9" w14:textId="77777777" w:rsidR="007D3465" w:rsidRPr="00236A7E" w:rsidRDefault="007D3465" w:rsidP="007D3465">
    <w:pPr>
      <w:spacing w:after="87" w:line="259" w:lineRule="auto"/>
      <w:ind w:right="123"/>
      <w:jc w:val="center"/>
    </w:pPr>
    <w:r w:rsidRPr="00236A7E">
      <w:rPr>
        <w:rFonts w:ascii="Arial" w:eastAsia="Arial" w:hAnsi="Arial" w:cs="Arial"/>
        <w:b/>
        <w:i/>
        <w:color w:val="008000"/>
        <w:sz w:val="18"/>
      </w:rPr>
      <w:t xml:space="preserve">621 Woodland Square Loop S.E. ● Lacey, Washington 98503 </w:t>
    </w:r>
  </w:p>
  <w:p w14:paraId="1717A81A" w14:textId="77777777" w:rsidR="007D3465" w:rsidRPr="00236A7E" w:rsidRDefault="007D3465" w:rsidP="007D3465">
    <w:pPr>
      <w:spacing w:after="87" w:line="259" w:lineRule="auto"/>
      <w:ind w:right="123"/>
      <w:jc w:val="center"/>
    </w:pPr>
    <w:r w:rsidRPr="00236A7E">
      <w:rPr>
        <w:rFonts w:ascii="Arial" w:eastAsia="Arial" w:hAnsi="Arial" w:cs="Arial"/>
        <w:b/>
        <w:i/>
        <w:color w:val="008000"/>
        <w:sz w:val="18"/>
      </w:rPr>
      <w:t xml:space="preserve"> P.O. Box 47250 ● Olympia, Washington 98504-7250 </w:t>
    </w:r>
  </w:p>
  <w:p w14:paraId="012FE526" w14:textId="6EBDF48C" w:rsidR="007D3465" w:rsidRDefault="007D3465" w:rsidP="007D3465">
    <w:pPr>
      <w:spacing w:after="142" w:line="259" w:lineRule="auto"/>
      <w:ind w:right="121"/>
      <w:jc w:val="center"/>
    </w:pPr>
    <w:r w:rsidRPr="00236A7E">
      <w:rPr>
        <w:rFonts w:ascii="Arial" w:eastAsia="Arial" w:hAnsi="Arial" w:cs="Arial"/>
        <w:b/>
        <w:color w:val="008000"/>
        <w:sz w:val="18"/>
      </w:rPr>
      <w:t xml:space="preserve">(360) 664-1160 ● TTY 1-800-833-6384 or 711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7E"/>
    <w:rsid w:val="00012758"/>
    <w:rsid w:val="00015F9E"/>
    <w:rsid w:val="0005140B"/>
    <w:rsid w:val="0005174C"/>
    <w:rsid w:val="0007298D"/>
    <w:rsid w:val="00080620"/>
    <w:rsid w:val="000C5B42"/>
    <w:rsid w:val="000E43FA"/>
    <w:rsid w:val="00101150"/>
    <w:rsid w:val="0011445A"/>
    <w:rsid w:val="00122546"/>
    <w:rsid w:val="00133D71"/>
    <w:rsid w:val="001352AE"/>
    <w:rsid w:val="00184ED1"/>
    <w:rsid w:val="001F5C3B"/>
    <w:rsid w:val="002122EA"/>
    <w:rsid w:val="00236A7E"/>
    <w:rsid w:val="00241CC8"/>
    <w:rsid w:val="00260D14"/>
    <w:rsid w:val="002D1F8C"/>
    <w:rsid w:val="003F1ED0"/>
    <w:rsid w:val="00402807"/>
    <w:rsid w:val="004214EA"/>
    <w:rsid w:val="0042707F"/>
    <w:rsid w:val="0052036F"/>
    <w:rsid w:val="005579D9"/>
    <w:rsid w:val="0058539A"/>
    <w:rsid w:val="005873F2"/>
    <w:rsid w:val="005E598A"/>
    <w:rsid w:val="0062620F"/>
    <w:rsid w:val="00650D14"/>
    <w:rsid w:val="00680B63"/>
    <w:rsid w:val="006833EC"/>
    <w:rsid w:val="006944C4"/>
    <w:rsid w:val="006B516E"/>
    <w:rsid w:val="0076695E"/>
    <w:rsid w:val="00787D6E"/>
    <w:rsid w:val="007A627C"/>
    <w:rsid w:val="007D3465"/>
    <w:rsid w:val="007D6D02"/>
    <w:rsid w:val="008658D6"/>
    <w:rsid w:val="008B792B"/>
    <w:rsid w:val="008E3F13"/>
    <w:rsid w:val="00951339"/>
    <w:rsid w:val="009D2E3C"/>
    <w:rsid w:val="00AA790A"/>
    <w:rsid w:val="00AB2E9A"/>
    <w:rsid w:val="00AC1183"/>
    <w:rsid w:val="00AC152B"/>
    <w:rsid w:val="00AD6F20"/>
    <w:rsid w:val="00AF4ADC"/>
    <w:rsid w:val="00B02E91"/>
    <w:rsid w:val="00B47BB0"/>
    <w:rsid w:val="00BB53C0"/>
    <w:rsid w:val="00C40C43"/>
    <w:rsid w:val="00C702D5"/>
    <w:rsid w:val="00CA2053"/>
    <w:rsid w:val="00D52FE0"/>
    <w:rsid w:val="00D54D2A"/>
    <w:rsid w:val="00D65AB8"/>
    <w:rsid w:val="00DE52B1"/>
    <w:rsid w:val="00E521EB"/>
    <w:rsid w:val="00F0226E"/>
    <w:rsid w:val="00F347C6"/>
    <w:rsid w:val="00F37985"/>
    <w:rsid w:val="00FA310B"/>
    <w:rsid w:val="00FD75D4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4B0B"/>
  <w15:chartTrackingRefBased/>
  <w15:docId w15:val="{BE35164B-5D26-463A-9D52-5ABD75EE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7E"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A7E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A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6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36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7E"/>
    <w:rPr>
      <w:rFonts w:ascii="Times New Roman" w:eastAsia="Times New Roman" w:hAnsi="Times New Roman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133D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D7C5AAE2B224EAEF1415CA9012F4E" ma:contentTypeVersion="24" ma:contentTypeDescription="" ma:contentTypeScope="" ma:versionID="61e6462116105f96bc51cf2726a841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3d1e58e9723df997e85f06fba2dda68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2023-09-15T07:00:00+00:00</OpenedDate>
    <SignificantOrder xmlns="dc463f71-b30c-4ab2-9473-d307f9d35888">false</SignificantOrder>
    <Date1 xmlns="dc463f71-b30c-4ab2-9473-d307f9d35888">2024-12-02T19:16:51+00:00</Date1>
    <IsDocumentOrder xmlns="dc463f71-b30c-4ab2-9473-d307f9d35888">false</IsDocumentOrder>
    <IsHighlyConfidential xmlns="dc463f71-b30c-4ab2-9473-d307f9d35888">false</IsHighlyConfidential>
    <CaseCompanyNames xmlns="dc463f71-b30c-4ab2-9473-d307f9d35888">MURREY'S DISPOSAL COMPANY, INC.  </CaseCompanyNames>
    <Nickname xmlns="http://schemas.microsoft.com/sharepoint/v3" xsi:nil="true"/>
    <DocketNumber xmlns="dc463f71-b30c-4ab2-9473-d307f9d35888">230778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CF60EB6-0ABA-4CF3-9338-1DF5740124B6}"/>
</file>

<file path=customXml/itemProps2.xml><?xml version="1.0" encoding="utf-8"?>
<ds:datastoreItem xmlns:ds="http://schemas.openxmlformats.org/officeDocument/2006/customXml" ds:itemID="{E42A5488-2E3B-4FAD-99BE-42C4FA358F36}"/>
</file>

<file path=customXml/itemProps3.xml><?xml version="1.0" encoding="utf-8"?>
<ds:datastoreItem xmlns:ds="http://schemas.openxmlformats.org/officeDocument/2006/customXml" ds:itemID="{AE23257B-303A-4107-B018-231F68BDBF3D}"/>
</file>

<file path=customXml/itemProps4.xml><?xml version="1.0" encoding="utf-8"?>
<ds:datastoreItem xmlns:ds="http://schemas.openxmlformats.org/officeDocument/2006/customXml" ds:itemID="{0A66878E-D0A5-45A2-B589-C4A51755F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Roberson, Jeff (ATG)</dc:creator>
  <cp:keywords/>
  <dc:description/>
  <cp:lastModifiedBy>Sharbono, Benjamin (UTC)</cp:lastModifiedBy>
  <cp:revision>4</cp:revision>
  <dcterms:created xsi:type="dcterms:W3CDTF">2024-12-02T17:47:00Z</dcterms:created>
  <dcterms:modified xsi:type="dcterms:W3CDTF">2024-12-02T17:48:00Z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185599357</vt:i4>
  </property>
  <property fmtid="{D5CDD505-2E9C-101B-9397-08002B2CF9AE}" pid="3" name="_NewReviewCycle">
    <vt:lpwstr/>
  </property>
  <property fmtid="{D5CDD505-2E9C-101B-9397-08002B2CF9AE}" pid="4" name="_EmailSubject">
    <vt:lpwstr>TG-230778 Compliance Letter</vt:lpwstr>
  </property>
  <property fmtid="{D5CDD505-2E9C-101B-9397-08002B2CF9AE}" pid="5" name="_AuthorEmail">
    <vt:lpwstr>jeff.roberson@atg.wa.gov</vt:lpwstr>
  </property>
  <property fmtid="{D5CDD505-2E9C-101B-9397-08002B2CF9AE}" pid="6" name="_AuthorEmailDisplayName">
    <vt:lpwstr>Roberson, Jeff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0x0101006E56B4D1795A2E4DB2F0B01679ED314A009C7D7C5AAE2B224EAEF1415CA9012F4E</vt:lpwstr>
  </property>
  <property fmtid="{D5CDD505-2E9C-101B-9397-08002B2CF9AE}" pid="9" name="_docset_NoMedatataSyncRequired">
    <vt:lpwstr>False</vt:lpwstr>
  </property>
</Properties>
</file>