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4.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E6383" w14:textId="25D63E8B" w:rsidR="00C0665B" w:rsidRPr="000F17F7" w:rsidRDefault="00B814E2" w:rsidP="00B814E2">
      <w:pPr>
        <w:ind w:left="5760"/>
        <w:rPr>
          <w:b/>
        </w:rPr>
      </w:pPr>
      <w:r w:rsidRPr="000F17F7">
        <w:rPr>
          <w:b/>
        </w:rPr>
        <w:t>Exhibit No. ___</w:t>
      </w:r>
      <w:r w:rsidR="00555809">
        <w:rPr>
          <w:b/>
        </w:rPr>
        <w:t>C</w:t>
      </w:r>
      <w:r w:rsidRPr="000F17F7">
        <w:rPr>
          <w:b/>
        </w:rPr>
        <w:t>T (</w:t>
      </w:r>
      <w:r w:rsidR="00C42BC5" w:rsidRPr="000F17F7">
        <w:rPr>
          <w:b/>
        </w:rPr>
        <w:t>JH-1</w:t>
      </w:r>
      <w:r w:rsidR="002F19C2">
        <w:rPr>
          <w:b/>
        </w:rPr>
        <w:t>C</w:t>
      </w:r>
      <w:r w:rsidR="00E20C6D">
        <w:rPr>
          <w:b/>
        </w:rPr>
        <w:t>T</w:t>
      </w:r>
      <w:r w:rsidRPr="000F17F7">
        <w:rPr>
          <w:b/>
        </w:rPr>
        <w:t>)</w:t>
      </w:r>
    </w:p>
    <w:p w14:paraId="2D6E6384" w14:textId="77777777" w:rsidR="00B814E2" w:rsidRPr="000F17F7" w:rsidRDefault="00B814E2" w:rsidP="00B814E2">
      <w:pPr>
        <w:ind w:left="5760"/>
        <w:rPr>
          <w:b/>
        </w:rPr>
      </w:pPr>
      <w:r w:rsidRPr="000F17F7">
        <w:rPr>
          <w:b/>
        </w:rPr>
        <w:t>Docket</w:t>
      </w:r>
      <w:r w:rsidR="001C6920" w:rsidRPr="000F17F7">
        <w:rPr>
          <w:b/>
        </w:rPr>
        <w:t xml:space="preserve">s UE-120436, et al. </w:t>
      </w:r>
    </w:p>
    <w:p w14:paraId="2D6E6385" w14:textId="77777777" w:rsidR="00B814E2" w:rsidRDefault="0046251D" w:rsidP="00B814E2">
      <w:pPr>
        <w:ind w:left="5760"/>
        <w:rPr>
          <w:b/>
        </w:rPr>
      </w:pPr>
      <w:r w:rsidRPr="000F17F7">
        <w:rPr>
          <w:b/>
        </w:rPr>
        <w:t xml:space="preserve">Witness:  </w:t>
      </w:r>
      <w:r w:rsidR="00C42BC5" w:rsidRPr="000F17F7">
        <w:rPr>
          <w:b/>
        </w:rPr>
        <w:t>Joanna Huang</w:t>
      </w:r>
      <w:r w:rsidR="00B814E2" w:rsidRPr="000F17F7">
        <w:rPr>
          <w:b/>
        </w:rPr>
        <w:t xml:space="preserve"> </w:t>
      </w:r>
    </w:p>
    <w:p w14:paraId="2D6E6386" w14:textId="6B31E8CE" w:rsidR="00E23A7D" w:rsidRPr="000F17F7" w:rsidRDefault="00F9177D" w:rsidP="00B814E2">
      <w:pPr>
        <w:ind w:left="5760"/>
        <w:rPr>
          <w:b/>
        </w:rPr>
      </w:pPr>
      <w:r>
        <w:rPr>
          <w:b/>
        </w:rPr>
        <w:t>REDACTED</w:t>
      </w:r>
      <w:bookmarkStart w:id="0" w:name="_GoBack"/>
      <w:bookmarkEnd w:id="0"/>
      <w:r w:rsidR="00E23A7D">
        <w:rPr>
          <w:b/>
        </w:rPr>
        <w:t xml:space="preserve"> VERSION </w:t>
      </w:r>
    </w:p>
    <w:p w14:paraId="2D6E6387" w14:textId="77777777" w:rsidR="00B814E2" w:rsidRPr="000F17F7" w:rsidRDefault="00B814E2" w:rsidP="00B814E2">
      <w:pPr>
        <w:rPr>
          <w:b/>
        </w:rPr>
      </w:pPr>
    </w:p>
    <w:p w14:paraId="2D6E6388" w14:textId="77777777" w:rsidR="00924165" w:rsidRPr="000F17F7" w:rsidRDefault="00924165" w:rsidP="00924165">
      <w:pPr>
        <w:pStyle w:val="Header"/>
        <w:ind w:left="-180" w:right="-252"/>
        <w:rPr>
          <w:b/>
        </w:rPr>
      </w:pPr>
      <w:r w:rsidRPr="000F17F7">
        <w:rPr>
          <w:b/>
        </w:rPr>
        <w:t>BEFORE THE WASHINGTON UTILITIES AND TRANSPORTATION COMMISSION</w:t>
      </w:r>
    </w:p>
    <w:p w14:paraId="2D6E6389" w14:textId="77777777" w:rsidR="00924165" w:rsidRPr="000F17F7" w:rsidRDefault="00924165" w:rsidP="00924165">
      <w:pPr>
        <w:pStyle w:val="Header"/>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924165" w:rsidRPr="000F17F7" w14:paraId="2D6E63AF" w14:textId="77777777" w:rsidTr="00BD6CB2">
        <w:tc>
          <w:tcPr>
            <w:tcW w:w="4590" w:type="dxa"/>
            <w:tcBorders>
              <w:top w:val="single" w:sz="6" w:space="0" w:color="FFFFFF"/>
              <w:left w:val="single" w:sz="6" w:space="0" w:color="FFFFFF"/>
              <w:bottom w:val="single" w:sz="7" w:space="0" w:color="000000"/>
              <w:right w:val="single" w:sz="6" w:space="0" w:color="FFFFFF"/>
            </w:tcBorders>
          </w:tcPr>
          <w:p w14:paraId="2D6E638A" w14:textId="77777777" w:rsidR="00924165" w:rsidRPr="000F17F7" w:rsidRDefault="00924165" w:rsidP="00BD6CB2">
            <w:pPr>
              <w:pStyle w:val="Header"/>
              <w:tabs>
                <w:tab w:val="left" w:pos="681"/>
                <w:tab w:val="left" w:pos="1401"/>
              </w:tabs>
              <w:rPr>
                <w:b/>
              </w:rPr>
            </w:pPr>
            <w:r w:rsidRPr="000F17F7">
              <w:rPr>
                <w:b/>
              </w:rPr>
              <w:t xml:space="preserve">WASHINGTON UTILITIES AND TRANSPORTATION COMMISSION, </w:t>
            </w:r>
          </w:p>
          <w:p w14:paraId="2D6E638B" w14:textId="77777777" w:rsidR="00924165" w:rsidRPr="000F17F7" w:rsidRDefault="00924165" w:rsidP="00BD6CB2">
            <w:pPr>
              <w:pStyle w:val="Header"/>
              <w:tabs>
                <w:tab w:val="left" w:pos="681"/>
                <w:tab w:val="left" w:pos="1401"/>
              </w:tabs>
              <w:rPr>
                <w:b/>
              </w:rPr>
            </w:pPr>
          </w:p>
          <w:p w14:paraId="2D6E638C" w14:textId="77777777" w:rsidR="00924165" w:rsidRPr="000F17F7" w:rsidRDefault="00924165" w:rsidP="00BD6CB2">
            <w:pPr>
              <w:pStyle w:val="Header"/>
              <w:tabs>
                <w:tab w:val="left" w:pos="681"/>
                <w:tab w:val="left" w:pos="1401"/>
              </w:tabs>
              <w:rPr>
                <w:b/>
              </w:rPr>
            </w:pPr>
            <w:r w:rsidRPr="000F17F7">
              <w:rPr>
                <w:b/>
              </w:rPr>
              <w:tab/>
            </w:r>
            <w:r w:rsidRPr="000F17F7">
              <w:rPr>
                <w:b/>
              </w:rPr>
              <w:tab/>
              <w:t>Complainant,</w:t>
            </w:r>
          </w:p>
          <w:p w14:paraId="2D6E638D" w14:textId="77777777" w:rsidR="00924165" w:rsidRPr="000F17F7" w:rsidRDefault="00924165" w:rsidP="00BD6CB2">
            <w:pPr>
              <w:pStyle w:val="Header"/>
              <w:tabs>
                <w:tab w:val="left" w:pos="681"/>
                <w:tab w:val="left" w:pos="1401"/>
              </w:tabs>
              <w:rPr>
                <w:b/>
              </w:rPr>
            </w:pPr>
          </w:p>
          <w:p w14:paraId="2D6E638E" w14:textId="77777777" w:rsidR="00924165" w:rsidRPr="000F17F7" w:rsidRDefault="00924165" w:rsidP="00BD6CB2">
            <w:pPr>
              <w:pStyle w:val="Header"/>
              <w:tabs>
                <w:tab w:val="left" w:pos="681"/>
                <w:tab w:val="left" w:pos="1401"/>
              </w:tabs>
              <w:rPr>
                <w:b/>
              </w:rPr>
            </w:pPr>
            <w:r w:rsidRPr="000F17F7">
              <w:rPr>
                <w:b/>
              </w:rPr>
              <w:tab/>
              <w:t>v.</w:t>
            </w:r>
          </w:p>
          <w:p w14:paraId="2D6E638F" w14:textId="77777777" w:rsidR="00924165" w:rsidRPr="000F17F7" w:rsidRDefault="00924165" w:rsidP="00BD6CB2">
            <w:pPr>
              <w:pStyle w:val="Header"/>
              <w:tabs>
                <w:tab w:val="left" w:pos="681"/>
                <w:tab w:val="left" w:pos="1401"/>
              </w:tabs>
              <w:rPr>
                <w:b/>
              </w:rPr>
            </w:pPr>
          </w:p>
          <w:p w14:paraId="2D6E6390" w14:textId="77777777" w:rsidR="00924165" w:rsidRPr="000F17F7" w:rsidRDefault="00924165" w:rsidP="00BD6CB2">
            <w:pPr>
              <w:pStyle w:val="Header"/>
              <w:tabs>
                <w:tab w:val="left" w:pos="681"/>
                <w:tab w:val="left" w:pos="1401"/>
              </w:tabs>
              <w:rPr>
                <w:b/>
              </w:rPr>
            </w:pPr>
            <w:r w:rsidRPr="000F17F7">
              <w:rPr>
                <w:b/>
              </w:rPr>
              <w:t xml:space="preserve">AVISTA CORPORATION, d/b/a AVISTA UTILITIES, </w:t>
            </w:r>
          </w:p>
          <w:p w14:paraId="2D6E6391" w14:textId="77777777" w:rsidR="00924165" w:rsidRPr="000F17F7" w:rsidRDefault="00924165" w:rsidP="00BD6CB2">
            <w:pPr>
              <w:pStyle w:val="Header"/>
              <w:tabs>
                <w:tab w:val="left" w:pos="681"/>
                <w:tab w:val="left" w:pos="1401"/>
              </w:tabs>
              <w:rPr>
                <w:b/>
              </w:rPr>
            </w:pPr>
          </w:p>
          <w:p w14:paraId="2D6E6392" w14:textId="77777777" w:rsidR="00924165" w:rsidRPr="000F17F7" w:rsidRDefault="00924165" w:rsidP="00BD6CB2">
            <w:pPr>
              <w:pStyle w:val="Header"/>
              <w:pBdr>
                <w:bottom w:val="single" w:sz="12" w:space="1" w:color="auto"/>
              </w:pBdr>
              <w:tabs>
                <w:tab w:val="left" w:pos="681"/>
                <w:tab w:val="left" w:pos="1401"/>
              </w:tabs>
              <w:rPr>
                <w:b/>
              </w:rPr>
            </w:pPr>
            <w:r w:rsidRPr="000F17F7">
              <w:rPr>
                <w:b/>
              </w:rPr>
              <w:tab/>
            </w:r>
            <w:r w:rsidRPr="000F17F7">
              <w:rPr>
                <w:b/>
              </w:rPr>
              <w:tab/>
              <w:t>Respondent.</w:t>
            </w:r>
          </w:p>
          <w:p w14:paraId="2D6E6393" w14:textId="77777777" w:rsidR="00924165" w:rsidRPr="000F17F7" w:rsidRDefault="00924165" w:rsidP="00BD6CB2">
            <w:pPr>
              <w:pStyle w:val="Header"/>
              <w:pBdr>
                <w:bottom w:val="single" w:sz="12" w:space="1" w:color="auto"/>
              </w:pBdr>
              <w:tabs>
                <w:tab w:val="left" w:pos="681"/>
                <w:tab w:val="left" w:pos="1401"/>
              </w:tabs>
            </w:pPr>
          </w:p>
          <w:p w14:paraId="2D6E6394" w14:textId="77777777" w:rsidR="00924165" w:rsidRPr="000F17F7" w:rsidRDefault="00924165" w:rsidP="00BD6CB2">
            <w:pPr>
              <w:tabs>
                <w:tab w:val="left" w:pos="2160"/>
              </w:tabs>
              <w:rPr>
                <w:b/>
                <w:bCs/>
              </w:rPr>
            </w:pPr>
          </w:p>
          <w:p w14:paraId="2D6E6395" w14:textId="77777777" w:rsidR="00924165" w:rsidRPr="000F17F7" w:rsidRDefault="00924165" w:rsidP="00BD6CB2">
            <w:pPr>
              <w:tabs>
                <w:tab w:val="left" w:pos="2160"/>
              </w:tabs>
              <w:rPr>
                <w:b/>
                <w:bCs/>
              </w:rPr>
            </w:pPr>
            <w:r w:rsidRPr="000F17F7">
              <w:rPr>
                <w:b/>
                <w:bCs/>
              </w:rPr>
              <w:t>WASHINGTON UTILITIES AND TRANSPORTATION COMMISSION,</w:t>
            </w:r>
          </w:p>
          <w:p w14:paraId="2D6E6396" w14:textId="77777777" w:rsidR="00924165" w:rsidRPr="000F17F7" w:rsidRDefault="00924165" w:rsidP="00BD6CB2">
            <w:pPr>
              <w:tabs>
                <w:tab w:val="left" w:pos="2160"/>
              </w:tabs>
              <w:rPr>
                <w:b/>
                <w:bCs/>
              </w:rPr>
            </w:pPr>
          </w:p>
          <w:p w14:paraId="2D6E6397" w14:textId="77777777" w:rsidR="00924165" w:rsidRPr="000F17F7" w:rsidRDefault="00924165" w:rsidP="00BD6CB2">
            <w:pPr>
              <w:tabs>
                <w:tab w:val="left" w:pos="2160"/>
              </w:tabs>
              <w:rPr>
                <w:b/>
                <w:bCs/>
              </w:rPr>
            </w:pPr>
            <w:r w:rsidRPr="000F17F7">
              <w:rPr>
                <w:b/>
                <w:bCs/>
              </w:rPr>
              <w:tab/>
              <w:t>Complainant,</w:t>
            </w:r>
          </w:p>
          <w:p w14:paraId="2D6E6398" w14:textId="77777777" w:rsidR="00924165" w:rsidRPr="000F17F7" w:rsidRDefault="00924165" w:rsidP="00BD6CB2">
            <w:pPr>
              <w:tabs>
                <w:tab w:val="left" w:pos="2160"/>
              </w:tabs>
              <w:rPr>
                <w:b/>
                <w:bCs/>
              </w:rPr>
            </w:pPr>
          </w:p>
          <w:p w14:paraId="2D6E6399" w14:textId="77777777" w:rsidR="00924165" w:rsidRPr="000F17F7" w:rsidRDefault="00924165" w:rsidP="00BD6CB2">
            <w:pPr>
              <w:tabs>
                <w:tab w:val="left" w:pos="2160"/>
              </w:tabs>
              <w:rPr>
                <w:b/>
                <w:bCs/>
              </w:rPr>
            </w:pPr>
            <w:r w:rsidRPr="000F17F7">
              <w:rPr>
                <w:b/>
                <w:bCs/>
              </w:rPr>
              <w:t>v.</w:t>
            </w:r>
          </w:p>
          <w:p w14:paraId="2D6E639A" w14:textId="77777777" w:rsidR="00924165" w:rsidRPr="000F17F7" w:rsidRDefault="00924165" w:rsidP="00BD6CB2">
            <w:pPr>
              <w:tabs>
                <w:tab w:val="left" w:pos="2160"/>
              </w:tabs>
              <w:rPr>
                <w:b/>
                <w:bCs/>
              </w:rPr>
            </w:pPr>
          </w:p>
          <w:p w14:paraId="2D6E639B" w14:textId="77777777" w:rsidR="00924165" w:rsidRPr="000F17F7" w:rsidRDefault="00924165" w:rsidP="00BD6CB2">
            <w:pPr>
              <w:tabs>
                <w:tab w:val="left" w:pos="2160"/>
              </w:tabs>
              <w:rPr>
                <w:b/>
                <w:bCs/>
              </w:rPr>
            </w:pPr>
            <w:r w:rsidRPr="000F17F7">
              <w:rPr>
                <w:b/>
                <w:bCs/>
              </w:rPr>
              <w:t>AVISTA CORPORATION d/b/a AVISTA UTILITIES,</w:t>
            </w:r>
          </w:p>
          <w:p w14:paraId="2D6E639C" w14:textId="77777777" w:rsidR="00924165" w:rsidRPr="000F17F7" w:rsidRDefault="00924165" w:rsidP="00BD6CB2">
            <w:pPr>
              <w:tabs>
                <w:tab w:val="left" w:pos="2160"/>
              </w:tabs>
              <w:rPr>
                <w:b/>
                <w:bCs/>
              </w:rPr>
            </w:pPr>
          </w:p>
          <w:p w14:paraId="2D6E639D" w14:textId="77777777" w:rsidR="00924165" w:rsidRPr="000F17F7" w:rsidRDefault="00924165" w:rsidP="00BD6CB2">
            <w:pPr>
              <w:tabs>
                <w:tab w:val="left" w:pos="2160"/>
              </w:tabs>
              <w:rPr>
                <w:b/>
                <w:bCs/>
              </w:rPr>
            </w:pPr>
            <w:r w:rsidRPr="000F17F7">
              <w:rPr>
                <w:b/>
                <w:bCs/>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2D6E639E" w14:textId="77777777" w:rsidR="00924165" w:rsidRPr="000F17F7" w:rsidRDefault="00924165" w:rsidP="00BD6CB2">
            <w:pPr>
              <w:pStyle w:val="Header"/>
              <w:ind w:left="416"/>
              <w:rPr>
                <w:b/>
              </w:rPr>
            </w:pPr>
            <w:r w:rsidRPr="000F17F7">
              <w:rPr>
                <w:b/>
              </w:rPr>
              <w:t>DOCKETS UE-120436/UG-120437</w:t>
            </w:r>
          </w:p>
          <w:p w14:paraId="2D6E639F" w14:textId="77777777" w:rsidR="00924165" w:rsidRPr="000F17F7" w:rsidRDefault="00924165" w:rsidP="00BD6CB2">
            <w:pPr>
              <w:pStyle w:val="Header"/>
              <w:ind w:left="1496" w:hanging="1080"/>
              <w:rPr>
                <w:b/>
                <w:i/>
              </w:rPr>
            </w:pPr>
            <w:r w:rsidRPr="000F17F7">
              <w:rPr>
                <w:b/>
              </w:rPr>
              <w:tab/>
              <w:t>(</w:t>
            </w:r>
            <w:r w:rsidRPr="000F17F7">
              <w:rPr>
                <w:b/>
                <w:i/>
              </w:rPr>
              <w:t>consolidated)</w:t>
            </w:r>
          </w:p>
          <w:p w14:paraId="2D6E63A0" w14:textId="77777777" w:rsidR="00924165" w:rsidRPr="000F17F7" w:rsidRDefault="00924165" w:rsidP="00BD6CB2">
            <w:pPr>
              <w:pStyle w:val="Header"/>
              <w:ind w:left="416"/>
              <w:rPr>
                <w:b/>
              </w:rPr>
            </w:pPr>
          </w:p>
          <w:p w14:paraId="2D6E63A1" w14:textId="77777777" w:rsidR="00924165" w:rsidRPr="000F17F7" w:rsidRDefault="00924165" w:rsidP="00BD6CB2">
            <w:pPr>
              <w:pStyle w:val="Header"/>
              <w:ind w:left="416"/>
              <w:rPr>
                <w:b/>
              </w:rPr>
            </w:pPr>
          </w:p>
          <w:p w14:paraId="2D6E63A2" w14:textId="77777777" w:rsidR="00924165" w:rsidRPr="000F17F7" w:rsidRDefault="00924165" w:rsidP="00BD6CB2">
            <w:pPr>
              <w:pStyle w:val="Header"/>
              <w:ind w:left="416"/>
              <w:rPr>
                <w:b/>
              </w:rPr>
            </w:pPr>
          </w:p>
          <w:p w14:paraId="2D6E63A3" w14:textId="77777777" w:rsidR="00924165" w:rsidRPr="000F17F7" w:rsidRDefault="00924165" w:rsidP="00BD6CB2">
            <w:pPr>
              <w:pStyle w:val="Header"/>
              <w:ind w:left="416"/>
              <w:rPr>
                <w:b/>
              </w:rPr>
            </w:pPr>
          </w:p>
          <w:p w14:paraId="2D6E63A4" w14:textId="77777777" w:rsidR="00924165" w:rsidRPr="000F17F7" w:rsidRDefault="00924165" w:rsidP="00BD6CB2">
            <w:pPr>
              <w:pStyle w:val="Header"/>
              <w:ind w:left="416"/>
              <w:rPr>
                <w:b/>
              </w:rPr>
            </w:pPr>
          </w:p>
          <w:p w14:paraId="2D6E63A5" w14:textId="77777777" w:rsidR="00924165" w:rsidRPr="000F17F7" w:rsidRDefault="00924165" w:rsidP="00BD6CB2">
            <w:pPr>
              <w:pStyle w:val="Header"/>
              <w:ind w:left="416"/>
              <w:rPr>
                <w:b/>
              </w:rPr>
            </w:pPr>
          </w:p>
          <w:p w14:paraId="2D6E63A6" w14:textId="77777777" w:rsidR="00924165" w:rsidRPr="000F17F7" w:rsidRDefault="00924165" w:rsidP="00BD6CB2">
            <w:pPr>
              <w:pStyle w:val="Header"/>
              <w:ind w:left="416"/>
              <w:rPr>
                <w:b/>
              </w:rPr>
            </w:pPr>
          </w:p>
          <w:p w14:paraId="2D6E63A7" w14:textId="77777777" w:rsidR="00924165" w:rsidRPr="000F17F7" w:rsidRDefault="00924165" w:rsidP="00BD6CB2">
            <w:pPr>
              <w:pStyle w:val="Header"/>
              <w:ind w:left="416"/>
              <w:rPr>
                <w:b/>
              </w:rPr>
            </w:pPr>
          </w:p>
          <w:p w14:paraId="2D6E63A8" w14:textId="77777777" w:rsidR="00924165" w:rsidRPr="000F17F7" w:rsidRDefault="00924165" w:rsidP="00BD6CB2">
            <w:pPr>
              <w:pStyle w:val="Header"/>
              <w:ind w:left="416"/>
              <w:rPr>
                <w:b/>
              </w:rPr>
            </w:pPr>
          </w:p>
          <w:p w14:paraId="2D6E63A9" w14:textId="77777777" w:rsidR="00924165" w:rsidRPr="000F17F7" w:rsidRDefault="00924165" w:rsidP="00BD6CB2">
            <w:pPr>
              <w:pStyle w:val="Header"/>
              <w:ind w:left="416"/>
              <w:rPr>
                <w:b/>
              </w:rPr>
            </w:pPr>
          </w:p>
          <w:p w14:paraId="2D6E63AA" w14:textId="77777777" w:rsidR="00924165" w:rsidRPr="000F17F7" w:rsidRDefault="00924165" w:rsidP="00BD6CB2">
            <w:pPr>
              <w:pStyle w:val="Header"/>
              <w:ind w:left="416"/>
              <w:rPr>
                <w:b/>
              </w:rPr>
            </w:pPr>
            <w:r w:rsidRPr="000F17F7">
              <w:rPr>
                <w:b/>
              </w:rPr>
              <w:t>DOCKETS UE-110876/UG-110877</w:t>
            </w:r>
          </w:p>
          <w:p w14:paraId="2D6E63AB" w14:textId="77777777" w:rsidR="00924165" w:rsidRPr="000F17F7" w:rsidRDefault="00924165" w:rsidP="00BD6CB2">
            <w:pPr>
              <w:pStyle w:val="Header"/>
              <w:tabs>
                <w:tab w:val="left" w:pos="1543"/>
              </w:tabs>
              <w:ind w:left="416"/>
              <w:rPr>
                <w:b/>
                <w:i/>
              </w:rPr>
            </w:pPr>
            <w:r w:rsidRPr="000F17F7">
              <w:rPr>
                <w:b/>
              </w:rPr>
              <w:tab/>
            </w:r>
            <w:r w:rsidRPr="000F17F7">
              <w:rPr>
                <w:b/>
                <w:i/>
              </w:rPr>
              <w:t>(consolidated)</w:t>
            </w:r>
          </w:p>
          <w:p w14:paraId="2D6E63AC" w14:textId="77777777" w:rsidR="00924165" w:rsidRPr="000F17F7" w:rsidRDefault="00924165" w:rsidP="00BD6CB2">
            <w:pPr>
              <w:pStyle w:val="Header"/>
              <w:tabs>
                <w:tab w:val="left" w:pos="1543"/>
              </w:tabs>
              <w:ind w:left="416"/>
              <w:rPr>
                <w:b/>
                <w:i/>
              </w:rPr>
            </w:pPr>
          </w:p>
          <w:p w14:paraId="2D6E63AD" w14:textId="77777777" w:rsidR="00924165" w:rsidRPr="000F17F7" w:rsidRDefault="00924165" w:rsidP="00BD6CB2">
            <w:pPr>
              <w:pStyle w:val="Header"/>
              <w:tabs>
                <w:tab w:val="left" w:pos="1543"/>
              </w:tabs>
              <w:ind w:left="416"/>
              <w:rPr>
                <w:b/>
              </w:rPr>
            </w:pPr>
          </w:p>
          <w:p w14:paraId="2D6E63AE" w14:textId="77777777" w:rsidR="00924165" w:rsidRPr="000F17F7" w:rsidRDefault="00924165" w:rsidP="00BD6CB2">
            <w:pPr>
              <w:pStyle w:val="Header"/>
              <w:ind w:left="416"/>
              <w:rPr>
                <w:b/>
              </w:rPr>
            </w:pPr>
          </w:p>
        </w:tc>
      </w:tr>
    </w:tbl>
    <w:p w14:paraId="2D6E63B0" w14:textId="77777777" w:rsidR="00B814E2" w:rsidRPr="000F17F7" w:rsidRDefault="00B814E2" w:rsidP="00B814E2">
      <w:pPr>
        <w:rPr>
          <w:b/>
          <w:bCs/>
        </w:rPr>
      </w:pPr>
    </w:p>
    <w:p w14:paraId="2D6E63B1" w14:textId="77777777" w:rsidR="00B814E2" w:rsidRPr="000F17F7" w:rsidRDefault="00B814E2" w:rsidP="00B814E2">
      <w:pPr>
        <w:tabs>
          <w:tab w:val="center" w:pos="4680"/>
        </w:tabs>
        <w:jc w:val="center"/>
        <w:rPr>
          <w:b/>
          <w:bCs/>
        </w:rPr>
      </w:pPr>
      <w:r w:rsidRPr="000F17F7">
        <w:rPr>
          <w:b/>
          <w:bCs/>
        </w:rPr>
        <w:t>TESTIMONY OF</w:t>
      </w:r>
    </w:p>
    <w:p w14:paraId="2D6E63B2" w14:textId="77777777" w:rsidR="00B814E2" w:rsidRPr="000F17F7" w:rsidRDefault="00B814E2" w:rsidP="00924165">
      <w:pPr>
        <w:rPr>
          <w:b/>
          <w:bCs/>
        </w:rPr>
      </w:pPr>
    </w:p>
    <w:p w14:paraId="2D6E63B3" w14:textId="77777777" w:rsidR="00B814E2" w:rsidRPr="000F17F7" w:rsidRDefault="00C42BC5" w:rsidP="00B814E2">
      <w:pPr>
        <w:tabs>
          <w:tab w:val="center" w:pos="4680"/>
        </w:tabs>
        <w:jc w:val="center"/>
        <w:rPr>
          <w:b/>
          <w:bCs/>
        </w:rPr>
      </w:pPr>
      <w:r w:rsidRPr="000F17F7">
        <w:rPr>
          <w:b/>
          <w:bCs/>
        </w:rPr>
        <w:t>Joanna Huang</w:t>
      </w:r>
    </w:p>
    <w:p w14:paraId="2D6E63B4" w14:textId="77777777" w:rsidR="00B814E2" w:rsidRPr="000F17F7" w:rsidRDefault="00B814E2" w:rsidP="00924165">
      <w:pPr>
        <w:tabs>
          <w:tab w:val="center" w:pos="4680"/>
        </w:tabs>
        <w:rPr>
          <w:b/>
          <w:bCs/>
        </w:rPr>
      </w:pPr>
    </w:p>
    <w:p w14:paraId="2D6E63B5" w14:textId="77777777" w:rsidR="00B814E2" w:rsidRPr="000F17F7" w:rsidRDefault="00B814E2" w:rsidP="00B814E2">
      <w:pPr>
        <w:tabs>
          <w:tab w:val="center" w:pos="4680"/>
        </w:tabs>
        <w:jc w:val="center"/>
        <w:rPr>
          <w:b/>
          <w:bCs/>
        </w:rPr>
      </w:pPr>
      <w:r w:rsidRPr="000F17F7">
        <w:rPr>
          <w:b/>
          <w:bCs/>
        </w:rPr>
        <w:t>STAFF OF</w:t>
      </w:r>
    </w:p>
    <w:p w14:paraId="2D6E63B6" w14:textId="77777777" w:rsidR="00B814E2" w:rsidRPr="000F17F7" w:rsidRDefault="00B814E2" w:rsidP="00B814E2">
      <w:pPr>
        <w:tabs>
          <w:tab w:val="center" w:pos="4680"/>
        </w:tabs>
        <w:jc w:val="center"/>
        <w:rPr>
          <w:b/>
          <w:bCs/>
        </w:rPr>
      </w:pPr>
      <w:smartTag w:uri="urn:schemas-microsoft-com:office:smarttags" w:element="place">
        <w:smartTag w:uri="urn:schemas-microsoft-com:office:smarttags" w:element="State">
          <w:r w:rsidRPr="000F17F7">
            <w:rPr>
              <w:b/>
              <w:bCs/>
            </w:rPr>
            <w:t>WASHINGTON</w:t>
          </w:r>
        </w:smartTag>
      </w:smartTag>
      <w:r w:rsidRPr="000F17F7">
        <w:rPr>
          <w:b/>
          <w:bCs/>
        </w:rPr>
        <w:t xml:space="preserve"> UTILITIES AND</w:t>
      </w:r>
    </w:p>
    <w:p w14:paraId="2D6E63B7" w14:textId="77777777" w:rsidR="00B814E2" w:rsidRPr="000F17F7" w:rsidRDefault="00B814E2" w:rsidP="00B814E2">
      <w:pPr>
        <w:tabs>
          <w:tab w:val="center" w:pos="4680"/>
        </w:tabs>
        <w:jc w:val="center"/>
        <w:rPr>
          <w:b/>
          <w:bCs/>
        </w:rPr>
      </w:pPr>
      <w:r w:rsidRPr="000F17F7">
        <w:rPr>
          <w:b/>
          <w:bCs/>
        </w:rPr>
        <w:t>TRANSPORTATION COMMISSION</w:t>
      </w:r>
    </w:p>
    <w:p w14:paraId="2D6E63B8" w14:textId="77777777" w:rsidR="00B814E2" w:rsidRPr="000F17F7" w:rsidRDefault="00B814E2" w:rsidP="00924165">
      <w:pPr>
        <w:rPr>
          <w:b/>
          <w:bCs/>
        </w:rPr>
      </w:pPr>
    </w:p>
    <w:p w14:paraId="2D6E63B9" w14:textId="77777777" w:rsidR="00B814E2" w:rsidRPr="000F17F7" w:rsidRDefault="00E94A3E" w:rsidP="00B814E2">
      <w:pPr>
        <w:jc w:val="center"/>
        <w:rPr>
          <w:b/>
          <w:bCs/>
          <w:i/>
        </w:rPr>
      </w:pPr>
      <w:r w:rsidRPr="0012363A">
        <w:rPr>
          <w:b/>
          <w:i/>
        </w:rPr>
        <w:t>Electric Results of Operations and Revenue Requirement</w:t>
      </w:r>
      <w:r w:rsidR="00024EE8" w:rsidRPr="0012363A">
        <w:rPr>
          <w:b/>
          <w:bCs/>
          <w:i/>
        </w:rPr>
        <w:t>,</w:t>
      </w:r>
      <w:r w:rsidR="00024EE8" w:rsidRPr="000F17F7">
        <w:rPr>
          <w:b/>
          <w:bCs/>
          <w:i/>
        </w:rPr>
        <w:t xml:space="preserve"> PCB Transformer, </w:t>
      </w:r>
      <w:r>
        <w:rPr>
          <w:b/>
          <w:bCs/>
          <w:i/>
        </w:rPr>
        <w:t>I</w:t>
      </w:r>
      <w:r w:rsidR="00024EE8" w:rsidRPr="000F17F7">
        <w:rPr>
          <w:b/>
          <w:bCs/>
          <w:i/>
        </w:rPr>
        <w:t>ncentives, Labor</w:t>
      </w:r>
      <w:r>
        <w:rPr>
          <w:b/>
          <w:bCs/>
          <w:i/>
        </w:rPr>
        <w:t xml:space="preserve"> – Non Exec and Exec</w:t>
      </w:r>
      <w:r w:rsidR="00FE2C93">
        <w:rPr>
          <w:b/>
          <w:bCs/>
          <w:i/>
        </w:rPr>
        <w:t xml:space="preserve">, </w:t>
      </w:r>
      <w:r>
        <w:rPr>
          <w:b/>
          <w:bCs/>
          <w:i/>
        </w:rPr>
        <w:t xml:space="preserve">Depreciation Study, </w:t>
      </w:r>
      <w:r w:rsidR="00024EE8" w:rsidRPr="000F17F7">
        <w:rPr>
          <w:b/>
          <w:bCs/>
          <w:i/>
        </w:rPr>
        <w:t>Gas Inventory and JP Adjustments</w:t>
      </w:r>
    </w:p>
    <w:p w14:paraId="2D6E63BA" w14:textId="77777777" w:rsidR="00B814E2" w:rsidRPr="000F17F7" w:rsidRDefault="00B814E2" w:rsidP="00B814E2">
      <w:pPr>
        <w:rPr>
          <w:b/>
          <w:bCs/>
        </w:rPr>
      </w:pPr>
    </w:p>
    <w:p w14:paraId="2D6E63BB" w14:textId="77777777" w:rsidR="00B814E2" w:rsidRDefault="001C6920" w:rsidP="00B814E2">
      <w:pPr>
        <w:jc w:val="center"/>
        <w:rPr>
          <w:b/>
          <w:bCs/>
        </w:rPr>
      </w:pPr>
      <w:r w:rsidRPr="000F17F7">
        <w:rPr>
          <w:b/>
          <w:bCs/>
        </w:rPr>
        <w:t>September 19, 2012</w:t>
      </w:r>
    </w:p>
    <w:p w14:paraId="2D6E63BC" w14:textId="77777777" w:rsidR="008C59A3" w:rsidRPr="000F17F7" w:rsidRDefault="008C59A3" w:rsidP="00B814E2">
      <w:pPr>
        <w:jc w:val="center"/>
        <w:rPr>
          <w:b/>
          <w:bCs/>
        </w:rPr>
      </w:pPr>
    </w:p>
    <w:p w14:paraId="2D6E63BD" w14:textId="77777777" w:rsidR="00E20C6D" w:rsidRPr="000F17F7" w:rsidRDefault="002F19C2" w:rsidP="00B814E2">
      <w:r w:rsidRPr="00E20C6D">
        <w:rPr>
          <w:b/>
        </w:rPr>
        <w:t>CONFIDENTIAL PER PROTE</w:t>
      </w:r>
      <w:r w:rsidR="00701692" w:rsidRPr="00E20C6D">
        <w:rPr>
          <w:b/>
        </w:rPr>
        <w:t>C</w:t>
      </w:r>
      <w:r w:rsidRPr="00E20C6D">
        <w:rPr>
          <w:b/>
        </w:rPr>
        <w:t>TIVE ORDER IN DOCKET UE-120436 ET AL.</w:t>
      </w:r>
    </w:p>
    <w:p w14:paraId="2D6E63BE" w14:textId="77777777" w:rsidR="00B814E2" w:rsidRPr="000F17F7" w:rsidRDefault="00B814E2" w:rsidP="00B814E2">
      <w:pPr>
        <w:sectPr w:rsidR="00B814E2" w:rsidRPr="000F17F7" w:rsidSect="00B814E2">
          <w:pgSz w:w="12240" w:h="15840"/>
          <w:pgMar w:top="1440" w:right="1440" w:bottom="1440" w:left="1872" w:header="720" w:footer="720" w:gutter="0"/>
          <w:cols w:space="720"/>
          <w:docGrid w:linePitch="360"/>
        </w:sectPr>
      </w:pPr>
    </w:p>
    <w:p w14:paraId="2D6E63BF" w14:textId="77777777" w:rsidR="009956A2" w:rsidRPr="000F17F7" w:rsidRDefault="009956A2" w:rsidP="00762AC7">
      <w:pPr>
        <w:jc w:val="center"/>
      </w:pPr>
      <w:r w:rsidRPr="000F17F7">
        <w:rPr>
          <w:b/>
        </w:rPr>
        <w:lastRenderedPageBreak/>
        <w:t>TABLE OF CONTENTS</w:t>
      </w:r>
    </w:p>
    <w:p w14:paraId="2D6E63C0" w14:textId="77777777" w:rsidR="009956A2" w:rsidRPr="000F17F7" w:rsidRDefault="009956A2" w:rsidP="00762AC7"/>
    <w:p w14:paraId="2D6E63C1" w14:textId="77777777" w:rsidR="009956A2" w:rsidRPr="000F17F7" w:rsidRDefault="009956A2" w:rsidP="00762AC7"/>
    <w:p w14:paraId="2D6E63C2" w14:textId="77777777" w:rsidR="009956A2" w:rsidRPr="000F17F7" w:rsidRDefault="009956A2" w:rsidP="00762AC7">
      <w:pPr>
        <w:tabs>
          <w:tab w:val="left" w:pos="720"/>
          <w:tab w:val="left" w:pos="1440"/>
          <w:tab w:val="left" w:pos="2160"/>
          <w:tab w:val="right" w:leader="dot" w:pos="9000"/>
        </w:tabs>
      </w:pPr>
      <w:r w:rsidRPr="000F17F7">
        <w:t>I.</w:t>
      </w:r>
      <w:r w:rsidRPr="000F17F7">
        <w:tab/>
        <w:t xml:space="preserve">INTRODUCTION </w:t>
      </w:r>
      <w:r w:rsidRPr="000F17F7">
        <w:tab/>
        <w:t>1</w:t>
      </w:r>
    </w:p>
    <w:p w14:paraId="2D6E63C3" w14:textId="77777777" w:rsidR="009956A2" w:rsidRPr="000F17F7" w:rsidRDefault="009956A2" w:rsidP="00762AC7">
      <w:pPr>
        <w:tabs>
          <w:tab w:val="left" w:pos="720"/>
          <w:tab w:val="left" w:pos="1440"/>
          <w:tab w:val="left" w:pos="2160"/>
          <w:tab w:val="right" w:leader="dot" w:pos="9000"/>
        </w:tabs>
      </w:pPr>
    </w:p>
    <w:p w14:paraId="2D6E63C4" w14:textId="77777777" w:rsidR="009956A2" w:rsidRPr="000F17F7" w:rsidRDefault="009956A2" w:rsidP="00762AC7">
      <w:pPr>
        <w:tabs>
          <w:tab w:val="left" w:pos="720"/>
          <w:tab w:val="left" w:pos="1440"/>
          <w:tab w:val="left" w:pos="2160"/>
          <w:tab w:val="right" w:leader="dot" w:pos="9000"/>
        </w:tabs>
      </w:pPr>
      <w:r w:rsidRPr="000F17F7">
        <w:t>II.</w:t>
      </w:r>
      <w:r w:rsidRPr="000F17F7">
        <w:tab/>
        <w:t>SCOPE AND SUMMARY OF TESTIMONY</w:t>
      </w:r>
      <w:r w:rsidRPr="000F17F7">
        <w:tab/>
        <w:t>2</w:t>
      </w:r>
    </w:p>
    <w:p w14:paraId="2D6E63C5" w14:textId="77777777" w:rsidR="009956A2" w:rsidRPr="000F17F7" w:rsidRDefault="009956A2" w:rsidP="00762AC7">
      <w:pPr>
        <w:tabs>
          <w:tab w:val="left" w:pos="720"/>
          <w:tab w:val="left" w:pos="1440"/>
          <w:tab w:val="left" w:pos="2160"/>
          <w:tab w:val="right" w:leader="dot" w:pos="9000"/>
        </w:tabs>
      </w:pPr>
    </w:p>
    <w:p w14:paraId="2D6E63C6" w14:textId="1A15ACC8" w:rsidR="009956A2" w:rsidRPr="000F17F7" w:rsidRDefault="009956A2" w:rsidP="00762AC7">
      <w:pPr>
        <w:tabs>
          <w:tab w:val="left" w:pos="720"/>
          <w:tab w:val="left" w:pos="1440"/>
          <w:tab w:val="left" w:pos="2160"/>
          <w:tab w:val="right" w:leader="dot" w:pos="9000"/>
        </w:tabs>
      </w:pPr>
      <w:r w:rsidRPr="000F17F7">
        <w:t>I</w:t>
      </w:r>
      <w:r w:rsidR="00964A21">
        <w:t>I</w:t>
      </w:r>
      <w:r w:rsidRPr="000F17F7">
        <w:t>I.</w:t>
      </w:r>
      <w:r w:rsidR="004366F8">
        <w:tab/>
        <w:t xml:space="preserve">ELECTRIC REVENUE REQUIREMENT </w:t>
      </w:r>
      <w:r w:rsidR="004366F8">
        <w:tab/>
        <w:t>4</w:t>
      </w:r>
    </w:p>
    <w:p w14:paraId="2D6E63C7" w14:textId="77777777" w:rsidR="009956A2" w:rsidRPr="000F17F7" w:rsidRDefault="009956A2" w:rsidP="00762AC7">
      <w:pPr>
        <w:tabs>
          <w:tab w:val="left" w:pos="720"/>
          <w:tab w:val="left" w:pos="1440"/>
          <w:tab w:val="left" w:pos="2160"/>
          <w:tab w:val="right" w:leader="dot" w:pos="9000"/>
        </w:tabs>
      </w:pPr>
    </w:p>
    <w:p w14:paraId="2D6E63C8" w14:textId="6726E5FD" w:rsidR="009956A2" w:rsidRPr="000F17F7" w:rsidRDefault="009956A2" w:rsidP="00762AC7">
      <w:pPr>
        <w:tabs>
          <w:tab w:val="left" w:pos="720"/>
          <w:tab w:val="left" w:pos="1440"/>
          <w:tab w:val="left" w:pos="2160"/>
          <w:tab w:val="right" w:leader="dot" w:pos="9000"/>
        </w:tabs>
      </w:pPr>
      <w:r w:rsidRPr="000F17F7">
        <w:t>I</w:t>
      </w:r>
      <w:r w:rsidR="00964A21">
        <w:t>V</w:t>
      </w:r>
      <w:r w:rsidR="004366F8">
        <w:t>.</w:t>
      </w:r>
      <w:r w:rsidR="004366F8">
        <w:tab/>
        <w:t xml:space="preserve">DISCUSSION </w:t>
      </w:r>
      <w:r w:rsidR="004366F8">
        <w:tab/>
        <w:t>8</w:t>
      </w:r>
    </w:p>
    <w:p w14:paraId="2D6E63C9" w14:textId="77777777" w:rsidR="009956A2" w:rsidRPr="000F17F7" w:rsidRDefault="009956A2" w:rsidP="00762AC7">
      <w:pPr>
        <w:tabs>
          <w:tab w:val="left" w:pos="720"/>
          <w:tab w:val="left" w:pos="1440"/>
          <w:tab w:val="left" w:pos="2160"/>
          <w:tab w:val="right" w:leader="dot" w:pos="8820"/>
        </w:tabs>
      </w:pPr>
    </w:p>
    <w:p w14:paraId="2D6E63CA" w14:textId="167D4C09" w:rsidR="00B24B80" w:rsidRDefault="00B24B80" w:rsidP="00762AC7">
      <w:pPr>
        <w:pStyle w:val="BodyTextIndent"/>
        <w:tabs>
          <w:tab w:val="left" w:pos="720"/>
          <w:tab w:val="left" w:pos="1440"/>
          <w:tab w:val="left" w:pos="2160"/>
          <w:tab w:val="left" w:pos="2880"/>
          <w:tab w:val="left" w:pos="3600"/>
          <w:tab w:val="right" w:leader="dot" w:pos="9000"/>
        </w:tabs>
        <w:spacing w:after="0"/>
        <w:ind w:left="1440" w:hanging="720"/>
      </w:pPr>
      <w:r w:rsidRPr="00176ABE">
        <w:t>A.</w:t>
      </w:r>
      <w:r w:rsidRPr="00176ABE">
        <w:tab/>
      </w:r>
      <w:r w:rsidR="00964A21" w:rsidRPr="00176ABE">
        <w:t>Adjustment, 2.14</w:t>
      </w:r>
      <w:r w:rsidR="004366F8">
        <w:t>,</w:t>
      </w:r>
      <w:r w:rsidR="00964A21" w:rsidRPr="00176ABE">
        <w:t xml:space="preserve"> Electric - </w:t>
      </w:r>
      <w:r w:rsidRPr="00176ABE">
        <w:t xml:space="preserve">PCB Transformer Restating </w:t>
      </w:r>
      <w:r w:rsidR="009C0960">
        <w:tab/>
      </w:r>
      <w:r w:rsidR="004366F8">
        <w:t>8</w:t>
      </w:r>
    </w:p>
    <w:p w14:paraId="6E323B38" w14:textId="77777777" w:rsidR="00762AC7" w:rsidRPr="00176ABE" w:rsidRDefault="00762AC7" w:rsidP="00762AC7">
      <w:pPr>
        <w:pStyle w:val="BodyTextIndent"/>
        <w:tabs>
          <w:tab w:val="left" w:pos="720"/>
          <w:tab w:val="left" w:pos="1440"/>
          <w:tab w:val="left" w:pos="2160"/>
          <w:tab w:val="left" w:pos="2880"/>
          <w:tab w:val="left" w:pos="3600"/>
          <w:tab w:val="right" w:leader="dot" w:pos="9000"/>
        </w:tabs>
        <w:spacing w:after="0"/>
        <w:ind w:left="1440" w:hanging="720"/>
        <w:rPr>
          <w:u w:val="single"/>
        </w:rPr>
      </w:pPr>
    </w:p>
    <w:p w14:paraId="2D6E63CB" w14:textId="1010282A" w:rsidR="009956A2" w:rsidRDefault="00B24B80" w:rsidP="00762AC7">
      <w:pPr>
        <w:pStyle w:val="BodyTextIndent"/>
        <w:tabs>
          <w:tab w:val="left" w:pos="720"/>
          <w:tab w:val="left" w:pos="1440"/>
          <w:tab w:val="left" w:pos="2160"/>
          <w:tab w:val="left" w:pos="2880"/>
          <w:tab w:val="left" w:pos="3600"/>
          <w:tab w:val="right" w:leader="dot" w:pos="9000"/>
        </w:tabs>
        <w:spacing w:after="0"/>
        <w:ind w:left="1440" w:hanging="720"/>
      </w:pPr>
      <w:r w:rsidRPr="00176ABE">
        <w:t xml:space="preserve">B. </w:t>
      </w:r>
      <w:r w:rsidRPr="00176ABE">
        <w:tab/>
      </w:r>
      <w:r w:rsidR="0023489C" w:rsidRPr="00176ABE">
        <w:t>Adjustments 2.15</w:t>
      </w:r>
      <w:r w:rsidR="004366F8">
        <w:t>,</w:t>
      </w:r>
      <w:r w:rsidR="0023489C" w:rsidRPr="00176ABE">
        <w:t xml:space="preserve"> Electric and 2.12 Gas -</w:t>
      </w:r>
      <w:r w:rsidRPr="00176ABE">
        <w:t xml:space="preserve"> </w:t>
      </w:r>
      <w:r w:rsidR="009956A2" w:rsidRPr="00176ABE">
        <w:t xml:space="preserve">Restating </w:t>
      </w:r>
      <w:r w:rsidR="0023489C" w:rsidRPr="00176ABE">
        <w:t>I</w:t>
      </w:r>
      <w:r w:rsidR="009956A2" w:rsidRPr="00176ABE">
        <w:t xml:space="preserve">ncentives </w:t>
      </w:r>
      <w:r w:rsidR="009C0960">
        <w:tab/>
      </w:r>
      <w:r w:rsidR="00762AC7">
        <w:t>10</w:t>
      </w:r>
    </w:p>
    <w:p w14:paraId="1816B295" w14:textId="77777777" w:rsidR="00762AC7" w:rsidRPr="00176ABE" w:rsidRDefault="00762AC7" w:rsidP="00762AC7">
      <w:pPr>
        <w:pStyle w:val="BodyTextIndent"/>
        <w:tabs>
          <w:tab w:val="left" w:pos="720"/>
          <w:tab w:val="left" w:pos="1440"/>
          <w:tab w:val="left" w:pos="2160"/>
          <w:tab w:val="left" w:pos="2880"/>
          <w:tab w:val="left" w:pos="3600"/>
          <w:tab w:val="right" w:leader="dot" w:pos="9000"/>
        </w:tabs>
        <w:spacing w:after="0"/>
        <w:ind w:left="1440" w:hanging="720"/>
      </w:pPr>
    </w:p>
    <w:p w14:paraId="46676FF0" w14:textId="64C484DA" w:rsidR="00762AC7" w:rsidRDefault="00B24B80" w:rsidP="00762AC7">
      <w:pPr>
        <w:pStyle w:val="BodyTextIndent"/>
        <w:tabs>
          <w:tab w:val="left" w:pos="720"/>
          <w:tab w:val="left" w:pos="1440"/>
          <w:tab w:val="left" w:pos="2160"/>
          <w:tab w:val="left" w:pos="2880"/>
          <w:tab w:val="left" w:pos="3600"/>
          <w:tab w:val="right" w:leader="dot" w:pos="9000"/>
        </w:tabs>
        <w:spacing w:after="0"/>
        <w:ind w:left="720"/>
      </w:pPr>
      <w:r w:rsidRPr="00176ABE">
        <w:t>C.</w:t>
      </w:r>
      <w:r w:rsidRPr="00176ABE">
        <w:tab/>
      </w:r>
      <w:r w:rsidR="0023489C" w:rsidRPr="00176ABE">
        <w:t>Adjustments 3.02</w:t>
      </w:r>
      <w:r w:rsidR="004366F8">
        <w:t>,</w:t>
      </w:r>
      <w:r w:rsidR="0023489C" w:rsidRPr="00176ABE">
        <w:t xml:space="preserve"> Electric and 3.00 Gas </w:t>
      </w:r>
      <w:r w:rsidR="00964A21" w:rsidRPr="00176ABE">
        <w:t xml:space="preserve">- </w:t>
      </w:r>
      <w:r w:rsidRPr="00176ABE">
        <w:t xml:space="preserve">Pro Forma Labor </w:t>
      </w:r>
      <w:r w:rsidR="00762AC7">
        <w:t>–</w:t>
      </w:r>
      <w:r w:rsidRPr="00176ABE">
        <w:t xml:space="preserve"> </w:t>
      </w:r>
    </w:p>
    <w:p w14:paraId="2D6E63CC" w14:textId="62299C66" w:rsidR="00B24B80" w:rsidRDefault="00762AC7" w:rsidP="00762AC7">
      <w:pPr>
        <w:pStyle w:val="BodyTextIndent"/>
        <w:tabs>
          <w:tab w:val="left" w:pos="720"/>
          <w:tab w:val="left" w:pos="1440"/>
          <w:tab w:val="left" w:pos="2160"/>
          <w:tab w:val="left" w:pos="2880"/>
          <w:tab w:val="right" w:leader="dot" w:pos="9000"/>
        </w:tabs>
        <w:spacing w:after="0"/>
        <w:ind w:left="720"/>
      </w:pPr>
      <w:r>
        <w:tab/>
      </w:r>
      <w:proofErr w:type="spellStart"/>
      <w:r w:rsidR="00B24B80" w:rsidRPr="00176ABE">
        <w:t>Non Executive</w:t>
      </w:r>
      <w:proofErr w:type="spellEnd"/>
      <w:r w:rsidR="00B24B80" w:rsidRPr="00176ABE">
        <w:t xml:space="preserve"> </w:t>
      </w:r>
      <w:r w:rsidR="009C0960">
        <w:tab/>
      </w:r>
      <w:r>
        <w:t>14</w:t>
      </w:r>
    </w:p>
    <w:p w14:paraId="39CDAC83" w14:textId="77777777" w:rsidR="00762AC7" w:rsidRPr="00176ABE" w:rsidRDefault="00762AC7" w:rsidP="00762AC7">
      <w:pPr>
        <w:pStyle w:val="BodyTextIndent"/>
        <w:tabs>
          <w:tab w:val="left" w:pos="720"/>
          <w:tab w:val="left" w:pos="1440"/>
          <w:tab w:val="left" w:pos="2160"/>
          <w:tab w:val="left" w:pos="2880"/>
          <w:tab w:val="left" w:pos="3600"/>
          <w:tab w:val="right" w:leader="dot" w:pos="9000"/>
        </w:tabs>
        <w:spacing w:after="0"/>
        <w:ind w:left="720"/>
      </w:pPr>
    </w:p>
    <w:p w14:paraId="26D79D01" w14:textId="77777777" w:rsidR="00762AC7" w:rsidRDefault="00B24B80" w:rsidP="00762AC7">
      <w:pPr>
        <w:pStyle w:val="BodyTextIndent"/>
        <w:tabs>
          <w:tab w:val="left" w:pos="720"/>
          <w:tab w:val="left" w:pos="1440"/>
          <w:tab w:val="left" w:pos="2160"/>
          <w:tab w:val="left" w:pos="2880"/>
          <w:tab w:val="left" w:pos="3600"/>
          <w:tab w:val="right" w:leader="dot" w:pos="9000"/>
        </w:tabs>
        <w:spacing w:after="0"/>
        <w:ind w:left="720"/>
      </w:pPr>
      <w:r w:rsidRPr="00176ABE">
        <w:t>D.</w:t>
      </w:r>
      <w:r w:rsidRPr="00176ABE">
        <w:tab/>
      </w:r>
      <w:r w:rsidR="00964A21" w:rsidRPr="00176ABE">
        <w:t>Adjustments 3.03</w:t>
      </w:r>
      <w:r w:rsidR="004366F8">
        <w:t>,</w:t>
      </w:r>
      <w:r w:rsidR="00964A21" w:rsidRPr="00176ABE">
        <w:t xml:space="preserve"> Electric and 3.01 Gas - </w:t>
      </w:r>
      <w:r w:rsidRPr="00176ABE">
        <w:t xml:space="preserve">Pro Forma Labor – </w:t>
      </w:r>
    </w:p>
    <w:p w14:paraId="2D6E63CD" w14:textId="2D404A3B" w:rsidR="00E94A3E" w:rsidRDefault="00762AC7" w:rsidP="00762AC7">
      <w:pPr>
        <w:pStyle w:val="BodyTextIndent"/>
        <w:tabs>
          <w:tab w:val="left" w:pos="720"/>
          <w:tab w:val="left" w:pos="1440"/>
          <w:tab w:val="left" w:pos="2160"/>
          <w:tab w:val="right" w:leader="dot" w:pos="9000"/>
        </w:tabs>
        <w:spacing w:after="0"/>
        <w:ind w:left="720"/>
      </w:pPr>
      <w:r>
        <w:tab/>
      </w:r>
      <w:r w:rsidR="00B24B80" w:rsidRPr="00176ABE">
        <w:t xml:space="preserve">Executive </w:t>
      </w:r>
      <w:r w:rsidR="009C0960">
        <w:tab/>
      </w:r>
      <w:r>
        <w:t>16</w:t>
      </w:r>
    </w:p>
    <w:p w14:paraId="225FE1C7" w14:textId="77777777" w:rsidR="00762AC7" w:rsidRPr="00176ABE" w:rsidRDefault="00762AC7" w:rsidP="00762AC7">
      <w:pPr>
        <w:pStyle w:val="BodyTextIndent"/>
        <w:tabs>
          <w:tab w:val="left" w:pos="720"/>
          <w:tab w:val="left" w:pos="1440"/>
          <w:tab w:val="left" w:pos="2160"/>
          <w:tab w:val="left" w:pos="2880"/>
          <w:tab w:val="left" w:pos="3600"/>
          <w:tab w:val="right" w:leader="dot" w:pos="9000"/>
        </w:tabs>
        <w:spacing w:after="0"/>
        <w:ind w:left="720"/>
      </w:pPr>
    </w:p>
    <w:p w14:paraId="2D6E63CE" w14:textId="1E36F770" w:rsidR="00B24B80" w:rsidRDefault="00B24B80" w:rsidP="00762AC7">
      <w:pPr>
        <w:pStyle w:val="BodyTextIndent"/>
        <w:tabs>
          <w:tab w:val="left" w:pos="720"/>
          <w:tab w:val="left" w:pos="1440"/>
          <w:tab w:val="left" w:pos="2160"/>
          <w:tab w:val="left" w:pos="2880"/>
          <w:tab w:val="left" w:pos="3600"/>
          <w:tab w:val="right" w:leader="dot" w:pos="9000"/>
        </w:tabs>
        <w:spacing w:after="0"/>
        <w:ind w:left="720"/>
      </w:pPr>
      <w:r w:rsidRPr="00176ABE">
        <w:t>E.</w:t>
      </w:r>
      <w:r w:rsidRPr="00176ABE">
        <w:tab/>
      </w:r>
      <w:r w:rsidR="00964A21" w:rsidRPr="00176ABE">
        <w:t>Adjustments 4.05</w:t>
      </w:r>
      <w:r w:rsidR="004366F8">
        <w:t>,</w:t>
      </w:r>
      <w:r w:rsidR="00964A21" w:rsidRPr="00176ABE">
        <w:t xml:space="preserve"> Electric and 4.02 Gas - </w:t>
      </w:r>
      <w:r w:rsidRPr="00176ABE">
        <w:t xml:space="preserve">Depreciation Study </w:t>
      </w:r>
      <w:r w:rsidR="009C0960">
        <w:tab/>
      </w:r>
      <w:r w:rsidR="00762AC7">
        <w:t>28</w:t>
      </w:r>
    </w:p>
    <w:p w14:paraId="53654E02" w14:textId="77777777" w:rsidR="00762AC7" w:rsidRPr="00176ABE" w:rsidRDefault="00762AC7" w:rsidP="00762AC7">
      <w:pPr>
        <w:pStyle w:val="BodyTextIndent"/>
        <w:tabs>
          <w:tab w:val="left" w:pos="720"/>
          <w:tab w:val="left" w:pos="1440"/>
          <w:tab w:val="left" w:pos="2160"/>
          <w:tab w:val="left" w:pos="2880"/>
          <w:tab w:val="left" w:pos="3600"/>
          <w:tab w:val="right" w:leader="dot" w:pos="9000"/>
        </w:tabs>
        <w:spacing w:after="0"/>
        <w:ind w:left="720"/>
      </w:pPr>
    </w:p>
    <w:p w14:paraId="2D6E63CF" w14:textId="3DBF47CC" w:rsidR="009956A2" w:rsidRPr="00176ABE" w:rsidRDefault="00B24B80" w:rsidP="00762AC7">
      <w:pPr>
        <w:tabs>
          <w:tab w:val="left" w:pos="720"/>
          <w:tab w:val="left" w:pos="1440"/>
          <w:tab w:val="left" w:pos="2160"/>
          <w:tab w:val="left" w:pos="2880"/>
          <w:tab w:val="left" w:pos="3600"/>
          <w:tab w:val="right" w:leader="dot" w:pos="9000"/>
        </w:tabs>
        <w:ind w:left="720"/>
      </w:pPr>
      <w:r w:rsidRPr="00176ABE">
        <w:t>F.</w:t>
      </w:r>
      <w:r w:rsidRPr="00176ABE">
        <w:tab/>
      </w:r>
      <w:r w:rsidR="00964A21" w:rsidRPr="00176ABE">
        <w:t>Adjustment 1.03</w:t>
      </w:r>
      <w:r w:rsidR="004366F8">
        <w:t>,</w:t>
      </w:r>
      <w:r w:rsidR="00964A21" w:rsidRPr="00176ABE">
        <w:t xml:space="preserve"> Gas - </w:t>
      </w:r>
      <w:r w:rsidRPr="00176ABE">
        <w:t xml:space="preserve">Gas Inventory and JP Restating </w:t>
      </w:r>
      <w:r w:rsidR="009C0960">
        <w:tab/>
      </w:r>
      <w:r w:rsidR="00762AC7">
        <w:t>30</w:t>
      </w:r>
    </w:p>
    <w:p w14:paraId="2D6E63D0" w14:textId="77777777" w:rsidR="009956A2" w:rsidRPr="00176ABE" w:rsidRDefault="009956A2" w:rsidP="00762AC7">
      <w:pPr>
        <w:tabs>
          <w:tab w:val="left" w:pos="720"/>
          <w:tab w:val="left" w:pos="1440"/>
          <w:tab w:val="left" w:pos="2160"/>
          <w:tab w:val="right" w:leader="dot" w:pos="8820"/>
        </w:tabs>
      </w:pPr>
    </w:p>
    <w:p w14:paraId="2D6E63D1" w14:textId="77777777" w:rsidR="009956A2" w:rsidRDefault="009956A2" w:rsidP="00762AC7">
      <w:pPr>
        <w:tabs>
          <w:tab w:val="left" w:pos="720"/>
          <w:tab w:val="left" w:pos="1440"/>
          <w:tab w:val="left" w:pos="2160"/>
          <w:tab w:val="right" w:leader="dot" w:pos="8820"/>
        </w:tabs>
      </w:pPr>
    </w:p>
    <w:p w14:paraId="2D6E63D3" w14:textId="77777777" w:rsidR="009956A2" w:rsidRPr="000F17F7" w:rsidRDefault="009956A2" w:rsidP="00762AC7">
      <w:pPr>
        <w:jc w:val="center"/>
      </w:pPr>
      <w:r w:rsidRPr="000F17F7">
        <w:rPr>
          <w:b/>
        </w:rPr>
        <w:t>List of Exhibits</w:t>
      </w:r>
    </w:p>
    <w:p w14:paraId="2D6E63D4" w14:textId="77777777" w:rsidR="009956A2" w:rsidRPr="000F17F7" w:rsidRDefault="009956A2" w:rsidP="00762AC7"/>
    <w:p w14:paraId="2D6E63D5" w14:textId="22DFBA76" w:rsidR="009956A2" w:rsidRPr="000F17F7" w:rsidRDefault="009956A2" w:rsidP="00762AC7">
      <w:r w:rsidRPr="000F17F7">
        <w:t xml:space="preserve">Exhibit </w:t>
      </w:r>
      <w:r w:rsidR="00964A21">
        <w:t>No. ___ (J</w:t>
      </w:r>
      <w:r w:rsidR="00964A21" w:rsidRPr="000F17F7">
        <w:t>H</w:t>
      </w:r>
      <w:r w:rsidRPr="000F17F7">
        <w:t>-2</w:t>
      </w:r>
      <w:r w:rsidR="00964A21">
        <w:t>)</w:t>
      </w:r>
      <w:r w:rsidRPr="000F17F7">
        <w:t xml:space="preserve">, Electric Results of Operations and </w:t>
      </w:r>
      <w:r w:rsidR="00964A21">
        <w:t>R</w:t>
      </w:r>
      <w:r w:rsidRPr="000F17F7">
        <w:t xml:space="preserve">evenue </w:t>
      </w:r>
      <w:r w:rsidR="00964A21">
        <w:t>R</w:t>
      </w:r>
      <w:r w:rsidRPr="000F17F7">
        <w:t xml:space="preserve">equirement </w:t>
      </w:r>
    </w:p>
    <w:p w14:paraId="2D6E63D6" w14:textId="77777777" w:rsidR="009956A2" w:rsidRPr="000F17F7" w:rsidRDefault="009956A2" w:rsidP="00762AC7"/>
    <w:p w14:paraId="2D6E63D7" w14:textId="7D322261" w:rsidR="009956A2" w:rsidRPr="000F17F7" w:rsidRDefault="009956A2" w:rsidP="00762AC7">
      <w:r w:rsidRPr="000F17F7">
        <w:t xml:space="preserve">Exhibit </w:t>
      </w:r>
      <w:r w:rsidR="00964A21">
        <w:t>No. ___ (</w:t>
      </w:r>
      <w:r w:rsidRPr="000F17F7">
        <w:t>JH-</w:t>
      </w:r>
      <w:r w:rsidR="00B97391">
        <w:t>3</w:t>
      </w:r>
      <w:r w:rsidR="00964A21">
        <w:t>)</w:t>
      </w:r>
      <w:r w:rsidRPr="000F17F7">
        <w:t xml:space="preserve">, </w:t>
      </w:r>
      <w:r w:rsidR="00964A21" w:rsidRPr="000F17F7">
        <w:t xml:space="preserve">Adjustment 2.14 Electric </w:t>
      </w:r>
      <w:r w:rsidR="00964A21">
        <w:t xml:space="preserve">- </w:t>
      </w:r>
      <w:r w:rsidRPr="000F17F7">
        <w:t xml:space="preserve">PCB </w:t>
      </w:r>
      <w:r w:rsidR="00964A21">
        <w:t>T</w:t>
      </w:r>
      <w:r w:rsidRPr="000F17F7">
        <w:t xml:space="preserve">ransformer </w:t>
      </w:r>
      <w:r w:rsidR="00964A21">
        <w:t>R</w:t>
      </w:r>
      <w:r w:rsidRPr="000F17F7">
        <w:t xml:space="preserve">estating </w:t>
      </w:r>
    </w:p>
    <w:p w14:paraId="2D6E63D8" w14:textId="77777777" w:rsidR="009956A2" w:rsidRPr="000F17F7" w:rsidRDefault="009956A2" w:rsidP="00762AC7"/>
    <w:p w14:paraId="2D6E63D9" w14:textId="36FCB963" w:rsidR="009956A2" w:rsidRPr="000F17F7" w:rsidRDefault="009956A2" w:rsidP="00762AC7">
      <w:r w:rsidRPr="000F17F7">
        <w:t xml:space="preserve">Exhibit </w:t>
      </w:r>
      <w:r w:rsidR="00964A21">
        <w:t>No. ___ (</w:t>
      </w:r>
      <w:r w:rsidRPr="000F17F7">
        <w:t>JH-</w:t>
      </w:r>
      <w:r w:rsidR="00B97391">
        <w:t>4</w:t>
      </w:r>
      <w:r w:rsidR="00964A21">
        <w:t>)</w:t>
      </w:r>
      <w:r w:rsidRPr="000F17F7">
        <w:t xml:space="preserve">, </w:t>
      </w:r>
      <w:r w:rsidR="00964A21" w:rsidRPr="000F17F7">
        <w:t xml:space="preserve">Adjustments 2.15 Electric and 2.12 Gas </w:t>
      </w:r>
      <w:r w:rsidR="00964A21">
        <w:t xml:space="preserve">- </w:t>
      </w:r>
      <w:r w:rsidRPr="000F17F7">
        <w:t xml:space="preserve">Restating </w:t>
      </w:r>
      <w:r w:rsidR="00964A21">
        <w:t>I</w:t>
      </w:r>
      <w:r w:rsidR="009C0960">
        <w:t>ncentives</w:t>
      </w:r>
      <w:r w:rsidRPr="000F17F7">
        <w:t xml:space="preserve"> </w:t>
      </w:r>
    </w:p>
    <w:p w14:paraId="2D6E63DA" w14:textId="77777777" w:rsidR="009956A2" w:rsidRPr="000F17F7" w:rsidRDefault="009956A2" w:rsidP="00762AC7"/>
    <w:p w14:paraId="2D6E63DB" w14:textId="5D363E4B" w:rsidR="009956A2" w:rsidRPr="000F17F7" w:rsidRDefault="009956A2" w:rsidP="00762AC7">
      <w:pPr>
        <w:ind w:left="2340" w:hanging="2340"/>
      </w:pPr>
      <w:r w:rsidRPr="000F17F7">
        <w:t xml:space="preserve">Exhibit </w:t>
      </w:r>
      <w:r w:rsidR="00964A21">
        <w:t>No. ___ (</w:t>
      </w:r>
      <w:r w:rsidRPr="000F17F7">
        <w:t>JH-</w:t>
      </w:r>
      <w:r w:rsidR="00B97391">
        <w:t>5</w:t>
      </w:r>
      <w:r w:rsidR="00964A21">
        <w:t>)</w:t>
      </w:r>
      <w:r w:rsidRPr="000F17F7">
        <w:t xml:space="preserve">, </w:t>
      </w:r>
      <w:r w:rsidR="00964A21" w:rsidRPr="000F17F7">
        <w:t xml:space="preserve">Adjustments 3.02 Electric and 3.00 Gas </w:t>
      </w:r>
      <w:r w:rsidR="00964A21">
        <w:t xml:space="preserve">- </w:t>
      </w:r>
      <w:r w:rsidRPr="000F17F7">
        <w:t xml:space="preserve">Pro </w:t>
      </w:r>
      <w:r w:rsidR="00964A21">
        <w:t>F</w:t>
      </w:r>
      <w:r w:rsidRPr="000F17F7">
        <w:t xml:space="preserve">orma </w:t>
      </w:r>
      <w:r w:rsidR="00964A21">
        <w:t>L</w:t>
      </w:r>
      <w:r w:rsidRPr="000F17F7">
        <w:t>abor-</w:t>
      </w:r>
      <w:r w:rsidR="00964A21">
        <w:t>N</w:t>
      </w:r>
      <w:r w:rsidRPr="000F17F7">
        <w:t xml:space="preserve">on </w:t>
      </w:r>
      <w:r w:rsidR="00964A21">
        <w:t>E</w:t>
      </w:r>
      <w:r w:rsidR="009C0960">
        <w:t>xecutive</w:t>
      </w:r>
    </w:p>
    <w:p w14:paraId="2D6E63DC" w14:textId="77777777" w:rsidR="009956A2" w:rsidRPr="000F17F7" w:rsidRDefault="009956A2" w:rsidP="00762AC7"/>
    <w:p w14:paraId="2D6E63DD" w14:textId="0BB02DBC" w:rsidR="009956A2" w:rsidRPr="000F17F7" w:rsidRDefault="009956A2" w:rsidP="00762AC7">
      <w:pPr>
        <w:ind w:left="2430" w:hanging="2430"/>
      </w:pPr>
      <w:r w:rsidRPr="000F17F7">
        <w:t xml:space="preserve">Exhibit </w:t>
      </w:r>
      <w:r w:rsidR="00964A21">
        <w:t>No. ___ (</w:t>
      </w:r>
      <w:r w:rsidRPr="000F17F7">
        <w:t>JH-</w:t>
      </w:r>
      <w:r w:rsidR="00B97391">
        <w:t>6</w:t>
      </w:r>
      <w:r w:rsidRPr="000F17F7">
        <w:t>C</w:t>
      </w:r>
      <w:r w:rsidR="00964A21">
        <w:t>)</w:t>
      </w:r>
      <w:r w:rsidRPr="000F17F7">
        <w:t xml:space="preserve">, </w:t>
      </w:r>
      <w:r w:rsidR="00964A21" w:rsidRPr="000F17F7">
        <w:t xml:space="preserve">Adjustments 3.03 Electric and 3.01 Gas </w:t>
      </w:r>
      <w:r w:rsidR="00964A21">
        <w:t xml:space="preserve">- </w:t>
      </w:r>
      <w:r w:rsidRPr="000F17F7">
        <w:t xml:space="preserve">Pro </w:t>
      </w:r>
      <w:r w:rsidR="00964A21">
        <w:t>F</w:t>
      </w:r>
      <w:r w:rsidRPr="000F17F7">
        <w:t xml:space="preserve">orma </w:t>
      </w:r>
      <w:r w:rsidR="00964A21">
        <w:t>L</w:t>
      </w:r>
      <w:r w:rsidRPr="000F17F7">
        <w:t xml:space="preserve">abor- </w:t>
      </w:r>
      <w:r w:rsidR="00964A21">
        <w:t>E</w:t>
      </w:r>
      <w:r w:rsidR="009C0960">
        <w:t>xecutive</w:t>
      </w:r>
    </w:p>
    <w:p w14:paraId="2D6E63DE" w14:textId="77777777" w:rsidR="009956A2" w:rsidRPr="000F17F7" w:rsidRDefault="009956A2" w:rsidP="00762AC7"/>
    <w:p w14:paraId="2D6E63DF" w14:textId="36D5BD12" w:rsidR="009956A2" w:rsidRPr="000F17F7" w:rsidRDefault="009956A2" w:rsidP="00762AC7">
      <w:r w:rsidRPr="000F17F7">
        <w:t xml:space="preserve">Exhibit </w:t>
      </w:r>
      <w:r w:rsidR="00964A21">
        <w:t>No. ___ (</w:t>
      </w:r>
      <w:r w:rsidRPr="000F17F7">
        <w:t>JH-</w:t>
      </w:r>
      <w:r w:rsidR="00B97391">
        <w:t>7</w:t>
      </w:r>
      <w:r w:rsidR="00964A21">
        <w:t>)</w:t>
      </w:r>
      <w:r w:rsidRPr="000F17F7">
        <w:t xml:space="preserve">, </w:t>
      </w:r>
      <w:r w:rsidR="00964A21" w:rsidRPr="000F17F7">
        <w:t xml:space="preserve">Adjustments 4.05 Electric and 4.02 Gas </w:t>
      </w:r>
      <w:r w:rsidR="00964A21">
        <w:t xml:space="preserve">- </w:t>
      </w:r>
      <w:r w:rsidRPr="000F17F7">
        <w:t xml:space="preserve">Depreciation </w:t>
      </w:r>
      <w:r w:rsidR="00964A21">
        <w:t>S</w:t>
      </w:r>
      <w:r w:rsidR="009C0960">
        <w:t>tudy</w:t>
      </w:r>
    </w:p>
    <w:p w14:paraId="2D6E63E0" w14:textId="77777777" w:rsidR="009956A2" w:rsidRPr="000F17F7" w:rsidRDefault="009956A2" w:rsidP="00762AC7"/>
    <w:p w14:paraId="2D6E63E1" w14:textId="0E4D6D43" w:rsidR="009956A2" w:rsidRPr="000F17F7" w:rsidRDefault="009956A2" w:rsidP="00762AC7">
      <w:r w:rsidRPr="000F17F7">
        <w:t xml:space="preserve">Exhibit </w:t>
      </w:r>
      <w:r w:rsidR="00964A21">
        <w:t>No. ___ (</w:t>
      </w:r>
      <w:r w:rsidRPr="000F17F7">
        <w:t>JH-</w:t>
      </w:r>
      <w:r w:rsidR="00B97391">
        <w:t>8</w:t>
      </w:r>
      <w:r w:rsidR="00964A21">
        <w:t>)</w:t>
      </w:r>
      <w:r w:rsidRPr="000F17F7">
        <w:t xml:space="preserve">, </w:t>
      </w:r>
      <w:r w:rsidR="00964A21" w:rsidRPr="000F17F7">
        <w:t xml:space="preserve">Adjustment 1.03 Gas </w:t>
      </w:r>
      <w:r w:rsidR="00964A21">
        <w:t xml:space="preserve">- </w:t>
      </w:r>
      <w:r w:rsidR="009C0960">
        <w:t>Gas Inventory and JP Restating</w:t>
      </w:r>
    </w:p>
    <w:p w14:paraId="2D6E63E3" w14:textId="77777777" w:rsidR="009956A2" w:rsidRPr="000F17F7" w:rsidRDefault="009956A2" w:rsidP="00504E32">
      <w:pPr>
        <w:spacing w:line="480" w:lineRule="auto"/>
        <w:rPr>
          <w:b/>
        </w:rPr>
      </w:pPr>
    </w:p>
    <w:p w14:paraId="2D6E63E4" w14:textId="77777777" w:rsidR="00B814E2" w:rsidRPr="000F17F7" w:rsidRDefault="00B814E2" w:rsidP="00B814E2">
      <w:pPr>
        <w:sectPr w:rsidR="00B814E2" w:rsidRPr="000F17F7" w:rsidSect="0015026F">
          <w:footerReference w:type="default" r:id="rId12"/>
          <w:pgSz w:w="12240" w:h="15840"/>
          <w:pgMar w:top="1440" w:right="1440" w:bottom="1440" w:left="1872" w:header="720" w:footer="720" w:gutter="0"/>
          <w:pgNumType w:fmt="lowerRoman" w:start="1"/>
          <w:cols w:space="720"/>
          <w:docGrid w:linePitch="360"/>
        </w:sectPr>
      </w:pPr>
    </w:p>
    <w:p w14:paraId="2D6E63E5" w14:textId="77777777" w:rsidR="00B814E2" w:rsidRPr="000F17F7" w:rsidRDefault="00B814E2" w:rsidP="00E01261">
      <w:pPr>
        <w:spacing w:line="480" w:lineRule="auto"/>
        <w:jc w:val="center"/>
        <w:rPr>
          <w:b/>
        </w:rPr>
      </w:pPr>
      <w:r w:rsidRPr="000F17F7">
        <w:rPr>
          <w:b/>
        </w:rPr>
        <w:lastRenderedPageBreak/>
        <w:t>I.</w:t>
      </w:r>
      <w:r w:rsidRPr="000F17F7">
        <w:rPr>
          <w:b/>
        </w:rPr>
        <w:tab/>
        <w:t>INTRODUCTION</w:t>
      </w:r>
    </w:p>
    <w:p w14:paraId="2D6E63E6" w14:textId="77777777" w:rsidR="00B814E2" w:rsidRPr="000F17F7" w:rsidRDefault="00B814E2" w:rsidP="00E01261">
      <w:pPr>
        <w:spacing w:line="480" w:lineRule="auto"/>
        <w:rPr>
          <w:b/>
        </w:rPr>
      </w:pPr>
    </w:p>
    <w:p w14:paraId="2D6E63E7" w14:textId="77777777" w:rsidR="00B814E2" w:rsidRPr="000F17F7" w:rsidRDefault="00B814E2" w:rsidP="00E01261">
      <w:pPr>
        <w:spacing w:line="480" w:lineRule="auto"/>
      </w:pPr>
      <w:r w:rsidRPr="000F17F7">
        <w:rPr>
          <w:b/>
        </w:rPr>
        <w:t>Q.</w:t>
      </w:r>
      <w:r w:rsidRPr="000F17F7">
        <w:rPr>
          <w:b/>
        </w:rPr>
        <w:tab/>
        <w:t xml:space="preserve">Please state your name and business address.  </w:t>
      </w:r>
    </w:p>
    <w:p w14:paraId="2D6E63E8" w14:textId="77777777" w:rsidR="00B814E2" w:rsidRPr="000F17F7" w:rsidRDefault="00B814E2" w:rsidP="00E01261">
      <w:pPr>
        <w:spacing w:line="480" w:lineRule="auto"/>
        <w:ind w:left="720" w:hanging="720"/>
      </w:pPr>
      <w:r w:rsidRPr="000F17F7">
        <w:t>A.</w:t>
      </w:r>
      <w:r w:rsidRPr="000F17F7">
        <w:tab/>
      </w:r>
      <w:r w:rsidR="000C2D89" w:rsidRPr="000F17F7">
        <w:t xml:space="preserve">My name is </w:t>
      </w:r>
      <w:r w:rsidR="00C42BC5" w:rsidRPr="000F17F7">
        <w:t>Joanna Huang</w:t>
      </w:r>
      <w:r w:rsidRPr="000F17F7">
        <w:t xml:space="preserve">.  My business address is </w:t>
      </w:r>
      <w:r w:rsidR="00BD6CB2" w:rsidRPr="000F17F7">
        <w:t xml:space="preserve">Richard Hemstad Building, </w:t>
      </w:r>
      <w:r w:rsidRPr="000F17F7">
        <w:t xml:space="preserve">1300 S. Evergreen Park Drive S.W., P.O. Box 47250, Olympia, WA  98504.  </w:t>
      </w:r>
      <w:r w:rsidR="00BD6CB2" w:rsidRPr="000F17F7">
        <w:t>My email address is jhuang@utc.wa.gov.</w:t>
      </w:r>
    </w:p>
    <w:p w14:paraId="2D6E63E9" w14:textId="77777777" w:rsidR="00B814E2" w:rsidRPr="000F17F7" w:rsidRDefault="00B814E2" w:rsidP="00E01261">
      <w:pPr>
        <w:spacing w:line="480" w:lineRule="auto"/>
        <w:ind w:left="720" w:hanging="720"/>
      </w:pPr>
    </w:p>
    <w:p w14:paraId="2D6E63EA" w14:textId="77777777" w:rsidR="00B814E2" w:rsidRPr="000F17F7" w:rsidRDefault="00B814E2" w:rsidP="00E01261">
      <w:pPr>
        <w:spacing w:line="480" w:lineRule="auto"/>
        <w:ind w:left="720" w:hanging="720"/>
      </w:pPr>
      <w:r w:rsidRPr="000F17F7">
        <w:rPr>
          <w:b/>
        </w:rPr>
        <w:t>Q.</w:t>
      </w:r>
      <w:r w:rsidRPr="000F17F7">
        <w:rPr>
          <w:b/>
        </w:rPr>
        <w:tab/>
        <w:t xml:space="preserve">By whom are you employed and in what capacity?  </w:t>
      </w:r>
    </w:p>
    <w:p w14:paraId="2D6E63EB" w14:textId="77777777" w:rsidR="00B814E2" w:rsidRPr="000F17F7" w:rsidRDefault="00B814E2" w:rsidP="00E01261">
      <w:pPr>
        <w:spacing w:line="480" w:lineRule="auto"/>
        <w:ind w:left="720" w:hanging="720"/>
      </w:pPr>
      <w:r w:rsidRPr="000F17F7">
        <w:t>A.</w:t>
      </w:r>
      <w:r w:rsidRPr="000F17F7">
        <w:tab/>
        <w:t xml:space="preserve">I am employed by the Washington Utilities and Transportation </w:t>
      </w:r>
      <w:r w:rsidR="00BD6CB2" w:rsidRPr="000F17F7">
        <w:t xml:space="preserve">Commission (Commission) </w:t>
      </w:r>
      <w:r w:rsidRPr="000F17F7">
        <w:t xml:space="preserve">as </w:t>
      </w:r>
      <w:r w:rsidR="00BD6CB2" w:rsidRPr="000F17F7">
        <w:t xml:space="preserve">a </w:t>
      </w:r>
      <w:r w:rsidR="00C42BC5" w:rsidRPr="000F17F7">
        <w:t xml:space="preserve">Regulatory </w:t>
      </w:r>
      <w:r w:rsidR="00BD6CB2" w:rsidRPr="000F17F7">
        <w:t>A</w:t>
      </w:r>
      <w:r w:rsidR="00C42BC5" w:rsidRPr="000F17F7">
        <w:t>nalyst</w:t>
      </w:r>
      <w:r w:rsidRPr="000F17F7">
        <w:t xml:space="preserve">.  </w:t>
      </w:r>
    </w:p>
    <w:p w14:paraId="2D6E63EC" w14:textId="77777777" w:rsidR="00B814E2" w:rsidRPr="000F17F7" w:rsidRDefault="00B814E2" w:rsidP="00E01261">
      <w:pPr>
        <w:spacing w:line="480" w:lineRule="auto"/>
        <w:ind w:left="720" w:hanging="720"/>
      </w:pPr>
    </w:p>
    <w:p w14:paraId="2D6E63ED" w14:textId="77777777" w:rsidR="00B814E2" w:rsidRPr="000F17F7" w:rsidRDefault="00B814E2" w:rsidP="00E01261">
      <w:pPr>
        <w:spacing w:line="480" w:lineRule="auto"/>
        <w:ind w:left="720" w:hanging="720"/>
      </w:pPr>
      <w:r w:rsidRPr="000F17F7">
        <w:rPr>
          <w:b/>
        </w:rPr>
        <w:t>Q.</w:t>
      </w:r>
      <w:r w:rsidRPr="000F17F7">
        <w:rPr>
          <w:b/>
        </w:rPr>
        <w:tab/>
        <w:t xml:space="preserve">How long have you been employed by the Commission?  </w:t>
      </w:r>
      <w:r w:rsidRPr="000F17F7">
        <w:t xml:space="preserve"> </w:t>
      </w:r>
    </w:p>
    <w:p w14:paraId="2D6E63EE" w14:textId="77777777" w:rsidR="00B814E2" w:rsidRPr="000F17F7" w:rsidRDefault="00B814E2" w:rsidP="00E01261">
      <w:pPr>
        <w:spacing w:line="480" w:lineRule="auto"/>
        <w:ind w:left="720" w:hanging="720"/>
      </w:pPr>
      <w:r w:rsidRPr="000F17F7">
        <w:t>A.</w:t>
      </w:r>
      <w:r w:rsidRPr="000F17F7">
        <w:tab/>
      </w:r>
      <w:r w:rsidR="00C42BC5" w:rsidRPr="000F17F7">
        <w:t>15 years.</w:t>
      </w:r>
    </w:p>
    <w:p w14:paraId="2D6E63EF" w14:textId="77777777" w:rsidR="00B814E2" w:rsidRPr="000F17F7" w:rsidRDefault="00B814E2" w:rsidP="00E01261">
      <w:pPr>
        <w:spacing w:line="480" w:lineRule="auto"/>
        <w:ind w:left="720" w:hanging="720"/>
      </w:pPr>
    </w:p>
    <w:p w14:paraId="2D6E63F0" w14:textId="77777777" w:rsidR="00B814E2" w:rsidRPr="000F17F7" w:rsidRDefault="00B814E2" w:rsidP="00E01261">
      <w:pPr>
        <w:spacing w:line="480" w:lineRule="auto"/>
        <w:ind w:left="720" w:hanging="720"/>
      </w:pPr>
      <w:r w:rsidRPr="000F17F7">
        <w:rPr>
          <w:b/>
        </w:rPr>
        <w:t xml:space="preserve">Q </w:t>
      </w:r>
      <w:r w:rsidRPr="000F17F7">
        <w:rPr>
          <w:b/>
        </w:rPr>
        <w:tab/>
        <w:t xml:space="preserve">Would you please state your educational and professional background?  </w:t>
      </w:r>
    </w:p>
    <w:p w14:paraId="2D6E63F1" w14:textId="77777777" w:rsidR="00C42BC5" w:rsidRPr="000F17F7" w:rsidRDefault="00B814E2" w:rsidP="00E01261">
      <w:pPr>
        <w:tabs>
          <w:tab w:val="left" w:pos="-1440"/>
        </w:tabs>
        <w:spacing w:line="480" w:lineRule="auto"/>
        <w:ind w:left="720" w:hanging="720"/>
        <w:rPr>
          <w:rFonts w:eastAsia="Times New Roman"/>
        </w:rPr>
      </w:pPr>
      <w:r w:rsidRPr="000F17F7">
        <w:t>A.</w:t>
      </w:r>
      <w:r w:rsidRPr="000F17F7">
        <w:tab/>
      </w:r>
      <w:r w:rsidR="00C42BC5" w:rsidRPr="000F17F7">
        <w:rPr>
          <w:rFonts w:eastAsia="Times New Roman"/>
        </w:rPr>
        <w:t xml:space="preserve">I received my B.B.A. degree majoring in Accounting from National Chung-Hsing University, Taiwan, in 1987 and a Master of Accounting degree from Washington State University in 1991.  Prior to my employment at the Commission, I was employed by the Washington State Department of Revenue, as an Excise Tax Examiner.  I performed desk audits on Business &amp; Occupation tax returns.  </w:t>
      </w:r>
    </w:p>
    <w:p w14:paraId="2D6E63F2" w14:textId="77777777" w:rsidR="00C42BC5" w:rsidRPr="000F17F7" w:rsidRDefault="00C42BC5" w:rsidP="00E01261">
      <w:pPr>
        <w:tabs>
          <w:tab w:val="left" w:pos="-1440"/>
        </w:tabs>
        <w:spacing w:line="480" w:lineRule="auto"/>
        <w:ind w:left="720" w:hanging="720"/>
        <w:rPr>
          <w:rFonts w:eastAsia="Times New Roman"/>
        </w:rPr>
      </w:pPr>
      <w:r w:rsidRPr="000F17F7">
        <w:rPr>
          <w:rFonts w:eastAsia="Times New Roman"/>
        </w:rPr>
        <w:tab/>
      </w:r>
      <w:r w:rsidRPr="000F17F7">
        <w:rPr>
          <w:rFonts w:eastAsia="Times New Roman"/>
        </w:rPr>
        <w:tab/>
        <w:t xml:space="preserve">I began my employment with the Commission in 1996.  My work generally includes financial, accounting and other analyses for general rate case proceedings and other tariff filings by the electric and natural gas utilities regulated by the </w:t>
      </w:r>
      <w:r w:rsidRPr="000F17F7">
        <w:rPr>
          <w:rFonts w:eastAsia="Times New Roman"/>
        </w:rPr>
        <w:lastRenderedPageBreak/>
        <w:t>Commission.  I attended the National Association of Regulated Utility Commissioners Annual Utility School in 1996 and 2001.  In addition, I have attended numerous training seminars and conferences regarding utility regulations and operations.</w:t>
      </w:r>
    </w:p>
    <w:p w14:paraId="2D6E63F3" w14:textId="77777777" w:rsidR="00B814E2" w:rsidRPr="000F17F7" w:rsidRDefault="00B814E2" w:rsidP="00E01261">
      <w:pPr>
        <w:spacing w:line="480" w:lineRule="auto"/>
        <w:ind w:left="720" w:hanging="720"/>
      </w:pPr>
    </w:p>
    <w:p w14:paraId="2D6E63F4" w14:textId="77777777" w:rsidR="009956A2" w:rsidRPr="000F17F7" w:rsidRDefault="009956A2" w:rsidP="009956A2">
      <w:pPr>
        <w:spacing w:line="480" w:lineRule="auto"/>
        <w:ind w:left="720" w:hanging="720"/>
        <w:jc w:val="center"/>
        <w:rPr>
          <w:b/>
        </w:rPr>
      </w:pPr>
      <w:r w:rsidRPr="000F17F7">
        <w:rPr>
          <w:b/>
        </w:rPr>
        <w:t>II.</w:t>
      </w:r>
      <w:r w:rsidRPr="000F17F7">
        <w:rPr>
          <w:b/>
        </w:rPr>
        <w:tab/>
        <w:t>SCOPE AND SUMMARY OF TESTIMONY</w:t>
      </w:r>
    </w:p>
    <w:p w14:paraId="2D6E63F5" w14:textId="77777777" w:rsidR="009956A2" w:rsidRPr="000F17F7" w:rsidRDefault="009956A2" w:rsidP="00504E32">
      <w:pPr>
        <w:spacing w:line="480" w:lineRule="auto"/>
        <w:ind w:left="720" w:hanging="720"/>
      </w:pPr>
    </w:p>
    <w:p w14:paraId="2D6E63F6" w14:textId="77777777" w:rsidR="009956A2" w:rsidRPr="000F17F7" w:rsidRDefault="009956A2" w:rsidP="009956A2">
      <w:pPr>
        <w:spacing w:line="480" w:lineRule="auto"/>
        <w:ind w:left="720" w:hanging="720"/>
        <w:rPr>
          <w:b/>
        </w:rPr>
      </w:pPr>
      <w:r w:rsidRPr="000F17F7">
        <w:rPr>
          <w:b/>
        </w:rPr>
        <w:t>Q.</w:t>
      </w:r>
      <w:r w:rsidRPr="000F17F7">
        <w:rPr>
          <w:b/>
        </w:rPr>
        <w:tab/>
        <w:t>What is the scope of your testimony?</w:t>
      </w:r>
    </w:p>
    <w:p w14:paraId="2D6E63F7" w14:textId="77777777" w:rsidR="009956A2" w:rsidRPr="000F17F7" w:rsidRDefault="009956A2" w:rsidP="009956A2">
      <w:pPr>
        <w:spacing w:line="480" w:lineRule="auto"/>
        <w:ind w:left="720" w:hanging="720"/>
      </w:pPr>
      <w:r w:rsidRPr="000F17F7">
        <w:t>A.</w:t>
      </w:r>
      <w:r w:rsidRPr="000F17F7">
        <w:tab/>
        <w:t xml:space="preserve">I present and explain Staff’s overall revenue requirement recommendation for </w:t>
      </w:r>
      <w:r w:rsidR="00D70ECF" w:rsidRPr="000F17F7">
        <w:t xml:space="preserve">the </w:t>
      </w:r>
      <w:r w:rsidRPr="000F17F7">
        <w:t>electric operations</w:t>
      </w:r>
      <w:r w:rsidR="00D70ECF" w:rsidRPr="000F17F7">
        <w:t xml:space="preserve"> of Avista Corporation (Avista or Company)</w:t>
      </w:r>
      <w:r w:rsidRPr="000F17F7">
        <w:t>.  I incorporate</w:t>
      </w:r>
      <w:r w:rsidR="00D70ECF" w:rsidRPr="000F17F7">
        <w:t xml:space="preserve"> all Staff </w:t>
      </w:r>
      <w:r w:rsidRPr="000F17F7">
        <w:t>adjustments to calculate Staff’s recommended revenue requirement for the electric operations.</w:t>
      </w:r>
      <w:r w:rsidR="008D5F7C">
        <w:t xml:space="preserve"> </w:t>
      </w:r>
      <w:r w:rsidRPr="000F17F7">
        <w:t xml:space="preserve"> </w:t>
      </w:r>
      <w:r w:rsidR="00373228" w:rsidRPr="000F17F7">
        <w:t>I also present Staff’s analysis of several individual accounting adjustments for which I am responsible.</w:t>
      </w:r>
    </w:p>
    <w:p w14:paraId="2D6E63F8" w14:textId="77777777" w:rsidR="009956A2" w:rsidRPr="000F17F7" w:rsidRDefault="009956A2" w:rsidP="009956A2">
      <w:pPr>
        <w:spacing w:line="480" w:lineRule="auto"/>
        <w:ind w:left="720" w:hanging="720"/>
      </w:pPr>
    </w:p>
    <w:p w14:paraId="2D6E63F9" w14:textId="77777777" w:rsidR="009956A2" w:rsidRPr="000F17F7" w:rsidRDefault="009956A2" w:rsidP="009956A2">
      <w:pPr>
        <w:keepNext/>
        <w:keepLines/>
        <w:spacing w:line="480" w:lineRule="auto"/>
        <w:ind w:left="720" w:hanging="720"/>
        <w:rPr>
          <w:b/>
        </w:rPr>
      </w:pPr>
      <w:r w:rsidRPr="000F17F7">
        <w:rPr>
          <w:b/>
        </w:rPr>
        <w:t>Q.</w:t>
      </w:r>
      <w:r w:rsidRPr="000F17F7">
        <w:rPr>
          <w:b/>
        </w:rPr>
        <w:tab/>
        <w:t>Please summarize Staff’s revenue requirement analysis for Avista’s electric operations.</w:t>
      </w:r>
    </w:p>
    <w:p w14:paraId="2D6E63FA" w14:textId="77777777" w:rsidR="00F91C60" w:rsidRDefault="009956A2" w:rsidP="00E94A3E">
      <w:pPr>
        <w:spacing w:line="480" w:lineRule="auto"/>
        <w:ind w:left="720" w:hanging="720"/>
      </w:pPr>
      <w:r w:rsidRPr="000F17F7">
        <w:t>A.</w:t>
      </w:r>
      <w:r w:rsidRPr="000F17F7">
        <w:tab/>
      </w:r>
      <w:r w:rsidR="00F91C60">
        <w:t xml:space="preserve">Staff’s analysis shows that Avista has a revenue </w:t>
      </w:r>
      <w:r w:rsidR="00534093">
        <w:t>surplus</w:t>
      </w:r>
      <w:r w:rsidR="00F91C60">
        <w:t xml:space="preserve"> of $</w:t>
      </w:r>
      <w:r w:rsidR="00534093">
        <w:t>1,312</w:t>
      </w:r>
      <w:r w:rsidR="00937C48">
        <w:t>,000</w:t>
      </w:r>
      <w:r w:rsidR="00E0452F" w:rsidRPr="00E0452F">
        <w:t xml:space="preserve"> </w:t>
      </w:r>
      <w:r w:rsidR="00E0452F">
        <w:t>on an attrition-adjusted basis. </w:t>
      </w:r>
      <w:r w:rsidR="00F91C60">
        <w:t xml:space="preserve">  This figure is based on a revenue surplus of $</w:t>
      </w:r>
      <w:r w:rsidR="00937C48">
        <w:t>20,3</w:t>
      </w:r>
      <w:r w:rsidR="00534093">
        <w:t>78</w:t>
      </w:r>
      <w:r w:rsidR="00937C48">
        <w:t>,000</w:t>
      </w:r>
      <w:r w:rsidR="00F91C60">
        <w:t xml:space="preserve"> using the Commission’s traditional rate base/rate of return analysis, plus </w:t>
      </w:r>
      <w:r w:rsidR="00534093">
        <w:t>19,066</w:t>
      </w:r>
      <w:r w:rsidR="00937C48">
        <w:t>,000</w:t>
      </w:r>
      <w:r w:rsidR="00F91C60">
        <w:t xml:space="preserve"> based on Staff’s attrition analysis. </w:t>
      </w:r>
    </w:p>
    <w:p w14:paraId="2D6E63FB" w14:textId="77777777" w:rsidR="00367C02" w:rsidRDefault="00F91C60" w:rsidP="00E94A3E">
      <w:pPr>
        <w:spacing w:line="480" w:lineRule="auto"/>
        <w:ind w:left="720"/>
      </w:pPr>
      <w:r>
        <w:tab/>
        <w:t xml:space="preserve">Overall, </w:t>
      </w:r>
      <w:r w:rsidR="009956A2" w:rsidRPr="000F17F7">
        <w:t>Staff’s revenue requirement shows that Avista’s electric operations, on a pro forma basis, are earning 8.</w:t>
      </w:r>
      <w:r w:rsidR="00367C02">
        <w:t>3</w:t>
      </w:r>
      <w:r w:rsidR="00E0452F">
        <w:t>4</w:t>
      </w:r>
      <w:r w:rsidR="009956A2" w:rsidRPr="000F17F7">
        <w:t xml:space="preserve"> percent return on </w:t>
      </w:r>
      <w:r w:rsidR="00373228" w:rsidRPr="000F17F7">
        <w:t xml:space="preserve">the </w:t>
      </w:r>
      <w:r w:rsidR="009956A2" w:rsidRPr="000F17F7">
        <w:t>rate base</w:t>
      </w:r>
      <w:r w:rsidR="00745DE6" w:rsidRPr="00745DE6">
        <w:t xml:space="preserve"> </w:t>
      </w:r>
      <w:r w:rsidR="00745DE6" w:rsidRPr="000F17F7">
        <w:t>shown in Column (</w:t>
      </w:r>
      <w:r w:rsidR="00745DE6">
        <w:t>f</w:t>
      </w:r>
      <w:r w:rsidR="00745DE6" w:rsidRPr="000F17F7">
        <w:t>)</w:t>
      </w:r>
      <w:r w:rsidR="009956A2" w:rsidRPr="000F17F7">
        <w:t>.  Base</w:t>
      </w:r>
      <w:r w:rsidR="00D70ECF" w:rsidRPr="000F17F7">
        <w:t>d</w:t>
      </w:r>
      <w:r w:rsidR="009956A2" w:rsidRPr="000F17F7">
        <w:t xml:space="preserve"> on Staff</w:t>
      </w:r>
      <w:r w:rsidR="00D70ECF" w:rsidRPr="000F17F7">
        <w:t>’s</w:t>
      </w:r>
      <w:r w:rsidR="009956A2" w:rsidRPr="000F17F7">
        <w:t xml:space="preserve"> recommended 7.22 percent</w:t>
      </w:r>
      <w:r w:rsidR="00D70ECF" w:rsidRPr="000F17F7">
        <w:t xml:space="preserve"> </w:t>
      </w:r>
      <w:r w:rsidR="00367C02">
        <w:t>rate of return</w:t>
      </w:r>
      <w:r w:rsidR="009956A2" w:rsidRPr="000F17F7">
        <w:t xml:space="preserve">, Staff’s </w:t>
      </w:r>
      <w:r w:rsidR="009956A2" w:rsidRPr="000F17F7">
        <w:lastRenderedPageBreak/>
        <w:t xml:space="preserve">analysis supports a decrease </w:t>
      </w:r>
      <w:r w:rsidR="00D70ECF" w:rsidRPr="000F17F7">
        <w:t xml:space="preserve">in </w:t>
      </w:r>
      <w:r w:rsidR="009956A2" w:rsidRPr="000F17F7">
        <w:t>electric revenue</w:t>
      </w:r>
      <w:r w:rsidR="00D70ECF" w:rsidRPr="000F17F7">
        <w:t>s</w:t>
      </w:r>
      <w:r w:rsidR="009956A2" w:rsidRPr="000F17F7">
        <w:t xml:space="preserve"> of $</w:t>
      </w:r>
      <w:r w:rsidR="00367C02">
        <w:t>20,</w:t>
      </w:r>
      <w:r w:rsidR="00534093">
        <w:t>378</w:t>
      </w:r>
      <w:r w:rsidR="009956A2" w:rsidRPr="000F17F7">
        <w:t xml:space="preserve">,000, </w:t>
      </w:r>
      <w:r w:rsidR="00D70ECF" w:rsidRPr="000F17F7">
        <w:t xml:space="preserve">which is </w:t>
      </w:r>
      <w:r w:rsidR="009956A2" w:rsidRPr="000F17F7">
        <w:t>an overall decrease of 4.</w:t>
      </w:r>
      <w:r w:rsidR="00E0452F">
        <w:t>49</w:t>
      </w:r>
      <w:r w:rsidR="009956A2" w:rsidRPr="000F17F7">
        <w:t xml:space="preserve"> percent</w:t>
      </w:r>
      <w:r w:rsidR="00373228" w:rsidRPr="000F17F7">
        <w:t>, before attrition</w:t>
      </w:r>
      <w:r w:rsidR="00745DE6" w:rsidRPr="00745DE6">
        <w:t xml:space="preserve"> </w:t>
      </w:r>
      <w:r w:rsidR="00745DE6" w:rsidRPr="000F17F7">
        <w:t>shown in Column (</w:t>
      </w:r>
      <w:r w:rsidR="00745DE6">
        <w:t>g</w:t>
      </w:r>
      <w:r w:rsidR="00745DE6" w:rsidRPr="000F17F7">
        <w:t>)</w:t>
      </w:r>
      <w:r w:rsidR="009956A2" w:rsidRPr="000F17F7">
        <w:t xml:space="preserve">.  </w:t>
      </w:r>
    </w:p>
    <w:p w14:paraId="2D6E63FC" w14:textId="77777777" w:rsidR="00F91C60" w:rsidRPr="000F17F7" w:rsidRDefault="00F91C60" w:rsidP="00E20C6D">
      <w:pPr>
        <w:spacing w:line="480" w:lineRule="auto"/>
      </w:pPr>
    </w:p>
    <w:p w14:paraId="2D6E63FD" w14:textId="77777777" w:rsidR="009956A2" w:rsidRPr="000F17F7" w:rsidRDefault="009956A2" w:rsidP="009956A2">
      <w:pPr>
        <w:spacing w:line="480" w:lineRule="auto"/>
        <w:ind w:left="720" w:hanging="720"/>
        <w:rPr>
          <w:b/>
        </w:rPr>
      </w:pPr>
      <w:r w:rsidRPr="000F17F7">
        <w:rPr>
          <w:b/>
        </w:rPr>
        <w:t>Q.</w:t>
      </w:r>
      <w:r w:rsidRPr="000F17F7">
        <w:rPr>
          <w:b/>
        </w:rPr>
        <w:tab/>
        <w:t>Have you prepared any exhibits in support of your testimony?</w:t>
      </w:r>
    </w:p>
    <w:p w14:paraId="2D6E63FE" w14:textId="77777777" w:rsidR="009956A2" w:rsidRPr="000F17F7" w:rsidRDefault="009956A2" w:rsidP="009956A2">
      <w:pPr>
        <w:spacing w:line="480" w:lineRule="auto"/>
        <w:ind w:left="720" w:hanging="720"/>
      </w:pPr>
      <w:r w:rsidRPr="000F17F7">
        <w:t>A.</w:t>
      </w:r>
      <w:r w:rsidRPr="000F17F7">
        <w:tab/>
        <w:t>Yes.  I prepared Exhibit No. ___</w:t>
      </w:r>
      <w:r w:rsidR="00D70ECF" w:rsidRPr="000F17F7">
        <w:t xml:space="preserve"> </w:t>
      </w:r>
      <w:r w:rsidRPr="000F17F7">
        <w:t>(JH-2)</w:t>
      </w:r>
      <w:r w:rsidR="00D70ECF" w:rsidRPr="000F17F7">
        <w:t xml:space="preserve"> entitled </w:t>
      </w:r>
      <w:r w:rsidR="00D70ECF" w:rsidRPr="000F17F7">
        <w:rPr>
          <w:rFonts w:eastAsia="Times New Roman"/>
        </w:rPr>
        <w:t>Electric Results of Operations and Revenue Requirement.</w:t>
      </w:r>
      <w:r w:rsidRPr="000F17F7">
        <w:t xml:space="preserve"> </w:t>
      </w:r>
      <w:r w:rsidR="00D70ECF" w:rsidRPr="000F17F7">
        <w:t xml:space="preserve"> </w:t>
      </w:r>
      <w:r w:rsidRPr="000F17F7">
        <w:t>This is a multi-page exhibit that show</w:t>
      </w:r>
      <w:r w:rsidR="00D70ECF" w:rsidRPr="000F17F7">
        <w:t>s</w:t>
      </w:r>
      <w:r w:rsidRPr="000F17F7">
        <w:t xml:space="preserve"> Avista’s </w:t>
      </w:r>
      <w:r w:rsidR="00373228" w:rsidRPr="000F17F7">
        <w:t xml:space="preserve">operating results for the </w:t>
      </w:r>
      <w:r w:rsidRPr="000F17F7">
        <w:t>test year ended December 31, 2011</w:t>
      </w:r>
      <w:r w:rsidR="00373228" w:rsidRPr="000F17F7">
        <w:t xml:space="preserve">, </w:t>
      </w:r>
      <w:r w:rsidRPr="000F17F7">
        <w:t xml:space="preserve">for Washington Electric Operations. </w:t>
      </w:r>
      <w:r w:rsidR="00D70ECF" w:rsidRPr="000F17F7">
        <w:t xml:space="preserve"> </w:t>
      </w:r>
      <w:r w:rsidR="00373228" w:rsidRPr="000F17F7">
        <w:t xml:space="preserve">The exhibit is organized as </w:t>
      </w:r>
      <w:r w:rsidRPr="000F17F7">
        <w:t>follow</w:t>
      </w:r>
      <w:r w:rsidR="00D70ECF" w:rsidRPr="000F17F7">
        <w:t>s</w:t>
      </w:r>
      <w:r w:rsidRPr="000F17F7">
        <w:t>:</w:t>
      </w:r>
    </w:p>
    <w:p w14:paraId="2D6E63FF" w14:textId="77777777" w:rsidR="009956A2" w:rsidRPr="000F17F7" w:rsidRDefault="009956A2" w:rsidP="009956A2">
      <w:pPr>
        <w:numPr>
          <w:ilvl w:val="0"/>
          <w:numId w:val="7"/>
        </w:numPr>
        <w:spacing w:line="480" w:lineRule="auto"/>
      </w:pPr>
      <w:r w:rsidRPr="000F17F7">
        <w:t>Results of Operations Summary  (Schedule 1.1);</w:t>
      </w:r>
    </w:p>
    <w:p w14:paraId="2D6E6400" w14:textId="77777777" w:rsidR="009956A2" w:rsidRPr="000F17F7" w:rsidRDefault="009956A2" w:rsidP="009956A2">
      <w:pPr>
        <w:numPr>
          <w:ilvl w:val="0"/>
          <w:numId w:val="7"/>
        </w:numPr>
        <w:spacing w:line="480" w:lineRule="auto"/>
      </w:pPr>
      <w:r w:rsidRPr="000F17F7">
        <w:t>Schedule of Restating Adjustments  (Schedule 1.2);</w:t>
      </w:r>
    </w:p>
    <w:p w14:paraId="2D6E6401" w14:textId="77777777" w:rsidR="009956A2" w:rsidRPr="000F17F7" w:rsidRDefault="009956A2" w:rsidP="009956A2">
      <w:pPr>
        <w:numPr>
          <w:ilvl w:val="0"/>
          <w:numId w:val="7"/>
        </w:numPr>
        <w:spacing w:line="480" w:lineRule="auto"/>
      </w:pPr>
      <w:r w:rsidRPr="000F17F7">
        <w:t>Schedule of Pro forma Adjustments  (Schedule 1.3);</w:t>
      </w:r>
    </w:p>
    <w:p w14:paraId="2D6E6402" w14:textId="77777777" w:rsidR="009956A2" w:rsidRPr="000F17F7" w:rsidRDefault="009956A2" w:rsidP="009956A2">
      <w:pPr>
        <w:numPr>
          <w:ilvl w:val="0"/>
          <w:numId w:val="7"/>
        </w:numPr>
        <w:spacing w:line="480" w:lineRule="auto"/>
      </w:pPr>
      <w:r w:rsidRPr="000F17F7">
        <w:t xml:space="preserve">Summary of Adjustments </w:t>
      </w:r>
      <w:r w:rsidR="000C2D89" w:rsidRPr="000F17F7">
        <w:t>B</w:t>
      </w:r>
      <w:r w:rsidR="00922F91" w:rsidRPr="000F17F7">
        <w:t xml:space="preserve">efore </w:t>
      </w:r>
      <w:r w:rsidR="000C2D89" w:rsidRPr="000F17F7">
        <w:t>A</w:t>
      </w:r>
      <w:r w:rsidR="00922F91" w:rsidRPr="000F17F7">
        <w:t xml:space="preserve">ttrition </w:t>
      </w:r>
      <w:r w:rsidR="000C2D89" w:rsidRPr="000F17F7">
        <w:t>A</w:t>
      </w:r>
      <w:r w:rsidR="00922F91" w:rsidRPr="000F17F7">
        <w:t>djustments</w:t>
      </w:r>
      <w:r w:rsidRPr="000F17F7">
        <w:t xml:space="preserve"> (Schedule 1.</w:t>
      </w:r>
      <w:r w:rsidR="00BD7C48">
        <w:t>4</w:t>
      </w:r>
      <w:r w:rsidRPr="000F17F7">
        <w:t>);</w:t>
      </w:r>
    </w:p>
    <w:p w14:paraId="2D6E6403" w14:textId="77777777" w:rsidR="009956A2" w:rsidRPr="000F17F7" w:rsidRDefault="009956A2" w:rsidP="009956A2">
      <w:pPr>
        <w:numPr>
          <w:ilvl w:val="0"/>
          <w:numId w:val="7"/>
        </w:numPr>
        <w:spacing w:line="480" w:lineRule="auto"/>
      </w:pPr>
      <w:r w:rsidRPr="000F17F7">
        <w:t xml:space="preserve">Revenue Requirement Computation  (Schedule 2); </w:t>
      </w:r>
    </w:p>
    <w:p w14:paraId="2D6E6404" w14:textId="77777777" w:rsidR="009956A2" w:rsidRPr="000F17F7" w:rsidRDefault="009956A2" w:rsidP="009956A2">
      <w:pPr>
        <w:numPr>
          <w:ilvl w:val="0"/>
          <w:numId w:val="7"/>
        </w:numPr>
        <w:spacing w:line="480" w:lineRule="auto"/>
      </w:pPr>
      <w:r w:rsidRPr="000F17F7">
        <w:t>Revenue Conversion Factor  (Schedule 3);</w:t>
      </w:r>
    </w:p>
    <w:p w14:paraId="2D6E6405" w14:textId="77777777" w:rsidR="00D70ECF" w:rsidRPr="000F17F7" w:rsidRDefault="009956A2" w:rsidP="00D70ECF">
      <w:pPr>
        <w:numPr>
          <w:ilvl w:val="0"/>
          <w:numId w:val="7"/>
        </w:numPr>
        <w:spacing w:line="480" w:lineRule="auto"/>
      </w:pPr>
      <w:r w:rsidRPr="000F17F7">
        <w:t>Pro Forma Capital Structure and Cost of Capital  (Schedule 4);</w:t>
      </w:r>
    </w:p>
    <w:p w14:paraId="2D6E6406" w14:textId="77777777" w:rsidR="00D70ECF" w:rsidRDefault="00D70ECF" w:rsidP="00D70ECF">
      <w:pPr>
        <w:spacing w:line="480" w:lineRule="auto"/>
        <w:ind w:left="720"/>
      </w:pPr>
      <w:r w:rsidRPr="000F17F7">
        <w:t>I discuss each of these schedules in my testimony.</w:t>
      </w:r>
    </w:p>
    <w:p w14:paraId="2D6E6407" w14:textId="77777777" w:rsidR="00C104F2" w:rsidRPr="000F17F7" w:rsidRDefault="00C104F2" w:rsidP="00D70ECF">
      <w:pPr>
        <w:spacing w:line="480" w:lineRule="auto"/>
        <w:ind w:left="720"/>
      </w:pPr>
      <w:r>
        <w:tab/>
        <w:t>In addition, I prepared Exhibit Nos. ___ (JH</w:t>
      </w:r>
      <w:r w:rsidR="00AB70AE">
        <w:t>-3</w:t>
      </w:r>
      <w:r>
        <w:t xml:space="preserve">) through ___ (JH-8), which support the individual adjustments I sponsor.  I also discuss these exhibits in my testimony. </w:t>
      </w:r>
    </w:p>
    <w:p w14:paraId="2D6E6408" w14:textId="77777777" w:rsidR="009956A2" w:rsidRPr="000F17F7" w:rsidRDefault="009956A2" w:rsidP="00E20C6D">
      <w:pPr>
        <w:spacing w:line="480" w:lineRule="auto"/>
        <w:ind w:left="360"/>
        <w:rPr>
          <w:b/>
        </w:rPr>
      </w:pPr>
    </w:p>
    <w:p w14:paraId="2D6E6409" w14:textId="77777777" w:rsidR="009956A2" w:rsidRPr="000F17F7" w:rsidRDefault="009956A2" w:rsidP="009956A2">
      <w:pPr>
        <w:keepNext/>
        <w:spacing w:line="480" w:lineRule="auto"/>
        <w:jc w:val="center"/>
        <w:outlineLvl w:val="0"/>
        <w:rPr>
          <w:rFonts w:eastAsia="Times New Roman"/>
          <w:b/>
        </w:rPr>
      </w:pPr>
      <w:bookmarkStart w:id="1" w:name="_Toc118104227"/>
      <w:bookmarkStart w:id="2" w:name="_Toc238276247"/>
      <w:r w:rsidRPr="000F17F7">
        <w:rPr>
          <w:rFonts w:eastAsia="Times New Roman"/>
          <w:b/>
        </w:rPr>
        <w:lastRenderedPageBreak/>
        <w:t>III.</w:t>
      </w:r>
      <w:r w:rsidRPr="000F17F7">
        <w:rPr>
          <w:rFonts w:eastAsia="Times New Roman"/>
          <w:b/>
        </w:rPr>
        <w:tab/>
      </w:r>
      <w:r w:rsidR="00F045EC" w:rsidRPr="000F17F7">
        <w:rPr>
          <w:rFonts w:eastAsia="Times New Roman"/>
          <w:b/>
        </w:rPr>
        <w:t>ELECTRIC REVENUE REQUIREMENT</w:t>
      </w:r>
    </w:p>
    <w:p w14:paraId="2D6E640A" w14:textId="77777777" w:rsidR="00BD7C48" w:rsidRDefault="00BD7C48" w:rsidP="00E20C6D">
      <w:pPr>
        <w:pStyle w:val="BodyTextIndent"/>
        <w:keepNext/>
        <w:spacing w:line="480" w:lineRule="auto"/>
        <w:ind w:hanging="360"/>
      </w:pPr>
    </w:p>
    <w:p w14:paraId="2D6E640B" w14:textId="77777777" w:rsidR="009956A2" w:rsidRPr="000F17F7" w:rsidRDefault="00D674DB" w:rsidP="009956A2">
      <w:pPr>
        <w:spacing w:line="480" w:lineRule="auto"/>
        <w:ind w:left="720" w:hanging="720"/>
        <w:rPr>
          <w:rFonts w:eastAsia="Times New Roman"/>
          <w:b/>
        </w:rPr>
      </w:pPr>
      <w:r w:rsidRPr="000F17F7">
        <w:rPr>
          <w:b/>
        </w:rPr>
        <w:t xml:space="preserve">Q. </w:t>
      </w:r>
      <w:r w:rsidRPr="000F17F7">
        <w:rPr>
          <w:b/>
        </w:rPr>
        <w:tab/>
      </w:r>
      <w:r w:rsidRPr="000F17F7">
        <w:rPr>
          <w:rFonts w:eastAsia="Times New Roman"/>
          <w:b/>
        </w:rPr>
        <w:t xml:space="preserve">Please explain page one of your Exhibit No. </w:t>
      </w:r>
      <w:r w:rsidR="0045628B" w:rsidRPr="000F17F7">
        <w:rPr>
          <w:rFonts w:eastAsia="Times New Roman"/>
          <w:b/>
        </w:rPr>
        <w:t>___</w:t>
      </w:r>
      <w:r w:rsidR="00F83D0A">
        <w:rPr>
          <w:rFonts w:eastAsia="Times New Roman"/>
          <w:b/>
        </w:rPr>
        <w:t xml:space="preserve"> </w:t>
      </w:r>
      <w:r w:rsidR="00D70ECF" w:rsidRPr="000F17F7">
        <w:rPr>
          <w:rFonts w:eastAsia="Times New Roman"/>
          <w:b/>
        </w:rPr>
        <w:t>(</w:t>
      </w:r>
      <w:r w:rsidR="009956A2" w:rsidRPr="000F17F7">
        <w:rPr>
          <w:rFonts w:eastAsia="Times New Roman"/>
          <w:b/>
        </w:rPr>
        <w:t>JH-2</w:t>
      </w:r>
      <w:r w:rsidR="00D70ECF" w:rsidRPr="000F17F7">
        <w:rPr>
          <w:rFonts w:eastAsia="Times New Roman"/>
          <w:b/>
        </w:rPr>
        <w:t>)</w:t>
      </w:r>
      <w:r w:rsidR="009956A2" w:rsidRPr="000F17F7">
        <w:rPr>
          <w:rFonts w:eastAsia="Times New Roman"/>
          <w:b/>
        </w:rPr>
        <w:t>, Electric Results of Operations and Revenue Requirement.</w:t>
      </w:r>
    </w:p>
    <w:p w14:paraId="2D6E640C" w14:textId="77777777" w:rsidR="000C2D89" w:rsidRPr="000F17F7" w:rsidRDefault="009956A2" w:rsidP="009956A2">
      <w:pPr>
        <w:spacing w:line="480" w:lineRule="auto"/>
        <w:ind w:left="720" w:hanging="720"/>
      </w:pPr>
      <w:r w:rsidRPr="000F17F7">
        <w:t>A.</w:t>
      </w:r>
      <w:r w:rsidRPr="000F17F7">
        <w:rPr>
          <w:b/>
        </w:rPr>
        <w:tab/>
      </w:r>
      <w:r w:rsidR="000C2D89" w:rsidRPr="000F17F7">
        <w:t xml:space="preserve">Page one of my </w:t>
      </w:r>
      <w:r w:rsidRPr="000F17F7">
        <w:t xml:space="preserve">Exhibit No. ___ (JH-2) presents </w:t>
      </w:r>
      <w:r w:rsidR="000C2D89" w:rsidRPr="000F17F7">
        <w:t xml:space="preserve">a summary of </w:t>
      </w:r>
      <w:r w:rsidRPr="000F17F7">
        <w:t>Staff</w:t>
      </w:r>
      <w:r w:rsidR="00D70ECF" w:rsidRPr="000F17F7">
        <w:t>’s</w:t>
      </w:r>
      <w:r w:rsidRPr="000F17F7">
        <w:t xml:space="preserve"> analysis of the Company’s results of operations for the test year.  Page one </w:t>
      </w:r>
      <w:r w:rsidR="00373228" w:rsidRPr="000F17F7">
        <w:t xml:space="preserve">is </w:t>
      </w:r>
      <w:r w:rsidRPr="000F17F7">
        <w:t xml:space="preserve">labeled Schedule </w:t>
      </w:r>
      <w:r w:rsidR="00E250FE" w:rsidRPr="000F17F7">
        <w:t>1.1</w:t>
      </w:r>
      <w:r w:rsidRPr="000F17F7">
        <w:t xml:space="preserve"> </w:t>
      </w:r>
      <w:r w:rsidR="00373228" w:rsidRPr="000F17F7">
        <w:t xml:space="preserve">and it </w:t>
      </w:r>
      <w:r w:rsidRPr="000F17F7">
        <w:t>presents the Results of Operations, Rate Base, and Return on Investment.  The Company’s Unadjusted Per-Book Results are shown in Column (b), Restated Results are shown in Column (d), and Pro forma Results are shown in Column (f)</w:t>
      </w:r>
      <w:r w:rsidR="000C2D89" w:rsidRPr="000F17F7">
        <w:t xml:space="preserve">.  </w:t>
      </w:r>
      <w:r w:rsidRPr="000F17F7">
        <w:t xml:space="preserve">Staff proposed revenues </w:t>
      </w:r>
      <w:r w:rsidR="00E250FE" w:rsidRPr="000F17F7">
        <w:t xml:space="preserve">requirement </w:t>
      </w:r>
      <w:r w:rsidR="00312806">
        <w:t xml:space="preserve">are </w:t>
      </w:r>
      <w:r w:rsidRPr="000F17F7">
        <w:t>shown in Column (</w:t>
      </w:r>
      <w:r w:rsidR="00312806">
        <w:t>g</w:t>
      </w:r>
      <w:r w:rsidRPr="000F17F7">
        <w:t>)</w:t>
      </w:r>
      <w:r w:rsidR="00F83D0A">
        <w:t xml:space="preserve"> </w:t>
      </w:r>
      <w:r w:rsidR="00312806">
        <w:t>before attrition adjustment</w:t>
      </w:r>
      <w:r w:rsidR="000C2D89" w:rsidRPr="000F17F7">
        <w:t>.</w:t>
      </w:r>
    </w:p>
    <w:p w14:paraId="2D6E640D" w14:textId="77777777" w:rsidR="000C2D89" w:rsidRPr="000F17F7" w:rsidRDefault="000C2D89" w:rsidP="000C2D89">
      <w:pPr>
        <w:spacing w:line="480" w:lineRule="auto"/>
        <w:ind w:left="720" w:hanging="720"/>
        <w:rPr>
          <w:b/>
        </w:rPr>
      </w:pPr>
    </w:p>
    <w:p w14:paraId="2D6E640E" w14:textId="77777777" w:rsidR="000C2D89" w:rsidRPr="000F17F7" w:rsidRDefault="000C2D89" w:rsidP="000C2D89">
      <w:pPr>
        <w:spacing w:line="480" w:lineRule="auto"/>
        <w:ind w:left="720" w:hanging="720"/>
        <w:rPr>
          <w:b/>
        </w:rPr>
      </w:pPr>
      <w:r w:rsidRPr="000F17F7">
        <w:rPr>
          <w:b/>
        </w:rPr>
        <w:t>Q.</w:t>
      </w:r>
      <w:r w:rsidRPr="000F17F7">
        <w:rPr>
          <w:b/>
        </w:rPr>
        <w:tab/>
        <w:t xml:space="preserve">Please explain the remaining </w:t>
      </w:r>
      <w:r w:rsidR="00EB3EF3" w:rsidRPr="000F17F7">
        <w:rPr>
          <w:b/>
        </w:rPr>
        <w:t xml:space="preserve">Schedules in your </w:t>
      </w:r>
      <w:r w:rsidRPr="000F17F7">
        <w:rPr>
          <w:b/>
        </w:rPr>
        <w:t>Exhibit No. ___ (JH-2).</w:t>
      </w:r>
    </w:p>
    <w:p w14:paraId="2D6E640F" w14:textId="77777777" w:rsidR="00EB3EF3" w:rsidRPr="000F17F7" w:rsidRDefault="000C2D89" w:rsidP="000C2D89">
      <w:pPr>
        <w:spacing w:line="480" w:lineRule="auto"/>
        <w:ind w:left="720" w:hanging="720"/>
      </w:pPr>
      <w:r w:rsidRPr="000F17F7">
        <w:t>A.</w:t>
      </w:r>
      <w:r w:rsidRPr="000F17F7">
        <w:tab/>
        <w:t xml:space="preserve">Schedule 1.2 covers pages two to </w:t>
      </w:r>
      <w:r w:rsidR="00F80D9E">
        <w:t>four</w:t>
      </w:r>
      <w:r w:rsidRPr="000F17F7">
        <w:t>, and this schedule itemizes Staff’s R</w:t>
      </w:r>
      <w:r w:rsidR="009956A2" w:rsidRPr="000F17F7">
        <w:t xml:space="preserve">estating </w:t>
      </w:r>
      <w:r w:rsidRPr="000F17F7">
        <w:t xml:space="preserve">Adjustments </w:t>
      </w:r>
      <w:r w:rsidR="009956A2" w:rsidRPr="000F17F7">
        <w:t xml:space="preserve">shown in Column (c) </w:t>
      </w:r>
      <w:r w:rsidRPr="000F17F7">
        <w:t xml:space="preserve">of page one.  I use </w:t>
      </w:r>
      <w:r w:rsidR="009956A2" w:rsidRPr="000F17F7">
        <w:t xml:space="preserve">the same adjustment titles as the Company uses in </w:t>
      </w:r>
      <w:r w:rsidR="00D70ECF" w:rsidRPr="000F17F7">
        <w:t xml:space="preserve">Ms. </w:t>
      </w:r>
      <w:r w:rsidR="00922F91" w:rsidRPr="000F17F7">
        <w:t>Andrews’ Exhibit No. ___</w:t>
      </w:r>
      <w:r w:rsidR="00EB3EF3" w:rsidRPr="000F17F7">
        <w:t xml:space="preserve"> </w:t>
      </w:r>
      <w:r w:rsidR="009956A2" w:rsidRPr="000F17F7">
        <w:t xml:space="preserve">(EMA-2).  </w:t>
      </w:r>
      <w:r w:rsidR="00EB3EF3" w:rsidRPr="000F17F7">
        <w:t xml:space="preserve">Schedule 1.3, on pages </w:t>
      </w:r>
      <w:r w:rsidR="00F80D9E">
        <w:t>five</w:t>
      </w:r>
      <w:r w:rsidR="00EB3EF3" w:rsidRPr="000F17F7">
        <w:t xml:space="preserve"> through </w:t>
      </w:r>
      <w:r w:rsidR="00F80D9E">
        <w:t>seven</w:t>
      </w:r>
      <w:r w:rsidR="00A31C98" w:rsidRPr="000F17F7">
        <w:t>,</w:t>
      </w:r>
      <w:r w:rsidR="00EB3EF3" w:rsidRPr="000F17F7">
        <w:t xml:space="preserve"> itemize</w:t>
      </w:r>
      <w:r w:rsidR="00A31C98" w:rsidRPr="000F17F7">
        <w:t>s</w:t>
      </w:r>
      <w:r w:rsidR="00EB3EF3" w:rsidRPr="000F17F7">
        <w:t xml:space="preserve"> Staff’s </w:t>
      </w:r>
      <w:r w:rsidR="009956A2" w:rsidRPr="000F17F7">
        <w:t xml:space="preserve">Pro </w:t>
      </w:r>
      <w:r w:rsidR="00EB3EF3" w:rsidRPr="000F17F7">
        <w:t>F</w:t>
      </w:r>
      <w:r w:rsidR="009956A2" w:rsidRPr="000F17F7">
        <w:t xml:space="preserve">orma </w:t>
      </w:r>
      <w:r w:rsidR="00EB3EF3" w:rsidRPr="000F17F7">
        <w:t xml:space="preserve">adjustments </w:t>
      </w:r>
      <w:r w:rsidR="009956A2" w:rsidRPr="000F17F7">
        <w:t xml:space="preserve">shown in Column (e) </w:t>
      </w:r>
      <w:r w:rsidR="00EB3EF3" w:rsidRPr="000F17F7">
        <w:t>on page 1</w:t>
      </w:r>
      <w:r w:rsidR="009956A2" w:rsidRPr="000F17F7">
        <w:t xml:space="preserve">. </w:t>
      </w:r>
    </w:p>
    <w:p w14:paraId="2D6E6410" w14:textId="77777777" w:rsidR="0045628B" w:rsidRPr="000F17F7" w:rsidRDefault="00EB3EF3" w:rsidP="000C2D89">
      <w:pPr>
        <w:spacing w:line="480" w:lineRule="auto"/>
        <w:ind w:left="720" w:hanging="720"/>
      </w:pPr>
      <w:r w:rsidRPr="000F17F7">
        <w:tab/>
      </w:r>
      <w:r w:rsidRPr="000F17F7">
        <w:tab/>
        <w:t>Schedule 1.</w:t>
      </w:r>
      <w:r w:rsidR="00312806">
        <w:t>4</w:t>
      </w:r>
      <w:r w:rsidRPr="000F17F7">
        <w:t xml:space="preserve"> is page </w:t>
      </w:r>
      <w:r w:rsidR="00F80D9E">
        <w:t>8</w:t>
      </w:r>
      <w:r w:rsidRPr="000F17F7">
        <w:t xml:space="preserve"> of my exhibit, and it is labeled </w:t>
      </w:r>
      <w:r w:rsidR="0045628B" w:rsidRPr="000F17F7">
        <w:t>Summary of Adjustments</w:t>
      </w:r>
      <w:r w:rsidRPr="000F17F7">
        <w:t>.  This schedule</w:t>
      </w:r>
      <w:r w:rsidR="0045628B" w:rsidRPr="000F17F7">
        <w:t xml:space="preserve"> shows the difference in revenue requirement for each contested adjustment between the Company and Staff</w:t>
      </w:r>
      <w:r w:rsidRPr="000F17F7">
        <w:t>.</w:t>
      </w:r>
      <w:r w:rsidR="00922F91" w:rsidRPr="000F17F7">
        <w:t xml:space="preserve"> </w:t>
      </w:r>
    </w:p>
    <w:p w14:paraId="2D6E6411" w14:textId="77777777" w:rsidR="009956A2" w:rsidRDefault="00EB3EF3" w:rsidP="009956A2">
      <w:pPr>
        <w:spacing w:line="480" w:lineRule="auto"/>
        <w:ind w:left="720" w:firstLine="720"/>
      </w:pPr>
      <w:r w:rsidRPr="000F17F7">
        <w:t>The remaining Schedules in m</w:t>
      </w:r>
      <w:r w:rsidR="00922F91" w:rsidRPr="000F17F7">
        <w:t>y Exhibit No.</w:t>
      </w:r>
      <w:r w:rsidR="009B1148">
        <w:t xml:space="preserve"> </w:t>
      </w:r>
      <w:r w:rsidR="009956A2" w:rsidRPr="000F17F7">
        <w:t xml:space="preserve">___ (JH-2) </w:t>
      </w:r>
      <w:r w:rsidRPr="000F17F7">
        <w:t xml:space="preserve">are </w:t>
      </w:r>
      <w:r w:rsidR="00D70ECF" w:rsidRPr="000F17F7">
        <w:t xml:space="preserve">Staff’s </w:t>
      </w:r>
      <w:r w:rsidR="009956A2" w:rsidRPr="000F17F7">
        <w:t>calculation of the Revenue Requirement (Schedule 2.0)</w:t>
      </w:r>
      <w:r w:rsidR="00A33F7C" w:rsidRPr="000F17F7">
        <w:t xml:space="preserve"> before attrition adjustments</w:t>
      </w:r>
      <w:r w:rsidR="009956A2" w:rsidRPr="000F17F7">
        <w:t xml:space="preserve">, </w:t>
      </w:r>
      <w:r w:rsidRPr="000F17F7">
        <w:lastRenderedPageBreak/>
        <w:t xml:space="preserve">the conversion factor (Schedule 3.0), and </w:t>
      </w:r>
      <w:r w:rsidR="009956A2" w:rsidRPr="000F17F7">
        <w:t>the derivation of Staff’s overall proposed rate of return (Schedule 4.0).</w:t>
      </w:r>
    </w:p>
    <w:p w14:paraId="2D6E6412" w14:textId="77777777" w:rsidR="00367C02" w:rsidRDefault="00367C02" w:rsidP="009956A2">
      <w:pPr>
        <w:spacing w:line="480" w:lineRule="auto"/>
        <w:ind w:left="720" w:firstLine="720"/>
      </w:pPr>
    </w:p>
    <w:p w14:paraId="2D6E6413" w14:textId="551468A0" w:rsidR="00367C02" w:rsidRDefault="00367C02" w:rsidP="00F91C60">
      <w:pPr>
        <w:pStyle w:val="BodyTextIndent"/>
        <w:spacing w:line="480" w:lineRule="auto"/>
        <w:ind w:left="720" w:hanging="720"/>
        <w:rPr>
          <w:b/>
        </w:rPr>
      </w:pPr>
      <w:r>
        <w:rPr>
          <w:b/>
        </w:rPr>
        <w:t>Q.</w:t>
      </w:r>
      <w:r>
        <w:rPr>
          <w:b/>
        </w:rPr>
        <w:tab/>
        <w:t xml:space="preserve">What </w:t>
      </w:r>
      <w:r w:rsidR="00BE09E4">
        <w:rPr>
          <w:b/>
        </w:rPr>
        <w:t xml:space="preserve">are the components of </w:t>
      </w:r>
      <w:r w:rsidR="00237FE9">
        <w:rPr>
          <w:b/>
        </w:rPr>
        <w:t>S</w:t>
      </w:r>
      <w:r w:rsidR="00BE09E4">
        <w:rPr>
          <w:b/>
        </w:rPr>
        <w:t xml:space="preserve">taff’s rate of return, or weighted cost of </w:t>
      </w:r>
      <w:r>
        <w:rPr>
          <w:b/>
        </w:rPr>
        <w:t>capital</w:t>
      </w:r>
      <w:r w:rsidR="00BE09E4">
        <w:rPr>
          <w:b/>
        </w:rPr>
        <w:t>?</w:t>
      </w:r>
    </w:p>
    <w:p w14:paraId="2D6E6414" w14:textId="77777777" w:rsidR="00367C02" w:rsidRDefault="00367C02" w:rsidP="00353DA0">
      <w:pPr>
        <w:pStyle w:val="BodyTextIndent"/>
        <w:spacing w:line="480" w:lineRule="auto"/>
        <w:ind w:left="720" w:hanging="720"/>
      </w:pPr>
      <w:r w:rsidRPr="00367C02">
        <w:t>A.</w:t>
      </w:r>
      <w:r>
        <w:tab/>
      </w:r>
      <w:r w:rsidR="00BE09E4">
        <w:t>T</w:t>
      </w:r>
      <w:r>
        <w:t xml:space="preserve">he </w:t>
      </w:r>
      <w:r w:rsidR="00BE09E4">
        <w:t xml:space="preserve">weighted average cost of </w:t>
      </w:r>
      <w:r>
        <w:t>capital recommended by Staff witness Ken Elgin (</w:t>
      </w:r>
      <w:r>
        <w:rPr>
          <w:i/>
        </w:rPr>
        <w:t xml:space="preserve">see </w:t>
      </w:r>
      <w:r>
        <w:t xml:space="preserve">direct </w:t>
      </w:r>
      <w:r w:rsidR="00F91C60">
        <w:t>t</w:t>
      </w:r>
      <w:r>
        <w:t>estimony of Ken L. Elgin, Exhibit No. _</w:t>
      </w:r>
      <w:r w:rsidR="009B1148">
        <w:t>_</w:t>
      </w:r>
      <w:r>
        <w:t>_ (KLE-1T)</w:t>
      </w:r>
      <w:r w:rsidR="008D5F7C">
        <w:t>)</w:t>
      </w:r>
      <w:r w:rsidR="00AF2C12">
        <w:t xml:space="preserve"> is 7.22 percent</w:t>
      </w:r>
      <w:r>
        <w:t xml:space="preserve">.  </w:t>
      </w:r>
      <w:r w:rsidR="00AF2C12">
        <w:t xml:space="preserve">This is composed of 54 percent debt at 5.7 percent (including short-term debt) and 46 percent equity at 9.0 percent.  </w:t>
      </w:r>
      <w:r>
        <w:t xml:space="preserve">Staff’s </w:t>
      </w:r>
      <w:r w:rsidR="00AF2C12">
        <w:t xml:space="preserve">recommendation is also presented </w:t>
      </w:r>
      <w:r w:rsidR="00F91C60">
        <w:t>in Schedule 4</w:t>
      </w:r>
      <w:r w:rsidR="00353DA0">
        <w:t>.0</w:t>
      </w:r>
      <w:r w:rsidR="00F91C60">
        <w:t xml:space="preserve"> </w:t>
      </w:r>
      <w:r>
        <w:t>on page 1</w:t>
      </w:r>
      <w:r w:rsidR="00394268">
        <w:t>1</w:t>
      </w:r>
      <w:r>
        <w:t xml:space="preserve"> of my Exhibit No. __</w:t>
      </w:r>
      <w:r w:rsidR="00542C36">
        <w:t>_</w:t>
      </w:r>
      <w:r w:rsidR="00F83D0A">
        <w:t xml:space="preserve">  </w:t>
      </w:r>
      <w:r>
        <w:t>(JH-2)</w:t>
      </w:r>
      <w:r w:rsidR="00F91C60">
        <w:t>.</w:t>
      </w:r>
    </w:p>
    <w:p w14:paraId="2D6E6415" w14:textId="77777777" w:rsidR="00394268" w:rsidRDefault="00394268" w:rsidP="00353DA0">
      <w:pPr>
        <w:pStyle w:val="BodyTextIndent"/>
        <w:spacing w:line="480" w:lineRule="auto"/>
        <w:ind w:left="720" w:hanging="720"/>
      </w:pPr>
    </w:p>
    <w:p w14:paraId="2D6E6416" w14:textId="77777777" w:rsidR="00394268" w:rsidRPr="000F17F7" w:rsidRDefault="00394268" w:rsidP="00394268">
      <w:pPr>
        <w:spacing w:line="480" w:lineRule="auto"/>
        <w:ind w:left="720" w:hanging="720"/>
        <w:rPr>
          <w:b/>
        </w:rPr>
      </w:pPr>
      <w:r w:rsidRPr="000F17F7">
        <w:rPr>
          <w:b/>
        </w:rPr>
        <w:t>Q.</w:t>
      </w:r>
      <w:r w:rsidRPr="000F17F7">
        <w:rPr>
          <w:b/>
        </w:rPr>
        <w:tab/>
        <w:t>Please identify the adjustments each Staff witness is responsible for regarding Avista’s electric operations, and which adjustments are contested.</w:t>
      </w:r>
    </w:p>
    <w:p w14:paraId="2D6E6417" w14:textId="77777777" w:rsidR="00394268" w:rsidRDefault="00394268" w:rsidP="00394268">
      <w:pPr>
        <w:spacing w:line="480" w:lineRule="auto"/>
        <w:ind w:left="720" w:hanging="720"/>
      </w:pPr>
      <w:r w:rsidRPr="000F17F7">
        <w:t>A.</w:t>
      </w:r>
      <w:r w:rsidRPr="000F17F7">
        <w:tab/>
        <w:t xml:space="preserve">The following table provides this information: </w:t>
      </w:r>
    </w:p>
    <w:p w14:paraId="2D6E6418" w14:textId="77777777" w:rsidR="00EF1AEB" w:rsidRDefault="00EF1AEB" w:rsidP="00394268">
      <w:pPr>
        <w:spacing w:line="480" w:lineRule="auto"/>
        <w:ind w:left="720" w:hanging="720"/>
      </w:pPr>
    </w:p>
    <w:p w14:paraId="2D6E6419" w14:textId="77777777" w:rsidR="00EF1AEB" w:rsidRDefault="00EF1AEB" w:rsidP="00394268">
      <w:pPr>
        <w:spacing w:line="480" w:lineRule="auto"/>
        <w:ind w:left="720" w:hanging="720"/>
      </w:pPr>
    </w:p>
    <w:p w14:paraId="2D6E641A" w14:textId="77777777" w:rsidR="00EF1AEB" w:rsidRDefault="00EF1AEB" w:rsidP="00EF1AEB">
      <w:pPr>
        <w:spacing w:line="480" w:lineRule="auto"/>
        <w:ind w:left="720" w:hanging="720"/>
        <w:jc w:val="center"/>
      </w:pPr>
      <w:r>
        <w:t>(remainder of page intentionally left blank)</w:t>
      </w:r>
    </w:p>
    <w:p w14:paraId="2D6E641B" w14:textId="77777777" w:rsidR="00E20C6D" w:rsidRDefault="00E20C6D">
      <w:pPr>
        <w:spacing w:after="200" w:line="276" w:lineRule="auto"/>
      </w:pPr>
      <w:r>
        <w:br w:type="page"/>
      </w:r>
    </w:p>
    <w:p w14:paraId="2D6E641C" w14:textId="77777777" w:rsidR="00394268" w:rsidRPr="000F17F7" w:rsidRDefault="00394268" w:rsidP="00394268">
      <w:pPr>
        <w:spacing w:line="480" w:lineRule="auto"/>
        <w:ind w:left="720" w:hanging="720"/>
        <w:jc w:val="center"/>
      </w:pPr>
      <w:r>
        <w:lastRenderedPageBreak/>
        <w:t>Table 1</w:t>
      </w:r>
    </w:p>
    <w:p w14:paraId="2D6E641D" w14:textId="77777777" w:rsidR="00394268" w:rsidRPr="000F17F7" w:rsidRDefault="00394268" w:rsidP="00394268">
      <w:pPr>
        <w:spacing w:line="480" w:lineRule="auto"/>
      </w:pPr>
      <w:r w:rsidRPr="00243B1B">
        <w:rPr>
          <w:noProof/>
        </w:rPr>
        <w:drawing>
          <wp:inline distT="0" distB="0" distL="0" distR="0" wp14:anchorId="2D6E6562" wp14:editId="2D6E6563">
            <wp:extent cx="5669280" cy="610056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9280" cy="6100563"/>
                    </a:xfrm>
                    <a:prstGeom prst="rect">
                      <a:avLst/>
                    </a:prstGeom>
                    <a:noFill/>
                    <a:ln>
                      <a:noFill/>
                    </a:ln>
                  </pic:spPr>
                </pic:pic>
              </a:graphicData>
            </a:graphic>
          </wp:inline>
        </w:drawing>
      </w:r>
    </w:p>
    <w:p w14:paraId="2D6E641E" w14:textId="77777777" w:rsidR="009956A2" w:rsidRPr="000F17F7" w:rsidRDefault="009956A2" w:rsidP="009956A2">
      <w:pPr>
        <w:spacing w:line="480" w:lineRule="auto"/>
        <w:ind w:left="720" w:firstLine="720"/>
      </w:pPr>
    </w:p>
    <w:p w14:paraId="2D6E641F" w14:textId="77777777" w:rsidR="009956A2" w:rsidRPr="000F17F7" w:rsidRDefault="009956A2" w:rsidP="009956A2">
      <w:pPr>
        <w:spacing w:line="480" w:lineRule="auto"/>
        <w:ind w:left="720" w:hanging="693"/>
        <w:rPr>
          <w:b/>
        </w:rPr>
      </w:pPr>
      <w:r w:rsidRPr="000F17F7">
        <w:rPr>
          <w:b/>
        </w:rPr>
        <w:t>Q.</w:t>
      </w:r>
      <w:r w:rsidRPr="000F17F7">
        <w:rPr>
          <w:b/>
        </w:rPr>
        <w:tab/>
        <w:t xml:space="preserve">In addition to incorporating the adjustments of other </w:t>
      </w:r>
      <w:r w:rsidR="00373228" w:rsidRPr="000F17F7">
        <w:rPr>
          <w:b/>
        </w:rPr>
        <w:t xml:space="preserve">Staff </w:t>
      </w:r>
      <w:r w:rsidR="00922F91" w:rsidRPr="000F17F7">
        <w:rPr>
          <w:b/>
        </w:rPr>
        <w:t>witnesses</w:t>
      </w:r>
      <w:r w:rsidRPr="000F17F7">
        <w:rPr>
          <w:b/>
        </w:rPr>
        <w:t xml:space="preserve">, </w:t>
      </w:r>
      <w:r w:rsidR="00373228" w:rsidRPr="000F17F7">
        <w:rPr>
          <w:b/>
        </w:rPr>
        <w:t xml:space="preserve">how many </w:t>
      </w:r>
      <w:r w:rsidRPr="000F17F7">
        <w:rPr>
          <w:b/>
        </w:rPr>
        <w:t>specific adjustments are you responsible for?</w:t>
      </w:r>
    </w:p>
    <w:p w14:paraId="2D6E6420" w14:textId="77777777" w:rsidR="009956A2" w:rsidRPr="000F17F7" w:rsidRDefault="009956A2" w:rsidP="009956A2">
      <w:pPr>
        <w:spacing w:line="480" w:lineRule="auto"/>
        <w:ind w:left="720" w:hanging="720"/>
      </w:pPr>
      <w:r w:rsidRPr="000F17F7">
        <w:t>A.</w:t>
      </w:r>
      <w:r w:rsidRPr="000F17F7">
        <w:tab/>
      </w:r>
      <w:r w:rsidR="00D70ECF" w:rsidRPr="000F17F7">
        <w:t xml:space="preserve">I am also responsible for </w:t>
      </w:r>
      <w:r w:rsidRPr="000F17F7">
        <w:t xml:space="preserve">eight ratemaking adjustments proposed by Avista. </w:t>
      </w:r>
    </w:p>
    <w:p w14:paraId="2D6E6421" w14:textId="77777777" w:rsidR="009956A2" w:rsidRPr="000F17F7" w:rsidRDefault="009956A2" w:rsidP="009956A2">
      <w:pPr>
        <w:spacing w:line="480" w:lineRule="auto"/>
        <w:ind w:left="720" w:hanging="720"/>
        <w:rPr>
          <w:color w:val="000000" w:themeColor="text1"/>
        </w:rPr>
      </w:pPr>
    </w:p>
    <w:p w14:paraId="2D6E6422" w14:textId="77777777" w:rsidR="009956A2" w:rsidRPr="000F17F7" w:rsidRDefault="009956A2" w:rsidP="009956A2">
      <w:pPr>
        <w:tabs>
          <w:tab w:val="left" w:pos="-1440"/>
        </w:tabs>
        <w:spacing w:line="480" w:lineRule="auto"/>
        <w:ind w:left="720" w:hanging="720"/>
      </w:pPr>
      <w:r w:rsidRPr="000F17F7">
        <w:rPr>
          <w:b/>
          <w:bCs/>
        </w:rPr>
        <w:lastRenderedPageBreak/>
        <w:t>Q.</w:t>
      </w:r>
      <w:r w:rsidRPr="000F17F7">
        <w:rPr>
          <w:b/>
          <w:bCs/>
        </w:rPr>
        <w:tab/>
        <w:t xml:space="preserve">Which Company adjustments have you reviewed that are uncontested by Staff?  </w:t>
      </w:r>
    </w:p>
    <w:p w14:paraId="2D6E6423" w14:textId="77777777" w:rsidR="009956A2" w:rsidRPr="000F17F7" w:rsidRDefault="009956A2" w:rsidP="009956A2">
      <w:pPr>
        <w:spacing w:line="480" w:lineRule="auto"/>
        <w:ind w:left="720" w:hanging="720"/>
      </w:pPr>
      <w:r w:rsidRPr="000F17F7">
        <w:t>A.</w:t>
      </w:r>
      <w:r w:rsidRPr="000F17F7">
        <w:tab/>
        <w:t>Staff does not contest the following four electric and natural gas adjustments proposed by Avista</w:t>
      </w:r>
      <w:r w:rsidR="00C104F2">
        <w:t>, which I reviewed</w:t>
      </w:r>
      <w:r w:rsidRPr="000F17F7">
        <w:t xml:space="preserve">: </w:t>
      </w:r>
    </w:p>
    <w:p w14:paraId="2D6E6424" w14:textId="0FA3C054" w:rsidR="009956A2" w:rsidRPr="000F17F7" w:rsidRDefault="009956A2" w:rsidP="009956A2">
      <w:pPr>
        <w:numPr>
          <w:ilvl w:val="0"/>
          <w:numId w:val="4"/>
        </w:numPr>
        <w:spacing w:line="480" w:lineRule="auto"/>
        <w:contextualSpacing/>
      </w:pPr>
      <w:r w:rsidRPr="000F17F7">
        <w:t>Adjustments 2.09</w:t>
      </w:r>
      <w:r w:rsidR="00176ABE">
        <w:t>,</w:t>
      </w:r>
      <w:r w:rsidRPr="000F17F7">
        <w:t xml:space="preserve"> Electric and Gas</w:t>
      </w:r>
      <w:r w:rsidR="00C104F2">
        <w:t xml:space="preserve"> - </w:t>
      </w:r>
      <w:r w:rsidR="00C104F2" w:rsidRPr="000F17F7">
        <w:t>Offic</w:t>
      </w:r>
      <w:r w:rsidR="00526D3A">
        <w:t>e Space Charges to Subsidiaries</w:t>
      </w:r>
    </w:p>
    <w:p w14:paraId="2D6E6425" w14:textId="77777777" w:rsidR="009956A2" w:rsidRPr="000F17F7" w:rsidRDefault="00C104F2" w:rsidP="009956A2">
      <w:pPr>
        <w:numPr>
          <w:ilvl w:val="0"/>
          <w:numId w:val="4"/>
        </w:numPr>
        <w:spacing w:line="480" w:lineRule="auto"/>
        <w:contextualSpacing/>
      </w:pPr>
      <w:r w:rsidRPr="000F17F7">
        <w:t>Adjustment 3.04</w:t>
      </w:r>
      <w:r w:rsidR="00176ABE">
        <w:t>,</w:t>
      </w:r>
      <w:r w:rsidRPr="000F17F7">
        <w:t xml:space="preserve"> Electric and </w:t>
      </w:r>
      <w:r w:rsidR="00176ABE">
        <w:t xml:space="preserve">Adjustment </w:t>
      </w:r>
      <w:r w:rsidRPr="000F17F7">
        <w:t>3.02</w:t>
      </w:r>
      <w:r w:rsidR="00176ABE">
        <w:t>,</w:t>
      </w:r>
      <w:r w:rsidRPr="000F17F7">
        <w:t xml:space="preserve"> Gas </w:t>
      </w:r>
      <w:r>
        <w:t xml:space="preserve">- </w:t>
      </w:r>
      <w:r w:rsidR="009956A2" w:rsidRPr="000F17F7">
        <w:t xml:space="preserve">Pro </w:t>
      </w:r>
      <w:r w:rsidR="00EB3EF3" w:rsidRPr="000F17F7">
        <w:t>F</w:t>
      </w:r>
      <w:r w:rsidR="009956A2" w:rsidRPr="000F17F7">
        <w:t xml:space="preserve">orma </w:t>
      </w:r>
      <w:r w:rsidR="00EB3EF3" w:rsidRPr="000F17F7">
        <w:t>E</w:t>
      </w:r>
      <w:r w:rsidR="009956A2" w:rsidRPr="000F17F7">
        <w:t xml:space="preserve">mployee </w:t>
      </w:r>
      <w:r w:rsidR="00EB3EF3" w:rsidRPr="000F17F7">
        <w:t>B</w:t>
      </w:r>
      <w:r w:rsidR="009956A2" w:rsidRPr="000F17F7">
        <w:t xml:space="preserve">enefits </w:t>
      </w:r>
    </w:p>
    <w:p w14:paraId="2D6E6426" w14:textId="77777777" w:rsidR="009956A2" w:rsidRPr="000F17F7" w:rsidRDefault="009956A2" w:rsidP="009956A2">
      <w:pPr>
        <w:spacing w:line="480" w:lineRule="auto"/>
        <w:ind w:left="720" w:hanging="720"/>
      </w:pPr>
    </w:p>
    <w:p w14:paraId="2D6E6427" w14:textId="77777777" w:rsidR="009956A2" w:rsidRPr="000F17F7" w:rsidRDefault="009956A2" w:rsidP="009956A2">
      <w:pPr>
        <w:spacing w:line="480" w:lineRule="auto"/>
        <w:ind w:left="720" w:hanging="720"/>
        <w:rPr>
          <w:b/>
          <w:bCs/>
        </w:rPr>
      </w:pPr>
      <w:r w:rsidRPr="000F17F7">
        <w:rPr>
          <w:b/>
          <w:bCs/>
        </w:rPr>
        <w:t>Q.</w:t>
      </w:r>
      <w:r w:rsidRPr="000F17F7">
        <w:rPr>
          <w:b/>
          <w:bCs/>
        </w:rPr>
        <w:tab/>
        <w:t xml:space="preserve">Which Company adjustments have you reviewed that are contested by Staff? </w:t>
      </w:r>
    </w:p>
    <w:p w14:paraId="2D6E6428" w14:textId="77777777" w:rsidR="009956A2" w:rsidRPr="000F17F7" w:rsidRDefault="009956A2" w:rsidP="009956A2">
      <w:pPr>
        <w:spacing w:line="480" w:lineRule="auto"/>
        <w:ind w:left="720" w:hanging="720"/>
        <w:rPr>
          <w:bCs/>
        </w:rPr>
      </w:pPr>
      <w:r w:rsidRPr="000F17F7">
        <w:rPr>
          <w:bCs/>
        </w:rPr>
        <w:t>A.</w:t>
      </w:r>
      <w:r w:rsidRPr="000F17F7">
        <w:rPr>
          <w:bCs/>
        </w:rPr>
        <w:tab/>
        <w:t xml:space="preserve">Staff contests the following ten adjustments proposed by Avista:  </w:t>
      </w:r>
    </w:p>
    <w:p w14:paraId="2D6E6429" w14:textId="77777777" w:rsidR="00176ABE" w:rsidRDefault="00C104F2" w:rsidP="00C104F2">
      <w:pPr>
        <w:numPr>
          <w:ilvl w:val="0"/>
          <w:numId w:val="5"/>
        </w:numPr>
        <w:spacing w:line="480" w:lineRule="auto"/>
        <w:contextualSpacing/>
      </w:pPr>
      <w:r w:rsidRPr="000F17F7">
        <w:t>Adjustment 2.14</w:t>
      </w:r>
      <w:r w:rsidR="00176ABE">
        <w:t>,</w:t>
      </w:r>
      <w:r w:rsidRPr="000F17F7">
        <w:t xml:space="preserve"> Electric</w:t>
      </w:r>
      <w:r>
        <w:t xml:space="preserve"> - </w:t>
      </w:r>
      <w:r w:rsidR="009956A2" w:rsidRPr="000F17F7">
        <w:t xml:space="preserve">PCB </w:t>
      </w:r>
      <w:r w:rsidR="00AA3F09" w:rsidRPr="000F17F7">
        <w:t>T</w:t>
      </w:r>
      <w:r w:rsidR="009956A2" w:rsidRPr="000F17F7">
        <w:t xml:space="preserve">ransformer </w:t>
      </w:r>
      <w:r w:rsidR="00AA3F09" w:rsidRPr="000F17F7">
        <w:t>R</w:t>
      </w:r>
      <w:r w:rsidR="009956A2" w:rsidRPr="000F17F7">
        <w:t>estating</w:t>
      </w:r>
    </w:p>
    <w:p w14:paraId="2D6E642A" w14:textId="77777777" w:rsidR="009956A2" w:rsidRPr="000F17F7" w:rsidRDefault="00C104F2" w:rsidP="00C104F2">
      <w:pPr>
        <w:numPr>
          <w:ilvl w:val="0"/>
          <w:numId w:val="5"/>
        </w:numPr>
        <w:spacing w:line="480" w:lineRule="auto"/>
        <w:contextualSpacing/>
      </w:pPr>
      <w:r w:rsidRPr="000F17F7">
        <w:t>Adjustment 2.15</w:t>
      </w:r>
      <w:r w:rsidR="00176ABE">
        <w:t>,</w:t>
      </w:r>
      <w:r w:rsidRPr="000F17F7">
        <w:t xml:space="preserve"> Electric and </w:t>
      </w:r>
      <w:r w:rsidR="00176ABE">
        <w:t xml:space="preserve">Adjustment </w:t>
      </w:r>
      <w:r w:rsidRPr="000F17F7">
        <w:t>2.12</w:t>
      </w:r>
      <w:r w:rsidR="00176ABE">
        <w:t>,</w:t>
      </w:r>
      <w:r w:rsidRPr="000F17F7">
        <w:t xml:space="preserve"> Gas </w:t>
      </w:r>
      <w:r>
        <w:t xml:space="preserve">- </w:t>
      </w:r>
      <w:r w:rsidR="009956A2" w:rsidRPr="000F17F7">
        <w:t xml:space="preserve">Restating </w:t>
      </w:r>
      <w:r w:rsidR="00AA3F09" w:rsidRPr="000F17F7">
        <w:t>I</w:t>
      </w:r>
      <w:r w:rsidR="009956A2" w:rsidRPr="000F17F7">
        <w:t xml:space="preserve">ncentives </w:t>
      </w:r>
    </w:p>
    <w:p w14:paraId="2D6E642B" w14:textId="77777777" w:rsidR="009956A2" w:rsidRPr="000F17F7" w:rsidRDefault="00C104F2" w:rsidP="009956A2">
      <w:pPr>
        <w:numPr>
          <w:ilvl w:val="0"/>
          <w:numId w:val="5"/>
        </w:numPr>
        <w:spacing w:line="480" w:lineRule="auto"/>
        <w:contextualSpacing/>
      </w:pPr>
      <w:r w:rsidRPr="000F17F7">
        <w:t>Adjustment 3.02</w:t>
      </w:r>
      <w:r w:rsidR="00176ABE">
        <w:t>,</w:t>
      </w:r>
      <w:r w:rsidRPr="000F17F7">
        <w:t xml:space="preserve"> Electric and </w:t>
      </w:r>
      <w:r w:rsidR="00176ABE">
        <w:t xml:space="preserve">Adjustment </w:t>
      </w:r>
      <w:r w:rsidRPr="000F17F7">
        <w:t>3.00</w:t>
      </w:r>
      <w:r w:rsidR="00176ABE">
        <w:t>,</w:t>
      </w:r>
      <w:r w:rsidRPr="000F17F7">
        <w:t xml:space="preserve"> Gas </w:t>
      </w:r>
      <w:r>
        <w:t xml:space="preserve">- </w:t>
      </w:r>
      <w:r w:rsidR="009956A2" w:rsidRPr="000F17F7">
        <w:t xml:space="preserve">Pro </w:t>
      </w:r>
      <w:r w:rsidR="00365666" w:rsidRPr="000F17F7">
        <w:t>F</w:t>
      </w:r>
      <w:r w:rsidR="009956A2" w:rsidRPr="000F17F7">
        <w:t xml:space="preserve">orma </w:t>
      </w:r>
      <w:r w:rsidR="00EB3EF3" w:rsidRPr="000F17F7">
        <w:t>L</w:t>
      </w:r>
      <w:r w:rsidR="009956A2" w:rsidRPr="000F17F7">
        <w:t>abor-</w:t>
      </w:r>
      <w:r w:rsidR="00EB3EF3" w:rsidRPr="000F17F7">
        <w:t>N</w:t>
      </w:r>
      <w:r w:rsidR="009956A2" w:rsidRPr="000F17F7">
        <w:t xml:space="preserve">on </w:t>
      </w:r>
      <w:r w:rsidR="00EB3EF3" w:rsidRPr="000F17F7">
        <w:t>E</w:t>
      </w:r>
      <w:r w:rsidR="009956A2" w:rsidRPr="000F17F7">
        <w:t xml:space="preserve">xecutive </w:t>
      </w:r>
    </w:p>
    <w:p w14:paraId="2D6E642C" w14:textId="77777777" w:rsidR="009956A2" w:rsidRPr="000F17F7" w:rsidRDefault="00C104F2" w:rsidP="009956A2">
      <w:pPr>
        <w:numPr>
          <w:ilvl w:val="0"/>
          <w:numId w:val="5"/>
        </w:numPr>
        <w:spacing w:line="480" w:lineRule="auto"/>
        <w:contextualSpacing/>
      </w:pPr>
      <w:r w:rsidRPr="000F17F7">
        <w:t>Adjustment 3.03</w:t>
      </w:r>
      <w:r w:rsidR="00176ABE">
        <w:t>,</w:t>
      </w:r>
      <w:r w:rsidRPr="000F17F7">
        <w:t xml:space="preserve"> Electric and </w:t>
      </w:r>
      <w:r w:rsidR="00176ABE">
        <w:t xml:space="preserve">Adjustment </w:t>
      </w:r>
      <w:r w:rsidRPr="000F17F7">
        <w:t>3.01</w:t>
      </w:r>
      <w:r w:rsidR="00176ABE">
        <w:t>,</w:t>
      </w:r>
      <w:r w:rsidRPr="000F17F7">
        <w:t xml:space="preserve"> Gas </w:t>
      </w:r>
      <w:r>
        <w:t xml:space="preserve">- </w:t>
      </w:r>
      <w:r w:rsidR="009956A2" w:rsidRPr="000F17F7">
        <w:t xml:space="preserve">Pro </w:t>
      </w:r>
      <w:r w:rsidR="00AA3F09" w:rsidRPr="000F17F7">
        <w:t>F</w:t>
      </w:r>
      <w:r w:rsidR="009956A2" w:rsidRPr="000F17F7">
        <w:t xml:space="preserve">orma </w:t>
      </w:r>
      <w:r w:rsidR="00AA3F09" w:rsidRPr="000F17F7">
        <w:t>L</w:t>
      </w:r>
      <w:r w:rsidR="009956A2" w:rsidRPr="000F17F7">
        <w:t xml:space="preserve">abor- </w:t>
      </w:r>
      <w:r w:rsidR="00AA3F09" w:rsidRPr="000F17F7">
        <w:t>E</w:t>
      </w:r>
      <w:r w:rsidR="009956A2" w:rsidRPr="000F17F7">
        <w:t>xecutive</w:t>
      </w:r>
    </w:p>
    <w:p w14:paraId="2D6E642D" w14:textId="77777777" w:rsidR="009956A2" w:rsidRPr="000F17F7" w:rsidRDefault="00C104F2" w:rsidP="009956A2">
      <w:pPr>
        <w:numPr>
          <w:ilvl w:val="0"/>
          <w:numId w:val="5"/>
        </w:numPr>
        <w:spacing w:line="480" w:lineRule="auto"/>
        <w:contextualSpacing/>
      </w:pPr>
      <w:r w:rsidRPr="000F17F7">
        <w:t>Adjustment 4.05</w:t>
      </w:r>
      <w:r w:rsidR="00176ABE">
        <w:t>,</w:t>
      </w:r>
      <w:r w:rsidRPr="000F17F7">
        <w:t xml:space="preserve"> Electric and </w:t>
      </w:r>
      <w:r w:rsidR="00176ABE">
        <w:t xml:space="preserve">Adjustment </w:t>
      </w:r>
      <w:r w:rsidRPr="000F17F7">
        <w:t>4.02</w:t>
      </w:r>
      <w:r w:rsidR="00176ABE">
        <w:t>,</w:t>
      </w:r>
      <w:r w:rsidRPr="000F17F7">
        <w:t xml:space="preserve"> Gas </w:t>
      </w:r>
      <w:r>
        <w:t xml:space="preserve">- </w:t>
      </w:r>
      <w:r w:rsidR="009956A2" w:rsidRPr="000F17F7">
        <w:t xml:space="preserve">Depreciation </w:t>
      </w:r>
      <w:r w:rsidR="00AA3F09" w:rsidRPr="000F17F7">
        <w:t>S</w:t>
      </w:r>
      <w:r w:rsidR="009956A2" w:rsidRPr="000F17F7">
        <w:t xml:space="preserve">tudy </w:t>
      </w:r>
    </w:p>
    <w:p w14:paraId="2D6E642E" w14:textId="77777777" w:rsidR="009956A2" w:rsidRPr="000F17F7" w:rsidRDefault="00C104F2" w:rsidP="009956A2">
      <w:pPr>
        <w:numPr>
          <w:ilvl w:val="0"/>
          <w:numId w:val="5"/>
        </w:numPr>
        <w:spacing w:line="480" w:lineRule="auto"/>
        <w:contextualSpacing/>
      </w:pPr>
      <w:r w:rsidRPr="000F17F7">
        <w:t>Adjustment 1.03</w:t>
      </w:r>
      <w:r w:rsidR="00176ABE">
        <w:t>,</w:t>
      </w:r>
      <w:r w:rsidRPr="000F17F7">
        <w:t xml:space="preserve"> Gas </w:t>
      </w:r>
      <w:r>
        <w:t xml:space="preserve">- </w:t>
      </w:r>
      <w:r w:rsidR="009956A2" w:rsidRPr="000F17F7">
        <w:t>Gas Inventory and JP Restating</w:t>
      </w:r>
    </w:p>
    <w:p w14:paraId="2D6E642F" w14:textId="77777777" w:rsidR="009956A2" w:rsidRPr="000F17F7" w:rsidRDefault="009956A2" w:rsidP="009956A2">
      <w:pPr>
        <w:spacing w:line="480" w:lineRule="auto"/>
        <w:ind w:left="1440"/>
        <w:rPr>
          <w:bCs/>
        </w:rPr>
      </w:pPr>
    </w:p>
    <w:p w14:paraId="2D6E6430" w14:textId="77777777" w:rsidR="009956A2" w:rsidRPr="00E20C6D" w:rsidRDefault="009956A2" w:rsidP="009956A2">
      <w:pPr>
        <w:keepNext/>
        <w:keepLines/>
        <w:widowControl w:val="0"/>
        <w:autoSpaceDE w:val="0"/>
        <w:autoSpaceDN w:val="0"/>
        <w:adjustRightInd w:val="0"/>
        <w:spacing w:line="480" w:lineRule="auto"/>
        <w:ind w:left="720" w:hanging="720"/>
        <w:rPr>
          <w:rFonts w:eastAsia="Times New Roman"/>
        </w:rPr>
      </w:pPr>
      <w:r w:rsidRPr="000F17F7">
        <w:rPr>
          <w:rFonts w:eastAsia="Times New Roman"/>
          <w:b/>
        </w:rPr>
        <w:t>Q.</w:t>
      </w:r>
      <w:r w:rsidRPr="000F17F7">
        <w:rPr>
          <w:rFonts w:eastAsia="Times New Roman"/>
          <w:b/>
        </w:rPr>
        <w:tab/>
      </w:r>
      <w:r w:rsidR="00C104F2">
        <w:rPr>
          <w:rFonts w:eastAsia="Times New Roman"/>
          <w:b/>
        </w:rPr>
        <w:t xml:space="preserve">You testified earlier </w:t>
      </w:r>
      <w:r w:rsidR="00C57B14">
        <w:rPr>
          <w:rFonts w:eastAsia="Times New Roman"/>
          <w:b/>
        </w:rPr>
        <w:t xml:space="preserve">about your exhibits other than </w:t>
      </w:r>
      <w:r w:rsidR="00EB3EF3" w:rsidRPr="000F17F7">
        <w:rPr>
          <w:rFonts w:eastAsia="Times New Roman"/>
          <w:b/>
        </w:rPr>
        <w:t>E</w:t>
      </w:r>
      <w:r w:rsidRPr="000F17F7">
        <w:rPr>
          <w:rFonts w:eastAsia="Times New Roman"/>
          <w:b/>
          <w:szCs w:val="20"/>
        </w:rPr>
        <w:t xml:space="preserve">xhibit </w:t>
      </w:r>
      <w:r w:rsidR="00EB3EF3" w:rsidRPr="000F17F7">
        <w:rPr>
          <w:rFonts w:eastAsia="Times New Roman"/>
          <w:b/>
          <w:szCs w:val="20"/>
        </w:rPr>
        <w:t>No. ___ (JH-2)</w:t>
      </w:r>
      <w:r w:rsidR="00C57B14">
        <w:rPr>
          <w:rFonts w:eastAsia="Times New Roman"/>
          <w:b/>
          <w:szCs w:val="20"/>
        </w:rPr>
        <w:t>.  Please identify those other exhibits.</w:t>
      </w:r>
      <w:r w:rsidRPr="000F17F7">
        <w:rPr>
          <w:rFonts w:eastAsia="Times New Roman"/>
          <w:b/>
        </w:rPr>
        <w:t xml:space="preserve"> </w:t>
      </w:r>
    </w:p>
    <w:p w14:paraId="2D6E6431" w14:textId="77777777" w:rsidR="009956A2" w:rsidRPr="000F17F7" w:rsidRDefault="009956A2" w:rsidP="00E20C6D">
      <w:pPr>
        <w:widowControl w:val="0"/>
        <w:autoSpaceDE w:val="0"/>
        <w:autoSpaceDN w:val="0"/>
        <w:adjustRightInd w:val="0"/>
        <w:spacing w:line="480" w:lineRule="auto"/>
        <w:ind w:left="720" w:hanging="720"/>
        <w:rPr>
          <w:rFonts w:eastAsia="Times New Roman"/>
        </w:rPr>
      </w:pPr>
      <w:r w:rsidRPr="000F17F7">
        <w:rPr>
          <w:rFonts w:eastAsia="Times New Roman"/>
        </w:rPr>
        <w:t>A.</w:t>
      </w:r>
      <w:r w:rsidRPr="000F17F7">
        <w:rPr>
          <w:rFonts w:eastAsia="Times New Roman"/>
        </w:rPr>
        <w:tab/>
        <w:t>I prepared the following exhibits in support of my testimony</w:t>
      </w:r>
      <w:r w:rsidR="00AA3F09" w:rsidRPr="000F17F7">
        <w:rPr>
          <w:rFonts w:eastAsia="Times New Roman"/>
        </w:rPr>
        <w:t xml:space="preserve"> on the contested </w:t>
      </w:r>
      <w:r w:rsidR="00AA3F09" w:rsidRPr="000F17F7">
        <w:rPr>
          <w:rFonts w:eastAsia="Times New Roman"/>
        </w:rPr>
        <w:lastRenderedPageBreak/>
        <w:t>adjustments</w:t>
      </w:r>
      <w:r w:rsidR="00C57B14">
        <w:rPr>
          <w:rFonts w:eastAsia="Times New Roman"/>
        </w:rPr>
        <w:t xml:space="preserve"> I address</w:t>
      </w:r>
      <w:r w:rsidRPr="000F17F7">
        <w:rPr>
          <w:rFonts w:eastAsia="Times New Roman"/>
        </w:rPr>
        <w:t>:</w:t>
      </w:r>
    </w:p>
    <w:p w14:paraId="2D6E6432" w14:textId="77777777" w:rsidR="009956A2" w:rsidRPr="000F17F7" w:rsidRDefault="009956A2" w:rsidP="009956A2">
      <w:pPr>
        <w:numPr>
          <w:ilvl w:val="0"/>
          <w:numId w:val="5"/>
        </w:numPr>
        <w:spacing w:line="480" w:lineRule="auto"/>
        <w:contextualSpacing/>
      </w:pPr>
      <w:r w:rsidRPr="000F17F7">
        <w:t xml:space="preserve">Exhibit No. </w:t>
      </w:r>
      <w:r w:rsidR="00C25804" w:rsidRPr="000F17F7">
        <w:t>___ (</w:t>
      </w:r>
      <w:r w:rsidRPr="000F17F7">
        <w:t>JH-</w:t>
      </w:r>
      <w:r w:rsidR="00B97391">
        <w:t>3</w:t>
      </w:r>
      <w:r w:rsidR="00C25804" w:rsidRPr="000F17F7">
        <w:t>)</w:t>
      </w:r>
      <w:r w:rsidRPr="000F17F7">
        <w:t xml:space="preserve">, PCB </w:t>
      </w:r>
      <w:r w:rsidR="00AA3F09" w:rsidRPr="000F17F7">
        <w:t>T</w:t>
      </w:r>
      <w:r w:rsidRPr="000F17F7">
        <w:t xml:space="preserve">ransformer </w:t>
      </w:r>
      <w:r w:rsidR="00AA3F09" w:rsidRPr="000F17F7">
        <w:t>R</w:t>
      </w:r>
      <w:r w:rsidRPr="000F17F7">
        <w:t>estating</w:t>
      </w:r>
    </w:p>
    <w:p w14:paraId="2D6E6433" w14:textId="77777777" w:rsidR="009956A2" w:rsidRPr="000F17F7" w:rsidRDefault="009956A2" w:rsidP="009956A2">
      <w:pPr>
        <w:keepNext/>
        <w:keepLines/>
        <w:widowControl w:val="0"/>
        <w:numPr>
          <w:ilvl w:val="0"/>
          <w:numId w:val="6"/>
        </w:numPr>
        <w:autoSpaceDE w:val="0"/>
        <w:autoSpaceDN w:val="0"/>
        <w:adjustRightInd w:val="0"/>
        <w:spacing w:line="480" w:lineRule="auto"/>
        <w:rPr>
          <w:rFonts w:eastAsia="Times New Roman"/>
        </w:rPr>
      </w:pPr>
      <w:r w:rsidRPr="000F17F7">
        <w:rPr>
          <w:rFonts w:eastAsia="Times New Roman"/>
        </w:rPr>
        <w:t xml:space="preserve">Exhibit No. </w:t>
      </w:r>
      <w:r w:rsidR="00C25804" w:rsidRPr="000F17F7">
        <w:rPr>
          <w:rFonts w:eastAsia="Times New Roman"/>
        </w:rPr>
        <w:t>___ (</w:t>
      </w:r>
      <w:r w:rsidRPr="000F17F7">
        <w:rPr>
          <w:rFonts w:eastAsia="Times New Roman"/>
        </w:rPr>
        <w:t>JH-</w:t>
      </w:r>
      <w:r w:rsidR="00B97391">
        <w:rPr>
          <w:rFonts w:eastAsia="Times New Roman"/>
        </w:rPr>
        <w:t>4</w:t>
      </w:r>
      <w:r w:rsidR="00C25804" w:rsidRPr="000F17F7">
        <w:rPr>
          <w:rFonts w:eastAsia="Times New Roman"/>
        </w:rPr>
        <w:t>)</w:t>
      </w:r>
      <w:r w:rsidRPr="000F17F7">
        <w:rPr>
          <w:rFonts w:eastAsia="Times New Roman"/>
        </w:rPr>
        <w:t xml:space="preserve">, Restating </w:t>
      </w:r>
      <w:r w:rsidR="00AA3F09" w:rsidRPr="000F17F7">
        <w:rPr>
          <w:rFonts w:eastAsia="Times New Roman"/>
        </w:rPr>
        <w:t>I</w:t>
      </w:r>
      <w:r w:rsidRPr="000F17F7">
        <w:rPr>
          <w:rFonts w:eastAsia="Times New Roman"/>
        </w:rPr>
        <w:t>ncentives</w:t>
      </w:r>
    </w:p>
    <w:p w14:paraId="2D6E6434" w14:textId="77777777" w:rsidR="009956A2" w:rsidRPr="000F17F7" w:rsidRDefault="009956A2" w:rsidP="009956A2">
      <w:pPr>
        <w:keepNext/>
        <w:keepLines/>
        <w:widowControl w:val="0"/>
        <w:numPr>
          <w:ilvl w:val="0"/>
          <w:numId w:val="6"/>
        </w:numPr>
        <w:autoSpaceDE w:val="0"/>
        <w:autoSpaceDN w:val="0"/>
        <w:adjustRightInd w:val="0"/>
        <w:spacing w:line="480" w:lineRule="auto"/>
        <w:rPr>
          <w:rFonts w:eastAsia="Times New Roman"/>
        </w:rPr>
      </w:pPr>
      <w:r w:rsidRPr="000F17F7">
        <w:rPr>
          <w:rFonts w:eastAsia="Times New Roman"/>
        </w:rPr>
        <w:t xml:space="preserve">Exhibit No. </w:t>
      </w:r>
      <w:r w:rsidR="00C25804" w:rsidRPr="000F17F7">
        <w:rPr>
          <w:rFonts w:eastAsia="Times New Roman"/>
        </w:rPr>
        <w:t>___ (</w:t>
      </w:r>
      <w:r w:rsidRPr="000F17F7">
        <w:rPr>
          <w:rFonts w:eastAsia="Times New Roman"/>
        </w:rPr>
        <w:t>JH-</w:t>
      </w:r>
      <w:r w:rsidR="00B97391">
        <w:rPr>
          <w:rFonts w:eastAsia="Times New Roman"/>
        </w:rPr>
        <w:t>5</w:t>
      </w:r>
      <w:r w:rsidR="00C25804" w:rsidRPr="000F17F7">
        <w:rPr>
          <w:rFonts w:eastAsia="Times New Roman"/>
        </w:rPr>
        <w:t>)</w:t>
      </w:r>
      <w:r w:rsidRPr="000F17F7">
        <w:rPr>
          <w:rFonts w:eastAsia="Times New Roman"/>
        </w:rPr>
        <w:t xml:space="preserve">, Pro </w:t>
      </w:r>
      <w:r w:rsidR="00AA3F09" w:rsidRPr="000F17F7">
        <w:rPr>
          <w:rFonts w:eastAsia="Times New Roman"/>
        </w:rPr>
        <w:t>F</w:t>
      </w:r>
      <w:r w:rsidRPr="000F17F7">
        <w:rPr>
          <w:rFonts w:eastAsia="Times New Roman"/>
        </w:rPr>
        <w:t xml:space="preserve">orma </w:t>
      </w:r>
      <w:r w:rsidR="00AA3F09" w:rsidRPr="000F17F7">
        <w:rPr>
          <w:rFonts w:eastAsia="Times New Roman"/>
        </w:rPr>
        <w:t>L</w:t>
      </w:r>
      <w:r w:rsidRPr="000F17F7">
        <w:rPr>
          <w:rFonts w:eastAsia="Times New Roman"/>
        </w:rPr>
        <w:t>abor-</w:t>
      </w:r>
      <w:r w:rsidR="00AA3F09" w:rsidRPr="000F17F7">
        <w:rPr>
          <w:rFonts w:eastAsia="Times New Roman"/>
        </w:rPr>
        <w:t>N</w:t>
      </w:r>
      <w:r w:rsidRPr="000F17F7">
        <w:rPr>
          <w:rFonts w:eastAsia="Times New Roman"/>
        </w:rPr>
        <w:t xml:space="preserve">on </w:t>
      </w:r>
      <w:r w:rsidR="00AA3F09" w:rsidRPr="000F17F7">
        <w:rPr>
          <w:rFonts w:eastAsia="Times New Roman"/>
        </w:rPr>
        <w:t>E</w:t>
      </w:r>
      <w:r w:rsidRPr="000F17F7">
        <w:rPr>
          <w:rFonts w:eastAsia="Times New Roman"/>
        </w:rPr>
        <w:t>xecutive</w:t>
      </w:r>
    </w:p>
    <w:p w14:paraId="2D6E6435" w14:textId="77777777" w:rsidR="009956A2" w:rsidRPr="000F17F7" w:rsidRDefault="009956A2" w:rsidP="009956A2">
      <w:pPr>
        <w:keepNext/>
        <w:keepLines/>
        <w:widowControl w:val="0"/>
        <w:numPr>
          <w:ilvl w:val="0"/>
          <w:numId w:val="6"/>
        </w:numPr>
        <w:autoSpaceDE w:val="0"/>
        <w:autoSpaceDN w:val="0"/>
        <w:adjustRightInd w:val="0"/>
        <w:spacing w:line="480" w:lineRule="auto"/>
        <w:rPr>
          <w:rFonts w:eastAsia="Times New Roman"/>
        </w:rPr>
      </w:pPr>
      <w:r w:rsidRPr="000F17F7">
        <w:rPr>
          <w:rFonts w:eastAsia="Times New Roman"/>
        </w:rPr>
        <w:t xml:space="preserve">Exhibit No. </w:t>
      </w:r>
      <w:r w:rsidR="00C25804" w:rsidRPr="000F17F7">
        <w:rPr>
          <w:rFonts w:eastAsia="Times New Roman"/>
        </w:rPr>
        <w:t>___ (</w:t>
      </w:r>
      <w:r w:rsidRPr="000F17F7">
        <w:rPr>
          <w:rFonts w:eastAsia="Times New Roman"/>
        </w:rPr>
        <w:t>JH-</w:t>
      </w:r>
      <w:r w:rsidR="00B97391">
        <w:rPr>
          <w:rFonts w:eastAsia="Times New Roman"/>
        </w:rPr>
        <w:t>6</w:t>
      </w:r>
      <w:r w:rsidRPr="000F17F7">
        <w:rPr>
          <w:rFonts w:eastAsia="Times New Roman"/>
        </w:rPr>
        <w:t>C</w:t>
      </w:r>
      <w:r w:rsidR="00C25804" w:rsidRPr="000F17F7">
        <w:rPr>
          <w:rFonts w:eastAsia="Times New Roman"/>
        </w:rPr>
        <w:t>)</w:t>
      </w:r>
      <w:r w:rsidRPr="000F17F7">
        <w:rPr>
          <w:rFonts w:eastAsia="Times New Roman"/>
        </w:rPr>
        <w:t xml:space="preserve">, Pro </w:t>
      </w:r>
      <w:r w:rsidR="00AA3F09" w:rsidRPr="000F17F7">
        <w:rPr>
          <w:rFonts w:eastAsia="Times New Roman"/>
        </w:rPr>
        <w:t>F</w:t>
      </w:r>
      <w:r w:rsidRPr="000F17F7">
        <w:rPr>
          <w:rFonts w:eastAsia="Times New Roman"/>
        </w:rPr>
        <w:t xml:space="preserve">orma </w:t>
      </w:r>
      <w:r w:rsidR="00AA3F09" w:rsidRPr="000F17F7">
        <w:rPr>
          <w:rFonts w:eastAsia="Times New Roman"/>
        </w:rPr>
        <w:t>L</w:t>
      </w:r>
      <w:r w:rsidRPr="000F17F7">
        <w:rPr>
          <w:rFonts w:eastAsia="Times New Roman"/>
        </w:rPr>
        <w:t xml:space="preserve">abor- </w:t>
      </w:r>
      <w:r w:rsidR="00AA3F09" w:rsidRPr="000F17F7">
        <w:rPr>
          <w:rFonts w:eastAsia="Times New Roman"/>
        </w:rPr>
        <w:t>E</w:t>
      </w:r>
      <w:r w:rsidRPr="000F17F7">
        <w:rPr>
          <w:rFonts w:eastAsia="Times New Roman"/>
        </w:rPr>
        <w:t>xecutive</w:t>
      </w:r>
    </w:p>
    <w:p w14:paraId="2D6E6436" w14:textId="77777777" w:rsidR="009956A2" w:rsidRPr="000F17F7" w:rsidRDefault="009956A2" w:rsidP="009956A2">
      <w:pPr>
        <w:keepNext/>
        <w:keepLines/>
        <w:widowControl w:val="0"/>
        <w:numPr>
          <w:ilvl w:val="0"/>
          <w:numId w:val="6"/>
        </w:numPr>
        <w:autoSpaceDE w:val="0"/>
        <w:autoSpaceDN w:val="0"/>
        <w:adjustRightInd w:val="0"/>
        <w:spacing w:line="480" w:lineRule="auto"/>
        <w:rPr>
          <w:rFonts w:eastAsia="Times New Roman"/>
        </w:rPr>
      </w:pPr>
      <w:r w:rsidRPr="000F17F7">
        <w:rPr>
          <w:rFonts w:eastAsia="Times New Roman"/>
        </w:rPr>
        <w:t xml:space="preserve">Exhibit No. </w:t>
      </w:r>
      <w:r w:rsidR="00C25804" w:rsidRPr="000F17F7">
        <w:rPr>
          <w:rFonts w:eastAsia="Times New Roman"/>
        </w:rPr>
        <w:t>___ (</w:t>
      </w:r>
      <w:r w:rsidRPr="000F17F7">
        <w:rPr>
          <w:rFonts w:eastAsia="Times New Roman"/>
        </w:rPr>
        <w:t>JH-</w:t>
      </w:r>
      <w:r w:rsidR="00B97391">
        <w:rPr>
          <w:rFonts w:eastAsia="Times New Roman"/>
        </w:rPr>
        <w:t>7</w:t>
      </w:r>
      <w:r w:rsidR="00C25804" w:rsidRPr="000F17F7">
        <w:rPr>
          <w:rFonts w:eastAsia="Times New Roman"/>
        </w:rPr>
        <w:t>)</w:t>
      </w:r>
      <w:r w:rsidRPr="000F17F7">
        <w:rPr>
          <w:rFonts w:eastAsia="Times New Roman"/>
        </w:rPr>
        <w:t xml:space="preserve">, Depreciation </w:t>
      </w:r>
      <w:r w:rsidR="00AA3F09" w:rsidRPr="000F17F7">
        <w:rPr>
          <w:rFonts w:eastAsia="Times New Roman"/>
        </w:rPr>
        <w:t>S</w:t>
      </w:r>
      <w:r w:rsidRPr="000F17F7">
        <w:rPr>
          <w:rFonts w:eastAsia="Times New Roman"/>
        </w:rPr>
        <w:t>tudy</w:t>
      </w:r>
    </w:p>
    <w:p w14:paraId="2D6E6437" w14:textId="77777777" w:rsidR="009956A2" w:rsidRPr="000F17F7" w:rsidRDefault="009956A2" w:rsidP="009956A2">
      <w:pPr>
        <w:keepNext/>
        <w:keepLines/>
        <w:widowControl w:val="0"/>
        <w:numPr>
          <w:ilvl w:val="0"/>
          <w:numId w:val="6"/>
        </w:numPr>
        <w:autoSpaceDE w:val="0"/>
        <w:autoSpaceDN w:val="0"/>
        <w:adjustRightInd w:val="0"/>
        <w:spacing w:line="480" w:lineRule="auto"/>
        <w:rPr>
          <w:rFonts w:eastAsia="Times New Roman"/>
        </w:rPr>
      </w:pPr>
      <w:r w:rsidRPr="000F17F7">
        <w:rPr>
          <w:rFonts w:eastAsia="Times New Roman"/>
        </w:rPr>
        <w:t xml:space="preserve">Exhibit No. </w:t>
      </w:r>
      <w:r w:rsidR="00C25804" w:rsidRPr="000F17F7">
        <w:rPr>
          <w:rFonts w:eastAsia="Times New Roman"/>
        </w:rPr>
        <w:t>___ (</w:t>
      </w:r>
      <w:r w:rsidRPr="000F17F7">
        <w:rPr>
          <w:rFonts w:eastAsia="Times New Roman"/>
        </w:rPr>
        <w:t>JH-</w:t>
      </w:r>
      <w:r w:rsidR="00B97391">
        <w:rPr>
          <w:rFonts w:eastAsia="Times New Roman"/>
        </w:rPr>
        <w:t>8</w:t>
      </w:r>
      <w:r w:rsidR="00C25804" w:rsidRPr="000F17F7">
        <w:rPr>
          <w:rFonts w:eastAsia="Times New Roman"/>
        </w:rPr>
        <w:t>)</w:t>
      </w:r>
      <w:r w:rsidRPr="000F17F7">
        <w:rPr>
          <w:rFonts w:eastAsia="Times New Roman"/>
        </w:rPr>
        <w:t>, Gas Inventory and JP Restating</w:t>
      </w:r>
    </w:p>
    <w:bookmarkEnd w:id="1"/>
    <w:bookmarkEnd w:id="2"/>
    <w:p w14:paraId="2D6E6438" w14:textId="77777777" w:rsidR="00C25804" w:rsidRPr="000F17F7" w:rsidRDefault="00C25804" w:rsidP="008D6378">
      <w:pPr>
        <w:spacing w:line="480" w:lineRule="auto"/>
        <w:jc w:val="center"/>
        <w:rPr>
          <w:b/>
        </w:rPr>
      </w:pPr>
    </w:p>
    <w:p w14:paraId="2D6E6439" w14:textId="320B911F" w:rsidR="008D6378" w:rsidRPr="000F17F7" w:rsidRDefault="0002791A" w:rsidP="00EF1AEB">
      <w:pPr>
        <w:spacing w:line="480" w:lineRule="auto"/>
        <w:jc w:val="center"/>
        <w:rPr>
          <w:b/>
        </w:rPr>
      </w:pPr>
      <w:r>
        <w:rPr>
          <w:b/>
        </w:rPr>
        <w:t>IV</w:t>
      </w:r>
      <w:r w:rsidR="008D6378" w:rsidRPr="000F17F7">
        <w:rPr>
          <w:b/>
        </w:rPr>
        <w:t>.</w:t>
      </w:r>
      <w:r w:rsidR="008D6378" w:rsidRPr="000F17F7">
        <w:rPr>
          <w:b/>
        </w:rPr>
        <w:tab/>
        <w:t>DISCUSSION</w:t>
      </w:r>
    </w:p>
    <w:p w14:paraId="2D6E643A" w14:textId="77777777" w:rsidR="00176ABE" w:rsidRDefault="00176ABE" w:rsidP="00EF1AEB">
      <w:pPr>
        <w:pStyle w:val="BodyTextIndent"/>
        <w:spacing w:after="0" w:line="480" w:lineRule="auto"/>
        <w:ind w:left="720"/>
        <w:rPr>
          <w:b/>
        </w:rPr>
      </w:pPr>
    </w:p>
    <w:p w14:paraId="2D6E643B" w14:textId="77777777" w:rsidR="001951EB" w:rsidRDefault="00AA3F09" w:rsidP="00EF1AEB">
      <w:pPr>
        <w:pStyle w:val="BodyTextIndent"/>
        <w:spacing w:after="0" w:line="480" w:lineRule="auto"/>
        <w:ind w:left="720"/>
        <w:rPr>
          <w:b/>
          <w:u w:val="single"/>
        </w:rPr>
      </w:pPr>
      <w:r w:rsidRPr="00176ABE">
        <w:rPr>
          <w:b/>
        </w:rPr>
        <w:t>A.</w:t>
      </w:r>
      <w:r w:rsidRPr="00176ABE">
        <w:rPr>
          <w:b/>
        </w:rPr>
        <w:tab/>
      </w:r>
      <w:r w:rsidR="00C57B14" w:rsidRPr="00E20C6D">
        <w:rPr>
          <w:b/>
        </w:rPr>
        <w:t>Adjustment 2.14</w:t>
      </w:r>
      <w:r w:rsidR="00176ABE" w:rsidRPr="00E20C6D">
        <w:rPr>
          <w:b/>
        </w:rPr>
        <w:t>,</w:t>
      </w:r>
      <w:r w:rsidR="00C57B14" w:rsidRPr="00E20C6D">
        <w:rPr>
          <w:b/>
        </w:rPr>
        <w:t xml:space="preserve"> Electric - </w:t>
      </w:r>
      <w:r w:rsidR="001951EB" w:rsidRPr="00E20C6D">
        <w:rPr>
          <w:b/>
        </w:rPr>
        <w:t xml:space="preserve">PCB </w:t>
      </w:r>
      <w:r w:rsidR="008D6378" w:rsidRPr="00E20C6D">
        <w:rPr>
          <w:b/>
        </w:rPr>
        <w:t>T</w:t>
      </w:r>
      <w:r w:rsidR="001951EB" w:rsidRPr="00E20C6D">
        <w:rPr>
          <w:b/>
        </w:rPr>
        <w:t xml:space="preserve">ransformer </w:t>
      </w:r>
      <w:r w:rsidR="008D6378" w:rsidRPr="00E20C6D">
        <w:rPr>
          <w:b/>
        </w:rPr>
        <w:t>R</w:t>
      </w:r>
      <w:r w:rsidR="001951EB" w:rsidRPr="00E20C6D">
        <w:rPr>
          <w:b/>
        </w:rPr>
        <w:t>estating</w:t>
      </w:r>
      <w:r w:rsidR="001951EB" w:rsidRPr="00176ABE">
        <w:rPr>
          <w:b/>
          <w:u w:val="single"/>
        </w:rPr>
        <w:t xml:space="preserve"> </w:t>
      </w:r>
    </w:p>
    <w:p w14:paraId="2D6E643C" w14:textId="77777777" w:rsidR="00E20C6D" w:rsidRPr="00176ABE" w:rsidRDefault="00E20C6D" w:rsidP="00EF1AEB">
      <w:pPr>
        <w:pStyle w:val="BodyTextIndent"/>
        <w:spacing w:after="0" w:line="480" w:lineRule="auto"/>
        <w:ind w:left="720"/>
        <w:rPr>
          <w:b/>
          <w:u w:val="single"/>
        </w:rPr>
      </w:pPr>
    </w:p>
    <w:p w14:paraId="2D6E643D" w14:textId="77777777" w:rsidR="001951EB" w:rsidRPr="000F17F7" w:rsidRDefault="001951EB" w:rsidP="00EF1AEB">
      <w:pPr>
        <w:pStyle w:val="BodyTextIndent"/>
        <w:spacing w:after="0" w:line="480" w:lineRule="auto"/>
        <w:ind w:left="0"/>
      </w:pPr>
      <w:r w:rsidRPr="000F17F7">
        <w:rPr>
          <w:rStyle w:val="T11"/>
        </w:rPr>
        <w:t>Q.</w:t>
      </w:r>
      <w:r w:rsidRPr="000F17F7">
        <w:rPr>
          <w:rStyle w:val="T11"/>
        </w:rPr>
        <w:tab/>
      </w:r>
      <w:r w:rsidR="008D6378" w:rsidRPr="000F17F7">
        <w:rPr>
          <w:rStyle w:val="T11"/>
        </w:rPr>
        <w:t>Please</w:t>
      </w:r>
      <w:r w:rsidRPr="000F17F7">
        <w:rPr>
          <w:rStyle w:val="T11"/>
        </w:rPr>
        <w:t xml:space="preserve"> </w:t>
      </w:r>
      <w:r w:rsidR="00DB58B8" w:rsidRPr="000F17F7">
        <w:rPr>
          <w:rStyle w:val="T11"/>
        </w:rPr>
        <w:t>summarize the Company’s</w:t>
      </w:r>
      <w:r w:rsidRPr="000F17F7">
        <w:rPr>
          <w:rStyle w:val="T11"/>
        </w:rPr>
        <w:t xml:space="preserve"> </w:t>
      </w:r>
      <w:r w:rsidRPr="000F17F7">
        <w:rPr>
          <w:b/>
        </w:rPr>
        <w:t xml:space="preserve">PCB </w:t>
      </w:r>
      <w:r w:rsidR="008D6378" w:rsidRPr="000F17F7">
        <w:rPr>
          <w:b/>
        </w:rPr>
        <w:t>T</w:t>
      </w:r>
      <w:r w:rsidRPr="000F17F7">
        <w:rPr>
          <w:b/>
        </w:rPr>
        <w:t xml:space="preserve">ransformer </w:t>
      </w:r>
      <w:r w:rsidR="008D6378" w:rsidRPr="000F17F7">
        <w:rPr>
          <w:b/>
        </w:rPr>
        <w:t>R</w:t>
      </w:r>
      <w:r w:rsidRPr="000F17F7">
        <w:rPr>
          <w:b/>
        </w:rPr>
        <w:t>estating</w:t>
      </w:r>
      <w:r w:rsidRPr="000F17F7">
        <w:t xml:space="preserve"> </w:t>
      </w:r>
      <w:r w:rsidRPr="000F17F7">
        <w:rPr>
          <w:b/>
        </w:rPr>
        <w:t>Adjustment</w:t>
      </w:r>
      <w:r w:rsidR="008D6378" w:rsidRPr="000F17F7">
        <w:rPr>
          <w:rStyle w:val="T11"/>
        </w:rPr>
        <w:t>.</w:t>
      </w:r>
    </w:p>
    <w:p w14:paraId="2D6E643E" w14:textId="77777777" w:rsidR="00CF47EF" w:rsidRPr="000F17F7" w:rsidRDefault="001951EB" w:rsidP="00EF1AEB">
      <w:pPr>
        <w:pStyle w:val="BodyTextIndent"/>
        <w:spacing w:after="0" w:line="480" w:lineRule="auto"/>
        <w:ind w:left="720" w:hanging="720"/>
      </w:pPr>
      <w:r w:rsidRPr="000F17F7">
        <w:t>A.</w:t>
      </w:r>
      <w:r w:rsidRPr="000F17F7">
        <w:tab/>
      </w:r>
      <w:r w:rsidR="00C25804" w:rsidRPr="000F17F7">
        <w:t xml:space="preserve">In 2007, </w:t>
      </w:r>
      <w:r w:rsidR="006370D1" w:rsidRPr="000F17F7">
        <w:t xml:space="preserve">Avista initiated a field testing program to perform a comprehensive </w:t>
      </w:r>
      <w:r w:rsidR="00C25804" w:rsidRPr="000F17F7">
        <w:t xml:space="preserve">and </w:t>
      </w:r>
      <w:r w:rsidR="006370D1" w:rsidRPr="000F17F7">
        <w:t>accelerated identification</w:t>
      </w:r>
      <w:r w:rsidR="009956A2" w:rsidRPr="000F17F7">
        <w:t xml:space="preserve"> of</w:t>
      </w:r>
      <w:r w:rsidR="006370D1" w:rsidRPr="000F17F7">
        <w:t xml:space="preserve"> </w:t>
      </w:r>
      <w:r w:rsidR="00C25804" w:rsidRPr="000F17F7">
        <w:t xml:space="preserve">its </w:t>
      </w:r>
      <w:r w:rsidR="009956A2" w:rsidRPr="000F17F7">
        <w:t>PCB-tainted transformers</w:t>
      </w:r>
      <w:r w:rsidR="006370D1" w:rsidRPr="000F17F7">
        <w:t xml:space="preserve">.  </w:t>
      </w:r>
      <w:r w:rsidR="00AA3F09" w:rsidRPr="000F17F7">
        <w:t xml:space="preserve">“PCB” means polychlorinated biphenyl, and it </w:t>
      </w:r>
      <w:r w:rsidR="00EB3EF3" w:rsidRPr="000F17F7">
        <w:t xml:space="preserve">is a substance that </w:t>
      </w:r>
      <w:r w:rsidR="00AA3F09" w:rsidRPr="000F17F7">
        <w:t xml:space="preserve">was once commonly used in transformers.  </w:t>
      </w:r>
      <w:r w:rsidR="00CF47EF" w:rsidRPr="000F17F7">
        <w:t xml:space="preserve">According to Avista, </w:t>
      </w:r>
      <w:r w:rsidR="00C57B14">
        <w:t xml:space="preserve">its </w:t>
      </w:r>
      <w:r w:rsidR="00CF47EF" w:rsidRPr="000F17F7">
        <w:t>past experience indicated that 10% of yet unidentified transformers would contain PCBs.  Avista completed the field testing in 2011, but did not identify any transformers that contained PCBs.</w:t>
      </w:r>
    </w:p>
    <w:p w14:paraId="2D6E643F" w14:textId="77777777" w:rsidR="005D1875" w:rsidRPr="000F17F7" w:rsidRDefault="00AA3F09" w:rsidP="00EF1AEB">
      <w:pPr>
        <w:spacing w:line="480" w:lineRule="auto"/>
        <w:ind w:left="720" w:firstLine="720"/>
      </w:pPr>
      <w:r w:rsidRPr="000F17F7">
        <w:t xml:space="preserve">In this case, </w:t>
      </w:r>
      <w:r w:rsidR="00276DBB" w:rsidRPr="000F17F7">
        <w:t xml:space="preserve">Avista </w:t>
      </w:r>
      <w:r w:rsidR="008D6378" w:rsidRPr="000F17F7">
        <w:t xml:space="preserve">proposes </w:t>
      </w:r>
      <w:r w:rsidR="00276DBB" w:rsidRPr="000F17F7">
        <w:t>to remove</w:t>
      </w:r>
      <w:r w:rsidR="008D6378" w:rsidRPr="000F17F7">
        <w:t xml:space="preserve"> from test year</w:t>
      </w:r>
      <w:r w:rsidR="008050AB" w:rsidRPr="000F17F7">
        <w:t xml:space="preserve"> expenses</w:t>
      </w:r>
      <w:r w:rsidR="00276DBB" w:rsidRPr="000F17F7">
        <w:t xml:space="preserve"> </w:t>
      </w:r>
      <w:r w:rsidR="008D6378" w:rsidRPr="000F17F7">
        <w:t xml:space="preserve">its </w:t>
      </w:r>
      <w:r w:rsidR="00276DBB" w:rsidRPr="000F17F7">
        <w:t xml:space="preserve">costs </w:t>
      </w:r>
      <w:r w:rsidR="008050AB" w:rsidRPr="000F17F7">
        <w:t xml:space="preserve">to </w:t>
      </w:r>
      <w:r w:rsidR="00276DBB" w:rsidRPr="000F17F7">
        <w:t>field test PCB transformers from 2007 through 201</w:t>
      </w:r>
      <w:r w:rsidR="000A166F" w:rsidRPr="000F17F7">
        <w:t>0</w:t>
      </w:r>
      <w:r w:rsidR="008D6378" w:rsidRPr="000F17F7">
        <w:t xml:space="preserve">, in the amount of </w:t>
      </w:r>
      <w:r w:rsidR="00276DBB" w:rsidRPr="000F17F7">
        <w:t>$1,278,065</w:t>
      </w:r>
      <w:r w:rsidR="009B1148">
        <w:t>.</w:t>
      </w:r>
      <w:r w:rsidR="001D521E" w:rsidRPr="000F17F7">
        <w:rPr>
          <w:rStyle w:val="FootnoteReference"/>
        </w:rPr>
        <w:footnoteReference w:id="1"/>
      </w:r>
      <w:r w:rsidR="008D6378" w:rsidRPr="000F17F7">
        <w:t xml:space="preserve">  </w:t>
      </w:r>
      <w:r w:rsidR="008050AB" w:rsidRPr="000F17F7">
        <w:t>In addition</w:t>
      </w:r>
      <w:r w:rsidR="008D6378" w:rsidRPr="000F17F7">
        <w:t>,</w:t>
      </w:r>
      <w:r w:rsidR="00276DBB" w:rsidRPr="000F17F7">
        <w:t xml:space="preserve"> Avista </w:t>
      </w:r>
      <w:r w:rsidR="008050AB" w:rsidRPr="000F17F7">
        <w:t xml:space="preserve">proposes </w:t>
      </w:r>
      <w:r w:rsidR="00276DBB" w:rsidRPr="000F17F7">
        <w:t xml:space="preserve">to amortize </w:t>
      </w:r>
      <w:r w:rsidR="008050AB" w:rsidRPr="000F17F7">
        <w:t xml:space="preserve">these costs </w:t>
      </w:r>
      <w:r w:rsidR="00276DBB" w:rsidRPr="000F17F7">
        <w:t xml:space="preserve">over </w:t>
      </w:r>
      <w:r w:rsidR="00C57B14">
        <w:t xml:space="preserve">the </w:t>
      </w:r>
      <w:r w:rsidR="00276DBB" w:rsidRPr="000F17F7">
        <w:t xml:space="preserve">three-year period 2013 </w:t>
      </w:r>
      <w:r w:rsidR="00276DBB" w:rsidRPr="000F17F7">
        <w:lastRenderedPageBreak/>
        <w:t>through 2015</w:t>
      </w:r>
      <w:r w:rsidR="00AE6A1F">
        <w:t>.</w:t>
      </w:r>
      <w:r w:rsidR="00FA63E4" w:rsidRPr="000F17F7">
        <w:rPr>
          <w:rStyle w:val="FootnoteReference"/>
        </w:rPr>
        <w:footnoteReference w:id="2"/>
      </w:r>
      <w:r w:rsidR="00E54990" w:rsidRPr="000F17F7">
        <w:t xml:space="preserve"> </w:t>
      </w:r>
      <w:r w:rsidR="004D1E6F" w:rsidRPr="000F17F7">
        <w:t xml:space="preserve"> </w:t>
      </w:r>
      <w:r w:rsidR="00E54990" w:rsidRPr="000F17F7">
        <w:t>The net effect of remov</w:t>
      </w:r>
      <w:r w:rsidR="00C25804" w:rsidRPr="000F17F7">
        <w:t>ing</w:t>
      </w:r>
      <w:r w:rsidR="00E54990" w:rsidRPr="000F17F7">
        <w:t xml:space="preserve"> of $1,278,065 </w:t>
      </w:r>
      <w:r w:rsidR="00C25804" w:rsidRPr="000F17F7">
        <w:t>in expense</w:t>
      </w:r>
      <w:r w:rsidR="009538D6" w:rsidRPr="000F17F7">
        <w:t>,</w:t>
      </w:r>
      <w:r w:rsidR="00C25804" w:rsidRPr="000F17F7">
        <w:t xml:space="preserve"> </w:t>
      </w:r>
      <w:r w:rsidR="00E54990" w:rsidRPr="000F17F7">
        <w:t xml:space="preserve">and </w:t>
      </w:r>
      <w:r w:rsidR="00AF2C12" w:rsidRPr="000F17F7">
        <w:t>amortiz</w:t>
      </w:r>
      <w:r w:rsidR="00AF2C12">
        <w:t>ing it in the</w:t>
      </w:r>
      <w:r w:rsidR="00EB3EF3" w:rsidRPr="000F17F7">
        <w:t xml:space="preserve"> </w:t>
      </w:r>
      <w:r w:rsidR="00C25804" w:rsidRPr="000F17F7">
        <w:t xml:space="preserve">amount </w:t>
      </w:r>
      <w:r w:rsidR="00EB3EF3" w:rsidRPr="000F17F7">
        <w:t xml:space="preserve">of </w:t>
      </w:r>
      <w:r w:rsidR="00E54990" w:rsidRPr="000F17F7">
        <w:t xml:space="preserve">$426,021 </w:t>
      </w:r>
      <w:r w:rsidR="00C25804" w:rsidRPr="000F17F7">
        <w:t xml:space="preserve">over three </w:t>
      </w:r>
      <w:r w:rsidR="00CD635E" w:rsidRPr="000F17F7">
        <w:t>year</w:t>
      </w:r>
      <w:r w:rsidR="009538D6" w:rsidRPr="000F17F7">
        <w:t>s,</w:t>
      </w:r>
      <w:r w:rsidR="00C25804" w:rsidRPr="000F17F7">
        <w:t xml:space="preserve"> </w:t>
      </w:r>
      <w:r w:rsidR="00E54990" w:rsidRPr="000F17F7">
        <w:t>increase</w:t>
      </w:r>
      <w:r w:rsidR="00C25804" w:rsidRPr="000F17F7">
        <w:t>s</w:t>
      </w:r>
      <w:r w:rsidR="00E54990" w:rsidRPr="000F17F7">
        <w:t xml:space="preserve"> Washington operating income by $554,000.</w:t>
      </w:r>
    </w:p>
    <w:p w14:paraId="2D6E6440" w14:textId="77777777" w:rsidR="00276DBB" w:rsidRPr="000F17F7" w:rsidRDefault="00276DBB" w:rsidP="00EF1AEB">
      <w:pPr>
        <w:spacing w:line="480" w:lineRule="auto"/>
        <w:ind w:left="720" w:hanging="720"/>
      </w:pPr>
    </w:p>
    <w:p w14:paraId="2D6E6441" w14:textId="77777777" w:rsidR="00E24518" w:rsidRPr="000F17F7" w:rsidRDefault="005E02AA" w:rsidP="00EF1AEB">
      <w:pPr>
        <w:pStyle w:val="BodyTextIndent"/>
        <w:spacing w:after="0" w:line="480" w:lineRule="auto"/>
        <w:ind w:left="720" w:hanging="720"/>
        <w:rPr>
          <w:rStyle w:val="T11"/>
        </w:rPr>
      </w:pPr>
      <w:r w:rsidRPr="000F17F7">
        <w:rPr>
          <w:rStyle w:val="T11"/>
        </w:rPr>
        <w:t>Q.</w:t>
      </w:r>
      <w:r w:rsidRPr="000F17F7">
        <w:rPr>
          <w:rStyle w:val="T11"/>
        </w:rPr>
        <w:tab/>
      </w:r>
      <w:r w:rsidR="00C25804" w:rsidRPr="000F17F7">
        <w:rPr>
          <w:rStyle w:val="T11"/>
        </w:rPr>
        <w:t>Should the Commission accept this adjustment?</w:t>
      </w:r>
    </w:p>
    <w:p w14:paraId="2D6E6442" w14:textId="77777777" w:rsidR="00B430C5" w:rsidRPr="000F17F7" w:rsidRDefault="00C25804" w:rsidP="00EF1AEB">
      <w:pPr>
        <w:pStyle w:val="BodyTextIndent"/>
        <w:spacing w:after="0" w:line="480" w:lineRule="auto"/>
        <w:ind w:left="720" w:hanging="720"/>
      </w:pPr>
      <w:r w:rsidRPr="000F17F7">
        <w:rPr>
          <w:rStyle w:val="T11"/>
          <w:b w:val="0"/>
        </w:rPr>
        <w:t>A.</w:t>
      </w:r>
      <w:r w:rsidRPr="000F17F7">
        <w:rPr>
          <w:rStyle w:val="T11"/>
          <w:b w:val="0"/>
        </w:rPr>
        <w:tab/>
        <w:t>No.</w:t>
      </w:r>
      <w:r w:rsidRPr="000F17F7" w:rsidDel="00C25804">
        <w:rPr>
          <w:rStyle w:val="T11"/>
        </w:rPr>
        <w:t xml:space="preserve"> </w:t>
      </w:r>
      <w:r w:rsidR="009538D6" w:rsidRPr="000F17F7">
        <w:rPr>
          <w:rStyle w:val="T11"/>
        </w:rPr>
        <w:t xml:space="preserve"> </w:t>
      </w:r>
      <w:r w:rsidRPr="000F17F7">
        <w:t>The Commission should reject this adjus</w:t>
      </w:r>
      <w:r w:rsidR="006358EA" w:rsidRPr="000F17F7">
        <w:t>t</w:t>
      </w:r>
      <w:r w:rsidRPr="000F17F7">
        <w:t>ment</w:t>
      </w:r>
      <w:r w:rsidR="00E54990" w:rsidRPr="000F17F7">
        <w:t xml:space="preserve"> </w:t>
      </w:r>
      <w:r w:rsidR="005E02AA" w:rsidRPr="000F17F7">
        <w:t>because th</w:t>
      </w:r>
      <w:r w:rsidRPr="000F17F7">
        <w:t xml:space="preserve">e Company incurred this expense </w:t>
      </w:r>
      <w:r w:rsidR="00930AC8" w:rsidRPr="000F17F7">
        <w:t xml:space="preserve">from 2007 </w:t>
      </w:r>
      <w:r w:rsidR="005E02AA" w:rsidRPr="000F17F7">
        <w:t>through 2010</w:t>
      </w:r>
      <w:r w:rsidR="00E54990" w:rsidRPr="000F17F7">
        <w:t xml:space="preserve">, </w:t>
      </w:r>
      <w:r w:rsidR="009538D6" w:rsidRPr="000F17F7">
        <w:t xml:space="preserve">and thus </w:t>
      </w:r>
      <w:r w:rsidRPr="000F17F7">
        <w:t xml:space="preserve">it </w:t>
      </w:r>
      <w:r w:rsidR="00D968D2" w:rsidRPr="000F17F7">
        <w:t xml:space="preserve">is </w:t>
      </w:r>
      <w:r w:rsidR="00E54990" w:rsidRPr="000F17F7">
        <w:t xml:space="preserve">not </w:t>
      </w:r>
      <w:r w:rsidRPr="000F17F7">
        <w:t xml:space="preserve">a </w:t>
      </w:r>
      <w:r w:rsidR="00E54990" w:rsidRPr="000F17F7">
        <w:t>test year expense</w:t>
      </w:r>
      <w:r w:rsidR="005E02AA" w:rsidRPr="000F17F7">
        <w:t>.</w:t>
      </w:r>
      <w:r w:rsidR="008D09DB" w:rsidRPr="000F17F7">
        <w:t xml:space="preserve">  </w:t>
      </w:r>
      <w:r w:rsidR="00BA5112">
        <w:t>Such prior period expenses are not allowed in rates.</w:t>
      </w:r>
      <w:r w:rsidR="00BA5112">
        <w:rPr>
          <w:rStyle w:val="FootnoteReference"/>
        </w:rPr>
        <w:footnoteReference w:id="3"/>
      </w:r>
      <w:r w:rsidR="00BA5112">
        <w:t xml:space="preserve">  </w:t>
      </w:r>
      <w:r w:rsidR="00C57B14">
        <w:t xml:space="preserve">In addition, </w:t>
      </w:r>
      <w:r w:rsidRPr="000F17F7">
        <w:rPr>
          <w:rStyle w:val="T11"/>
          <w:b w:val="0"/>
        </w:rPr>
        <w:t xml:space="preserve">Avista should have </w:t>
      </w:r>
      <w:r w:rsidR="009538D6" w:rsidRPr="000F17F7">
        <w:rPr>
          <w:rStyle w:val="T11"/>
          <w:b w:val="0"/>
        </w:rPr>
        <w:t xml:space="preserve">expensed </w:t>
      </w:r>
      <w:r w:rsidR="00B430C5" w:rsidRPr="000F17F7">
        <w:rPr>
          <w:rStyle w:val="T11"/>
          <w:b w:val="0"/>
        </w:rPr>
        <w:t>t</w:t>
      </w:r>
      <w:r w:rsidR="005E02AA" w:rsidRPr="000F17F7">
        <w:t xml:space="preserve">he costs </w:t>
      </w:r>
      <w:r w:rsidR="00B430C5" w:rsidRPr="000F17F7">
        <w:t xml:space="preserve">it </w:t>
      </w:r>
      <w:r w:rsidR="005E02AA" w:rsidRPr="000F17F7">
        <w:t xml:space="preserve">incurred to field test the transformers </w:t>
      </w:r>
      <w:r w:rsidR="009538D6" w:rsidRPr="000F17F7">
        <w:t xml:space="preserve">in the </w:t>
      </w:r>
      <w:r w:rsidR="00DB58B8" w:rsidRPr="000F17F7">
        <w:t xml:space="preserve">year </w:t>
      </w:r>
      <w:r w:rsidR="009538D6" w:rsidRPr="000F17F7">
        <w:t xml:space="preserve">Avista incurred </w:t>
      </w:r>
      <w:r w:rsidR="00B430C5" w:rsidRPr="000F17F7">
        <w:t xml:space="preserve">the </w:t>
      </w:r>
      <w:r w:rsidR="00DB58B8" w:rsidRPr="000F17F7">
        <w:t>expense</w:t>
      </w:r>
      <w:r w:rsidR="005E02AA" w:rsidRPr="000F17F7">
        <w:t xml:space="preserve">.  </w:t>
      </w:r>
      <w:r w:rsidR="00BC08EF" w:rsidRPr="000F17F7">
        <w:t xml:space="preserve"> </w:t>
      </w:r>
      <w:r w:rsidR="006370D1" w:rsidRPr="000F17F7">
        <w:t xml:space="preserve"> </w:t>
      </w:r>
    </w:p>
    <w:p w14:paraId="2D6E6443" w14:textId="77777777" w:rsidR="00276DBB" w:rsidRPr="000F17F7" w:rsidRDefault="00B430C5" w:rsidP="00EF1AEB">
      <w:pPr>
        <w:pStyle w:val="BodyTextIndent"/>
        <w:spacing w:after="0" w:line="480" w:lineRule="auto"/>
        <w:ind w:left="720" w:hanging="720"/>
        <w:rPr>
          <w:b/>
        </w:rPr>
      </w:pPr>
      <w:r w:rsidRPr="000F17F7">
        <w:rPr>
          <w:rStyle w:val="T11"/>
          <w:b w:val="0"/>
        </w:rPr>
        <w:tab/>
      </w:r>
      <w:r w:rsidRPr="000F17F7">
        <w:rPr>
          <w:rStyle w:val="T11"/>
          <w:b w:val="0"/>
        </w:rPr>
        <w:tab/>
        <w:t xml:space="preserve">Staff’s </w:t>
      </w:r>
      <w:r w:rsidR="009538D6" w:rsidRPr="000F17F7">
        <w:rPr>
          <w:rStyle w:val="T11"/>
          <w:b w:val="0"/>
        </w:rPr>
        <w:t>A</w:t>
      </w:r>
      <w:r w:rsidRPr="000F17F7">
        <w:rPr>
          <w:rStyle w:val="T11"/>
          <w:b w:val="0"/>
        </w:rPr>
        <w:t xml:space="preserve">djustment 2.14 removes </w:t>
      </w:r>
      <w:r w:rsidR="0064362B" w:rsidRPr="000F17F7">
        <w:t>$1,278,065 f</w:t>
      </w:r>
      <w:r w:rsidR="00955D1B" w:rsidRPr="000F17F7">
        <w:t>rom the test year expense</w:t>
      </w:r>
      <w:r w:rsidRPr="000F17F7">
        <w:rPr>
          <w:rStyle w:val="T11"/>
          <w:b w:val="0"/>
        </w:rPr>
        <w:t xml:space="preserve">.  </w:t>
      </w:r>
      <w:r w:rsidR="00BC08EF" w:rsidRPr="000F17F7">
        <w:t>The effect of this adjustment inc</w:t>
      </w:r>
      <w:r w:rsidR="007122ED" w:rsidRPr="000F17F7">
        <w:t xml:space="preserve">reases Washington Electric net </w:t>
      </w:r>
      <w:r w:rsidR="00BC08EF" w:rsidRPr="000F17F7">
        <w:t>operating income by $</w:t>
      </w:r>
      <w:r w:rsidR="002948CE">
        <w:t>831</w:t>
      </w:r>
      <w:r w:rsidR="00BC08EF" w:rsidRPr="000F17F7">
        <w:t>,000</w:t>
      </w:r>
      <w:r w:rsidR="00825A77" w:rsidRPr="000F17F7">
        <w:t>.</w:t>
      </w:r>
    </w:p>
    <w:p w14:paraId="2D6E6444" w14:textId="77777777" w:rsidR="00964C86" w:rsidRPr="000F17F7" w:rsidRDefault="00964C86" w:rsidP="00EF1AEB">
      <w:pPr>
        <w:spacing w:line="480" w:lineRule="auto"/>
        <w:ind w:left="720" w:hanging="720"/>
      </w:pPr>
    </w:p>
    <w:p w14:paraId="2D6E6445" w14:textId="77777777" w:rsidR="005E02AA" w:rsidRPr="000F17F7" w:rsidRDefault="005E02AA" w:rsidP="00EF1AEB">
      <w:pPr>
        <w:pStyle w:val="BodyTextIndent"/>
        <w:spacing w:after="0" w:line="480" w:lineRule="auto"/>
        <w:ind w:left="720" w:hanging="720"/>
        <w:rPr>
          <w:b/>
        </w:rPr>
      </w:pPr>
      <w:r w:rsidRPr="000F17F7">
        <w:rPr>
          <w:rStyle w:val="T11"/>
        </w:rPr>
        <w:t>Q.</w:t>
      </w:r>
      <w:r w:rsidRPr="000F17F7">
        <w:rPr>
          <w:rStyle w:val="T11"/>
        </w:rPr>
        <w:tab/>
      </w:r>
      <w:r w:rsidR="006370D1" w:rsidRPr="000F17F7">
        <w:rPr>
          <w:rStyle w:val="T11"/>
        </w:rPr>
        <w:t xml:space="preserve">Please explain </w:t>
      </w:r>
      <w:r w:rsidR="00147898" w:rsidRPr="000F17F7">
        <w:rPr>
          <w:rStyle w:val="T11"/>
        </w:rPr>
        <w:t>the Company’s accounting for these costs.</w:t>
      </w:r>
      <w:r w:rsidR="00147898" w:rsidRPr="000F17F7" w:rsidDel="00147898">
        <w:rPr>
          <w:rStyle w:val="T11"/>
        </w:rPr>
        <w:t xml:space="preserve"> </w:t>
      </w:r>
    </w:p>
    <w:p w14:paraId="2D6E6446" w14:textId="3010CF84" w:rsidR="00147898" w:rsidRPr="000F17F7" w:rsidRDefault="005E02AA" w:rsidP="00EF1AEB">
      <w:pPr>
        <w:pStyle w:val="BodyTextIndent"/>
        <w:spacing w:after="0" w:line="480" w:lineRule="auto"/>
        <w:ind w:left="720" w:hanging="720"/>
      </w:pPr>
      <w:r w:rsidRPr="000F17F7">
        <w:t>A.</w:t>
      </w:r>
      <w:r w:rsidRPr="000F17F7">
        <w:rPr>
          <w:b/>
        </w:rPr>
        <w:t xml:space="preserve">  </w:t>
      </w:r>
      <w:r w:rsidR="009538D6" w:rsidRPr="000F17F7">
        <w:rPr>
          <w:b/>
        </w:rPr>
        <w:tab/>
      </w:r>
      <w:r w:rsidR="00FD4C77" w:rsidRPr="000F17F7">
        <w:t xml:space="preserve">Avista </w:t>
      </w:r>
      <w:r w:rsidR="006358EA" w:rsidRPr="000F17F7">
        <w:t xml:space="preserve">initially </w:t>
      </w:r>
      <w:r w:rsidR="00E16567" w:rsidRPr="000F17F7">
        <w:t xml:space="preserve">capitalized </w:t>
      </w:r>
      <w:r w:rsidR="00147898" w:rsidRPr="000F17F7">
        <w:t xml:space="preserve">the </w:t>
      </w:r>
      <w:r w:rsidR="00FD4C77" w:rsidRPr="000F17F7">
        <w:t xml:space="preserve">costs </w:t>
      </w:r>
      <w:r w:rsidR="00147898" w:rsidRPr="000F17F7">
        <w:t xml:space="preserve">it incurred </w:t>
      </w:r>
      <w:r w:rsidR="009538D6" w:rsidRPr="000F17F7">
        <w:t xml:space="preserve">in its attempt </w:t>
      </w:r>
      <w:r w:rsidR="00E16567" w:rsidRPr="000F17F7">
        <w:t xml:space="preserve">to </w:t>
      </w:r>
      <w:r w:rsidR="009538D6" w:rsidRPr="000F17F7">
        <w:t>find</w:t>
      </w:r>
      <w:r w:rsidR="004E09EE" w:rsidRPr="000F17F7">
        <w:t xml:space="preserve"> PCB-tainted transformers</w:t>
      </w:r>
      <w:r w:rsidR="00147898" w:rsidRPr="000F17F7">
        <w:t>,</w:t>
      </w:r>
      <w:r w:rsidR="004E09EE" w:rsidRPr="000F17F7">
        <w:t xml:space="preserve"> as part of an overall asset management program</w:t>
      </w:r>
      <w:r w:rsidR="006370D1" w:rsidRPr="000F17F7">
        <w:t>.</w:t>
      </w:r>
      <w:r w:rsidR="00701692">
        <w:t xml:space="preserve"> </w:t>
      </w:r>
      <w:r w:rsidR="002167A8">
        <w:t xml:space="preserve"> </w:t>
      </w:r>
      <w:r w:rsidR="00147898" w:rsidRPr="000F17F7">
        <w:t xml:space="preserve">From 2007 through 2010, </w:t>
      </w:r>
      <w:r w:rsidR="00FD4C77" w:rsidRPr="000F17F7">
        <w:t xml:space="preserve">Avista recorded </w:t>
      </w:r>
      <w:r w:rsidR="009538D6" w:rsidRPr="000F17F7">
        <w:t xml:space="preserve">these </w:t>
      </w:r>
      <w:r w:rsidR="00147898" w:rsidRPr="000F17F7">
        <w:t xml:space="preserve">costs </w:t>
      </w:r>
      <w:r w:rsidR="00FD4C77" w:rsidRPr="000F17F7">
        <w:t xml:space="preserve">as Cost of </w:t>
      </w:r>
      <w:r w:rsidR="00526D3A">
        <w:t>Removal (</w:t>
      </w:r>
      <w:proofErr w:type="spellStart"/>
      <w:r w:rsidR="002262E6" w:rsidRPr="000F17F7">
        <w:t>COR</w:t>
      </w:r>
      <w:proofErr w:type="spellEnd"/>
      <w:r w:rsidR="002262E6" w:rsidRPr="000F17F7">
        <w:t xml:space="preserve">) </w:t>
      </w:r>
      <w:r w:rsidR="00147898" w:rsidRPr="000F17F7">
        <w:t xml:space="preserve">in a capital account, </w:t>
      </w:r>
      <w:r w:rsidR="00286722" w:rsidRPr="000F17F7">
        <w:t xml:space="preserve">FERC </w:t>
      </w:r>
      <w:r w:rsidR="009538D6" w:rsidRPr="000F17F7">
        <w:t>A</w:t>
      </w:r>
      <w:r w:rsidR="00286722" w:rsidRPr="000F17F7">
        <w:t>ccount 108</w:t>
      </w:r>
      <w:r w:rsidR="00FD4C77" w:rsidRPr="000F17F7">
        <w:t xml:space="preserve">.  </w:t>
      </w:r>
      <w:r w:rsidR="00147898" w:rsidRPr="000F17F7">
        <w:t xml:space="preserve">During the test </w:t>
      </w:r>
      <w:r w:rsidR="00176ABE">
        <w:t>period</w:t>
      </w:r>
      <w:r w:rsidR="00147898" w:rsidRPr="000F17F7">
        <w:t xml:space="preserve"> 2011, </w:t>
      </w:r>
      <w:r w:rsidR="00FD4C77" w:rsidRPr="000F17F7">
        <w:t xml:space="preserve">Avista </w:t>
      </w:r>
      <w:r w:rsidR="004E5160" w:rsidRPr="000F17F7">
        <w:t>move</w:t>
      </w:r>
      <w:r w:rsidR="00286722" w:rsidRPr="000F17F7">
        <w:t>d</w:t>
      </w:r>
      <w:r w:rsidR="004E5160" w:rsidRPr="000F17F7">
        <w:t xml:space="preserve"> </w:t>
      </w:r>
      <w:r w:rsidR="009538D6" w:rsidRPr="000F17F7">
        <w:t>these costs from A</w:t>
      </w:r>
      <w:r w:rsidR="004E5160" w:rsidRPr="000F17F7">
        <w:t xml:space="preserve">ccount 108 to </w:t>
      </w:r>
      <w:r w:rsidR="00147898" w:rsidRPr="000F17F7">
        <w:t xml:space="preserve">an expense account, FERC </w:t>
      </w:r>
      <w:r w:rsidR="004E5160" w:rsidRPr="000F17F7">
        <w:t>Account 595</w:t>
      </w:r>
      <w:r w:rsidR="00147898" w:rsidRPr="000F17F7">
        <w:t>,</w:t>
      </w:r>
      <w:r w:rsidR="004E5160" w:rsidRPr="000F17F7">
        <w:t xml:space="preserve"> Dist</w:t>
      </w:r>
      <w:r w:rsidR="001C5B62" w:rsidRPr="000F17F7">
        <w:t>ri</w:t>
      </w:r>
      <w:r w:rsidR="004E5160" w:rsidRPr="000F17F7">
        <w:t>bution Maintenance expense</w:t>
      </w:r>
      <w:r w:rsidR="00147898" w:rsidRPr="000F17F7">
        <w:t xml:space="preserve">, apparently </w:t>
      </w:r>
      <w:r w:rsidR="00E54990" w:rsidRPr="000F17F7">
        <w:t>expect</w:t>
      </w:r>
      <w:r w:rsidR="00147898" w:rsidRPr="000F17F7">
        <w:t>ing</w:t>
      </w:r>
      <w:r w:rsidR="00E54990" w:rsidRPr="000F17F7">
        <w:t xml:space="preserve"> to recover these </w:t>
      </w:r>
      <w:r w:rsidR="00147898" w:rsidRPr="000F17F7">
        <w:t xml:space="preserve">expenses </w:t>
      </w:r>
      <w:r w:rsidR="00E54990" w:rsidRPr="000F17F7">
        <w:t xml:space="preserve">through </w:t>
      </w:r>
      <w:r w:rsidR="002A59C5" w:rsidRPr="000F17F7">
        <w:t>rates.</w:t>
      </w:r>
      <w:r w:rsidR="004E5160" w:rsidRPr="000F17F7">
        <w:t xml:space="preserve"> </w:t>
      </w:r>
      <w:r w:rsidR="00286722" w:rsidRPr="000F17F7">
        <w:t xml:space="preserve"> </w:t>
      </w:r>
    </w:p>
    <w:p w14:paraId="2D6E6447" w14:textId="77777777" w:rsidR="006B6063" w:rsidRPr="000F17F7" w:rsidRDefault="006B6063" w:rsidP="00EF1AEB">
      <w:pPr>
        <w:pStyle w:val="BodyTextIndent"/>
        <w:spacing w:after="0" w:line="480" w:lineRule="auto"/>
        <w:ind w:left="720" w:hanging="720"/>
      </w:pPr>
    </w:p>
    <w:p w14:paraId="2D6E6448" w14:textId="77777777" w:rsidR="00147898" w:rsidRPr="000F17F7" w:rsidRDefault="00147898" w:rsidP="00EF1AEB">
      <w:pPr>
        <w:pStyle w:val="BodyTextIndent"/>
        <w:spacing w:after="0" w:line="480" w:lineRule="auto"/>
        <w:ind w:left="720" w:hanging="720"/>
        <w:rPr>
          <w:b/>
        </w:rPr>
      </w:pPr>
      <w:r w:rsidRPr="000F17F7">
        <w:rPr>
          <w:b/>
        </w:rPr>
        <w:lastRenderedPageBreak/>
        <w:t>Q.</w:t>
      </w:r>
      <w:r w:rsidRPr="000F17F7">
        <w:rPr>
          <w:b/>
        </w:rPr>
        <w:tab/>
      </w:r>
      <w:r w:rsidR="00C57B14">
        <w:rPr>
          <w:b/>
        </w:rPr>
        <w:t>Why s</w:t>
      </w:r>
      <w:r w:rsidR="008D09DB" w:rsidRPr="000F17F7">
        <w:rPr>
          <w:b/>
        </w:rPr>
        <w:t xml:space="preserve">hould Avista have expensed </w:t>
      </w:r>
      <w:r w:rsidR="009D7FB8" w:rsidRPr="000F17F7">
        <w:rPr>
          <w:b/>
        </w:rPr>
        <w:t xml:space="preserve">these PCB transformer field testing costs </w:t>
      </w:r>
      <w:r w:rsidR="008D09DB" w:rsidRPr="000F17F7">
        <w:rPr>
          <w:b/>
        </w:rPr>
        <w:t xml:space="preserve">in 2007 through 2010 </w:t>
      </w:r>
      <w:r w:rsidR="009D7FB8" w:rsidRPr="000F17F7">
        <w:rPr>
          <w:b/>
        </w:rPr>
        <w:t xml:space="preserve">as they </w:t>
      </w:r>
      <w:r w:rsidR="008D09DB" w:rsidRPr="000F17F7">
        <w:rPr>
          <w:b/>
        </w:rPr>
        <w:t xml:space="preserve">were </w:t>
      </w:r>
      <w:r w:rsidR="009D7FB8" w:rsidRPr="000F17F7">
        <w:rPr>
          <w:b/>
        </w:rPr>
        <w:t>incurred</w:t>
      </w:r>
      <w:r w:rsidR="008D09DB" w:rsidRPr="000F17F7">
        <w:rPr>
          <w:b/>
        </w:rPr>
        <w:t>,</w:t>
      </w:r>
      <w:r w:rsidR="009D7FB8" w:rsidRPr="000F17F7">
        <w:rPr>
          <w:b/>
        </w:rPr>
        <w:t xml:space="preserve"> rather than capitalize</w:t>
      </w:r>
      <w:r w:rsidR="008D09DB" w:rsidRPr="000F17F7">
        <w:rPr>
          <w:b/>
        </w:rPr>
        <w:t xml:space="preserve"> them</w:t>
      </w:r>
      <w:r w:rsidR="009D7FB8" w:rsidRPr="000F17F7">
        <w:t xml:space="preserve">?  </w:t>
      </w:r>
    </w:p>
    <w:p w14:paraId="2D6E6449" w14:textId="77777777" w:rsidR="00E475CF" w:rsidRPr="000F17F7" w:rsidRDefault="00147898" w:rsidP="00EF1AEB">
      <w:pPr>
        <w:pStyle w:val="BodyTextIndent"/>
        <w:spacing w:after="0" w:line="480" w:lineRule="auto"/>
        <w:ind w:left="720" w:hanging="720"/>
      </w:pPr>
      <w:r w:rsidRPr="000F17F7">
        <w:t>A.</w:t>
      </w:r>
      <w:r w:rsidRPr="000F17F7">
        <w:tab/>
      </w:r>
      <w:r w:rsidR="00C57B14">
        <w:t>Avista should have expensed these costs because they were for identification only.  As such, these are not costs of removal.  I</w:t>
      </w:r>
      <w:r w:rsidR="002262E6" w:rsidRPr="000F17F7">
        <w:t>n Avista’s Response to Staff Data Request 150, Attachment A, Avista admits that: “In 2007 a comprehensiv</w:t>
      </w:r>
      <w:r w:rsidR="001B7AB0" w:rsidRPr="000F17F7">
        <w:t>e field testing program for PCBs</w:t>
      </w:r>
      <w:r w:rsidR="002262E6" w:rsidRPr="000F17F7">
        <w:t xml:space="preserve"> was initiated and incorrectly coded as COR</w:t>
      </w:r>
      <w:r w:rsidR="001B7AB0" w:rsidRPr="000F17F7">
        <w:t>.  Since testing was for identification only, it should be expense</w:t>
      </w:r>
      <w:r w:rsidR="00C57B14">
        <w:t>d</w:t>
      </w:r>
      <w:r w:rsidR="001B7AB0" w:rsidRPr="000F17F7">
        <w:t xml:space="preserve">.” </w:t>
      </w:r>
      <w:r w:rsidR="00C57B14">
        <w:t xml:space="preserve"> I include this response on page </w:t>
      </w:r>
      <w:r w:rsidR="008C51F1">
        <w:t>2</w:t>
      </w:r>
      <w:r w:rsidR="00C57B14">
        <w:t xml:space="preserve"> of my </w:t>
      </w:r>
      <w:r w:rsidR="001B7AB0" w:rsidRPr="000F17F7">
        <w:t>E</w:t>
      </w:r>
      <w:r w:rsidR="00C57B14">
        <w:t xml:space="preserve">xhibit </w:t>
      </w:r>
      <w:r w:rsidR="00EC0363" w:rsidRPr="000F17F7">
        <w:t>No.</w:t>
      </w:r>
      <w:r w:rsidR="00176ABE">
        <w:t xml:space="preserve"> </w:t>
      </w:r>
      <w:r w:rsidR="00EC0363" w:rsidRPr="000F17F7">
        <w:t>___</w:t>
      </w:r>
      <w:r w:rsidR="00176ABE">
        <w:t xml:space="preserve"> </w:t>
      </w:r>
      <w:r w:rsidR="00A20462">
        <w:t>(</w:t>
      </w:r>
      <w:r w:rsidR="00EC0363" w:rsidRPr="000F17F7">
        <w:t>JH-</w:t>
      </w:r>
      <w:r w:rsidR="002167A8">
        <w:t>3</w:t>
      </w:r>
      <w:r w:rsidR="00EC0363" w:rsidRPr="000F17F7">
        <w:t>)</w:t>
      </w:r>
      <w:r w:rsidR="001B7AB0" w:rsidRPr="000F17F7">
        <w:t xml:space="preserve">.  </w:t>
      </w:r>
    </w:p>
    <w:p w14:paraId="2D6E644A" w14:textId="77777777" w:rsidR="009D7FB8" w:rsidRPr="000F17F7" w:rsidRDefault="009D7FB8" w:rsidP="00EF1AEB">
      <w:pPr>
        <w:pStyle w:val="BodyTextIndent"/>
        <w:spacing w:after="0" w:line="480" w:lineRule="auto"/>
        <w:ind w:left="720" w:hanging="720"/>
      </w:pPr>
    </w:p>
    <w:p w14:paraId="2D6E644B" w14:textId="77777777" w:rsidR="008D09DB" w:rsidRPr="000F17F7" w:rsidRDefault="008D09DB" w:rsidP="00EF1AEB">
      <w:pPr>
        <w:pStyle w:val="BodyTextIndent"/>
        <w:spacing w:after="0" w:line="480" w:lineRule="auto"/>
        <w:ind w:left="720" w:hanging="720"/>
        <w:rPr>
          <w:b/>
        </w:rPr>
      </w:pPr>
      <w:r w:rsidRPr="000F17F7">
        <w:rPr>
          <w:b/>
        </w:rPr>
        <w:t>Q.</w:t>
      </w:r>
      <w:r w:rsidRPr="000F17F7">
        <w:rPr>
          <w:b/>
        </w:rPr>
        <w:tab/>
        <w:t>Please summarize the correct ratemaking treatment of these costs.</w:t>
      </w:r>
    </w:p>
    <w:p w14:paraId="2D6E644C" w14:textId="77777777" w:rsidR="008D09DB" w:rsidRPr="000F17F7" w:rsidRDefault="008D09DB" w:rsidP="00EF1AEB">
      <w:pPr>
        <w:pStyle w:val="BodyTextIndent"/>
        <w:spacing w:after="0" w:line="480" w:lineRule="auto"/>
        <w:ind w:left="720" w:hanging="720"/>
      </w:pPr>
      <w:r w:rsidRPr="000F17F7">
        <w:t>A.</w:t>
      </w:r>
      <w:r w:rsidRPr="000F17F7">
        <w:tab/>
        <w:t>Avista improperly recorded these costs to a plant account.  Avista should have booked these costs to an expense account and expensed the costs in the year the costs were incurred.  The Commission should recognize the correct accounting for these costs and reject the Company’s adjustment.</w:t>
      </w:r>
    </w:p>
    <w:p w14:paraId="2D6E644D" w14:textId="77777777" w:rsidR="008D09DB" w:rsidRPr="000F17F7" w:rsidRDefault="008D09DB" w:rsidP="00EF1AEB">
      <w:pPr>
        <w:pStyle w:val="BodyTextIndent"/>
        <w:spacing w:after="0" w:line="480" w:lineRule="auto"/>
        <w:ind w:left="720" w:hanging="720"/>
      </w:pPr>
    </w:p>
    <w:p w14:paraId="2D6E644E" w14:textId="77777777" w:rsidR="00675EC8" w:rsidRPr="00AB70AE" w:rsidRDefault="00212D23" w:rsidP="00EF1AEB">
      <w:pPr>
        <w:keepNext/>
        <w:ind w:left="1440" w:hanging="720"/>
      </w:pPr>
      <w:r w:rsidRPr="00AB70AE">
        <w:rPr>
          <w:b/>
        </w:rPr>
        <w:t>B.</w:t>
      </w:r>
      <w:r w:rsidRPr="00AB70AE">
        <w:tab/>
      </w:r>
      <w:r w:rsidRPr="003411B9">
        <w:rPr>
          <w:b/>
        </w:rPr>
        <w:t>Adjustment 2.15</w:t>
      </w:r>
      <w:r w:rsidR="00176ABE" w:rsidRPr="003411B9">
        <w:rPr>
          <w:b/>
        </w:rPr>
        <w:t>,</w:t>
      </w:r>
      <w:r w:rsidRPr="003411B9">
        <w:rPr>
          <w:b/>
        </w:rPr>
        <w:t xml:space="preserve"> Electric and </w:t>
      </w:r>
      <w:r w:rsidR="00176ABE" w:rsidRPr="003411B9">
        <w:rPr>
          <w:b/>
        </w:rPr>
        <w:t>Adjustm</w:t>
      </w:r>
      <w:r w:rsidR="00701692" w:rsidRPr="003411B9">
        <w:rPr>
          <w:b/>
        </w:rPr>
        <w:t>en</w:t>
      </w:r>
      <w:r w:rsidR="00176ABE" w:rsidRPr="003411B9">
        <w:rPr>
          <w:b/>
        </w:rPr>
        <w:t xml:space="preserve">t </w:t>
      </w:r>
      <w:r w:rsidRPr="003411B9">
        <w:rPr>
          <w:b/>
        </w:rPr>
        <w:t>2.12</w:t>
      </w:r>
      <w:r w:rsidR="00176ABE" w:rsidRPr="003411B9">
        <w:rPr>
          <w:b/>
        </w:rPr>
        <w:t>,</w:t>
      </w:r>
      <w:r w:rsidR="003411B9">
        <w:rPr>
          <w:b/>
        </w:rPr>
        <w:t xml:space="preserve"> Gas - Restating Incentives</w:t>
      </w:r>
    </w:p>
    <w:p w14:paraId="2D6E644F" w14:textId="77777777" w:rsidR="00176ABE" w:rsidRDefault="00176ABE" w:rsidP="00EF1AEB">
      <w:pPr>
        <w:pStyle w:val="BodyTextIndent"/>
        <w:keepNext/>
        <w:spacing w:after="0" w:line="480" w:lineRule="auto"/>
        <w:ind w:left="0"/>
        <w:rPr>
          <w:rStyle w:val="T11"/>
        </w:rPr>
      </w:pPr>
    </w:p>
    <w:p w14:paraId="2D6E6450" w14:textId="77777777" w:rsidR="007150BB" w:rsidRPr="000F17F7" w:rsidRDefault="007150BB" w:rsidP="00EF1AEB">
      <w:pPr>
        <w:pStyle w:val="BodyTextIndent"/>
        <w:spacing w:after="0" w:line="480" w:lineRule="auto"/>
        <w:ind w:left="0"/>
        <w:rPr>
          <w:rStyle w:val="T11"/>
        </w:rPr>
      </w:pPr>
      <w:r w:rsidRPr="000F17F7">
        <w:rPr>
          <w:rStyle w:val="T11"/>
        </w:rPr>
        <w:t>Q.</w:t>
      </w:r>
      <w:r w:rsidRPr="000F17F7">
        <w:rPr>
          <w:rStyle w:val="T11"/>
        </w:rPr>
        <w:tab/>
        <w:t>What types of incentive payments are addressed in this adjustment?</w:t>
      </w:r>
    </w:p>
    <w:p w14:paraId="2D6E6451" w14:textId="77777777" w:rsidR="005D1875" w:rsidRPr="000F17F7" w:rsidRDefault="007150BB" w:rsidP="00EF1AEB">
      <w:pPr>
        <w:pStyle w:val="BodyTextIndent"/>
        <w:spacing w:after="0" w:line="480" w:lineRule="auto"/>
        <w:ind w:left="720" w:hanging="720"/>
        <w:rPr>
          <w:rStyle w:val="T11"/>
          <w:b w:val="0"/>
        </w:rPr>
      </w:pPr>
      <w:r w:rsidRPr="000F17F7">
        <w:rPr>
          <w:rStyle w:val="T11"/>
          <w:b w:val="0"/>
        </w:rPr>
        <w:t>A.</w:t>
      </w:r>
      <w:r w:rsidRPr="000F17F7">
        <w:rPr>
          <w:rStyle w:val="T11"/>
          <w:b w:val="0"/>
        </w:rPr>
        <w:tab/>
        <w:t xml:space="preserve">This adjustment addresses two types of incentive payments Avista pays to certain employees.  First, as part of its compensation plans, Avista pays its employees </w:t>
      </w:r>
      <w:r w:rsidR="002948CE">
        <w:rPr>
          <w:rStyle w:val="T11"/>
          <w:b w:val="0"/>
        </w:rPr>
        <w:t>incentive</w:t>
      </w:r>
      <w:r w:rsidRPr="000F17F7">
        <w:rPr>
          <w:rStyle w:val="T11"/>
          <w:b w:val="0"/>
        </w:rPr>
        <w:t xml:space="preserve"> amounts if the Company meets certain targets for Operating and Maintenance (O&amp;M) costs. </w:t>
      </w:r>
      <w:r w:rsidR="00B310F2" w:rsidRPr="000F17F7">
        <w:rPr>
          <w:rStyle w:val="T11"/>
          <w:b w:val="0"/>
        </w:rPr>
        <w:t xml:space="preserve"> </w:t>
      </w:r>
      <w:r w:rsidRPr="000F17F7">
        <w:rPr>
          <w:rStyle w:val="T11"/>
          <w:b w:val="0"/>
        </w:rPr>
        <w:t xml:space="preserve">Avista pays these </w:t>
      </w:r>
      <w:r w:rsidR="002167A8">
        <w:rPr>
          <w:rStyle w:val="T11"/>
          <w:b w:val="0"/>
        </w:rPr>
        <w:t>incentive</w:t>
      </w:r>
      <w:r w:rsidR="00C57B14">
        <w:rPr>
          <w:rStyle w:val="T11"/>
          <w:b w:val="0"/>
        </w:rPr>
        <w:t xml:space="preserve"> amounts </w:t>
      </w:r>
      <w:r w:rsidRPr="000F17F7">
        <w:rPr>
          <w:rStyle w:val="T11"/>
          <w:b w:val="0"/>
        </w:rPr>
        <w:t xml:space="preserve">to both non-officers (which can be union or non-union employees) and officers.  </w:t>
      </w:r>
    </w:p>
    <w:p w14:paraId="2D6E6452" w14:textId="3CE81B22" w:rsidR="005D1875" w:rsidRPr="000F17F7" w:rsidRDefault="007150BB" w:rsidP="00EF1AEB">
      <w:pPr>
        <w:pStyle w:val="BodyTextIndent"/>
        <w:spacing w:after="0" w:line="480" w:lineRule="auto"/>
        <w:ind w:left="720" w:hanging="720"/>
        <w:rPr>
          <w:rStyle w:val="T11"/>
        </w:rPr>
      </w:pPr>
      <w:r w:rsidRPr="000F17F7">
        <w:rPr>
          <w:rStyle w:val="T11"/>
          <w:b w:val="0"/>
        </w:rPr>
        <w:lastRenderedPageBreak/>
        <w:tab/>
      </w:r>
      <w:r w:rsidRPr="000F17F7">
        <w:rPr>
          <w:rStyle w:val="T11"/>
          <w:b w:val="0"/>
        </w:rPr>
        <w:tab/>
        <w:t xml:space="preserve">Second, this adjustment addresses the </w:t>
      </w:r>
      <w:r w:rsidR="008C51F1">
        <w:rPr>
          <w:rStyle w:val="T11"/>
          <w:b w:val="0"/>
        </w:rPr>
        <w:t>incentiv</w:t>
      </w:r>
      <w:r w:rsidRPr="000F17F7">
        <w:rPr>
          <w:rStyle w:val="T11"/>
          <w:b w:val="0"/>
        </w:rPr>
        <w:t>es Avista pays for meeting earnings per share (EPS)</w:t>
      </w:r>
      <w:r w:rsidR="00526D3A">
        <w:rPr>
          <w:rStyle w:val="T11"/>
          <w:b w:val="0"/>
        </w:rPr>
        <w:t xml:space="preserve"> </w:t>
      </w:r>
      <w:r w:rsidR="00526D3A" w:rsidRPr="000F17F7">
        <w:rPr>
          <w:rStyle w:val="T11"/>
          <w:b w:val="0"/>
        </w:rPr>
        <w:t>targets</w:t>
      </w:r>
      <w:r w:rsidRPr="000F17F7">
        <w:rPr>
          <w:rStyle w:val="T11"/>
          <w:b w:val="0"/>
        </w:rPr>
        <w:t xml:space="preserve">.  Avista’s adjustment </w:t>
      </w:r>
      <w:r w:rsidR="002948CE">
        <w:rPr>
          <w:rStyle w:val="T11"/>
          <w:b w:val="0"/>
        </w:rPr>
        <w:t>exclude</w:t>
      </w:r>
      <w:r w:rsidR="002167A8">
        <w:rPr>
          <w:rStyle w:val="T11"/>
          <w:b w:val="0"/>
        </w:rPr>
        <w:t>s</w:t>
      </w:r>
      <w:r w:rsidRPr="000F17F7">
        <w:rPr>
          <w:rStyle w:val="T11"/>
          <w:b w:val="0"/>
        </w:rPr>
        <w:t xml:space="preserve"> these EPS-related </w:t>
      </w:r>
      <w:r w:rsidR="008C51F1">
        <w:rPr>
          <w:rStyle w:val="T11"/>
          <w:b w:val="0"/>
        </w:rPr>
        <w:t>incentiv</w:t>
      </w:r>
      <w:r w:rsidRPr="000F17F7">
        <w:rPr>
          <w:rStyle w:val="T11"/>
          <w:b w:val="0"/>
        </w:rPr>
        <w:t xml:space="preserve">es and Staff’s adjustment does the same. </w:t>
      </w:r>
      <w:r w:rsidR="00C57B14">
        <w:rPr>
          <w:rStyle w:val="T11"/>
          <w:b w:val="0"/>
        </w:rPr>
        <w:t xml:space="preserve"> For that reason, I will not discuss these</w:t>
      </w:r>
      <w:r w:rsidR="00176ABE">
        <w:rPr>
          <w:rStyle w:val="T11"/>
          <w:b w:val="0"/>
        </w:rPr>
        <w:t xml:space="preserve"> EPS-related </w:t>
      </w:r>
      <w:r w:rsidR="008C51F1">
        <w:rPr>
          <w:rStyle w:val="T11"/>
          <w:b w:val="0"/>
        </w:rPr>
        <w:t>incentiv</w:t>
      </w:r>
      <w:r w:rsidR="00C57B14">
        <w:rPr>
          <w:rStyle w:val="T11"/>
          <w:b w:val="0"/>
        </w:rPr>
        <w:t>es further.</w:t>
      </w:r>
    </w:p>
    <w:p w14:paraId="2D6E6453" w14:textId="77777777" w:rsidR="005D1875" w:rsidRPr="000F17F7" w:rsidRDefault="005D1875" w:rsidP="00EF1AEB">
      <w:pPr>
        <w:pStyle w:val="BodyTextIndent"/>
        <w:spacing w:after="0" w:line="480" w:lineRule="auto"/>
        <w:ind w:left="0"/>
        <w:rPr>
          <w:rStyle w:val="T11"/>
          <w:b w:val="0"/>
        </w:rPr>
      </w:pPr>
    </w:p>
    <w:p w14:paraId="2D6E6454" w14:textId="77777777" w:rsidR="002948CE" w:rsidRDefault="00B310F2" w:rsidP="00EF1AEB">
      <w:pPr>
        <w:pStyle w:val="BodyTextIndent"/>
        <w:spacing w:after="0" w:line="480" w:lineRule="auto"/>
        <w:ind w:left="720" w:hanging="720"/>
        <w:rPr>
          <w:rStyle w:val="T11"/>
        </w:rPr>
      </w:pPr>
      <w:r w:rsidRPr="000F17F7">
        <w:rPr>
          <w:rStyle w:val="T11"/>
        </w:rPr>
        <w:t>Q.</w:t>
      </w:r>
      <w:r w:rsidRPr="000F17F7">
        <w:rPr>
          <w:rStyle w:val="T11"/>
        </w:rPr>
        <w:tab/>
        <w:t>Please</w:t>
      </w:r>
      <w:r w:rsidR="007150BB" w:rsidRPr="000F17F7">
        <w:rPr>
          <w:rStyle w:val="T11"/>
        </w:rPr>
        <w:t xml:space="preserve"> explain how the Company proposes to treat the </w:t>
      </w:r>
      <w:r w:rsidR="002948CE">
        <w:rPr>
          <w:rStyle w:val="T11"/>
        </w:rPr>
        <w:t>incentiv</w:t>
      </w:r>
      <w:r w:rsidR="00C57B14">
        <w:rPr>
          <w:rStyle w:val="T11"/>
        </w:rPr>
        <w:t xml:space="preserve">e </w:t>
      </w:r>
      <w:r w:rsidR="0023489C">
        <w:rPr>
          <w:rStyle w:val="T11"/>
        </w:rPr>
        <w:t>payments</w:t>
      </w:r>
      <w:r w:rsidRPr="000F17F7">
        <w:rPr>
          <w:rStyle w:val="T11"/>
        </w:rPr>
        <w:t xml:space="preserve"> for achieving O&amp;M targets.</w:t>
      </w:r>
    </w:p>
    <w:p w14:paraId="2D6E6455" w14:textId="77777777" w:rsidR="00147898" w:rsidRPr="000F17F7" w:rsidRDefault="00BE24FF" w:rsidP="00EF1AEB">
      <w:pPr>
        <w:pStyle w:val="BodyTextIndent"/>
        <w:spacing w:after="0" w:line="480" w:lineRule="auto"/>
        <w:ind w:left="720" w:hanging="720"/>
        <w:rPr>
          <w:rStyle w:val="T11"/>
          <w:b w:val="0"/>
        </w:rPr>
      </w:pPr>
      <w:r w:rsidRPr="000F17F7">
        <w:t>A.</w:t>
      </w:r>
      <w:r w:rsidRPr="000F17F7">
        <w:tab/>
      </w:r>
      <w:r w:rsidR="00E87B5C">
        <w:t>First, t</w:t>
      </w:r>
      <w:r w:rsidRPr="000F17F7">
        <w:t>he Company</w:t>
      </w:r>
      <w:r w:rsidR="002948CE">
        <w:t xml:space="preserve"> adjust</w:t>
      </w:r>
      <w:r w:rsidR="00E87B5C">
        <w:t>ed</w:t>
      </w:r>
      <w:r w:rsidR="002948CE">
        <w:t xml:space="preserve"> </w:t>
      </w:r>
      <w:r w:rsidR="00C57B14">
        <w:t xml:space="preserve">the incentive payments it paid </w:t>
      </w:r>
      <w:r w:rsidR="00C5238F">
        <w:t xml:space="preserve">in </w:t>
      </w:r>
      <w:r w:rsidR="001D3900">
        <w:t xml:space="preserve">the </w:t>
      </w:r>
      <w:r w:rsidR="002948CE">
        <w:t xml:space="preserve">prior </w:t>
      </w:r>
      <w:r w:rsidR="001D3900">
        <w:t xml:space="preserve">six </w:t>
      </w:r>
      <w:r w:rsidR="002948CE">
        <w:t>year</w:t>
      </w:r>
      <w:r w:rsidR="00C57B14">
        <w:t>s</w:t>
      </w:r>
      <w:r w:rsidR="002948CE">
        <w:t xml:space="preserve"> (2006-2011) by using Consumer Price In</w:t>
      </w:r>
      <w:r w:rsidR="00C57B14">
        <w:t>d</w:t>
      </w:r>
      <w:r w:rsidR="002948CE">
        <w:t xml:space="preserve">ex (CPI) to inflate </w:t>
      </w:r>
      <w:r w:rsidR="001D3900">
        <w:t xml:space="preserve">these </w:t>
      </w:r>
      <w:r w:rsidR="002948CE">
        <w:t>prior year incentive</w:t>
      </w:r>
      <w:r w:rsidR="001D3900">
        <w:t xml:space="preserve"> payments</w:t>
      </w:r>
      <w:r w:rsidR="00C5238F">
        <w:t xml:space="preserve"> to </w:t>
      </w:r>
      <w:r w:rsidR="00090625">
        <w:t xml:space="preserve">compare with the </w:t>
      </w:r>
      <w:r w:rsidR="00C5238F">
        <w:t>2011</w:t>
      </w:r>
      <w:r w:rsidR="00090625">
        <w:t xml:space="preserve"> </w:t>
      </w:r>
      <w:r w:rsidR="00C5238F">
        <w:t>level</w:t>
      </w:r>
      <w:r w:rsidR="002948CE">
        <w:t xml:space="preserve">. </w:t>
      </w:r>
      <w:r w:rsidR="001D3900">
        <w:t xml:space="preserve"> </w:t>
      </w:r>
      <w:r w:rsidR="00E87B5C">
        <w:t>Second, the Company adjust</w:t>
      </w:r>
      <w:r w:rsidR="001D3900">
        <w:t>ed</w:t>
      </w:r>
      <w:r w:rsidR="00E87B5C">
        <w:t xml:space="preserve"> the test year actual incentive </w:t>
      </w:r>
      <w:r w:rsidR="001D3900">
        <w:t xml:space="preserve">payments </w:t>
      </w:r>
      <w:r w:rsidR="00E87B5C">
        <w:t xml:space="preserve">to </w:t>
      </w:r>
      <w:r w:rsidR="001D3900">
        <w:t xml:space="preserve">the </w:t>
      </w:r>
      <w:r w:rsidR="00E87B5C">
        <w:t>six year average amount</w:t>
      </w:r>
      <w:r w:rsidR="00414405" w:rsidRPr="000F17F7">
        <w:t>.</w:t>
      </w:r>
      <w:r w:rsidR="00147898" w:rsidRPr="000F17F7">
        <w:rPr>
          <w:rStyle w:val="T11"/>
          <w:b w:val="0"/>
        </w:rPr>
        <w:t xml:space="preserve">  </w:t>
      </w:r>
    </w:p>
    <w:p w14:paraId="2D6E6456" w14:textId="77777777" w:rsidR="00931848" w:rsidRPr="000F17F7" w:rsidRDefault="00931848" w:rsidP="00EF1AEB">
      <w:pPr>
        <w:pStyle w:val="BodyTextIndent"/>
        <w:spacing w:after="0" w:line="480" w:lineRule="auto"/>
        <w:ind w:left="720" w:hanging="720"/>
        <w:rPr>
          <w:rStyle w:val="T11"/>
          <w:b w:val="0"/>
        </w:rPr>
      </w:pPr>
    </w:p>
    <w:p w14:paraId="2D6E6457" w14:textId="77777777" w:rsidR="005D1875" w:rsidRPr="000F17F7" w:rsidRDefault="002A59C5" w:rsidP="00EF1AEB">
      <w:pPr>
        <w:pStyle w:val="BodyTextIndent"/>
        <w:spacing w:after="0" w:line="480" w:lineRule="auto"/>
        <w:ind w:left="720" w:hanging="720"/>
        <w:rPr>
          <w:rStyle w:val="T11"/>
        </w:rPr>
      </w:pPr>
      <w:r w:rsidRPr="000F17F7">
        <w:rPr>
          <w:rStyle w:val="T11"/>
        </w:rPr>
        <w:t>Q.</w:t>
      </w:r>
      <w:r w:rsidRPr="000F17F7">
        <w:rPr>
          <w:rStyle w:val="T11"/>
        </w:rPr>
        <w:tab/>
      </w:r>
      <w:r w:rsidR="009573E7" w:rsidRPr="000F17F7">
        <w:rPr>
          <w:rStyle w:val="T11"/>
        </w:rPr>
        <w:t>Should the Commission accept the Company’s adjustment</w:t>
      </w:r>
      <w:r w:rsidR="00B310F2" w:rsidRPr="000F17F7">
        <w:rPr>
          <w:rStyle w:val="T11"/>
        </w:rPr>
        <w:t xml:space="preserve"> for O&amp;M-related </w:t>
      </w:r>
      <w:r w:rsidR="00E87B5C">
        <w:rPr>
          <w:rStyle w:val="T11"/>
        </w:rPr>
        <w:t>incentiv</w:t>
      </w:r>
      <w:r w:rsidR="00B310F2" w:rsidRPr="000F17F7">
        <w:rPr>
          <w:rStyle w:val="T11"/>
        </w:rPr>
        <w:t>es</w:t>
      </w:r>
      <w:r w:rsidR="009573E7" w:rsidRPr="000F17F7">
        <w:rPr>
          <w:rStyle w:val="T11"/>
        </w:rPr>
        <w:t>?</w:t>
      </w:r>
    </w:p>
    <w:p w14:paraId="2D6E6458" w14:textId="77777777" w:rsidR="00E24518" w:rsidRPr="000F17F7" w:rsidRDefault="009573E7" w:rsidP="00EF1AEB">
      <w:pPr>
        <w:pStyle w:val="BodyTextIndent"/>
        <w:spacing w:after="0" w:line="480" w:lineRule="auto"/>
        <w:ind w:left="720" w:hanging="720"/>
      </w:pPr>
      <w:r w:rsidRPr="000F17F7">
        <w:rPr>
          <w:rStyle w:val="T11"/>
          <w:b w:val="0"/>
        </w:rPr>
        <w:t>A.</w:t>
      </w:r>
      <w:r w:rsidRPr="000F17F7">
        <w:rPr>
          <w:rStyle w:val="T11"/>
          <w:b w:val="0"/>
        </w:rPr>
        <w:tab/>
        <w:t xml:space="preserve">The Commission should accept </w:t>
      </w:r>
      <w:r w:rsidR="00176ABE">
        <w:rPr>
          <w:rStyle w:val="T11"/>
          <w:b w:val="0"/>
        </w:rPr>
        <w:t xml:space="preserve">only </w:t>
      </w:r>
      <w:r w:rsidRPr="000F17F7">
        <w:rPr>
          <w:rStyle w:val="T11"/>
          <w:b w:val="0"/>
        </w:rPr>
        <w:t xml:space="preserve">the </w:t>
      </w:r>
      <w:r w:rsidR="001D3900">
        <w:rPr>
          <w:rStyle w:val="T11"/>
          <w:b w:val="0"/>
        </w:rPr>
        <w:t xml:space="preserve">technique of using an average of prior </w:t>
      </w:r>
      <w:r w:rsidR="00B310F2" w:rsidRPr="000F17F7">
        <w:rPr>
          <w:rStyle w:val="T11"/>
          <w:b w:val="0"/>
        </w:rPr>
        <w:t xml:space="preserve">O&amp;M-related </w:t>
      </w:r>
      <w:r w:rsidR="00E87B5C">
        <w:rPr>
          <w:rStyle w:val="T11"/>
          <w:b w:val="0"/>
        </w:rPr>
        <w:t>incentiv</w:t>
      </w:r>
      <w:r w:rsidR="001D3900">
        <w:rPr>
          <w:rStyle w:val="T11"/>
          <w:b w:val="0"/>
        </w:rPr>
        <w:t>e payments</w:t>
      </w:r>
      <w:r w:rsidR="00C44C0F" w:rsidRPr="000F17F7">
        <w:rPr>
          <w:rStyle w:val="T11"/>
          <w:b w:val="0"/>
        </w:rPr>
        <w:t xml:space="preserve">. </w:t>
      </w:r>
      <w:r w:rsidR="001D3900">
        <w:rPr>
          <w:rStyle w:val="T11"/>
          <w:b w:val="0"/>
        </w:rPr>
        <w:t xml:space="preserve"> </w:t>
      </w:r>
      <w:r w:rsidR="00176ABE">
        <w:rPr>
          <w:rStyle w:val="T11"/>
          <w:b w:val="0"/>
        </w:rPr>
        <w:t>T</w:t>
      </w:r>
      <w:r w:rsidRPr="000F17F7">
        <w:rPr>
          <w:rStyle w:val="T11"/>
          <w:b w:val="0"/>
        </w:rPr>
        <w:t>he Commission should reject the Company’s adjustment</w:t>
      </w:r>
      <w:r w:rsidR="00C44C0F" w:rsidRPr="000F17F7">
        <w:rPr>
          <w:rStyle w:val="T11"/>
          <w:b w:val="0"/>
        </w:rPr>
        <w:t xml:space="preserve"> using</w:t>
      </w:r>
      <w:r w:rsidR="00C44C0F" w:rsidRPr="000F17F7">
        <w:t xml:space="preserve"> the CPI to inflate prior year </w:t>
      </w:r>
      <w:r w:rsidR="002167A8">
        <w:t>incentiv</w:t>
      </w:r>
      <w:r w:rsidR="001D3900">
        <w:t>e payments</w:t>
      </w:r>
      <w:r w:rsidR="00C44C0F" w:rsidRPr="000F17F7">
        <w:t xml:space="preserve"> and </w:t>
      </w:r>
      <w:r w:rsidR="00590600" w:rsidRPr="000F17F7">
        <w:t xml:space="preserve">the Company’s inclusion of </w:t>
      </w:r>
      <w:r w:rsidR="00C44C0F" w:rsidRPr="000F17F7">
        <w:t xml:space="preserve">2010 incentive </w:t>
      </w:r>
      <w:r w:rsidR="001D3900">
        <w:t xml:space="preserve">payments </w:t>
      </w:r>
      <w:r w:rsidR="00C44C0F" w:rsidRPr="000F17F7">
        <w:t xml:space="preserve">in its calculation of </w:t>
      </w:r>
      <w:r w:rsidR="00590600" w:rsidRPr="000F17F7">
        <w:t xml:space="preserve">the </w:t>
      </w:r>
      <w:r w:rsidR="00C44C0F" w:rsidRPr="000F17F7">
        <w:rPr>
          <w:rStyle w:val="T11"/>
          <w:b w:val="0"/>
        </w:rPr>
        <w:t>six-year average</w:t>
      </w:r>
      <w:r w:rsidR="00C44C0F" w:rsidRPr="000F17F7">
        <w:t>.</w:t>
      </w:r>
    </w:p>
    <w:p w14:paraId="2D6E6459" w14:textId="77777777" w:rsidR="009573E7" w:rsidRPr="000F17F7" w:rsidRDefault="009573E7" w:rsidP="00EF1AEB">
      <w:pPr>
        <w:spacing w:line="480" w:lineRule="auto"/>
        <w:ind w:left="720" w:hanging="720"/>
      </w:pPr>
    </w:p>
    <w:p w14:paraId="2D6E645A" w14:textId="77777777" w:rsidR="009573E7" w:rsidRPr="000F17F7" w:rsidRDefault="009573E7" w:rsidP="00EF1AEB">
      <w:pPr>
        <w:spacing w:line="480" w:lineRule="auto"/>
        <w:ind w:left="720" w:hanging="720"/>
        <w:rPr>
          <w:b/>
        </w:rPr>
      </w:pPr>
      <w:r w:rsidRPr="000F17F7">
        <w:rPr>
          <w:b/>
        </w:rPr>
        <w:t>Q.</w:t>
      </w:r>
      <w:r w:rsidRPr="000F17F7">
        <w:rPr>
          <w:b/>
        </w:rPr>
        <w:tab/>
        <w:t xml:space="preserve">How does Staff’s adjustment differ from the Company’s </w:t>
      </w:r>
      <w:r w:rsidR="001D3900">
        <w:rPr>
          <w:b/>
        </w:rPr>
        <w:t>adjustment</w:t>
      </w:r>
      <w:r w:rsidRPr="000F17F7">
        <w:rPr>
          <w:b/>
        </w:rPr>
        <w:t>?</w:t>
      </w:r>
    </w:p>
    <w:p w14:paraId="2D6E645B" w14:textId="77777777" w:rsidR="00997F86" w:rsidRDefault="002A59C5" w:rsidP="002035AB">
      <w:pPr>
        <w:spacing w:line="480" w:lineRule="auto"/>
        <w:ind w:left="720" w:hanging="720"/>
        <w:sectPr w:rsidR="00997F86" w:rsidSect="0015026F">
          <w:footerReference w:type="default" r:id="rId14"/>
          <w:pgSz w:w="12240" w:h="15840" w:code="1"/>
          <w:pgMar w:top="1440" w:right="1440" w:bottom="1440" w:left="1872" w:header="720" w:footer="720" w:gutter="0"/>
          <w:lnNumType w:countBy="1"/>
          <w:pgNumType w:start="1"/>
          <w:cols w:space="720"/>
          <w:docGrid w:linePitch="360"/>
        </w:sectPr>
      </w:pPr>
      <w:r w:rsidRPr="000F17F7">
        <w:t>A.</w:t>
      </w:r>
      <w:r w:rsidRPr="000F17F7">
        <w:tab/>
      </w:r>
      <w:r w:rsidR="009573E7" w:rsidRPr="000F17F7">
        <w:t xml:space="preserve">I make </w:t>
      </w:r>
      <w:r w:rsidR="005A47FE" w:rsidRPr="000F17F7">
        <w:t xml:space="preserve">three changes to </w:t>
      </w:r>
      <w:r w:rsidR="00D968D2" w:rsidRPr="000F17F7">
        <w:t>the</w:t>
      </w:r>
      <w:r w:rsidR="00D968D2" w:rsidRPr="000F17F7">
        <w:rPr>
          <w:color w:val="FF0000"/>
        </w:rPr>
        <w:t xml:space="preserve"> </w:t>
      </w:r>
      <w:r w:rsidR="009573E7" w:rsidRPr="000F17F7">
        <w:t xml:space="preserve">Company’s calculation of the O&amp;M </w:t>
      </w:r>
      <w:r w:rsidR="00E87B5C">
        <w:t>incentive</w:t>
      </w:r>
      <w:r w:rsidR="00E55E54">
        <w:t xml:space="preserve"> payments</w:t>
      </w:r>
      <w:r w:rsidR="005A47FE" w:rsidRPr="000F17F7">
        <w:t xml:space="preserve">.  </w:t>
      </w:r>
      <w:r w:rsidR="00D968D2" w:rsidRPr="000F17F7">
        <w:t>First</w:t>
      </w:r>
      <w:r w:rsidR="005A47FE" w:rsidRPr="000F17F7">
        <w:t xml:space="preserve">, </w:t>
      </w:r>
      <w:r w:rsidR="000E21D1" w:rsidRPr="000F17F7">
        <w:t xml:space="preserve">I </w:t>
      </w:r>
      <w:r w:rsidR="00C44C0F" w:rsidRPr="000F17F7">
        <w:t xml:space="preserve">did not </w:t>
      </w:r>
      <w:r w:rsidR="00E87B5C">
        <w:t>adjust</w:t>
      </w:r>
      <w:r w:rsidR="00B310F2" w:rsidRPr="000F17F7">
        <w:t xml:space="preserve"> </w:t>
      </w:r>
      <w:r w:rsidR="00C44C0F" w:rsidRPr="000F17F7">
        <w:t xml:space="preserve">prior year </w:t>
      </w:r>
      <w:r w:rsidR="00E87B5C">
        <w:t>incentive</w:t>
      </w:r>
      <w:r w:rsidR="001D3900">
        <w:t xml:space="preserve"> payments</w:t>
      </w:r>
      <w:r w:rsidR="00B310F2" w:rsidRPr="000F17F7">
        <w:t xml:space="preserve"> </w:t>
      </w:r>
      <w:r w:rsidR="009573E7" w:rsidRPr="000F17F7">
        <w:t xml:space="preserve">using </w:t>
      </w:r>
      <w:r w:rsidR="00B310F2" w:rsidRPr="000F17F7">
        <w:t>the</w:t>
      </w:r>
      <w:r w:rsidR="005A47FE" w:rsidRPr="000F17F7">
        <w:t xml:space="preserve"> CPI.  Second, </w:t>
      </w:r>
      <w:r w:rsidR="00E87B5C" w:rsidRPr="000F17F7">
        <w:t xml:space="preserve">I use a six-year average </w:t>
      </w:r>
      <w:r w:rsidR="00E87B5C">
        <w:t>of incentiv</w:t>
      </w:r>
      <w:r w:rsidR="00E87B5C" w:rsidRPr="000F17F7">
        <w:t>e</w:t>
      </w:r>
      <w:r w:rsidR="001D3900">
        <w:t xml:space="preserve"> payments</w:t>
      </w:r>
      <w:r w:rsidR="00E87B5C" w:rsidRPr="000F17F7">
        <w:t xml:space="preserve"> </w:t>
      </w:r>
      <w:r w:rsidR="001D3900">
        <w:t>(</w:t>
      </w:r>
      <w:r w:rsidR="00E87B5C" w:rsidRPr="000F17F7">
        <w:t xml:space="preserve">2005 to 2009 plus 2011) rather than the </w:t>
      </w:r>
    </w:p>
    <w:p w14:paraId="2D6E645C" w14:textId="110124F1" w:rsidR="001D3900" w:rsidRDefault="00E87B5C" w:rsidP="00997F86">
      <w:pPr>
        <w:spacing w:line="480" w:lineRule="auto"/>
        <w:ind w:left="720"/>
      </w:pPr>
      <w:r w:rsidRPr="000F17F7">
        <w:lastRenderedPageBreak/>
        <w:t>2006-2011 period Avista used.  Third,</w:t>
      </w:r>
      <w:r>
        <w:t xml:space="preserve"> </w:t>
      </w:r>
      <w:r w:rsidR="00853318" w:rsidRPr="000F17F7">
        <w:t xml:space="preserve">I remove </w:t>
      </w:r>
      <w:proofErr w:type="spellStart"/>
      <w:r w:rsidR="009A6FDC" w:rsidRPr="009A6FDC">
        <w:rPr>
          <w:highlight w:val="black"/>
        </w:rPr>
        <w:t>XXXX</w:t>
      </w:r>
      <w:proofErr w:type="spellEnd"/>
      <w:r w:rsidR="00853318" w:rsidRPr="000F17F7">
        <w:t xml:space="preserve"> percent of the Executive O&amp;M portion of the </w:t>
      </w:r>
      <w:r>
        <w:t>incentive</w:t>
      </w:r>
      <w:r w:rsidR="001D3900">
        <w:t xml:space="preserve"> </w:t>
      </w:r>
      <w:r w:rsidR="0023489C">
        <w:t>payments</w:t>
      </w:r>
      <w:r w:rsidR="00853318" w:rsidRPr="000F17F7">
        <w:t xml:space="preserve">, to reflect an appropriate level of </w:t>
      </w:r>
      <w:r w:rsidR="002167A8">
        <w:t>incentiv</w:t>
      </w:r>
      <w:r w:rsidR="00853318" w:rsidRPr="000F17F7">
        <w:t xml:space="preserve">es paid to executives.  </w:t>
      </w:r>
    </w:p>
    <w:p w14:paraId="2D6E645D" w14:textId="77777777" w:rsidR="002A59C5" w:rsidRPr="000F17F7" w:rsidRDefault="001D3900" w:rsidP="00EF1AEB">
      <w:pPr>
        <w:spacing w:line="480" w:lineRule="auto"/>
        <w:ind w:left="720" w:hanging="720"/>
      </w:pPr>
      <w:r>
        <w:tab/>
      </w:r>
      <w:r>
        <w:tab/>
      </w:r>
      <w:r w:rsidR="00B85345" w:rsidRPr="000F17F7">
        <w:t xml:space="preserve">I discuss </w:t>
      </w:r>
      <w:r w:rsidR="003C4F89" w:rsidRPr="000F17F7">
        <w:t xml:space="preserve">the reasons underlying the </w:t>
      </w:r>
      <w:r w:rsidR="00B85345" w:rsidRPr="000F17F7">
        <w:t xml:space="preserve">third change in detail later in my testimony, in </w:t>
      </w:r>
      <w:r w:rsidR="00702D39" w:rsidRPr="000F17F7">
        <w:t xml:space="preserve">my discussion of </w:t>
      </w:r>
      <w:r w:rsidR="00685BF8" w:rsidRPr="000F17F7">
        <w:t>Adjustment 3.03</w:t>
      </w:r>
      <w:r w:rsidR="00176ABE">
        <w:t>,</w:t>
      </w:r>
      <w:r w:rsidR="00685BF8" w:rsidRPr="000F17F7">
        <w:t xml:space="preserve"> Electric and </w:t>
      </w:r>
      <w:r w:rsidR="00176ABE">
        <w:t xml:space="preserve">Adjustment </w:t>
      </w:r>
      <w:r w:rsidR="00685BF8" w:rsidRPr="000F17F7">
        <w:t>3.01</w:t>
      </w:r>
      <w:r w:rsidR="00176ABE">
        <w:t>,</w:t>
      </w:r>
      <w:r w:rsidR="00685BF8" w:rsidRPr="000F17F7">
        <w:t xml:space="preserve"> Gas</w:t>
      </w:r>
      <w:r w:rsidR="009573E7" w:rsidRPr="000F17F7">
        <w:t xml:space="preserve"> – Pro Forma Labor – Executive</w:t>
      </w:r>
      <w:r w:rsidR="00D303A7" w:rsidRPr="000F17F7">
        <w:t>.</w:t>
      </w:r>
      <w:r w:rsidR="006163AA" w:rsidRPr="000F17F7">
        <w:t xml:space="preserve"> </w:t>
      </w:r>
    </w:p>
    <w:p w14:paraId="2D6E645E" w14:textId="77777777" w:rsidR="002A59C5" w:rsidRPr="000F17F7" w:rsidRDefault="002A59C5" w:rsidP="00EF1AEB">
      <w:pPr>
        <w:pStyle w:val="BodyTextIndent"/>
        <w:spacing w:after="0" w:line="480" w:lineRule="auto"/>
        <w:ind w:left="720"/>
      </w:pPr>
    </w:p>
    <w:p w14:paraId="2D6E645F" w14:textId="77777777" w:rsidR="000E21D1" w:rsidRPr="000F17F7" w:rsidRDefault="000E21D1" w:rsidP="00EF1AEB">
      <w:pPr>
        <w:pStyle w:val="BodyTextIndent"/>
        <w:spacing w:after="0" w:line="480" w:lineRule="auto"/>
        <w:ind w:left="720" w:hanging="720"/>
        <w:rPr>
          <w:rStyle w:val="T11"/>
        </w:rPr>
      </w:pPr>
      <w:r w:rsidRPr="000F17F7">
        <w:rPr>
          <w:rStyle w:val="T11"/>
        </w:rPr>
        <w:t>Q.</w:t>
      </w:r>
      <w:r w:rsidRPr="000F17F7">
        <w:rPr>
          <w:rStyle w:val="T11"/>
        </w:rPr>
        <w:tab/>
        <w:t xml:space="preserve">Why </w:t>
      </w:r>
      <w:r w:rsidR="006D504A" w:rsidRPr="000F17F7">
        <w:rPr>
          <w:rStyle w:val="T11"/>
        </w:rPr>
        <w:t xml:space="preserve">did </w:t>
      </w:r>
      <w:r w:rsidRPr="000F17F7">
        <w:rPr>
          <w:rStyle w:val="T11"/>
        </w:rPr>
        <w:t xml:space="preserve">Avista use the Customer Price Index to </w:t>
      </w:r>
      <w:r w:rsidR="00E55E54">
        <w:rPr>
          <w:rStyle w:val="T11"/>
        </w:rPr>
        <w:t xml:space="preserve">adjust </w:t>
      </w:r>
      <w:r w:rsidRPr="000F17F7">
        <w:rPr>
          <w:rStyle w:val="T11"/>
        </w:rPr>
        <w:t xml:space="preserve">prior year </w:t>
      </w:r>
      <w:r w:rsidR="00E55E54">
        <w:rPr>
          <w:rStyle w:val="T11"/>
        </w:rPr>
        <w:t>incentive payments</w:t>
      </w:r>
      <w:r w:rsidRPr="000F17F7">
        <w:rPr>
          <w:rStyle w:val="T11"/>
        </w:rPr>
        <w:t>?</w:t>
      </w:r>
    </w:p>
    <w:p w14:paraId="2D6E6460" w14:textId="77777777" w:rsidR="000E21D1" w:rsidRPr="000F17F7" w:rsidRDefault="000E21D1" w:rsidP="00EF1AEB">
      <w:pPr>
        <w:spacing w:line="480" w:lineRule="auto"/>
        <w:ind w:left="720" w:hanging="720"/>
      </w:pPr>
      <w:r w:rsidRPr="000F17F7">
        <w:t>A.</w:t>
      </w:r>
      <w:r w:rsidRPr="000F17F7">
        <w:rPr>
          <w:b/>
        </w:rPr>
        <w:t xml:space="preserve">  </w:t>
      </w:r>
      <w:r w:rsidRPr="000F17F7">
        <w:rPr>
          <w:b/>
        </w:rPr>
        <w:tab/>
      </w:r>
      <w:r w:rsidRPr="000F17F7">
        <w:t>The Company believes the historical years’ incentive</w:t>
      </w:r>
      <w:r w:rsidR="00E55E54">
        <w:t>s</w:t>
      </w:r>
      <w:r w:rsidRPr="000F17F7">
        <w:t xml:space="preserve"> should be based on a similar level of salary as was used in the test period </w:t>
      </w:r>
      <w:r w:rsidR="009573E7" w:rsidRPr="000F17F7">
        <w:t>to have an</w:t>
      </w:r>
      <w:r w:rsidRPr="000F17F7">
        <w:t xml:space="preserve"> “apples to apples” comparison</w:t>
      </w:r>
      <w:r w:rsidR="00185728" w:rsidRPr="000F17F7">
        <w:t>.</w:t>
      </w:r>
      <w:r w:rsidR="00685BF8" w:rsidRPr="000F17F7">
        <w:rPr>
          <w:rStyle w:val="FootnoteReference"/>
        </w:rPr>
        <w:footnoteReference w:id="4"/>
      </w:r>
      <w:r w:rsidRPr="000F17F7">
        <w:t xml:space="preserve">  </w:t>
      </w:r>
    </w:p>
    <w:p w14:paraId="2D6E6461" w14:textId="77777777" w:rsidR="000E21D1" w:rsidRPr="000F17F7" w:rsidRDefault="000E21D1" w:rsidP="00EF1AEB">
      <w:pPr>
        <w:spacing w:line="480" w:lineRule="auto"/>
        <w:ind w:left="720" w:hanging="720"/>
      </w:pPr>
    </w:p>
    <w:p w14:paraId="2D6E6462" w14:textId="77777777" w:rsidR="000E21D1" w:rsidRPr="000F17F7" w:rsidRDefault="000E21D1" w:rsidP="00EF1AEB">
      <w:pPr>
        <w:pStyle w:val="BodyTextIndent"/>
        <w:spacing w:after="0" w:line="480" w:lineRule="auto"/>
        <w:ind w:left="720" w:hanging="720"/>
        <w:rPr>
          <w:rStyle w:val="T11"/>
          <w:b w:val="0"/>
        </w:rPr>
      </w:pPr>
      <w:r w:rsidRPr="000F17F7">
        <w:rPr>
          <w:rStyle w:val="T11"/>
        </w:rPr>
        <w:t>Q.</w:t>
      </w:r>
      <w:r w:rsidRPr="000F17F7">
        <w:rPr>
          <w:rStyle w:val="T11"/>
        </w:rPr>
        <w:tab/>
        <w:t xml:space="preserve">Why </w:t>
      </w:r>
      <w:r w:rsidR="00EC6A99" w:rsidRPr="000F17F7">
        <w:rPr>
          <w:rStyle w:val="T11"/>
        </w:rPr>
        <w:t xml:space="preserve">should the </w:t>
      </w:r>
      <w:r w:rsidR="009573E7" w:rsidRPr="000F17F7">
        <w:rPr>
          <w:rStyle w:val="T11"/>
        </w:rPr>
        <w:t xml:space="preserve">Commission </w:t>
      </w:r>
      <w:r w:rsidRPr="000F17F7">
        <w:rPr>
          <w:rStyle w:val="T11"/>
        </w:rPr>
        <w:t xml:space="preserve">exclude the </w:t>
      </w:r>
      <w:r w:rsidR="00EC6A99" w:rsidRPr="000F17F7">
        <w:rPr>
          <w:rStyle w:val="T11"/>
        </w:rPr>
        <w:t xml:space="preserve">Company’s </w:t>
      </w:r>
      <w:r w:rsidRPr="000F17F7">
        <w:rPr>
          <w:rStyle w:val="T11"/>
        </w:rPr>
        <w:t xml:space="preserve">CPI </w:t>
      </w:r>
      <w:r w:rsidR="00EC6A99" w:rsidRPr="000F17F7">
        <w:rPr>
          <w:rStyle w:val="T11"/>
        </w:rPr>
        <w:t xml:space="preserve">compounding </w:t>
      </w:r>
      <w:r w:rsidRPr="000F17F7">
        <w:rPr>
          <w:rStyle w:val="T11"/>
        </w:rPr>
        <w:t>adjustment?</w:t>
      </w:r>
    </w:p>
    <w:p w14:paraId="2D6E6463" w14:textId="77777777" w:rsidR="000E21D1" w:rsidRPr="000F17F7" w:rsidRDefault="000E21D1" w:rsidP="00EF1AEB">
      <w:pPr>
        <w:spacing w:line="480" w:lineRule="auto"/>
        <w:ind w:left="720" w:hanging="720"/>
        <w:rPr>
          <w:rStyle w:val="T11"/>
          <w:b w:val="0"/>
        </w:rPr>
      </w:pPr>
      <w:r w:rsidRPr="000F17F7">
        <w:t>A.</w:t>
      </w:r>
      <w:r w:rsidR="00F045EC" w:rsidRPr="000F17F7">
        <w:t xml:space="preserve">  </w:t>
      </w:r>
      <w:r w:rsidR="00F045EC" w:rsidRPr="000F17F7">
        <w:tab/>
      </w:r>
      <w:r w:rsidR="00590600" w:rsidRPr="000F17F7">
        <w:t>Avista’s use</w:t>
      </w:r>
      <w:r w:rsidR="00F045EC" w:rsidRPr="000F17F7">
        <w:t xml:space="preserve"> of the CPI in this context is inappropriate because </w:t>
      </w:r>
      <w:r w:rsidR="009573E7" w:rsidRPr="000F17F7">
        <w:t>i</w:t>
      </w:r>
      <w:r w:rsidRPr="000F17F7">
        <w:t>ncentive compensation is related to an employee’s salary levels at the time of</w:t>
      </w:r>
      <w:r w:rsidRPr="000F17F7">
        <w:rPr>
          <w:b/>
        </w:rPr>
        <w:t xml:space="preserve"> </w:t>
      </w:r>
      <w:r w:rsidRPr="000F17F7">
        <w:t>payout</w:t>
      </w:r>
      <w:r w:rsidR="00610C8B">
        <w:t>.</w:t>
      </w:r>
      <w:r w:rsidR="00B931F2" w:rsidRPr="000F17F7">
        <w:rPr>
          <w:rStyle w:val="FootnoteReference"/>
        </w:rPr>
        <w:footnoteReference w:id="5"/>
      </w:r>
      <w:r w:rsidRPr="000F17F7">
        <w:rPr>
          <w:b/>
        </w:rPr>
        <w:t xml:space="preserve">  </w:t>
      </w:r>
      <w:r w:rsidRPr="000F17F7">
        <w:t>The Company’s target level of incentive is determined by applying job level targets against specific year salaries</w:t>
      </w:r>
      <w:r w:rsidR="00610C8B">
        <w:t>.</w:t>
      </w:r>
      <w:r w:rsidR="00502FB8" w:rsidRPr="000F17F7">
        <w:rPr>
          <w:rStyle w:val="FootnoteReference"/>
        </w:rPr>
        <w:footnoteReference w:id="6"/>
      </w:r>
      <w:r w:rsidRPr="000F17F7">
        <w:t xml:space="preserve">  If any one year’s </w:t>
      </w:r>
      <w:r w:rsidR="00610C8B">
        <w:t>incentive</w:t>
      </w:r>
      <w:r w:rsidR="00610C8B" w:rsidRPr="000F17F7">
        <w:t xml:space="preserve"> </w:t>
      </w:r>
      <w:r w:rsidRPr="000F17F7">
        <w:t xml:space="preserve">is </w:t>
      </w:r>
      <w:r w:rsidR="004E5A6C" w:rsidRPr="000F17F7">
        <w:t>inflat</w:t>
      </w:r>
      <w:r w:rsidRPr="000F17F7">
        <w:t xml:space="preserve">ed by the </w:t>
      </w:r>
      <w:r w:rsidRPr="000F17F7">
        <w:rPr>
          <w:rStyle w:val="T11"/>
          <w:b w:val="0"/>
        </w:rPr>
        <w:t xml:space="preserve">CPI, that specific year’s incentive then has lost its correlation to a specific year’s salary.  The </w:t>
      </w:r>
      <w:r w:rsidR="001D3900">
        <w:rPr>
          <w:rStyle w:val="T11"/>
          <w:b w:val="0"/>
        </w:rPr>
        <w:t xml:space="preserve">resulting </w:t>
      </w:r>
      <w:r w:rsidRPr="000F17F7">
        <w:rPr>
          <w:rStyle w:val="T11"/>
          <w:b w:val="0"/>
        </w:rPr>
        <w:t>comparison is meaningless.</w:t>
      </w:r>
    </w:p>
    <w:p w14:paraId="2D6E6464" w14:textId="77777777" w:rsidR="00997F86" w:rsidRDefault="00997F86" w:rsidP="00EF1AEB">
      <w:pPr>
        <w:spacing w:line="480" w:lineRule="auto"/>
        <w:ind w:left="720" w:hanging="720"/>
        <w:rPr>
          <w:b/>
        </w:rPr>
        <w:sectPr w:rsidR="00997F86" w:rsidSect="00997F86">
          <w:footerReference w:type="default" r:id="rId15"/>
          <w:pgSz w:w="12240" w:h="15840" w:code="1"/>
          <w:pgMar w:top="1440" w:right="1440" w:bottom="1440" w:left="1872" w:header="720" w:footer="720" w:gutter="0"/>
          <w:lnNumType w:countBy="1"/>
          <w:cols w:space="720"/>
          <w:docGrid w:linePitch="360"/>
        </w:sectPr>
      </w:pPr>
    </w:p>
    <w:p w14:paraId="2D6E6465" w14:textId="77777777" w:rsidR="000E21D1" w:rsidRPr="000F17F7" w:rsidRDefault="000E21D1" w:rsidP="00EF1AEB">
      <w:pPr>
        <w:pStyle w:val="BodyTextIndent"/>
        <w:spacing w:after="0" w:line="480" w:lineRule="auto"/>
        <w:ind w:left="720" w:hanging="720"/>
        <w:rPr>
          <w:rStyle w:val="T11"/>
        </w:rPr>
      </w:pPr>
      <w:r w:rsidRPr="000F17F7">
        <w:rPr>
          <w:rStyle w:val="T11"/>
        </w:rPr>
        <w:lastRenderedPageBreak/>
        <w:t>Q.</w:t>
      </w:r>
      <w:r w:rsidRPr="000F17F7">
        <w:rPr>
          <w:rStyle w:val="T11"/>
        </w:rPr>
        <w:tab/>
        <w:t xml:space="preserve">Please give an example of </w:t>
      </w:r>
      <w:r w:rsidR="009573E7" w:rsidRPr="000F17F7">
        <w:rPr>
          <w:rStyle w:val="T11"/>
        </w:rPr>
        <w:t xml:space="preserve">a </w:t>
      </w:r>
      <w:r w:rsidRPr="000F17F7">
        <w:rPr>
          <w:rStyle w:val="T11"/>
        </w:rPr>
        <w:t xml:space="preserve">similar situation where it is appropriate to use the average of historical expenses </w:t>
      </w:r>
      <w:r w:rsidRPr="000F17F7">
        <w:rPr>
          <w:b/>
        </w:rPr>
        <w:t xml:space="preserve">without using </w:t>
      </w:r>
      <w:r w:rsidRPr="000F17F7">
        <w:rPr>
          <w:rStyle w:val="T11"/>
        </w:rPr>
        <w:t xml:space="preserve">the CPI </w:t>
      </w:r>
      <w:r w:rsidR="009573E7" w:rsidRPr="000F17F7">
        <w:rPr>
          <w:rStyle w:val="T11"/>
        </w:rPr>
        <w:t xml:space="preserve">to determine </w:t>
      </w:r>
      <w:r w:rsidRPr="000F17F7">
        <w:rPr>
          <w:rStyle w:val="T11"/>
        </w:rPr>
        <w:t xml:space="preserve">the test year level of expenses. </w:t>
      </w:r>
      <w:r w:rsidRPr="000F17F7">
        <w:t xml:space="preserve"> </w:t>
      </w:r>
    </w:p>
    <w:p w14:paraId="2D6E6466" w14:textId="77777777" w:rsidR="000E21D1" w:rsidRPr="000F17F7" w:rsidRDefault="000E21D1" w:rsidP="00EF1AEB">
      <w:pPr>
        <w:spacing w:line="480" w:lineRule="auto"/>
        <w:ind w:left="720" w:hanging="720"/>
        <w:rPr>
          <w:b/>
        </w:rPr>
      </w:pPr>
      <w:r w:rsidRPr="000F17F7">
        <w:t>A.</w:t>
      </w:r>
      <w:r w:rsidR="004F6458" w:rsidRPr="000F17F7">
        <w:t xml:space="preserve">  </w:t>
      </w:r>
      <w:r w:rsidR="004F6458" w:rsidRPr="000F17F7">
        <w:tab/>
        <w:t xml:space="preserve">A typical example is </w:t>
      </w:r>
      <w:r w:rsidR="00FC1816" w:rsidRPr="000F17F7">
        <w:t>Injuries and Damages Restating A</w:t>
      </w:r>
      <w:r w:rsidRPr="000F17F7">
        <w:t>djustment</w:t>
      </w:r>
      <w:r w:rsidR="00FC1816" w:rsidRPr="000F17F7">
        <w:t xml:space="preserve"> 2.04</w:t>
      </w:r>
      <w:r w:rsidRPr="000F17F7">
        <w:t xml:space="preserve">. </w:t>
      </w:r>
      <w:r w:rsidR="00EC6A99" w:rsidRPr="000F17F7">
        <w:t xml:space="preserve"> These expenses </w:t>
      </w:r>
      <w:r w:rsidR="00590600" w:rsidRPr="000F17F7">
        <w:t xml:space="preserve">are payments the Company makes </w:t>
      </w:r>
      <w:r w:rsidR="00EC6A99" w:rsidRPr="000F17F7">
        <w:t>for injur</w:t>
      </w:r>
      <w:r w:rsidR="00590600" w:rsidRPr="000F17F7">
        <w:t>y</w:t>
      </w:r>
      <w:r w:rsidR="00EC6A99" w:rsidRPr="000F17F7">
        <w:t xml:space="preserve"> and damages </w:t>
      </w:r>
      <w:r w:rsidR="00590600" w:rsidRPr="000F17F7">
        <w:t xml:space="preserve">claims </w:t>
      </w:r>
      <w:r w:rsidR="00EC6A99" w:rsidRPr="000F17F7">
        <w:t xml:space="preserve">that are not covered by insurance. </w:t>
      </w:r>
      <w:r w:rsidR="00EC6A99" w:rsidRPr="000F17F7">
        <w:rPr>
          <w:rStyle w:val="T11"/>
        </w:rPr>
        <w:t xml:space="preserve"> </w:t>
      </w:r>
      <w:r w:rsidRPr="000F17F7">
        <w:t xml:space="preserve">This adjustment </w:t>
      </w:r>
      <w:r w:rsidR="00F4340E" w:rsidRPr="000F17F7">
        <w:rPr>
          <w:rStyle w:val="T11"/>
          <w:b w:val="0"/>
        </w:rPr>
        <w:t>use</w:t>
      </w:r>
      <w:r w:rsidR="00590600" w:rsidRPr="000F17F7">
        <w:rPr>
          <w:rStyle w:val="T11"/>
          <w:b w:val="0"/>
        </w:rPr>
        <w:t>s</w:t>
      </w:r>
      <w:r w:rsidR="00F4340E" w:rsidRPr="000F17F7">
        <w:rPr>
          <w:rStyle w:val="T11"/>
          <w:b w:val="0"/>
        </w:rPr>
        <w:t xml:space="preserve"> the average of</w:t>
      </w:r>
      <w:r w:rsidR="00F4340E" w:rsidRPr="000F17F7">
        <w:rPr>
          <w:rStyle w:val="T11"/>
        </w:rPr>
        <w:t xml:space="preserve"> </w:t>
      </w:r>
      <w:r w:rsidR="00F4340E" w:rsidRPr="000F17F7">
        <w:t xml:space="preserve">the six-year rolling average of the </w:t>
      </w:r>
      <w:r w:rsidR="00F4340E" w:rsidRPr="000F17F7">
        <w:rPr>
          <w:rStyle w:val="T11"/>
          <w:b w:val="0"/>
        </w:rPr>
        <w:t>historical</w:t>
      </w:r>
      <w:r w:rsidR="00F4340E" w:rsidRPr="000F17F7">
        <w:t xml:space="preserve"> expenses</w:t>
      </w:r>
      <w:r w:rsidR="00590600" w:rsidRPr="000F17F7">
        <w:t>,</w:t>
      </w:r>
      <w:r w:rsidR="00F4340E" w:rsidRPr="000F17F7">
        <w:rPr>
          <w:rStyle w:val="T11"/>
        </w:rPr>
        <w:t xml:space="preserve"> </w:t>
      </w:r>
      <w:r w:rsidR="00F4340E" w:rsidRPr="000F17F7">
        <w:t xml:space="preserve">without using </w:t>
      </w:r>
      <w:r w:rsidR="00F4340E" w:rsidRPr="000F17F7">
        <w:rPr>
          <w:rStyle w:val="T11"/>
          <w:b w:val="0"/>
        </w:rPr>
        <w:t>the CPI to determine the test year level of expenses</w:t>
      </w:r>
      <w:r w:rsidRPr="000F17F7">
        <w:t xml:space="preserve"> </w:t>
      </w:r>
      <w:r w:rsidRPr="000F17F7">
        <w:rPr>
          <w:rStyle w:val="T11"/>
          <w:b w:val="0"/>
        </w:rPr>
        <w:t>level</w:t>
      </w:r>
      <w:r w:rsidR="00EC6A99" w:rsidRPr="000F17F7">
        <w:rPr>
          <w:rStyle w:val="T11"/>
          <w:b w:val="0"/>
        </w:rPr>
        <w:t xml:space="preserve"> for ratemaking purposes</w:t>
      </w:r>
      <w:r w:rsidR="00610C8B">
        <w:rPr>
          <w:rStyle w:val="T11"/>
          <w:b w:val="0"/>
        </w:rPr>
        <w:t>.</w:t>
      </w:r>
      <w:r w:rsidR="006D504A" w:rsidRPr="000F17F7">
        <w:rPr>
          <w:rStyle w:val="FootnoteReference"/>
        </w:rPr>
        <w:footnoteReference w:id="7"/>
      </w:r>
    </w:p>
    <w:p w14:paraId="2D6E6467" w14:textId="77777777" w:rsidR="000E21D1" w:rsidRPr="000F17F7" w:rsidRDefault="000E21D1" w:rsidP="00EF1AEB">
      <w:pPr>
        <w:pStyle w:val="BodyTextIndent"/>
        <w:spacing w:after="0" w:line="480" w:lineRule="auto"/>
        <w:ind w:left="720"/>
      </w:pPr>
    </w:p>
    <w:p w14:paraId="2D6E6468" w14:textId="77777777" w:rsidR="00502FB8" w:rsidRPr="000F17F7" w:rsidRDefault="00502FB8" w:rsidP="00EF1AEB">
      <w:pPr>
        <w:pStyle w:val="BodyTextIndent"/>
        <w:spacing w:after="0" w:line="480" w:lineRule="auto"/>
        <w:ind w:left="720" w:hanging="720"/>
        <w:rPr>
          <w:rStyle w:val="T11"/>
        </w:rPr>
      </w:pPr>
      <w:r w:rsidRPr="000F17F7">
        <w:rPr>
          <w:rStyle w:val="T11"/>
        </w:rPr>
        <w:t>Q.</w:t>
      </w:r>
      <w:r w:rsidRPr="000F17F7">
        <w:rPr>
          <w:rStyle w:val="T11"/>
        </w:rPr>
        <w:tab/>
        <w:t>Please list Avista</w:t>
      </w:r>
      <w:r w:rsidR="00701692">
        <w:rPr>
          <w:rStyle w:val="T11"/>
        </w:rPr>
        <w:t>’s</w:t>
      </w:r>
      <w:r w:rsidRPr="000F17F7">
        <w:rPr>
          <w:rStyle w:val="T11"/>
        </w:rPr>
        <w:t xml:space="preserve"> historical actual </w:t>
      </w:r>
      <w:r w:rsidR="00590600" w:rsidRPr="000F17F7">
        <w:rPr>
          <w:rStyle w:val="T11"/>
        </w:rPr>
        <w:t xml:space="preserve">O&amp;M-related </w:t>
      </w:r>
      <w:r w:rsidR="00E87B5C">
        <w:rPr>
          <w:rStyle w:val="T11"/>
        </w:rPr>
        <w:t>incentive</w:t>
      </w:r>
      <w:r w:rsidR="00590600" w:rsidRPr="000F17F7">
        <w:rPr>
          <w:rStyle w:val="T11"/>
        </w:rPr>
        <w:t>s</w:t>
      </w:r>
      <w:r w:rsidRPr="000F17F7">
        <w:rPr>
          <w:rStyle w:val="T11"/>
        </w:rPr>
        <w:t xml:space="preserve"> </w:t>
      </w:r>
      <w:r w:rsidR="001D3900">
        <w:rPr>
          <w:rStyle w:val="T11"/>
        </w:rPr>
        <w:t xml:space="preserve">(i.e., </w:t>
      </w:r>
      <w:r w:rsidRPr="000F17F7">
        <w:rPr>
          <w:b/>
        </w:rPr>
        <w:t xml:space="preserve">without using </w:t>
      </w:r>
      <w:r w:rsidRPr="000F17F7">
        <w:rPr>
          <w:rStyle w:val="T11"/>
        </w:rPr>
        <w:t>the CPI</w:t>
      </w:r>
      <w:r w:rsidR="001D3900">
        <w:rPr>
          <w:rStyle w:val="T11"/>
        </w:rPr>
        <w:t>)</w:t>
      </w:r>
      <w:r w:rsidRPr="000F17F7">
        <w:rPr>
          <w:rStyle w:val="T11"/>
        </w:rPr>
        <w:t xml:space="preserve"> f</w:t>
      </w:r>
      <w:r w:rsidR="00EC6A99" w:rsidRPr="000F17F7">
        <w:rPr>
          <w:rStyle w:val="T11"/>
        </w:rPr>
        <w:t>or the last 10 years</w:t>
      </w:r>
      <w:r w:rsidRPr="000F17F7">
        <w:rPr>
          <w:rStyle w:val="T11"/>
        </w:rPr>
        <w:t xml:space="preserve">. </w:t>
      </w:r>
      <w:r w:rsidRPr="000F17F7">
        <w:t xml:space="preserve"> </w:t>
      </w:r>
    </w:p>
    <w:p w14:paraId="2D6E6469" w14:textId="77777777" w:rsidR="00502FB8" w:rsidRDefault="00502FB8" w:rsidP="00EF1AEB">
      <w:pPr>
        <w:pStyle w:val="BodyTextIndent"/>
        <w:spacing w:after="0" w:line="480" w:lineRule="auto"/>
        <w:ind w:left="0"/>
      </w:pPr>
      <w:r w:rsidRPr="000F17F7">
        <w:t>A.</w:t>
      </w:r>
      <w:r w:rsidRPr="000F17F7">
        <w:rPr>
          <w:b/>
        </w:rPr>
        <w:t xml:space="preserve">  </w:t>
      </w:r>
      <w:r w:rsidRPr="000F17F7">
        <w:rPr>
          <w:b/>
        </w:rPr>
        <w:tab/>
      </w:r>
      <w:r w:rsidR="00EC6A99" w:rsidRPr="000F17F7">
        <w:t>This information is shown in the following table</w:t>
      </w:r>
      <w:r w:rsidR="00610C8B">
        <w:t>.</w:t>
      </w:r>
      <w:r w:rsidR="005165F9" w:rsidRPr="000F17F7">
        <w:rPr>
          <w:rStyle w:val="FootnoteReference"/>
        </w:rPr>
        <w:footnoteReference w:id="8"/>
      </w:r>
    </w:p>
    <w:p w14:paraId="2D6E646A" w14:textId="77777777" w:rsidR="00EF1AEB" w:rsidRDefault="00EF1AEB" w:rsidP="00EF1AEB">
      <w:pPr>
        <w:pStyle w:val="BodyTextIndent"/>
        <w:spacing w:after="0" w:line="480" w:lineRule="auto"/>
        <w:ind w:left="0"/>
      </w:pPr>
    </w:p>
    <w:p w14:paraId="2D6E646B" w14:textId="77777777" w:rsidR="00D35226" w:rsidRPr="000F17F7" w:rsidRDefault="00D35226" w:rsidP="00D35226">
      <w:pPr>
        <w:pStyle w:val="BodyTextIndent"/>
        <w:spacing w:line="480" w:lineRule="auto"/>
        <w:ind w:left="0"/>
        <w:jc w:val="center"/>
      </w:pPr>
      <w:r>
        <w:t>Table</w:t>
      </w:r>
      <w:r w:rsidR="00394268">
        <w:t xml:space="preserve"> 2</w:t>
      </w:r>
    </w:p>
    <w:p w14:paraId="2D6E646C" w14:textId="77777777" w:rsidR="00502FB8" w:rsidRDefault="00AD289C" w:rsidP="00502FB8">
      <w:pPr>
        <w:pStyle w:val="BodyTextIndent"/>
        <w:spacing w:line="480" w:lineRule="auto"/>
        <w:ind w:left="0"/>
      </w:pPr>
      <w:r w:rsidRPr="00AD289C">
        <w:rPr>
          <w:noProof/>
        </w:rPr>
        <w:drawing>
          <wp:inline distT="0" distB="0" distL="0" distR="0" wp14:anchorId="2D6E6564" wp14:editId="2D6E6565">
            <wp:extent cx="5669280" cy="2065552"/>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9280" cy="2065552"/>
                    </a:xfrm>
                    <a:prstGeom prst="rect">
                      <a:avLst/>
                    </a:prstGeom>
                    <a:noFill/>
                    <a:ln>
                      <a:noFill/>
                    </a:ln>
                  </pic:spPr>
                </pic:pic>
              </a:graphicData>
            </a:graphic>
          </wp:inline>
        </w:drawing>
      </w:r>
    </w:p>
    <w:p w14:paraId="2D6E646D" w14:textId="77777777" w:rsidR="008C59A3" w:rsidRPr="000F17F7" w:rsidRDefault="008C59A3" w:rsidP="00502FB8">
      <w:pPr>
        <w:pStyle w:val="BodyTextIndent"/>
        <w:spacing w:line="480" w:lineRule="auto"/>
        <w:ind w:left="0"/>
      </w:pPr>
    </w:p>
    <w:p w14:paraId="2D6E646E" w14:textId="77777777" w:rsidR="008C59A3" w:rsidRDefault="008C59A3" w:rsidP="00E01261">
      <w:pPr>
        <w:pStyle w:val="BodyTextIndent"/>
        <w:tabs>
          <w:tab w:val="left" w:pos="720"/>
        </w:tabs>
        <w:spacing w:line="480" w:lineRule="auto"/>
        <w:ind w:left="720" w:hanging="720"/>
        <w:rPr>
          <w:rStyle w:val="T11"/>
        </w:rPr>
        <w:sectPr w:rsidR="008C59A3" w:rsidSect="00997F86">
          <w:footerReference w:type="default" r:id="rId17"/>
          <w:pgSz w:w="12240" w:h="15840" w:code="1"/>
          <w:pgMar w:top="1440" w:right="1440" w:bottom="1440" w:left="1872" w:header="720" w:footer="720" w:gutter="0"/>
          <w:lnNumType w:countBy="1"/>
          <w:cols w:space="720"/>
          <w:docGrid w:linePitch="360"/>
        </w:sectPr>
      </w:pPr>
    </w:p>
    <w:p w14:paraId="2D6E646F" w14:textId="77777777" w:rsidR="002A59C5" w:rsidRPr="000F17F7" w:rsidRDefault="00270754" w:rsidP="00040735">
      <w:pPr>
        <w:pStyle w:val="BodyTextIndent"/>
        <w:tabs>
          <w:tab w:val="left" w:pos="720"/>
        </w:tabs>
        <w:spacing w:after="0" w:line="480" w:lineRule="auto"/>
        <w:ind w:left="720" w:hanging="720"/>
        <w:rPr>
          <w:rStyle w:val="T11"/>
        </w:rPr>
      </w:pPr>
      <w:r w:rsidRPr="000F17F7">
        <w:rPr>
          <w:rStyle w:val="T11"/>
        </w:rPr>
        <w:lastRenderedPageBreak/>
        <w:t>Q.</w:t>
      </w:r>
      <w:r w:rsidRPr="000F17F7">
        <w:rPr>
          <w:rStyle w:val="T11"/>
        </w:rPr>
        <w:tab/>
      </w:r>
      <w:r w:rsidR="002A59C5" w:rsidRPr="000F17F7">
        <w:rPr>
          <w:rStyle w:val="T11"/>
        </w:rPr>
        <w:t>Why d</w:t>
      </w:r>
      <w:r w:rsidR="000E21D1" w:rsidRPr="000F17F7">
        <w:rPr>
          <w:rStyle w:val="T11"/>
        </w:rPr>
        <w:t>id</w:t>
      </w:r>
      <w:r w:rsidR="002A59C5" w:rsidRPr="000F17F7">
        <w:rPr>
          <w:rStyle w:val="T11"/>
        </w:rPr>
        <w:t xml:space="preserve"> you </w:t>
      </w:r>
      <w:r w:rsidR="00590600" w:rsidRPr="000F17F7">
        <w:rPr>
          <w:rStyle w:val="T11"/>
        </w:rPr>
        <w:t xml:space="preserve">reject the Company’s </w:t>
      </w:r>
      <w:r w:rsidR="002A59C5" w:rsidRPr="000F17F7">
        <w:rPr>
          <w:b/>
        </w:rPr>
        <w:t xml:space="preserve">six-year average </w:t>
      </w:r>
      <w:r w:rsidR="00590600" w:rsidRPr="000F17F7">
        <w:rPr>
          <w:b/>
        </w:rPr>
        <w:t xml:space="preserve">based on </w:t>
      </w:r>
      <w:r w:rsidR="002A59C5" w:rsidRPr="000F17F7">
        <w:rPr>
          <w:b/>
        </w:rPr>
        <w:t xml:space="preserve">2006 to 2011 </w:t>
      </w:r>
      <w:r w:rsidR="00590600" w:rsidRPr="000F17F7">
        <w:rPr>
          <w:b/>
        </w:rPr>
        <w:t xml:space="preserve">in favor of a six-year average based on 2005-2009 plus 2011 </w:t>
      </w:r>
      <w:r w:rsidR="002A59C5" w:rsidRPr="000F17F7">
        <w:rPr>
          <w:b/>
        </w:rPr>
        <w:t xml:space="preserve">to adjust test year incentive </w:t>
      </w:r>
      <w:r w:rsidR="001D3900">
        <w:rPr>
          <w:b/>
        </w:rPr>
        <w:t xml:space="preserve">payment </w:t>
      </w:r>
      <w:r w:rsidR="002A59C5" w:rsidRPr="000F17F7">
        <w:rPr>
          <w:b/>
        </w:rPr>
        <w:t>level</w:t>
      </w:r>
      <w:r w:rsidR="002A59C5" w:rsidRPr="000F17F7">
        <w:rPr>
          <w:rStyle w:val="T11"/>
          <w:b w:val="0"/>
        </w:rPr>
        <w:t>?</w:t>
      </w:r>
    </w:p>
    <w:p w14:paraId="2D6E6470" w14:textId="77777777" w:rsidR="005A2BDB" w:rsidRPr="000F17F7" w:rsidRDefault="00E01261" w:rsidP="00040735">
      <w:pPr>
        <w:pStyle w:val="BodyTextIndent"/>
        <w:spacing w:after="0" w:line="480" w:lineRule="auto"/>
        <w:ind w:left="720" w:hanging="720"/>
      </w:pPr>
      <w:r w:rsidRPr="000F17F7">
        <w:t>A.</w:t>
      </w:r>
      <w:r w:rsidRPr="000F17F7">
        <w:rPr>
          <w:b/>
        </w:rPr>
        <w:tab/>
      </w:r>
      <w:r w:rsidR="00EC6A99" w:rsidRPr="000F17F7">
        <w:t xml:space="preserve">As the above table clearly shows, in </w:t>
      </w:r>
      <w:r w:rsidR="00CB45C2" w:rsidRPr="000F17F7">
        <w:t>2010</w:t>
      </w:r>
      <w:r w:rsidR="00EC6A99" w:rsidRPr="000F17F7">
        <w:t xml:space="preserve">, Avista paid nearly twice the amount of </w:t>
      </w:r>
      <w:r w:rsidR="00E87B5C">
        <w:t>incentiv</w:t>
      </w:r>
      <w:r w:rsidR="00590600" w:rsidRPr="000F17F7">
        <w:t>es</w:t>
      </w:r>
      <w:r w:rsidR="00EC6A99" w:rsidRPr="000F17F7">
        <w:t xml:space="preserve"> </w:t>
      </w:r>
      <w:r w:rsidR="003E2D27" w:rsidRPr="000F17F7">
        <w:t>($9,371,033)</w:t>
      </w:r>
      <w:r w:rsidR="006370D1" w:rsidRPr="000F17F7">
        <w:t xml:space="preserve"> tha</w:t>
      </w:r>
      <w:r w:rsidR="00EC6A99" w:rsidRPr="000F17F7">
        <w:t>n</w:t>
      </w:r>
      <w:r w:rsidR="006370D1" w:rsidRPr="000F17F7">
        <w:t xml:space="preserve"> the</w:t>
      </w:r>
      <w:r w:rsidR="00EB2081" w:rsidRPr="000F17F7">
        <w:t xml:space="preserve"> next highest annual </w:t>
      </w:r>
      <w:r w:rsidR="002167A8">
        <w:t>incentive</w:t>
      </w:r>
      <w:r w:rsidR="00590600" w:rsidRPr="000F17F7">
        <w:t xml:space="preserve"> </w:t>
      </w:r>
      <w:r w:rsidR="00EB2081" w:rsidRPr="000F17F7">
        <w:t xml:space="preserve">level </w:t>
      </w:r>
      <w:r w:rsidR="00CB45C2" w:rsidRPr="000F17F7">
        <w:t xml:space="preserve">payout </w:t>
      </w:r>
      <w:r w:rsidR="00864286" w:rsidRPr="000F17F7">
        <w:t>($5,</w:t>
      </w:r>
      <w:r w:rsidR="003E2D27" w:rsidRPr="000F17F7">
        <w:t>587,836</w:t>
      </w:r>
      <w:r w:rsidR="00864286" w:rsidRPr="000F17F7">
        <w:t>)</w:t>
      </w:r>
      <w:r w:rsidR="00EC6A99" w:rsidRPr="000F17F7">
        <w:t>, which was in 2005</w:t>
      </w:r>
      <w:r w:rsidR="00CB45C2" w:rsidRPr="000F17F7">
        <w:t xml:space="preserve">.  </w:t>
      </w:r>
      <w:r w:rsidR="00B07B8F" w:rsidRPr="000F17F7">
        <w:t xml:space="preserve">Because </w:t>
      </w:r>
      <w:r w:rsidR="005A2BDB" w:rsidRPr="000F17F7">
        <w:t>th</w:t>
      </w:r>
      <w:r w:rsidR="00EC6A99" w:rsidRPr="000F17F7">
        <w:t>e 2010</w:t>
      </w:r>
      <w:r w:rsidR="005A2BDB" w:rsidRPr="000F17F7">
        <w:t xml:space="preserve"> amount </w:t>
      </w:r>
      <w:r w:rsidR="00B07B8F" w:rsidRPr="000F17F7">
        <w:t xml:space="preserve">is so far </w:t>
      </w:r>
      <w:r w:rsidR="005A2BDB" w:rsidRPr="000F17F7">
        <w:t xml:space="preserve">in excess </w:t>
      </w:r>
      <w:r w:rsidR="00B07B8F" w:rsidRPr="000F17F7">
        <w:t xml:space="preserve">of the next highest annual </w:t>
      </w:r>
      <w:r w:rsidR="00590600" w:rsidRPr="000F17F7">
        <w:t xml:space="preserve">bonus </w:t>
      </w:r>
      <w:r w:rsidR="005A2BDB" w:rsidRPr="000F17F7">
        <w:t xml:space="preserve">payment </w:t>
      </w:r>
      <w:r w:rsidR="00B07B8F" w:rsidRPr="000F17F7">
        <w:t xml:space="preserve">level </w:t>
      </w:r>
      <w:r w:rsidR="005A2BDB" w:rsidRPr="000F17F7">
        <w:t>over the last 10 years</w:t>
      </w:r>
      <w:r w:rsidR="00B07B8F" w:rsidRPr="000F17F7">
        <w:t>, i</w:t>
      </w:r>
      <w:r w:rsidR="00CB45C2" w:rsidRPr="000F17F7">
        <w:t>t is not representative</w:t>
      </w:r>
      <w:r w:rsidR="00702D39" w:rsidRPr="000F17F7">
        <w:t xml:space="preserve"> of normal levels</w:t>
      </w:r>
      <w:r w:rsidR="00EC6A99" w:rsidRPr="000F17F7">
        <w:t>, and it distorts the average</w:t>
      </w:r>
      <w:r w:rsidR="00702D39" w:rsidRPr="000F17F7">
        <w:t>.</w:t>
      </w:r>
      <w:r w:rsidR="006370D1" w:rsidRPr="000F17F7">
        <w:t xml:space="preserve"> </w:t>
      </w:r>
      <w:r w:rsidR="00702D39" w:rsidRPr="000F17F7">
        <w:t xml:space="preserve"> </w:t>
      </w:r>
      <w:r w:rsidR="000E21D1" w:rsidRPr="000F17F7">
        <w:tab/>
      </w:r>
    </w:p>
    <w:p w14:paraId="2D6E6471" w14:textId="77777777" w:rsidR="005165F9" w:rsidRPr="000F17F7" w:rsidRDefault="005165F9" w:rsidP="00040735">
      <w:pPr>
        <w:pStyle w:val="BodyTextIndent"/>
        <w:spacing w:after="0" w:line="480" w:lineRule="auto"/>
        <w:ind w:left="720" w:hanging="720"/>
      </w:pPr>
    </w:p>
    <w:p w14:paraId="2D6E6472" w14:textId="77777777" w:rsidR="00EC6A99" w:rsidRPr="000F17F7" w:rsidRDefault="00EC6A99" w:rsidP="00040735">
      <w:pPr>
        <w:pStyle w:val="BodyTextIndent"/>
        <w:spacing w:after="0" w:line="480" w:lineRule="auto"/>
        <w:ind w:left="720" w:hanging="720"/>
        <w:rPr>
          <w:b/>
        </w:rPr>
      </w:pPr>
      <w:r w:rsidRPr="000F17F7">
        <w:rPr>
          <w:b/>
        </w:rPr>
        <w:t>Q.</w:t>
      </w:r>
      <w:r w:rsidRPr="000F17F7">
        <w:rPr>
          <w:b/>
        </w:rPr>
        <w:tab/>
        <w:t xml:space="preserve">Have you prepared an exhibit that shows </w:t>
      </w:r>
      <w:r w:rsidR="006D504A" w:rsidRPr="000F17F7">
        <w:rPr>
          <w:b/>
        </w:rPr>
        <w:t xml:space="preserve">your </w:t>
      </w:r>
      <w:r w:rsidR="006D504A" w:rsidRPr="000F17F7">
        <w:rPr>
          <w:rStyle w:val="T11"/>
        </w:rPr>
        <w:t>Restating Incentives Adjustment</w:t>
      </w:r>
      <w:r w:rsidRPr="000F17F7">
        <w:rPr>
          <w:b/>
        </w:rPr>
        <w:t>?</w:t>
      </w:r>
    </w:p>
    <w:p w14:paraId="2D6E6473" w14:textId="18113580" w:rsidR="002A59C5" w:rsidRPr="000F17F7" w:rsidRDefault="00EC6A99" w:rsidP="00040735">
      <w:pPr>
        <w:pStyle w:val="BodyTextIndent"/>
        <w:spacing w:after="0" w:line="480" w:lineRule="auto"/>
        <w:ind w:left="720" w:hanging="720"/>
        <w:rPr>
          <w:b/>
        </w:rPr>
      </w:pPr>
      <w:r w:rsidRPr="000F17F7">
        <w:t>A.</w:t>
      </w:r>
      <w:r w:rsidRPr="000F17F7">
        <w:tab/>
        <w:t xml:space="preserve">Yes.  </w:t>
      </w:r>
      <w:r w:rsidR="000E21D1" w:rsidRPr="000F17F7">
        <w:t xml:space="preserve">My </w:t>
      </w:r>
      <w:r w:rsidR="007A362B" w:rsidRPr="000F17F7">
        <w:t>Exhibit No.___ (JH-</w:t>
      </w:r>
      <w:r w:rsidR="002167A8">
        <w:t>4</w:t>
      </w:r>
      <w:r w:rsidR="007A362B" w:rsidRPr="000F17F7">
        <w:t xml:space="preserve">) shows the </w:t>
      </w:r>
      <w:r w:rsidR="00191019" w:rsidRPr="000F17F7">
        <w:t xml:space="preserve">impact of </w:t>
      </w:r>
      <w:r w:rsidR="00864286" w:rsidRPr="000F17F7">
        <w:t>exclu</w:t>
      </w:r>
      <w:r w:rsidR="00191019" w:rsidRPr="000F17F7">
        <w:t>ding the</w:t>
      </w:r>
      <w:r w:rsidR="003E2D27" w:rsidRPr="000F17F7">
        <w:t xml:space="preserve"> </w:t>
      </w:r>
      <w:r w:rsidR="00191019" w:rsidRPr="000F17F7">
        <w:t xml:space="preserve">Company’s </w:t>
      </w:r>
      <w:r w:rsidR="003E2D27" w:rsidRPr="000F17F7">
        <w:t>CPI adjustment</w:t>
      </w:r>
      <w:r w:rsidR="00191019" w:rsidRPr="000F17F7">
        <w:t xml:space="preserve">, removing the </w:t>
      </w:r>
      <w:r w:rsidR="003E2D27" w:rsidRPr="000F17F7">
        <w:t xml:space="preserve">2010 </w:t>
      </w:r>
      <w:r w:rsidR="00191019" w:rsidRPr="000F17F7">
        <w:t xml:space="preserve">level of </w:t>
      </w:r>
      <w:r w:rsidR="00B52FCB">
        <w:t>incentive</w:t>
      </w:r>
      <w:r w:rsidR="00FB751F" w:rsidRPr="000F17F7">
        <w:t xml:space="preserve"> </w:t>
      </w:r>
      <w:r w:rsidR="00191019" w:rsidRPr="000F17F7">
        <w:t xml:space="preserve">payments </w:t>
      </w:r>
      <w:r w:rsidR="00864286" w:rsidRPr="000F17F7">
        <w:t>from the six-year average</w:t>
      </w:r>
      <w:r w:rsidR="006D504A" w:rsidRPr="000F17F7">
        <w:t xml:space="preserve"> and </w:t>
      </w:r>
      <w:r w:rsidR="00FB751F" w:rsidRPr="000F17F7">
        <w:t xml:space="preserve">adding the amounts for </w:t>
      </w:r>
      <w:r w:rsidR="006D504A" w:rsidRPr="000F17F7">
        <w:t>2005</w:t>
      </w:r>
      <w:r w:rsidR="00191019" w:rsidRPr="000F17F7">
        <w:t xml:space="preserve">, and removing </w:t>
      </w:r>
      <w:proofErr w:type="spellStart"/>
      <w:r w:rsidR="009A6FDC" w:rsidRPr="009A6FDC">
        <w:rPr>
          <w:highlight w:val="black"/>
        </w:rPr>
        <w:t>XXXX</w:t>
      </w:r>
      <w:proofErr w:type="spellEnd"/>
      <w:r w:rsidR="00864286" w:rsidRPr="000F17F7">
        <w:t xml:space="preserve"> percent of the Executive O &amp; M portion of the incentive from 200</w:t>
      </w:r>
      <w:r w:rsidR="00853318" w:rsidRPr="000F17F7">
        <w:t>5</w:t>
      </w:r>
      <w:r w:rsidR="00864286" w:rsidRPr="000F17F7">
        <w:t xml:space="preserve"> to 2011</w:t>
      </w:r>
      <w:r w:rsidR="007A362B" w:rsidRPr="000F17F7">
        <w:t>.</w:t>
      </w:r>
      <w:r w:rsidR="00191019" w:rsidRPr="000F17F7">
        <w:t xml:space="preserve">  As I indicated earlier, I explain my reasons for removing </w:t>
      </w:r>
      <w:r w:rsidR="009A6FDC" w:rsidRPr="009A6FDC">
        <w:rPr>
          <w:highlight w:val="black"/>
        </w:rPr>
        <w:t>XXX</w:t>
      </w:r>
      <w:r w:rsidR="00191019" w:rsidRPr="000F17F7">
        <w:t xml:space="preserve"> percent of the Executive O&amp;M portion later when I explain </w:t>
      </w:r>
      <w:r w:rsidR="0034255D" w:rsidRPr="000F17F7">
        <w:t>Adjustment 3.03</w:t>
      </w:r>
      <w:r w:rsidR="00176ABE">
        <w:t>E,</w:t>
      </w:r>
      <w:r w:rsidR="0034255D" w:rsidRPr="000F17F7">
        <w:t xml:space="preserve"> Electric and </w:t>
      </w:r>
      <w:r w:rsidR="00176ABE">
        <w:t xml:space="preserve">Adjustment </w:t>
      </w:r>
      <w:r w:rsidR="0034255D" w:rsidRPr="000F17F7">
        <w:t>3.01</w:t>
      </w:r>
      <w:r w:rsidR="00176ABE">
        <w:t>,</w:t>
      </w:r>
      <w:r w:rsidR="0034255D" w:rsidRPr="000F17F7">
        <w:t xml:space="preserve"> Gas – Pro Forma Labor – Executive</w:t>
      </w:r>
      <w:r w:rsidR="00191019" w:rsidRPr="000F17F7">
        <w:t>.</w:t>
      </w:r>
    </w:p>
    <w:p w14:paraId="2D6E6474" w14:textId="77777777" w:rsidR="001D3900" w:rsidRDefault="001D3900" w:rsidP="00040735">
      <w:pPr>
        <w:pStyle w:val="BodyTextIndent"/>
        <w:spacing w:after="0" w:line="480" w:lineRule="auto"/>
        <w:ind w:left="1440" w:hanging="720"/>
        <w:rPr>
          <w:b/>
          <w:i/>
        </w:rPr>
      </w:pPr>
    </w:p>
    <w:p w14:paraId="2D6E6475" w14:textId="77777777" w:rsidR="00E24518" w:rsidRPr="00AB70AE" w:rsidRDefault="00212D23" w:rsidP="00040735">
      <w:pPr>
        <w:pStyle w:val="BodyTextIndent"/>
        <w:spacing w:after="0"/>
        <w:ind w:left="1440" w:hanging="720"/>
        <w:rPr>
          <w:b/>
        </w:rPr>
      </w:pPr>
      <w:r w:rsidRPr="00AB70AE">
        <w:rPr>
          <w:b/>
        </w:rPr>
        <w:t>C.</w:t>
      </w:r>
      <w:r w:rsidRPr="00AB70AE">
        <w:rPr>
          <w:b/>
        </w:rPr>
        <w:tab/>
        <w:t>Adjustment 3.02</w:t>
      </w:r>
      <w:r w:rsidR="00176ABE">
        <w:rPr>
          <w:b/>
        </w:rPr>
        <w:t>,</w:t>
      </w:r>
      <w:r w:rsidRPr="00AB70AE">
        <w:rPr>
          <w:b/>
        </w:rPr>
        <w:t xml:space="preserve"> Electric and </w:t>
      </w:r>
      <w:r w:rsidR="00176ABE">
        <w:rPr>
          <w:b/>
        </w:rPr>
        <w:t xml:space="preserve">Adjustment </w:t>
      </w:r>
      <w:r w:rsidRPr="00AB70AE">
        <w:rPr>
          <w:b/>
        </w:rPr>
        <w:t>3.00</w:t>
      </w:r>
      <w:r w:rsidR="00176ABE">
        <w:rPr>
          <w:b/>
        </w:rPr>
        <w:t>,</w:t>
      </w:r>
      <w:r w:rsidRPr="00AB70AE">
        <w:rPr>
          <w:b/>
        </w:rPr>
        <w:t xml:space="preserve"> Gas - Pro Forma Labor - Non Executive </w:t>
      </w:r>
    </w:p>
    <w:p w14:paraId="2D6E6476" w14:textId="77777777" w:rsidR="001D3900" w:rsidRDefault="001D3900" w:rsidP="00040735">
      <w:pPr>
        <w:pStyle w:val="BodyTextIndent"/>
        <w:spacing w:after="0" w:line="480" w:lineRule="auto"/>
        <w:ind w:left="720" w:hanging="720"/>
        <w:rPr>
          <w:rStyle w:val="T11"/>
        </w:rPr>
      </w:pPr>
    </w:p>
    <w:p w14:paraId="2D6E6477" w14:textId="77777777" w:rsidR="008C59A3" w:rsidRDefault="005A2BDB" w:rsidP="00040735">
      <w:pPr>
        <w:pStyle w:val="BodyTextIndent"/>
        <w:spacing w:after="0" w:line="480" w:lineRule="auto"/>
        <w:ind w:left="720" w:hanging="720"/>
        <w:rPr>
          <w:b/>
        </w:rPr>
        <w:sectPr w:rsidR="008C59A3" w:rsidSect="00997F86">
          <w:footerReference w:type="default" r:id="rId18"/>
          <w:pgSz w:w="12240" w:h="15840" w:code="1"/>
          <w:pgMar w:top="1440" w:right="1440" w:bottom="1440" w:left="1872" w:header="720" w:footer="720" w:gutter="0"/>
          <w:lnNumType w:countBy="1"/>
          <w:cols w:space="720"/>
          <w:docGrid w:linePitch="360"/>
        </w:sectPr>
      </w:pPr>
      <w:r w:rsidRPr="000F17F7">
        <w:rPr>
          <w:rStyle w:val="T11"/>
        </w:rPr>
        <w:t>Q.</w:t>
      </w:r>
      <w:r w:rsidRPr="000F17F7">
        <w:rPr>
          <w:rStyle w:val="T11"/>
        </w:rPr>
        <w:tab/>
        <w:t xml:space="preserve">What types of expenses are addressed in the </w:t>
      </w:r>
      <w:r w:rsidRPr="000F17F7">
        <w:rPr>
          <w:b/>
        </w:rPr>
        <w:t>Pro Forma Labor</w:t>
      </w:r>
      <w:r w:rsidR="00191019" w:rsidRPr="000F17F7">
        <w:rPr>
          <w:b/>
        </w:rPr>
        <w:t xml:space="preserve"> </w:t>
      </w:r>
      <w:r w:rsidRPr="000F17F7">
        <w:rPr>
          <w:b/>
        </w:rPr>
        <w:t>-</w:t>
      </w:r>
      <w:r w:rsidR="00191019" w:rsidRPr="000F17F7">
        <w:rPr>
          <w:b/>
        </w:rPr>
        <w:t xml:space="preserve"> </w:t>
      </w:r>
      <w:r w:rsidRPr="000F17F7">
        <w:rPr>
          <w:b/>
        </w:rPr>
        <w:t xml:space="preserve">Non Executive </w:t>
      </w:r>
      <w:r w:rsidR="00FB751F" w:rsidRPr="000F17F7">
        <w:rPr>
          <w:b/>
        </w:rPr>
        <w:t>A</w:t>
      </w:r>
      <w:r w:rsidRPr="000F17F7">
        <w:rPr>
          <w:b/>
        </w:rPr>
        <w:t>djustment?</w:t>
      </w:r>
    </w:p>
    <w:p w14:paraId="2D6E6478" w14:textId="77777777" w:rsidR="005A2BDB" w:rsidRPr="000F17F7" w:rsidRDefault="005A2BDB" w:rsidP="00040735">
      <w:pPr>
        <w:pStyle w:val="BodyTextIndent"/>
        <w:spacing w:after="0" w:line="480" w:lineRule="auto"/>
        <w:ind w:left="720" w:hanging="720"/>
        <w:rPr>
          <w:rStyle w:val="T11"/>
        </w:rPr>
      </w:pPr>
    </w:p>
    <w:p w14:paraId="2D6E6479" w14:textId="77777777" w:rsidR="00864286" w:rsidRPr="000F17F7" w:rsidRDefault="005A2BDB" w:rsidP="00040735">
      <w:pPr>
        <w:pStyle w:val="BodyTextIndent"/>
        <w:spacing w:after="0" w:line="480" w:lineRule="auto"/>
        <w:ind w:left="720" w:hanging="720"/>
        <w:rPr>
          <w:rStyle w:val="T11"/>
          <w:b w:val="0"/>
        </w:rPr>
      </w:pPr>
      <w:r w:rsidRPr="000F17F7">
        <w:rPr>
          <w:rStyle w:val="T11"/>
          <w:b w:val="0"/>
        </w:rPr>
        <w:t>A.</w:t>
      </w:r>
      <w:r w:rsidRPr="000F17F7">
        <w:rPr>
          <w:rStyle w:val="T11"/>
          <w:b w:val="0"/>
        </w:rPr>
        <w:tab/>
      </w:r>
      <w:r w:rsidR="00864286" w:rsidRPr="000F17F7">
        <w:rPr>
          <w:rStyle w:val="T11"/>
          <w:b w:val="0"/>
        </w:rPr>
        <w:t>The</w:t>
      </w:r>
      <w:r w:rsidR="00864286" w:rsidRPr="000F17F7">
        <w:rPr>
          <w:rStyle w:val="T11"/>
        </w:rPr>
        <w:t xml:space="preserve"> </w:t>
      </w:r>
      <w:r w:rsidR="00864286" w:rsidRPr="000F17F7">
        <w:t>Pro Forma Labor-Non Executive adjustment</w:t>
      </w:r>
      <w:r w:rsidR="00864286" w:rsidRPr="000F17F7">
        <w:rPr>
          <w:rStyle w:val="T11"/>
          <w:b w:val="0"/>
        </w:rPr>
        <w:t xml:space="preserve"> relate</w:t>
      </w:r>
      <w:r w:rsidR="00191019" w:rsidRPr="000F17F7">
        <w:rPr>
          <w:rStyle w:val="T11"/>
          <w:b w:val="0"/>
        </w:rPr>
        <w:t>s</w:t>
      </w:r>
      <w:r w:rsidR="00864286" w:rsidRPr="000F17F7">
        <w:rPr>
          <w:rStyle w:val="T11"/>
          <w:b w:val="0"/>
        </w:rPr>
        <w:t xml:space="preserve"> to </w:t>
      </w:r>
      <w:r w:rsidR="00FB751F" w:rsidRPr="000F17F7">
        <w:rPr>
          <w:rStyle w:val="T11"/>
          <w:b w:val="0"/>
        </w:rPr>
        <w:t xml:space="preserve">the wages </w:t>
      </w:r>
      <w:r w:rsidR="00D674DB" w:rsidRPr="000F17F7">
        <w:rPr>
          <w:rStyle w:val="T11"/>
          <w:b w:val="0"/>
        </w:rPr>
        <w:t>Avista</w:t>
      </w:r>
      <w:r w:rsidR="00FB751F" w:rsidRPr="000F17F7">
        <w:rPr>
          <w:rStyle w:val="T11"/>
          <w:b w:val="0"/>
        </w:rPr>
        <w:t xml:space="preserve"> pays to its </w:t>
      </w:r>
      <w:r w:rsidR="00864286" w:rsidRPr="000F17F7">
        <w:rPr>
          <w:rStyle w:val="T11"/>
          <w:b w:val="0"/>
        </w:rPr>
        <w:t xml:space="preserve">union and non-union </w:t>
      </w:r>
      <w:r w:rsidR="00FB751F" w:rsidRPr="000F17F7">
        <w:rPr>
          <w:rStyle w:val="T11"/>
          <w:b w:val="0"/>
        </w:rPr>
        <w:t xml:space="preserve">employees, but it </w:t>
      </w:r>
      <w:r w:rsidR="004902B0" w:rsidRPr="000F17F7">
        <w:rPr>
          <w:rStyle w:val="T11"/>
          <w:b w:val="0"/>
        </w:rPr>
        <w:t>does not include executive compensation.</w:t>
      </w:r>
      <w:r w:rsidR="00864286" w:rsidRPr="000F17F7">
        <w:rPr>
          <w:rStyle w:val="T11"/>
          <w:b w:val="0"/>
        </w:rPr>
        <w:t xml:space="preserve">  </w:t>
      </w:r>
    </w:p>
    <w:p w14:paraId="2D6E647A" w14:textId="77777777" w:rsidR="00864286" w:rsidRPr="000F17F7" w:rsidRDefault="00864286" w:rsidP="00040735">
      <w:pPr>
        <w:pStyle w:val="BodyTextIndent"/>
        <w:spacing w:after="0" w:line="480" w:lineRule="auto"/>
        <w:ind w:left="720" w:hanging="720"/>
        <w:rPr>
          <w:rStyle w:val="T11"/>
        </w:rPr>
      </w:pPr>
    </w:p>
    <w:p w14:paraId="2D6E647B" w14:textId="77777777" w:rsidR="00F92361" w:rsidRPr="000F17F7" w:rsidRDefault="00F92361" w:rsidP="00040735">
      <w:pPr>
        <w:pStyle w:val="BodyTextIndent"/>
        <w:spacing w:after="0" w:line="480" w:lineRule="auto"/>
        <w:ind w:left="720" w:hanging="720"/>
      </w:pPr>
      <w:r w:rsidRPr="000F17F7">
        <w:rPr>
          <w:rStyle w:val="T11"/>
        </w:rPr>
        <w:t>Q.</w:t>
      </w:r>
      <w:r w:rsidRPr="000F17F7">
        <w:rPr>
          <w:rStyle w:val="T11"/>
        </w:rPr>
        <w:tab/>
        <w:t xml:space="preserve">Please describe </w:t>
      </w:r>
      <w:r w:rsidR="00191019" w:rsidRPr="000F17F7">
        <w:rPr>
          <w:rStyle w:val="T11"/>
        </w:rPr>
        <w:t>S</w:t>
      </w:r>
      <w:r w:rsidRPr="000F17F7">
        <w:rPr>
          <w:rStyle w:val="T11"/>
        </w:rPr>
        <w:t xml:space="preserve">taff’s </w:t>
      </w:r>
      <w:r w:rsidR="005A2BDB" w:rsidRPr="000F17F7">
        <w:rPr>
          <w:b/>
        </w:rPr>
        <w:t>P</w:t>
      </w:r>
      <w:r w:rsidR="00D86254" w:rsidRPr="000F17F7">
        <w:rPr>
          <w:b/>
        </w:rPr>
        <w:t xml:space="preserve">ro </w:t>
      </w:r>
      <w:r w:rsidR="005A2BDB" w:rsidRPr="000F17F7">
        <w:rPr>
          <w:b/>
        </w:rPr>
        <w:t>F</w:t>
      </w:r>
      <w:r w:rsidRPr="000F17F7">
        <w:rPr>
          <w:b/>
        </w:rPr>
        <w:t xml:space="preserve">orma </w:t>
      </w:r>
      <w:r w:rsidR="005A2BDB" w:rsidRPr="000F17F7">
        <w:rPr>
          <w:b/>
        </w:rPr>
        <w:t>L</w:t>
      </w:r>
      <w:r w:rsidRPr="000F17F7">
        <w:rPr>
          <w:b/>
        </w:rPr>
        <w:t>abor-</w:t>
      </w:r>
      <w:r w:rsidR="005A2BDB" w:rsidRPr="000F17F7">
        <w:rPr>
          <w:b/>
        </w:rPr>
        <w:t>N</w:t>
      </w:r>
      <w:r w:rsidRPr="000F17F7">
        <w:rPr>
          <w:b/>
        </w:rPr>
        <w:t xml:space="preserve">on </w:t>
      </w:r>
      <w:r w:rsidR="005A2BDB" w:rsidRPr="000F17F7">
        <w:rPr>
          <w:b/>
        </w:rPr>
        <w:t>E</w:t>
      </w:r>
      <w:r w:rsidRPr="000F17F7">
        <w:rPr>
          <w:b/>
        </w:rPr>
        <w:t xml:space="preserve">xecutive </w:t>
      </w:r>
      <w:r w:rsidR="00D86254" w:rsidRPr="000F17F7">
        <w:rPr>
          <w:b/>
        </w:rPr>
        <w:t>a</w:t>
      </w:r>
      <w:r w:rsidRPr="000F17F7">
        <w:rPr>
          <w:b/>
        </w:rPr>
        <w:t>djustment</w:t>
      </w:r>
      <w:r w:rsidR="00D86254" w:rsidRPr="000F17F7">
        <w:rPr>
          <w:rStyle w:val="T11"/>
        </w:rPr>
        <w:t>.</w:t>
      </w:r>
    </w:p>
    <w:p w14:paraId="2D6E647C" w14:textId="77777777" w:rsidR="00191019" w:rsidRPr="000F17F7" w:rsidRDefault="00F92361" w:rsidP="00040735">
      <w:pPr>
        <w:spacing w:line="480" w:lineRule="auto"/>
        <w:ind w:left="720" w:hanging="720"/>
      </w:pPr>
      <w:r w:rsidRPr="000F17F7">
        <w:t>A.</w:t>
      </w:r>
      <w:r w:rsidRPr="000F17F7">
        <w:tab/>
      </w:r>
      <w:r w:rsidR="002F71A0" w:rsidRPr="000F17F7">
        <w:t xml:space="preserve">For the 2011 and 2012 parts of this adjustment, </w:t>
      </w:r>
      <w:r w:rsidRPr="000F17F7">
        <w:t xml:space="preserve">Staff </w:t>
      </w:r>
      <w:r w:rsidR="002F71A0" w:rsidRPr="000F17F7">
        <w:t xml:space="preserve">accepts the Company’s amounts.  However, Staff includes no increases for union and non-union employee wages </w:t>
      </w:r>
      <w:r w:rsidR="007C2DA8" w:rsidRPr="000F17F7">
        <w:t xml:space="preserve">after March </w:t>
      </w:r>
      <w:r w:rsidR="002F71A0" w:rsidRPr="000F17F7">
        <w:t xml:space="preserve">2013, which is </w:t>
      </w:r>
      <w:r w:rsidR="00191019" w:rsidRPr="000F17F7">
        <w:t xml:space="preserve">during the </w:t>
      </w:r>
      <w:r w:rsidR="002F71A0" w:rsidRPr="000F17F7">
        <w:t>rate year</w:t>
      </w:r>
      <w:r w:rsidR="007C2DA8" w:rsidRPr="000F17F7">
        <w:t xml:space="preserve">.  Avista included increases </w:t>
      </w:r>
      <w:r w:rsidR="00191019" w:rsidRPr="000F17F7">
        <w:t xml:space="preserve">after March 2013 </w:t>
      </w:r>
      <w:r w:rsidR="002F71A0" w:rsidRPr="000F17F7">
        <w:t>for these employees.</w:t>
      </w:r>
      <w:r w:rsidR="00D86254" w:rsidRPr="000F17F7">
        <w:t xml:space="preserve"> </w:t>
      </w:r>
      <w:r w:rsidR="0065625E" w:rsidRPr="000F17F7">
        <w:t xml:space="preserve"> </w:t>
      </w:r>
    </w:p>
    <w:p w14:paraId="2D6E647D" w14:textId="4F0A9CA1" w:rsidR="00116CB2" w:rsidRPr="000F17F7" w:rsidRDefault="00191019" w:rsidP="00040735">
      <w:pPr>
        <w:spacing w:line="480" w:lineRule="auto"/>
        <w:ind w:left="720" w:hanging="720"/>
      </w:pPr>
      <w:r w:rsidRPr="000F17F7">
        <w:tab/>
      </w:r>
      <w:r w:rsidRPr="000F17F7">
        <w:tab/>
      </w:r>
      <w:r w:rsidR="00F92361" w:rsidRPr="000F17F7">
        <w:t>The effect of Staff’s adjustment reduces electric and natural gas net operating income by $</w:t>
      </w:r>
      <w:r w:rsidR="00825A77" w:rsidRPr="000F17F7">
        <w:t>97</w:t>
      </w:r>
      <w:r w:rsidR="00555809">
        <w:t>4</w:t>
      </w:r>
      <w:r w:rsidR="00825A77" w:rsidRPr="000F17F7">
        <w:t>,000</w:t>
      </w:r>
      <w:r w:rsidR="002F71A0" w:rsidRPr="000F17F7">
        <w:t xml:space="preserve"> </w:t>
      </w:r>
      <w:r w:rsidR="00F92361" w:rsidRPr="000F17F7">
        <w:t>and $</w:t>
      </w:r>
      <w:r w:rsidR="00825A77" w:rsidRPr="000F17F7">
        <w:t>27</w:t>
      </w:r>
      <w:r w:rsidR="007A4012">
        <w:t>1</w:t>
      </w:r>
      <w:r w:rsidR="00825A77" w:rsidRPr="000F17F7">
        <w:t>,000</w:t>
      </w:r>
      <w:r w:rsidR="00F92361" w:rsidRPr="000F17F7">
        <w:t xml:space="preserve">, respectively.  </w:t>
      </w:r>
      <w:r w:rsidR="00FB751F" w:rsidRPr="000F17F7">
        <w:t xml:space="preserve">My </w:t>
      </w:r>
      <w:r w:rsidR="00C807FE">
        <w:t>Exhibit No.</w:t>
      </w:r>
      <w:r w:rsidR="00417B9A">
        <w:t xml:space="preserve"> </w:t>
      </w:r>
      <w:r w:rsidR="00C807FE">
        <w:t>___</w:t>
      </w:r>
      <w:r w:rsidR="00637AA7">
        <w:t xml:space="preserve"> </w:t>
      </w:r>
      <w:r w:rsidR="006C2779">
        <w:t>(</w:t>
      </w:r>
      <w:r w:rsidR="0054052C" w:rsidRPr="000F17F7">
        <w:t>JH-</w:t>
      </w:r>
      <w:r w:rsidR="002167A8">
        <w:t>5</w:t>
      </w:r>
      <w:r w:rsidR="0054052C" w:rsidRPr="000F17F7">
        <w:t>)</w:t>
      </w:r>
      <w:r w:rsidR="003375AA" w:rsidRPr="000F17F7">
        <w:t xml:space="preserve"> </w:t>
      </w:r>
      <w:r w:rsidR="0054052C" w:rsidRPr="000F17F7">
        <w:t>shows</w:t>
      </w:r>
      <w:r w:rsidR="003375AA" w:rsidRPr="000F17F7">
        <w:t xml:space="preserve"> the impact of net operating income electric and natural gas</w:t>
      </w:r>
      <w:r w:rsidR="0054052C" w:rsidRPr="000F17F7">
        <w:t xml:space="preserve">. </w:t>
      </w:r>
    </w:p>
    <w:p w14:paraId="2D6E647E" w14:textId="77777777" w:rsidR="00116CB2" w:rsidRPr="000F17F7" w:rsidRDefault="00116CB2" w:rsidP="00040735">
      <w:pPr>
        <w:spacing w:line="480" w:lineRule="auto"/>
        <w:ind w:left="720" w:hanging="720"/>
      </w:pPr>
    </w:p>
    <w:p w14:paraId="2D6E647F" w14:textId="77777777" w:rsidR="00F92361" w:rsidRPr="000F17F7" w:rsidRDefault="00F92361" w:rsidP="00040735">
      <w:pPr>
        <w:pStyle w:val="BodyTextIndent"/>
        <w:spacing w:after="0" w:line="480" w:lineRule="auto"/>
        <w:ind w:left="720" w:hanging="720"/>
        <w:rPr>
          <w:rStyle w:val="T11"/>
        </w:rPr>
      </w:pPr>
      <w:r w:rsidRPr="000F17F7">
        <w:rPr>
          <w:rStyle w:val="T11"/>
        </w:rPr>
        <w:t>Q.</w:t>
      </w:r>
      <w:r w:rsidRPr="000F17F7">
        <w:rPr>
          <w:rStyle w:val="T11"/>
        </w:rPr>
        <w:tab/>
      </w:r>
      <w:r w:rsidR="00256025" w:rsidRPr="000F17F7">
        <w:rPr>
          <w:rStyle w:val="T11"/>
        </w:rPr>
        <w:t xml:space="preserve">Is it appropriate </w:t>
      </w:r>
      <w:r w:rsidR="00191019" w:rsidRPr="000F17F7">
        <w:rPr>
          <w:rStyle w:val="T11"/>
        </w:rPr>
        <w:t xml:space="preserve">for the Company </w:t>
      </w:r>
      <w:r w:rsidR="00256025" w:rsidRPr="000F17F7">
        <w:rPr>
          <w:rStyle w:val="T11"/>
        </w:rPr>
        <w:t xml:space="preserve">to </w:t>
      </w:r>
      <w:r w:rsidRPr="000F17F7">
        <w:rPr>
          <w:rStyle w:val="T11"/>
        </w:rPr>
        <w:t>include 2013 rate year level</w:t>
      </w:r>
      <w:r w:rsidR="002F71A0" w:rsidRPr="000F17F7">
        <w:rPr>
          <w:rStyle w:val="T11"/>
        </w:rPr>
        <w:t>s</w:t>
      </w:r>
      <w:r w:rsidRPr="000F17F7">
        <w:rPr>
          <w:rStyle w:val="T11"/>
        </w:rPr>
        <w:t xml:space="preserve"> of wages</w:t>
      </w:r>
      <w:r w:rsidR="002F71A0" w:rsidRPr="000F17F7">
        <w:rPr>
          <w:rStyle w:val="T11"/>
        </w:rPr>
        <w:t xml:space="preserve"> in a pro forma wage adjustment?</w:t>
      </w:r>
    </w:p>
    <w:p w14:paraId="2D6E6480" w14:textId="77777777" w:rsidR="004902B0" w:rsidRPr="000F17F7" w:rsidRDefault="00F92361" w:rsidP="00040735">
      <w:pPr>
        <w:spacing w:line="480" w:lineRule="auto"/>
        <w:ind w:left="720" w:hanging="720"/>
      </w:pPr>
      <w:r w:rsidRPr="000F17F7">
        <w:t>A.</w:t>
      </w:r>
      <w:r w:rsidRPr="000F17F7">
        <w:rPr>
          <w:b/>
        </w:rPr>
        <w:t xml:space="preserve">  </w:t>
      </w:r>
      <w:r w:rsidRPr="000F17F7">
        <w:rPr>
          <w:b/>
        </w:rPr>
        <w:tab/>
      </w:r>
      <w:r w:rsidR="002F71A0" w:rsidRPr="000F17F7">
        <w:t xml:space="preserve">No.  </w:t>
      </w:r>
      <w:r w:rsidR="00901F46">
        <w:t xml:space="preserve">The </w:t>
      </w:r>
      <w:r w:rsidR="004902B0" w:rsidRPr="000F17F7">
        <w:t>Commission explained</w:t>
      </w:r>
      <w:r w:rsidR="006D504A" w:rsidRPr="000F17F7">
        <w:t xml:space="preserve"> in its Order </w:t>
      </w:r>
      <w:r w:rsidR="006F3DB4" w:rsidRPr="000F17F7">
        <w:t>11</w:t>
      </w:r>
      <w:r w:rsidR="004902B0" w:rsidRPr="000F17F7">
        <w:t xml:space="preserve"> in </w:t>
      </w:r>
      <w:r w:rsidR="001D3900">
        <w:t xml:space="preserve">Puget Sound Energy rate case </w:t>
      </w:r>
      <w:r w:rsidR="004902B0" w:rsidRPr="000F17F7">
        <w:t>Dockets UE-090704 and UG-090705</w:t>
      </w:r>
      <w:r w:rsidR="00901F46" w:rsidRPr="000F17F7">
        <w:t>,</w:t>
      </w:r>
      <w:r w:rsidR="00901F46">
        <w:t xml:space="preserve"> that </w:t>
      </w:r>
      <w:r w:rsidR="006E31D4">
        <w:t>w</w:t>
      </w:r>
      <w:r w:rsidR="00FB751F" w:rsidRPr="000F17F7">
        <w:t xml:space="preserve">age increases nine months beyond the end of </w:t>
      </w:r>
      <w:r w:rsidR="006F7C49">
        <w:t xml:space="preserve">the </w:t>
      </w:r>
      <w:r w:rsidR="00FB751F" w:rsidRPr="000F17F7">
        <w:t xml:space="preserve">test year for union contractual </w:t>
      </w:r>
      <w:r w:rsidR="006E31D4">
        <w:t xml:space="preserve">increase </w:t>
      </w:r>
      <w:r w:rsidR="00FB751F" w:rsidRPr="000F17F7">
        <w:t>and</w:t>
      </w:r>
      <w:r w:rsidR="006F7C49">
        <w:t xml:space="preserve"> </w:t>
      </w:r>
      <w:r w:rsidR="00FB751F" w:rsidRPr="000F17F7">
        <w:t xml:space="preserve">before the beginning of </w:t>
      </w:r>
      <w:r w:rsidR="006F7C49">
        <w:t xml:space="preserve">the </w:t>
      </w:r>
      <w:r w:rsidR="00FB751F" w:rsidRPr="000F17F7">
        <w:t xml:space="preserve">rate year for non-union wage increase </w:t>
      </w:r>
      <w:r w:rsidR="006E31D4">
        <w:t>“</w:t>
      </w:r>
      <w:r w:rsidR="00FB751F" w:rsidRPr="000F17F7">
        <w:t>are too remote from the end of the test year to be included without risk of violating the matching principle.”</w:t>
      </w:r>
      <w:r w:rsidR="004902B0" w:rsidRPr="000F17F7">
        <w:rPr>
          <w:rStyle w:val="FootnoteReference"/>
        </w:rPr>
        <w:footnoteReference w:id="9"/>
      </w:r>
    </w:p>
    <w:p w14:paraId="2D6E6481" w14:textId="77777777" w:rsidR="002F71A0" w:rsidRPr="000F17F7" w:rsidRDefault="004902B0" w:rsidP="00040735">
      <w:pPr>
        <w:spacing w:line="480" w:lineRule="auto"/>
        <w:ind w:left="720" w:hanging="720"/>
      </w:pPr>
      <w:r w:rsidRPr="000F17F7">
        <w:tab/>
      </w:r>
      <w:r w:rsidRPr="000F17F7">
        <w:tab/>
      </w:r>
      <w:r w:rsidR="00FB751F" w:rsidRPr="000F17F7">
        <w:t xml:space="preserve">In this case, </w:t>
      </w:r>
      <w:r w:rsidR="00D674DB" w:rsidRPr="000F17F7">
        <w:t>Avista’s</w:t>
      </w:r>
      <w:r w:rsidR="00FB751F" w:rsidRPr="000F17F7">
        <w:t xml:space="preserve"> </w:t>
      </w:r>
      <w:r w:rsidR="00256025" w:rsidRPr="000F17F7">
        <w:t>2013 contractual union increase</w:t>
      </w:r>
      <w:r w:rsidRPr="000F17F7">
        <w:t>s</w:t>
      </w:r>
      <w:r w:rsidR="00191019" w:rsidRPr="000F17F7">
        <w:t xml:space="preserve"> will not be </w:t>
      </w:r>
      <w:r w:rsidR="00256025" w:rsidRPr="000F17F7">
        <w:t>effective until March 27, 2013, fifteen month</w:t>
      </w:r>
      <w:r w:rsidR="006F3DB4" w:rsidRPr="000F17F7">
        <w:t>s</w:t>
      </w:r>
      <w:r w:rsidR="00256025" w:rsidRPr="000F17F7">
        <w:t xml:space="preserve"> beyond the end of test year and twenty </w:t>
      </w:r>
      <w:r w:rsidR="00EE1FAB">
        <w:t xml:space="preserve">one </w:t>
      </w:r>
      <w:r w:rsidR="00256025" w:rsidRPr="000F17F7">
        <w:lastRenderedPageBreak/>
        <w:t>months beyond the mid-point of the 2011 test year.  For the 2013 non-union wage</w:t>
      </w:r>
      <w:r w:rsidR="00512792">
        <w:t>,</w:t>
      </w:r>
      <w:r w:rsidR="00BE2E91">
        <w:t xml:space="preserve"> the</w:t>
      </w:r>
      <w:r w:rsidR="00256025" w:rsidRPr="000F17F7">
        <w:t xml:space="preserve"> </w:t>
      </w:r>
      <w:r w:rsidR="00512792">
        <w:t xml:space="preserve">effective date of </w:t>
      </w:r>
      <w:r w:rsidR="00F63C86">
        <w:t>the increase</w:t>
      </w:r>
      <w:r w:rsidR="008627C6">
        <w:t xml:space="preserve"> is March 1, 2013, which is f</w:t>
      </w:r>
      <w:r w:rsidR="00512792">
        <w:t>our</w:t>
      </w:r>
      <w:r w:rsidR="008627C6" w:rsidRPr="000F17F7">
        <w:t>teen months beyond the end of test year and twenty months beyond the mid-point of the 2011 test year</w:t>
      </w:r>
      <w:r w:rsidR="008627C6">
        <w:t xml:space="preserve">.  </w:t>
      </w:r>
    </w:p>
    <w:p w14:paraId="2D6E6482" w14:textId="77777777" w:rsidR="00BE2E91" w:rsidRDefault="002F71A0" w:rsidP="00040735">
      <w:pPr>
        <w:spacing w:line="480" w:lineRule="auto"/>
        <w:ind w:left="720" w:hanging="720"/>
      </w:pPr>
      <w:r w:rsidRPr="000F17F7">
        <w:tab/>
      </w:r>
      <w:r w:rsidRPr="000F17F7">
        <w:tab/>
        <w:t xml:space="preserve">In addition, this </w:t>
      </w:r>
      <w:r w:rsidR="00F92361" w:rsidRPr="000F17F7">
        <w:t>is not a proper pro forma adjustment because it does not account for potentially offsetting factors</w:t>
      </w:r>
      <w:r w:rsidRPr="000F17F7">
        <w:t>,</w:t>
      </w:r>
      <w:r w:rsidR="00F92361" w:rsidRPr="000F17F7">
        <w:t xml:space="preserve"> such as productivity increases or other expense savings.  In fact, the Company has not conducted any productivity studies in the past five years</w:t>
      </w:r>
      <w:r w:rsidR="00230DD1" w:rsidRPr="000F17F7">
        <w:t>,</w:t>
      </w:r>
      <w:r w:rsidR="00F92361" w:rsidRPr="000F17F7">
        <w:t xml:space="preserve"> </w:t>
      </w:r>
      <w:r w:rsidR="00E400D2" w:rsidRPr="000F17F7">
        <w:t>n</w:t>
      </w:r>
      <w:r w:rsidR="00F92361" w:rsidRPr="000F17F7">
        <w:t xml:space="preserve">or is </w:t>
      </w:r>
      <w:r w:rsidR="00E400D2" w:rsidRPr="000F17F7">
        <w:t xml:space="preserve">it </w:t>
      </w:r>
      <w:r w:rsidR="00F92361" w:rsidRPr="000F17F7">
        <w:t>aware of studies conducted on its behalf</w:t>
      </w:r>
      <w:r w:rsidR="008E78B4" w:rsidRPr="000F17F7">
        <w:t>.</w:t>
      </w:r>
      <w:r w:rsidR="003F694F" w:rsidRPr="000F17F7">
        <w:rPr>
          <w:rStyle w:val="FootnoteReference"/>
        </w:rPr>
        <w:footnoteReference w:id="10"/>
      </w:r>
      <w:r w:rsidR="00F92361" w:rsidRPr="000F17F7">
        <w:t xml:space="preserve">  </w:t>
      </w:r>
    </w:p>
    <w:p w14:paraId="2D6E6483" w14:textId="77777777" w:rsidR="00F92361" w:rsidRPr="000F17F7" w:rsidRDefault="00BE2E91" w:rsidP="00040735">
      <w:pPr>
        <w:spacing w:line="480" w:lineRule="auto"/>
        <w:ind w:left="720" w:hanging="720"/>
      </w:pPr>
      <w:r>
        <w:tab/>
      </w:r>
      <w:r>
        <w:tab/>
      </w:r>
      <w:r w:rsidR="00637AA7">
        <w:t>Wages affect many expense accounts.</w:t>
      </w:r>
      <w:r w:rsidR="00176ABE">
        <w:t xml:space="preserve">  Staff witness Ms. Breda </w:t>
      </w:r>
      <w:r w:rsidR="00637AA7">
        <w:t xml:space="preserve">captures wage increases as one of </w:t>
      </w:r>
      <w:r w:rsidR="00176ABE">
        <w:t>the elements in her attrition study.</w:t>
      </w:r>
    </w:p>
    <w:p w14:paraId="2D6E6484" w14:textId="77777777" w:rsidR="007738CF" w:rsidRPr="000F17F7" w:rsidRDefault="007738CF" w:rsidP="00040735">
      <w:pPr>
        <w:spacing w:line="480" w:lineRule="auto"/>
        <w:ind w:left="720" w:hanging="720"/>
      </w:pPr>
    </w:p>
    <w:p w14:paraId="2D6E6485" w14:textId="77777777" w:rsidR="00F92361" w:rsidRPr="00AB70AE" w:rsidRDefault="00212D23" w:rsidP="00040735">
      <w:pPr>
        <w:pStyle w:val="BodyTextIndent"/>
        <w:spacing w:after="0"/>
        <w:ind w:left="1440" w:hanging="720"/>
      </w:pPr>
      <w:r w:rsidRPr="00AB70AE">
        <w:rPr>
          <w:b/>
        </w:rPr>
        <w:t>D.</w:t>
      </w:r>
      <w:r w:rsidRPr="00AB70AE">
        <w:rPr>
          <w:b/>
        </w:rPr>
        <w:tab/>
        <w:t>Adjustment 3.03</w:t>
      </w:r>
      <w:r w:rsidR="00176ABE">
        <w:rPr>
          <w:b/>
        </w:rPr>
        <w:t>,</w:t>
      </w:r>
      <w:r w:rsidRPr="00AB70AE">
        <w:rPr>
          <w:b/>
        </w:rPr>
        <w:t xml:space="preserve"> Electric and </w:t>
      </w:r>
      <w:r w:rsidR="00176ABE">
        <w:rPr>
          <w:b/>
        </w:rPr>
        <w:t xml:space="preserve">Adjustment </w:t>
      </w:r>
      <w:r w:rsidRPr="00AB70AE">
        <w:rPr>
          <w:b/>
        </w:rPr>
        <w:t>3.01</w:t>
      </w:r>
      <w:r w:rsidR="00176ABE">
        <w:rPr>
          <w:b/>
        </w:rPr>
        <w:t>,</w:t>
      </w:r>
      <w:r w:rsidRPr="00AB70AE">
        <w:rPr>
          <w:b/>
        </w:rPr>
        <w:t xml:space="preserve"> Gas - Pro Forma Labor – Executive </w:t>
      </w:r>
    </w:p>
    <w:p w14:paraId="2D6E6486" w14:textId="77777777" w:rsidR="0040630D" w:rsidRPr="009A2C2F" w:rsidRDefault="0040630D" w:rsidP="00040735">
      <w:pPr>
        <w:pStyle w:val="BodyTextIndent"/>
        <w:spacing w:after="0" w:line="480" w:lineRule="auto"/>
        <w:ind w:left="720"/>
      </w:pPr>
    </w:p>
    <w:p w14:paraId="2D6E6487" w14:textId="77777777" w:rsidR="002F71A0" w:rsidRPr="000F17F7" w:rsidRDefault="002F71A0" w:rsidP="00040735">
      <w:pPr>
        <w:pStyle w:val="BodyTextIndent"/>
        <w:spacing w:after="0" w:line="480" w:lineRule="auto"/>
        <w:ind w:left="720" w:hanging="720"/>
        <w:rPr>
          <w:rStyle w:val="T11"/>
        </w:rPr>
      </w:pPr>
      <w:r w:rsidRPr="000F17F7">
        <w:rPr>
          <w:rStyle w:val="T11"/>
        </w:rPr>
        <w:t>Q.</w:t>
      </w:r>
      <w:r w:rsidRPr="000F17F7">
        <w:rPr>
          <w:rStyle w:val="T11"/>
        </w:rPr>
        <w:tab/>
        <w:t>What types of expenses are at issue in this adjustment?</w:t>
      </w:r>
    </w:p>
    <w:p w14:paraId="2D6E6488" w14:textId="0398C2E4" w:rsidR="00457B6D" w:rsidRDefault="002F71A0" w:rsidP="00040735">
      <w:pPr>
        <w:pStyle w:val="BodyTextIndent"/>
        <w:spacing w:after="0" w:line="480" w:lineRule="auto"/>
        <w:ind w:left="720" w:hanging="720"/>
        <w:rPr>
          <w:rStyle w:val="T11"/>
          <w:b w:val="0"/>
        </w:rPr>
      </w:pPr>
      <w:r w:rsidRPr="000F17F7">
        <w:rPr>
          <w:rStyle w:val="T11"/>
          <w:b w:val="0"/>
        </w:rPr>
        <w:t>A.</w:t>
      </w:r>
      <w:r w:rsidRPr="000F17F7">
        <w:rPr>
          <w:rStyle w:val="T11"/>
          <w:b w:val="0"/>
        </w:rPr>
        <w:tab/>
      </w:r>
      <w:r w:rsidR="004902B0" w:rsidRPr="000F17F7">
        <w:rPr>
          <w:rStyle w:val="T11"/>
          <w:b w:val="0"/>
        </w:rPr>
        <w:t xml:space="preserve">This adjustment includes </w:t>
      </w:r>
      <w:r w:rsidR="003F694F" w:rsidRPr="000F17F7">
        <w:rPr>
          <w:rStyle w:val="T11"/>
          <w:b w:val="0"/>
        </w:rPr>
        <w:t xml:space="preserve">compensation </w:t>
      </w:r>
      <w:r w:rsidR="004902B0" w:rsidRPr="000F17F7">
        <w:rPr>
          <w:rStyle w:val="T11"/>
          <w:b w:val="0"/>
        </w:rPr>
        <w:t>Avista pays to its 13 officers</w:t>
      </w:r>
      <w:r w:rsidR="00EA13F8" w:rsidRPr="000F17F7">
        <w:rPr>
          <w:rStyle w:val="T11"/>
          <w:b w:val="0"/>
        </w:rPr>
        <w:t xml:space="preserve">. </w:t>
      </w:r>
      <w:r w:rsidR="008E78B4" w:rsidRPr="000F17F7">
        <w:rPr>
          <w:rStyle w:val="T11"/>
          <w:b w:val="0"/>
        </w:rPr>
        <w:t xml:space="preserve"> </w:t>
      </w:r>
      <w:r w:rsidR="00FE6F44">
        <w:rPr>
          <w:rStyle w:val="T11"/>
          <w:b w:val="0"/>
        </w:rPr>
        <w:t>These officer</w:t>
      </w:r>
      <w:r w:rsidR="00EA13F8" w:rsidRPr="000F17F7">
        <w:rPr>
          <w:rStyle w:val="T11"/>
          <w:b w:val="0"/>
        </w:rPr>
        <w:t>s</w:t>
      </w:r>
      <w:r w:rsidR="00FE6F44">
        <w:rPr>
          <w:rStyle w:val="T11"/>
          <w:b w:val="0"/>
        </w:rPr>
        <w:t>’</w:t>
      </w:r>
      <w:r w:rsidR="00EA13F8" w:rsidRPr="000F17F7">
        <w:rPr>
          <w:rStyle w:val="T11"/>
          <w:b w:val="0"/>
        </w:rPr>
        <w:t xml:space="preserve"> positions and compensation are as follow</w:t>
      </w:r>
      <w:r w:rsidR="008D5F7C">
        <w:rPr>
          <w:rStyle w:val="T11"/>
          <w:b w:val="0"/>
        </w:rPr>
        <w:t>s:</w:t>
      </w:r>
      <w:r w:rsidR="00276C6F" w:rsidRPr="000F17F7">
        <w:rPr>
          <w:rStyle w:val="FootnoteReference"/>
        </w:rPr>
        <w:footnoteReference w:id="11"/>
      </w:r>
      <w:r w:rsidR="00EA13F8" w:rsidRPr="000F17F7">
        <w:rPr>
          <w:rStyle w:val="T11"/>
          <w:b w:val="0"/>
        </w:rPr>
        <w:t xml:space="preserve"> </w:t>
      </w:r>
    </w:p>
    <w:p w14:paraId="2D6E6489" w14:textId="77777777" w:rsidR="002A2962" w:rsidRDefault="002A2962" w:rsidP="002A2962">
      <w:pPr>
        <w:pStyle w:val="BodyTextIndent"/>
        <w:spacing w:line="480" w:lineRule="auto"/>
        <w:ind w:left="720" w:hanging="720"/>
        <w:jc w:val="center"/>
        <w:rPr>
          <w:rStyle w:val="T11"/>
          <w:b w:val="0"/>
        </w:rPr>
      </w:pPr>
      <w:r>
        <w:rPr>
          <w:rStyle w:val="T11"/>
          <w:b w:val="0"/>
        </w:rPr>
        <w:t xml:space="preserve">Table </w:t>
      </w:r>
      <w:r w:rsidR="00394268">
        <w:rPr>
          <w:rStyle w:val="T11"/>
          <w:b w:val="0"/>
        </w:rPr>
        <w:t>3</w:t>
      </w:r>
    </w:p>
    <w:tbl>
      <w:tblPr>
        <w:tblW w:w="5280" w:type="dxa"/>
        <w:jc w:val="center"/>
        <w:tblInd w:w="103" w:type="dxa"/>
        <w:tblLook w:val="04A0" w:firstRow="1" w:lastRow="0" w:firstColumn="1" w:lastColumn="0" w:noHBand="0" w:noVBand="1"/>
      </w:tblPr>
      <w:tblGrid>
        <w:gridCol w:w="3800"/>
        <w:gridCol w:w="1480"/>
      </w:tblGrid>
      <w:tr w:rsidR="002A2962" w:rsidRPr="002A2962" w14:paraId="2D6E648C" w14:textId="77777777" w:rsidTr="002A2962">
        <w:trPr>
          <w:trHeight w:val="828"/>
          <w:jc w:val="center"/>
        </w:trPr>
        <w:tc>
          <w:tcPr>
            <w:tcW w:w="3800" w:type="dxa"/>
            <w:tcBorders>
              <w:top w:val="single" w:sz="4" w:space="0" w:color="1F497D"/>
              <w:left w:val="single" w:sz="4" w:space="0" w:color="1F497D"/>
              <w:bottom w:val="single" w:sz="4" w:space="0" w:color="1F497D"/>
              <w:right w:val="single" w:sz="4" w:space="0" w:color="1F497D"/>
            </w:tcBorders>
            <w:shd w:val="clear" w:color="000000" w:fill="B7DEE8"/>
            <w:vAlign w:val="bottom"/>
            <w:hideMark/>
          </w:tcPr>
          <w:p w14:paraId="2D6E648A" w14:textId="77777777" w:rsidR="002A2962" w:rsidRPr="002A2962" w:rsidRDefault="002A2962" w:rsidP="002A2962">
            <w:pPr>
              <w:jc w:val="center"/>
              <w:rPr>
                <w:rFonts w:eastAsia="Times New Roman"/>
                <w:color w:val="000000"/>
              </w:rPr>
            </w:pPr>
            <w:r w:rsidRPr="002A2962">
              <w:rPr>
                <w:rFonts w:eastAsia="Times New Roman"/>
                <w:color w:val="000000"/>
              </w:rPr>
              <w:t>Job Title</w:t>
            </w:r>
          </w:p>
        </w:tc>
        <w:tc>
          <w:tcPr>
            <w:tcW w:w="1480" w:type="dxa"/>
            <w:tcBorders>
              <w:top w:val="single" w:sz="4" w:space="0" w:color="1F497D"/>
              <w:left w:val="nil"/>
              <w:bottom w:val="single" w:sz="4" w:space="0" w:color="1F497D"/>
              <w:right w:val="single" w:sz="4" w:space="0" w:color="1F497D"/>
            </w:tcBorders>
            <w:shd w:val="clear" w:color="000000" w:fill="B7DEE8"/>
            <w:vAlign w:val="bottom"/>
            <w:hideMark/>
          </w:tcPr>
          <w:p w14:paraId="2D6E648B" w14:textId="77777777" w:rsidR="002A2962" w:rsidRPr="002A2962" w:rsidRDefault="002A2962" w:rsidP="002A2962">
            <w:pPr>
              <w:jc w:val="center"/>
              <w:rPr>
                <w:rFonts w:eastAsia="Times New Roman"/>
                <w:color w:val="000000"/>
              </w:rPr>
            </w:pPr>
            <w:r w:rsidRPr="002A2962">
              <w:rPr>
                <w:rFonts w:eastAsia="Times New Roman"/>
                <w:color w:val="000000"/>
              </w:rPr>
              <w:t>Estimated 2013 Base Salary</w:t>
            </w:r>
          </w:p>
        </w:tc>
      </w:tr>
      <w:tr w:rsidR="002A2962" w:rsidRPr="002A2962" w14:paraId="2D6E648F" w14:textId="77777777" w:rsidTr="002A2962">
        <w:trPr>
          <w:trHeight w:val="276"/>
          <w:jc w:val="center"/>
        </w:trPr>
        <w:tc>
          <w:tcPr>
            <w:tcW w:w="3800" w:type="dxa"/>
            <w:tcBorders>
              <w:top w:val="nil"/>
              <w:left w:val="single" w:sz="4" w:space="0" w:color="1F497D"/>
              <w:bottom w:val="single" w:sz="4" w:space="0" w:color="1F497D"/>
              <w:right w:val="single" w:sz="4" w:space="0" w:color="1F497D"/>
            </w:tcBorders>
            <w:shd w:val="clear" w:color="auto" w:fill="auto"/>
            <w:noWrap/>
            <w:hideMark/>
          </w:tcPr>
          <w:p w14:paraId="2D6E648D" w14:textId="77777777" w:rsidR="002A2962" w:rsidRPr="002A2962" w:rsidRDefault="002A2962" w:rsidP="002A2962">
            <w:pPr>
              <w:rPr>
                <w:rFonts w:eastAsia="Times New Roman"/>
                <w:color w:val="000000"/>
              </w:rPr>
            </w:pPr>
            <w:r w:rsidRPr="002A2962">
              <w:rPr>
                <w:rFonts w:eastAsia="Times New Roman"/>
                <w:color w:val="000000"/>
              </w:rPr>
              <w:t>Chairman, President and CEO</w:t>
            </w:r>
          </w:p>
        </w:tc>
        <w:tc>
          <w:tcPr>
            <w:tcW w:w="1480" w:type="dxa"/>
            <w:tcBorders>
              <w:top w:val="nil"/>
              <w:left w:val="nil"/>
              <w:bottom w:val="single" w:sz="4" w:space="0" w:color="1F497D"/>
              <w:right w:val="single" w:sz="4" w:space="0" w:color="1F497D"/>
            </w:tcBorders>
            <w:shd w:val="clear" w:color="auto" w:fill="auto"/>
            <w:noWrap/>
            <w:hideMark/>
          </w:tcPr>
          <w:p w14:paraId="2D6E648E" w14:textId="77777777" w:rsidR="002A2962" w:rsidRPr="002A2962" w:rsidRDefault="002A2962" w:rsidP="002A2962">
            <w:pPr>
              <w:jc w:val="right"/>
              <w:rPr>
                <w:rFonts w:eastAsia="Times New Roman"/>
                <w:color w:val="000000"/>
              </w:rPr>
            </w:pPr>
            <w:r w:rsidRPr="002A2962">
              <w:rPr>
                <w:rFonts w:eastAsia="Times New Roman"/>
                <w:color w:val="000000"/>
              </w:rPr>
              <w:t>$670,000</w:t>
            </w:r>
          </w:p>
        </w:tc>
      </w:tr>
      <w:tr w:rsidR="002A2962" w:rsidRPr="002A2962" w14:paraId="2D6E6492" w14:textId="77777777" w:rsidTr="002A2962">
        <w:trPr>
          <w:trHeight w:val="276"/>
          <w:jc w:val="center"/>
        </w:trPr>
        <w:tc>
          <w:tcPr>
            <w:tcW w:w="3800" w:type="dxa"/>
            <w:tcBorders>
              <w:top w:val="nil"/>
              <w:left w:val="single" w:sz="4" w:space="0" w:color="1F497D"/>
              <w:bottom w:val="single" w:sz="4" w:space="0" w:color="1F497D"/>
              <w:right w:val="single" w:sz="4" w:space="0" w:color="1F497D"/>
            </w:tcBorders>
            <w:shd w:val="clear" w:color="auto" w:fill="auto"/>
            <w:noWrap/>
            <w:hideMark/>
          </w:tcPr>
          <w:p w14:paraId="2D6E6490" w14:textId="77777777" w:rsidR="002A2962" w:rsidRPr="002A2962" w:rsidRDefault="002A2962" w:rsidP="002A2962">
            <w:pPr>
              <w:rPr>
                <w:rFonts w:eastAsia="Times New Roman"/>
                <w:color w:val="000000"/>
              </w:rPr>
            </w:pPr>
            <w:r w:rsidRPr="002A2962">
              <w:rPr>
                <w:rFonts w:eastAsia="Times New Roman"/>
                <w:color w:val="000000"/>
              </w:rPr>
              <w:t>Sr VP and CFO</w:t>
            </w:r>
          </w:p>
        </w:tc>
        <w:tc>
          <w:tcPr>
            <w:tcW w:w="1480" w:type="dxa"/>
            <w:tcBorders>
              <w:top w:val="nil"/>
              <w:left w:val="nil"/>
              <w:bottom w:val="single" w:sz="4" w:space="0" w:color="1F497D"/>
              <w:right w:val="single" w:sz="4" w:space="0" w:color="1F497D"/>
            </w:tcBorders>
            <w:shd w:val="clear" w:color="auto" w:fill="auto"/>
            <w:noWrap/>
            <w:hideMark/>
          </w:tcPr>
          <w:p w14:paraId="2D6E6491" w14:textId="77777777" w:rsidR="002A2962" w:rsidRPr="002A2962" w:rsidRDefault="002A2962" w:rsidP="002A2962">
            <w:pPr>
              <w:jc w:val="right"/>
              <w:rPr>
                <w:rFonts w:eastAsia="Times New Roman"/>
                <w:color w:val="000000"/>
              </w:rPr>
            </w:pPr>
            <w:r w:rsidRPr="002A2962">
              <w:rPr>
                <w:rFonts w:eastAsia="Times New Roman"/>
                <w:color w:val="000000"/>
              </w:rPr>
              <w:t>$345,000</w:t>
            </w:r>
          </w:p>
        </w:tc>
      </w:tr>
      <w:tr w:rsidR="002A2962" w:rsidRPr="002A2962" w14:paraId="2D6E6495" w14:textId="77777777" w:rsidTr="002A2962">
        <w:trPr>
          <w:trHeight w:val="276"/>
          <w:jc w:val="center"/>
        </w:trPr>
        <w:tc>
          <w:tcPr>
            <w:tcW w:w="3800" w:type="dxa"/>
            <w:tcBorders>
              <w:top w:val="nil"/>
              <w:left w:val="single" w:sz="4" w:space="0" w:color="1F497D"/>
              <w:bottom w:val="single" w:sz="4" w:space="0" w:color="1F497D"/>
              <w:right w:val="single" w:sz="4" w:space="0" w:color="1F497D"/>
            </w:tcBorders>
            <w:shd w:val="clear" w:color="auto" w:fill="auto"/>
            <w:noWrap/>
            <w:hideMark/>
          </w:tcPr>
          <w:p w14:paraId="2D6E6493" w14:textId="77777777" w:rsidR="002A2962" w:rsidRPr="002A2962" w:rsidRDefault="002A2962" w:rsidP="002A2962">
            <w:pPr>
              <w:rPr>
                <w:rFonts w:eastAsia="Times New Roman"/>
                <w:color w:val="000000"/>
              </w:rPr>
            </w:pPr>
            <w:r w:rsidRPr="002A2962">
              <w:rPr>
                <w:rFonts w:eastAsia="Times New Roman"/>
                <w:color w:val="000000"/>
              </w:rPr>
              <w:t>President of Avista Utilities</w:t>
            </w:r>
          </w:p>
        </w:tc>
        <w:tc>
          <w:tcPr>
            <w:tcW w:w="1480" w:type="dxa"/>
            <w:tcBorders>
              <w:top w:val="nil"/>
              <w:left w:val="nil"/>
              <w:bottom w:val="single" w:sz="4" w:space="0" w:color="1F497D"/>
              <w:right w:val="single" w:sz="4" w:space="0" w:color="1F497D"/>
            </w:tcBorders>
            <w:shd w:val="clear" w:color="auto" w:fill="auto"/>
            <w:noWrap/>
            <w:hideMark/>
          </w:tcPr>
          <w:p w14:paraId="2D6E6494" w14:textId="77777777" w:rsidR="002A2962" w:rsidRPr="002A2962" w:rsidRDefault="002A2962" w:rsidP="002A2962">
            <w:pPr>
              <w:jc w:val="right"/>
              <w:rPr>
                <w:rFonts w:eastAsia="Times New Roman"/>
                <w:color w:val="000000"/>
              </w:rPr>
            </w:pPr>
            <w:r w:rsidRPr="002A2962">
              <w:rPr>
                <w:rFonts w:eastAsia="Times New Roman"/>
                <w:color w:val="000000"/>
              </w:rPr>
              <w:t>$305,000</w:t>
            </w:r>
          </w:p>
        </w:tc>
      </w:tr>
      <w:tr w:rsidR="002A2962" w:rsidRPr="002A2962" w14:paraId="2D6E6498" w14:textId="77777777" w:rsidTr="002A2962">
        <w:trPr>
          <w:trHeight w:val="276"/>
          <w:jc w:val="center"/>
        </w:trPr>
        <w:tc>
          <w:tcPr>
            <w:tcW w:w="3800" w:type="dxa"/>
            <w:tcBorders>
              <w:top w:val="nil"/>
              <w:left w:val="single" w:sz="4" w:space="0" w:color="1F497D"/>
              <w:bottom w:val="single" w:sz="4" w:space="0" w:color="1F497D"/>
              <w:right w:val="single" w:sz="4" w:space="0" w:color="1F497D"/>
            </w:tcBorders>
            <w:shd w:val="clear" w:color="auto" w:fill="auto"/>
            <w:noWrap/>
            <w:hideMark/>
          </w:tcPr>
          <w:p w14:paraId="2D6E6496" w14:textId="77777777" w:rsidR="002A2962" w:rsidRPr="002A2962" w:rsidRDefault="002A2962" w:rsidP="002A2962">
            <w:pPr>
              <w:rPr>
                <w:rFonts w:eastAsia="Times New Roman"/>
                <w:color w:val="000000"/>
              </w:rPr>
            </w:pPr>
            <w:r w:rsidRPr="002A2962">
              <w:rPr>
                <w:rFonts w:eastAsia="Times New Roman"/>
                <w:color w:val="000000"/>
              </w:rPr>
              <w:t>Sr VP Gen Counsel &amp; CCO</w:t>
            </w:r>
          </w:p>
        </w:tc>
        <w:tc>
          <w:tcPr>
            <w:tcW w:w="1480" w:type="dxa"/>
            <w:tcBorders>
              <w:top w:val="nil"/>
              <w:left w:val="nil"/>
              <w:bottom w:val="single" w:sz="4" w:space="0" w:color="1F497D"/>
              <w:right w:val="single" w:sz="4" w:space="0" w:color="1F497D"/>
            </w:tcBorders>
            <w:shd w:val="clear" w:color="auto" w:fill="auto"/>
            <w:noWrap/>
            <w:hideMark/>
          </w:tcPr>
          <w:p w14:paraId="2D6E6497" w14:textId="77777777" w:rsidR="002A2962" w:rsidRPr="002A2962" w:rsidRDefault="002A2962" w:rsidP="002A2962">
            <w:pPr>
              <w:jc w:val="right"/>
              <w:rPr>
                <w:rFonts w:eastAsia="Times New Roman"/>
                <w:color w:val="000000"/>
              </w:rPr>
            </w:pPr>
            <w:r w:rsidRPr="002A2962">
              <w:rPr>
                <w:rFonts w:eastAsia="Times New Roman"/>
                <w:color w:val="000000"/>
              </w:rPr>
              <w:t>$290,000</w:t>
            </w:r>
          </w:p>
        </w:tc>
      </w:tr>
      <w:tr w:rsidR="002A2962" w:rsidRPr="002A2962" w14:paraId="2D6E649B" w14:textId="77777777" w:rsidTr="002A2962">
        <w:trPr>
          <w:trHeight w:val="276"/>
          <w:jc w:val="center"/>
        </w:trPr>
        <w:tc>
          <w:tcPr>
            <w:tcW w:w="3800" w:type="dxa"/>
            <w:tcBorders>
              <w:top w:val="nil"/>
              <w:left w:val="single" w:sz="4" w:space="0" w:color="1F497D"/>
              <w:bottom w:val="single" w:sz="4" w:space="0" w:color="1F497D"/>
              <w:right w:val="single" w:sz="4" w:space="0" w:color="1F497D"/>
            </w:tcBorders>
            <w:shd w:val="clear" w:color="auto" w:fill="auto"/>
            <w:noWrap/>
            <w:hideMark/>
          </w:tcPr>
          <w:p w14:paraId="2D6E6499" w14:textId="77777777" w:rsidR="002A2962" w:rsidRPr="002A2962" w:rsidRDefault="002A2962" w:rsidP="002A2962">
            <w:pPr>
              <w:rPr>
                <w:rFonts w:eastAsia="Times New Roman"/>
                <w:color w:val="000000"/>
              </w:rPr>
            </w:pPr>
            <w:r w:rsidRPr="002A2962">
              <w:rPr>
                <w:rFonts w:eastAsia="Times New Roman"/>
                <w:color w:val="000000"/>
              </w:rPr>
              <w:t>Sr VP HR &amp; Corp Sec</w:t>
            </w:r>
          </w:p>
        </w:tc>
        <w:tc>
          <w:tcPr>
            <w:tcW w:w="1480" w:type="dxa"/>
            <w:tcBorders>
              <w:top w:val="nil"/>
              <w:left w:val="nil"/>
              <w:bottom w:val="single" w:sz="4" w:space="0" w:color="1F497D"/>
              <w:right w:val="single" w:sz="4" w:space="0" w:color="1F497D"/>
            </w:tcBorders>
            <w:shd w:val="clear" w:color="auto" w:fill="auto"/>
            <w:noWrap/>
            <w:hideMark/>
          </w:tcPr>
          <w:p w14:paraId="2D6E649A" w14:textId="77777777" w:rsidR="002A2962" w:rsidRPr="002A2962" w:rsidRDefault="002A2962" w:rsidP="002A2962">
            <w:pPr>
              <w:jc w:val="right"/>
              <w:rPr>
                <w:rFonts w:eastAsia="Times New Roman"/>
                <w:color w:val="000000"/>
              </w:rPr>
            </w:pPr>
            <w:r w:rsidRPr="002A2962">
              <w:rPr>
                <w:rFonts w:eastAsia="Times New Roman"/>
                <w:color w:val="000000"/>
              </w:rPr>
              <w:t>$255,000</w:t>
            </w:r>
          </w:p>
        </w:tc>
      </w:tr>
      <w:tr w:rsidR="002A2962" w:rsidRPr="002A2962" w14:paraId="2D6E649E" w14:textId="77777777" w:rsidTr="002A2962">
        <w:trPr>
          <w:trHeight w:val="276"/>
          <w:jc w:val="center"/>
        </w:trPr>
        <w:tc>
          <w:tcPr>
            <w:tcW w:w="3800" w:type="dxa"/>
            <w:tcBorders>
              <w:top w:val="nil"/>
              <w:left w:val="single" w:sz="4" w:space="0" w:color="1F497D"/>
              <w:bottom w:val="single" w:sz="4" w:space="0" w:color="1F497D"/>
              <w:right w:val="single" w:sz="4" w:space="0" w:color="1F497D"/>
            </w:tcBorders>
            <w:shd w:val="clear" w:color="auto" w:fill="auto"/>
            <w:noWrap/>
            <w:hideMark/>
          </w:tcPr>
          <w:p w14:paraId="2D6E649C" w14:textId="77777777" w:rsidR="002A2962" w:rsidRPr="002A2962" w:rsidRDefault="002A2962" w:rsidP="002A2962">
            <w:pPr>
              <w:rPr>
                <w:rFonts w:eastAsia="Times New Roman"/>
                <w:color w:val="000000"/>
              </w:rPr>
            </w:pPr>
            <w:r w:rsidRPr="002A2962">
              <w:rPr>
                <w:rFonts w:eastAsia="Times New Roman"/>
                <w:color w:val="000000"/>
              </w:rPr>
              <w:t xml:space="preserve">all other executive officers </w:t>
            </w:r>
          </w:p>
        </w:tc>
        <w:tc>
          <w:tcPr>
            <w:tcW w:w="1480" w:type="dxa"/>
            <w:tcBorders>
              <w:top w:val="nil"/>
              <w:left w:val="nil"/>
              <w:bottom w:val="single" w:sz="4" w:space="0" w:color="1F497D"/>
              <w:right w:val="single" w:sz="4" w:space="0" w:color="1F497D"/>
            </w:tcBorders>
            <w:shd w:val="clear" w:color="auto" w:fill="auto"/>
            <w:noWrap/>
            <w:hideMark/>
          </w:tcPr>
          <w:p w14:paraId="2D6E649D" w14:textId="77777777" w:rsidR="002A2962" w:rsidRPr="002A2962" w:rsidRDefault="002A2962" w:rsidP="002A2962">
            <w:pPr>
              <w:jc w:val="right"/>
              <w:rPr>
                <w:rFonts w:eastAsia="Times New Roman"/>
                <w:color w:val="000000"/>
              </w:rPr>
            </w:pPr>
            <w:r w:rsidRPr="002A2962">
              <w:rPr>
                <w:rFonts w:eastAsia="Times New Roman"/>
                <w:color w:val="000000"/>
              </w:rPr>
              <w:t>$1,834,000</w:t>
            </w:r>
          </w:p>
        </w:tc>
      </w:tr>
      <w:tr w:rsidR="002A2962" w:rsidRPr="002A2962" w14:paraId="2D6E64A1" w14:textId="77777777" w:rsidTr="002A2962">
        <w:trPr>
          <w:trHeight w:val="276"/>
          <w:jc w:val="center"/>
        </w:trPr>
        <w:tc>
          <w:tcPr>
            <w:tcW w:w="3800" w:type="dxa"/>
            <w:tcBorders>
              <w:top w:val="nil"/>
              <w:left w:val="single" w:sz="4" w:space="0" w:color="1F497D"/>
              <w:bottom w:val="single" w:sz="4" w:space="0" w:color="1F497D"/>
              <w:right w:val="single" w:sz="4" w:space="0" w:color="1F497D"/>
            </w:tcBorders>
            <w:shd w:val="clear" w:color="auto" w:fill="auto"/>
            <w:noWrap/>
            <w:hideMark/>
          </w:tcPr>
          <w:p w14:paraId="2D6E649F" w14:textId="77777777" w:rsidR="002A2962" w:rsidRPr="002A2962" w:rsidRDefault="002A2962" w:rsidP="002A2962">
            <w:pPr>
              <w:rPr>
                <w:rFonts w:eastAsia="Times New Roman"/>
                <w:color w:val="000000"/>
              </w:rPr>
            </w:pPr>
            <w:r w:rsidRPr="002A2962">
              <w:rPr>
                <w:rFonts w:eastAsia="Times New Roman"/>
                <w:color w:val="000000"/>
              </w:rPr>
              <w:t xml:space="preserve">Total </w:t>
            </w:r>
          </w:p>
        </w:tc>
        <w:tc>
          <w:tcPr>
            <w:tcW w:w="1480" w:type="dxa"/>
            <w:tcBorders>
              <w:top w:val="nil"/>
              <w:left w:val="nil"/>
              <w:bottom w:val="single" w:sz="4" w:space="0" w:color="1F497D"/>
              <w:right w:val="single" w:sz="4" w:space="0" w:color="1F497D"/>
            </w:tcBorders>
            <w:shd w:val="clear" w:color="auto" w:fill="auto"/>
            <w:noWrap/>
            <w:hideMark/>
          </w:tcPr>
          <w:p w14:paraId="2D6E64A0" w14:textId="77777777" w:rsidR="002A2962" w:rsidRPr="002A2962" w:rsidRDefault="002A2962" w:rsidP="002A2962">
            <w:pPr>
              <w:jc w:val="right"/>
              <w:rPr>
                <w:rFonts w:eastAsia="Times New Roman"/>
                <w:color w:val="000000"/>
              </w:rPr>
            </w:pPr>
            <w:r w:rsidRPr="002A2962">
              <w:rPr>
                <w:rFonts w:eastAsia="Times New Roman"/>
                <w:color w:val="000000"/>
              </w:rPr>
              <w:t>$3,699,000</w:t>
            </w:r>
          </w:p>
        </w:tc>
      </w:tr>
    </w:tbl>
    <w:p w14:paraId="2D6E64A2" w14:textId="77777777" w:rsidR="006C2779" w:rsidRDefault="006C2779" w:rsidP="00F92361">
      <w:pPr>
        <w:pStyle w:val="BodyTextIndent"/>
        <w:spacing w:line="480" w:lineRule="auto"/>
        <w:ind w:left="720" w:hanging="720"/>
        <w:rPr>
          <w:rStyle w:val="T11"/>
        </w:rPr>
      </w:pPr>
    </w:p>
    <w:p w14:paraId="2D6E64A3" w14:textId="77777777" w:rsidR="00F92361" w:rsidRPr="000F17F7" w:rsidRDefault="00F92361" w:rsidP="00040735">
      <w:pPr>
        <w:pStyle w:val="BodyTextIndent"/>
        <w:spacing w:after="0" w:line="480" w:lineRule="auto"/>
        <w:ind w:left="720" w:hanging="720"/>
        <w:rPr>
          <w:rStyle w:val="T11"/>
        </w:rPr>
      </w:pPr>
      <w:r w:rsidRPr="000F17F7">
        <w:rPr>
          <w:rStyle w:val="T11"/>
        </w:rPr>
        <w:t>Q.</w:t>
      </w:r>
      <w:r w:rsidRPr="000F17F7">
        <w:rPr>
          <w:rStyle w:val="T11"/>
        </w:rPr>
        <w:tab/>
      </w:r>
      <w:r w:rsidR="007B60B6" w:rsidRPr="000F17F7">
        <w:rPr>
          <w:rStyle w:val="T11"/>
        </w:rPr>
        <w:t>In the last Avista</w:t>
      </w:r>
      <w:r w:rsidR="006F3DB4" w:rsidRPr="000F17F7">
        <w:rPr>
          <w:rStyle w:val="T11"/>
        </w:rPr>
        <w:t xml:space="preserve"> general</w:t>
      </w:r>
      <w:r w:rsidR="007B60B6" w:rsidRPr="000F17F7">
        <w:rPr>
          <w:rStyle w:val="T11"/>
        </w:rPr>
        <w:t xml:space="preserve"> rate case, Dockets UE-110877 and UG-110876, what did the Commission order Avista to do w</w:t>
      </w:r>
      <w:r w:rsidR="00E400D2" w:rsidRPr="000F17F7">
        <w:rPr>
          <w:rStyle w:val="T11"/>
        </w:rPr>
        <w:t>ith respect to executive compensation</w:t>
      </w:r>
      <w:r w:rsidR="007B60B6" w:rsidRPr="000F17F7">
        <w:rPr>
          <w:rStyle w:val="T11"/>
        </w:rPr>
        <w:t>?</w:t>
      </w:r>
    </w:p>
    <w:p w14:paraId="2D6E64A4" w14:textId="77777777" w:rsidR="007200B7" w:rsidRPr="000F17F7" w:rsidRDefault="00F92361" w:rsidP="00040735">
      <w:pPr>
        <w:spacing w:line="480" w:lineRule="auto"/>
        <w:ind w:left="720" w:hanging="720"/>
        <w:jc w:val="both"/>
      </w:pPr>
      <w:r w:rsidRPr="000F17F7">
        <w:t>A.</w:t>
      </w:r>
      <w:r w:rsidRPr="000F17F7">
        <w:rPr>
          <w:b/>
        </w:rPr>
        <w:t xml:space="preserve">  </w:t>
      </w:r>
      <w:r w:rsidRPr="000F17F7">
        <w:rPr>
          <w:b/>
        </w:rPr>
        <w:tab/>
      </w:r>
      <w:r w:rsidR="004902B0" w:rsidRPr="000F17F7">
        <w:t xml:space="preserve">The Commission </w:t>
      </w:r>
      <w:r w:rsidR="007200B7" w:rsidRPr="000F17F7">
        <w:t>required Avista to provide the following information:</w:t>
      </w:r>
    </w:p>
    <w:p w14:paraId="2D6E64A5" w14:textId="77777777" w:rsidR="007200B7" w:rsidRPr="000F17F7" w:rsidRDefault="007200B7" w:rsidP="00040735">
      <w:pPr>
        <w:jc w:val="both"/>
      </w:pPr>
    </w:p>
    <w:p w14:paraId="2D6E64A6" w14:textId="77777777" w:rsidR="007200B7" w:rsidRPr="000F17F7" w:rsidRDefault="007200B7" w:rsidP="00040735">
      <w:pPr>
        <w:pStyle w:val="ListParagraph"/>
        <w:numPr>
          <w:ilvl w:val="0"/>
          <w:numId w:val="9"/>
        </w:numPr>
        <w:jc w:val="both"/>
      </w:pPr>
      <w:r w:rsidRPr="000F17F7">
        <w:t>A description of current executive compensation, including but not limited to, base salary, non-equity incentive compensation, and incentive compensation. This description should state what elements and amounts are included in rates for the Company and what elements and amounts are not recovered through rates.</w:t>
      </w:r>
    </w:p>
    <w:p w14:paraId="2D6E64A7" w14:textId="77777777" w:rsidR="007200B7" w:rsidRPr="000F17F7" w:rsidRDefault="007200B7" w:rsidP="00040735">
      <w:pPr>
        <w:pStyle w:val="ListParagraph"/>
        <w:jc w:val="both"/>
      </w:pPr>
    </w:p>
    <w:p w14:paraId="2D6E64A8" w14:textId="77777777" w:rsidR="007200B7" w:rsidRPr="000F17F7" w:rsidRDefault="007200B7" w:rsidP="00040735">
      <w:pPr>
        <w:pStyle w:val="ListParagraph"/>
        <w:numPr>
          <w:ilvl w:val="0"/>
          <w:numId w:val="9"/>
        </w:numPr>
        <w:jc w:val="both"/>
      </w:pPr>
      <w:r w:rsidRPr="000F17F7">
        <w:t>A description of how levels of compensation are set. This description should include discussion of the basis for selecting ostensibly comparable utilities that were surveyed, state what those survey results showed, and explain how the results relate to Avista. Avista is also required to state whether executive compensation paid by any Pacific Northwest investor-owned (e.g., Puget Sound Energy, PacifiCorp, et cetera) or publicly-owned utilities (e.g., Seattle City Light, Tacoma Power, Public Utility District No. 1 of Snohomish County, and the Bonneville Power Administration) were considered and if not, explain why not</w:t>
      </w:r>
      <w:r w:rsidR="00D000C2" w:rsidRPr="000F17F7">
        <w:t>.</w:t>
      </w:r>
    </w:p>
    <w:p w14:paraId="2D6E64A9" w14:textId="77777777" w:rsidR="007200B7" w:rsidRPr="000F17F7" w:rsidRDefault="007200B7" w:rsidP="00040735">
      <w:pPr>
        <w:pStyle w:val="ListParagraph"/>
      </w:pPr>
    </w:p>
    <w:p w14:paraId="2D6E64AA" w14:textId="77777777" w:rsidR="007200B7" w:rsidRPr="000F17F7" w:rsidRDefault="007200B7" w:rsidP="00040735">
      <w:pPr>
        <w:pStyle w:val="ListParagraph"/>
        <w:numPr>
          <w:ilvl w:val="0"/>
          <w:numId w:val="9"/>
        </w:numPr>
        <w:ind w:right="-450"/>
        <w:jc w:val="both"/>
      </w:pPr>
      <w:r w:rsidRPr="000F17F7">
        <w:t>An explanation of why the existing levels of executive compensation are appropriate for recovery in utility rates</w:t>
      </w:r>
      <w:r w:rsidR="00D000C2" w:rsidRPr="000F17F7">
        <w:t>.</w:t>
      </w:r>
      <w:r w:rsidR="004902B0" w:rsidRPr="000F17F7">
        <w:rPr>
          <w:rStyle w:val="FootnoteReference"/>
        </w:rPr>
        <w:footnoteReference w:id="12"/>
      </w:r>
    </w:p>
    <w:p w14:paraId="2D6E64AB" w14:textId="77777777" w:rsidR="007200B7" w:rsidRPr="000F17F7" w:rsidRDefault="007200B7" w:rsidP="00040735">
      <w:pPr>
        <w:pStyle w:val="ListParagraph"/>
        <w:ind w:left="1440"/>
        <w:jc w:val="both"/>
      </w:pPr>
    </w:p>
    <w:p w14:paraId="2D6E64AC" w14:textId="77777777" w:rsidR="007200B7" w:rsidRPr="000F17F7" w:rsidRDefault="007200B7" w:rsidP="00040735">
      <w:pPr>
        <w:pStyle w:val="ListParagraph"/>
      </w:pPr>
    </w:p>
    <w:p w14:paraId="2D6E64AD" w14:textId="77777777" w:rsidR="004902B0" w:rsidRPr="000F17F7" w:rsidRDefault="00F92361" w:rsidP="00040735">
      <w:pPr>
        <w:pStyle w:val="BodyTextIndent"/>
        <w:spacing w:after="0" w:line="480" w:lineRule="auto"/>
        <w:ind w:left="720" w:hanging="720"/>
        <w:rPr>
          <w:rStyle w:val="T11"/>
        </w:rPr>
      </w:pPr>
      <w:r w:rsidRPr="000F17F7">
        <w:rPr>
          <w:rStyle w:val="T11"/>
        </w:rPr>
        <w:t>Q.</w:t>
      </w:r>
      <w:r w:rsidRPr="000F17F7">
        <w:rPr>
          <w:rStyle w:val="T11"/>
        </w:rPr>
        <w:tab/>
      </w:r>
      <w:r w:rsidR="007B60B6" w:rsidRPr="000F17F7">
        <w:rPr>
          <w:rStyle w:val="T11"/>
        </w:rPr>
        <w:t xml:space="preserve">Did </w:t>
      </w:r>
      <w:r w:rsidR="004902B0" w:rsidRPr="000F17F7">
        <w:rPr>
          <w:rStyle w:val="T11"/>
        </w:rPr>
        <w:t>Avista respond?</w:t>
      </w:r>
    </w:p>
    <w:p w14:paraId="2D6E64AE" w14:textId="77777777" w:rsidR="004902B0" w:rsidRPr="000F17F7" w:rsidRDefault="004902B0" w:rsidP="00040735">
      <w:pPr>
        <w:pStyle w:val="BodyTextIndent"/>
        <w:spacing w:after="0" w:line="480" w:lineRule="auto"/>
        <w:ind w:left="720" w:hanging="720"/>
        <w:rPr>
          <w:rStyle w:val="T11"/>
          <w:b w:val="0"/>
        </w:rPr>
      </w:pPr>
      <w:r w:rsidRPr="000F17F7">
        <w:rPr>
          <w:rStyle w:val="T11"/>
          <w:b w:val="0"/>
        </w:rPr>
        <w:t>A.</w:t>
      </w:r>
      <w:r w:rsidRPr="000F17F7">
        <w:rPr>
          <w:rStyle w:val="T11"/>
          <w:b w:val="0"/>
        </w:rPr>
        <w:tab/>
        <w:t xml:space="preserve">Yes.  Avista filed its response on </w:t>
      </w:r>
      <w:r w:rsidR="0032412E" w:rsidRPr="000F17F7">
        <w:rPr>
          <w:rStyle w:val="T11"/>
          <w:b w:val="0"/>
        </w:rPr>
        <w:t>February 29, 2012</w:t>
      </w:r>
      <w:r w:rsidR="006F3DB4" w:rsidRPr="000F17F7">
        <w:rPr>
          <w:rStyle w:val="T11"/>
          <w:b w:val="0"/>
        </w:rPr>
        <w:t xml:space="preserve">.  The response was titled </w:t>
      </w:r>
      <w:r w:rsidR="006F3DB4" w:rsidRPr="00916249">
        <w:rPr>
          <w:rStyle w:val="T11"/>
          <w:b w:val="0"/>
        </w:rPr>
        <w:t>“</w:t>
      </w:r>
      <w:r w:rsidR="0032412E" w:rsidRPr="00916249">
        <w:t>Compliance Filing - Avista Corporation - Dockets UE-110876 &amp; UG-110877</w:t>
      </w:r>
      <w:r w:rsidR="00D000C2" w:rsidRPr="00916249">
        <w:t>.</w:t>
      </w:r>
      <w:r w:rsidR="00D000C2" w:rsidRPr="00916249">
        <w:rPr>
          <w:rStyle w:val="T11"/>
          <w:b w:val="0"/>
        </w:rPr>
        <w:t>”</w:t>
      </w:r>
    </w:p>
    <w:p w14:paraId="2D6E64AF" w14:textId="77777777" w:rsidR="004902B0" w:rsidRPr="000F17F7" w:rsidRDefault="004902B0" w:rsidP="00040735">
      <w:pPr>
        <w:pStyle w:val="BodyTextIndent"/>
        <w:spacing w:after="0" w:line="480" w:lineRule="auto"/>
        <w:ind w:left="720" w:hanging="720"/>
        <w:rPr>
          <w:rStyle w:val="T11"/>
          <w:b w:val="0"/>
        </w:rPr>
      </w:pPr>
    </w:p>
    <w:p w14:paraId="2D6E64B0" w14:textId="77777777" w:rsidR="008D157D" w:rsidRPr="000F17F7" w:rsidRDefault="008D157D" w:rsidP="00040735">
      <w:pPr>
        <w:pStyle w:val="BodyTextIndent"/>
        <w:spacing w:after="0" w:line="480" w:lineRule="auto"/>
        <w:ind w:left="720" w:hanging="720"/>
        <w:rPr>
          <w:rStyle w:val="T11"/>
        </w:rPr>
      </w:pPr>
      <w:r w:rsidRPr="000F17F7">
        <w:rPr>
          <w:rStyle w:val="T11"/>
        </w:rPr>
        <w:t>Q.</w:t>
      </w:r>
      <w:r w:rsidRPr="000F17F7">
        <w:rPr>
          <w:rStyle w:val="T11"/>
        </w:rPr>
        <w:tab/>
        <w:t>What was included in the Avista’s response to the Commission’s order?</w:t>
      </w:r>
    </w:p>
    <w:p w14:paraId="2D6E64B1" w14:textId="77777777" w:rsidR="008D157D" w:rsidRDefault="008D157D" w:rsidP="00040735">
      <w:pPr>
        <w:pStyle w:val="BodyTextIndent"/>
        <w:spacing w:after="0" w:line="480" w:lineRule="auto"/>
        <w:ind w:left="720" w:hanging="720"/>
        <w:rPr>
          <w:rStyle w:val="T11"/>
          <w:b w:val="0"/>
        </w:rPr>
      </w:pPr>
      <w:r w:rsidRPr="000F17F7">
        <w:rPr>
          <w:rStyle w:val="T11"/>
          <w:b w:val="0"/>
        </w:rPr>
        <w:t>A.</w:t>
      </w:r>
      <w:r w:rsidRPr="000F17F7">
        <w:rPr>
          <w:rStyle w:val="T11"/>
          <w:b w:val="0"/>
        </w:rPr>
        <w:tab/>
        <w:t>A</w:t>
      </w:r>
      <w:r w:rsidR="00FB751F" w:rsidRPr="000F17F7">
        <w:rPr>
          <w:rStyle w:val="T11"/>
          <w:b w:val="0"/>
        </w:rPr>
        <w:t xml:space="preserve">vista included a </w:t>
      </w:r>
      <w:r w:rsidRPr="000F17F7">
        <w:rPr>
          <w:rStyle w:val="T11"/>
          <w:b w:val="0"/>
        </w:rPr>
        <w:t xml:space="preserve">report </w:t>
      </w:r>
      <w:r w:rsidR="00FB751F" w:rsidRPr="000F17F7">
        <w:rPr>
          <w:rStyle w:val="T11"/>
          <w:b w:val="0"/>
        </w:rPr>
        <w:t xml:space="preserve">entitled </w:t>
      </w:r>
      <w:r w:rsidRPr="000F17F7">
        <w:rPr>
          <w:rStyle w:val="T11"/>
          <w:b w:val="0"/>
        </w:rPr>
        <w:t>“Review of Executive Officer Compensation</w:t>
      </w:r>
      <w:r w:rsidR="006F7C49">
        <w:rPr>
          <w:rStyle w:val="T11"/>
          <w:b w:val="0"/>
        </w:rPr>
        <w:t>.</w:t>
      </w:r>
      <w:r w:rsidRPr="000F17F7">
        <w:rPr>
          <w:rStyle w:val="T11"/>
          <w:b w:val="0"/>
        </w:rPr>
        <w:t>”</w:t>
      </w:r>
    </w:p>
    <w:p w14:paraId="2D6E64B2" w14:textId="77777777" w:rsidR="008C59A3" w:rsidRPr="000F17F7" w:rsidRDefault="008C59A3" w:rsidP="00040735">
      <w:pPr>
        <w:pStyle w:val="BodyTextIndent"/>
        <w:spacing w:after="0" w:line="480" w:lineRule="auto"/>
        <w:ind w:left="720" w:hanging="720"/>
        <w:rPr>
          <w:rStyle w:val="T11"/>
        </w:rPr>
      </w:pPr>
    </w:p>
    <w:p w14:paraId="2D6E64B3" w14:textId="77777777" w:rsidR="008C59A3" w:rsidRDefault="008C59A3" w:rsidP="00040735">
      <w:pPr>
        <w:pStyle w:val="BodyTextIndent"/>
        <w:spacing w:after="0" w:line="480" w:lineRule="auto"/>
        <w:ind w:left="720" w:hanging="720"/>
        <w:rPr>
          <w:rStyle w:val="T11"/>
        </w:rPr>
        <w:sectPr w:rsidR="008C59A3" w:rsidSect="00997F86">
          <w:footerReference w:type="default" r:id="rId19"/>
          <w:pgSz w:w="12240" w:h="15840" w:code="1"/>
          <w:pgMar w:top="1440" w:right="1440" w:bottom="1440" w:left="1872" w:header="720" w:footer="720" w:gutter="0"/>
          <w:lnNumType w:countBy="1"/>
          <w:cols w:space="720"/>
          <w:docGrid w:linePitch="360"/>
        </w:sectPr>
      </w:pPr>
    </w:p>
    <w:p w14:paraId="2D6E64B4" w14:textId="77777777" w:rsidR="007B60B6" w:rsidRPr="000F17F7" w:rsidRDefault="004902B0" w:rsidP="00040735">
      <w:pPr>
        <w:pStyle w:val="BodyTextIndent"/>
        <w:spacing w:after="0" w:line="480" w:lineRule="auto"/>
        <w:ind w:left="720" w:hanging="720"/>
        <w:rPr>
          <w:rStyle w:val="T11"/>
        </w:rPr>
      </w:pPr>
      <w:r w:rsidRPr="000F17F7">
        <w:rPr>
          <w:rStyle w:val="T11"/>
        </w:rPr>
        <w:lastRenderedPageBreak/>
        <w:t>Q.</w:t>
      </w:r>
      <w:r w:rsidRPr="000F17F7">
        <w:rPr>
          <w:rStyle w:val="T11"/>
        </w:rPr>
        <w:tab/>
        <w:t xml:space="preserve">Have </w:t>
      </w:r>
      <w:r w:rsidR="007B60B6" w:rsidRPr="000F17F7">
        <w:rPr>
          <w:rStyle w:val="T11"/>
        </w:rPr>
        <w:t>you review</w:t>
      </w:r>
      <w:r w:rsidR="00FB751F" w:rsidRPr="000F17F7">
        <w:rPr>
          <w:rStyle w:val="T11"/>
        </w:rPr>
        <w:t>ed</w:t>
      </w:r>
      <w:r w:rsidR="007B60B6" w:rsidRPr="000F17F7">
        <w:rPr>
          <w:rStyle w:val="T11"/>
        </w:rPr>
        <w:t xml:space="preserve"> </w:t>
      </w:r>
      <w:r w:rsidR="008D157D" w:rsidRPr="000F17F7">
        <w:rPr>
          <w:rStyle w:val="T11"/>
        </w:rPr>
        <w:t>th</w:t>
      </w:r>
      <w:r w:rsidR="00BE2E91">
        <w:rPr>
          <w:rStyle w:val="T11"/>
        </w:rPr>
        <w:t>at</w:t>
      </w:r>
      <w:r w:rsidR="008D157D" w:rsidRPr="000F17F7">
        <w:rPr>
          <w:rStyle w:val="T11"/>
        </w:rPr>
        <w:t xml:space="preserve"> report</w:t>
      </w:r>
      <w:r w:rsidR="007B60B6" w:rsidRPr="000F17F7">
        <w:rPr>
          <w:rStyle w:val="T11"/>
        </w:rPr>
        <w:t>?</w:t>
      </w:r>
    </w:p>
    <w:p w14:paraId="2D6E64B5" w14:textId="77777777" w:rsidR="007B60B6" w:rsidRPr="000F17F7" w:rsidRDefault="007B60B6" w:rsidP="00040735">
      <w:pPr>
        <w:pStyle w:val="BodyTextIndent"/>
        <w:spacing w:after="0" w:line="480" w:lineRule="auto"/>
        <w:ind w:left="720" w:hanging="720"/>
        <w:rPr>
          <w:rStyle w:val="T11"/>
          <w:b w:val="0"/>
        </w:rPr>
      </w:pPr>
      <w:r w:rsidRPr="000F17F7">
        <w:rPr>
          <w:rStyle w:val="T11"/>
          <w:b w:val="0"/>
        </w:rPr>
        <w:t>A.</w:t>
      </w:r>
      <w:r w:rsidRPr="000F17F7">
        <w:rPr>
          <w:rStyle w:val="T11"/>
          <w:b w:val="0"/>
        </w:rPr>
        <w:tab/>
        <w:t>Yes.</w:t>
      </w:r>
    </w:p>
    <w:p w14:paraId="2D6E64B6" w14:textId="77777777" w:rsidR="008D157D" w:rsidRPr="000F17F7" w:rsidRDefault="008D157D" w:rsidP="00040735">
      <w:pPr>
        <w:pStyle w:val="BodyTextIndent"/>
        <w:spacing w:after="0" w:line="480" w:lineRule="auto"/>
        <w:ind w:left="720" w:hanging="720"/>
        <w:rPr>
          <w:rStyle w:val="T11"/>
          <w:b w:val="0"/>
        </w:rPr>
      </w:pPr>
    </w:p>
    <w:p w14:paraId="2D6E64B7" w14:textId="77777777" w:rsidR="00F92361" w:rsidRPr="00AB70AE" w:rsidRDefault="00F92361" w:rsidP="00040735">
      <w:pPr>
        <w:pStyle w:val="BodyTextIndent"/>
        <w:spacing w:after="0" w:line="480" w:lineRule="auto"/>
        <w:ind w:left="720" w:hanging="720"/>
        <w:rPr>
          <w:rStyle w:val="T11"/>
        </w:rPr>
      </w:pPr>
      <w:r w:rsidRPr="00AB70AE">
        <w:rPr>
          <w:rStyle w:val="T11"/>
        </w:rPr>
        <w:t>Q.</w:t>
      </w:r>
      <w:r w:rsidRPr="00AB70AE">
        <w:rPr>
          <w:rStyle w:val="T11"/>
        </w:rPr>
        <w:tab/>
        <w:t>Did you use the data from th</w:t>
      </w:r>
      <w:r w:rsidR="00BE2E91" w:rsidRPr="00AB70AE">
        <w:rPr>
          <w:rStyle w:val="T11"/>
        </w:rPr>
        <w:t>at</w:t>
      </w:r>
      <w:r w:rsidR="00FB751F" w:rsidRPr="00AB70AE">
        <w:rPr>
          <w:rStyle w:val="T11"/>
        </w:rPr>
        <w:t xml:space="preserve"> report </w:t>
      </w:r>
      <w:r w:rsidRPr="00AB70AE">
        <w:rPr>
          <w:rStyle w:val="T11"/>
        </w:rPr>
        <w:t xml:space="preserve">to determine an appropriate level of salary for </w:t>
      </w:r>
      <w:r w:rsidR="00C7483D" w:rsidRPr="00AB70AE">
        <w:rPr>
          <w:rStyle w:val="T11"/>
        </w:rPr>
        <w:t xml:space="preserve">Avista’s </w:t>
      </w:r>
      <w:r w:rsidR="00E400D2" w:rsidRPr="00AB70AE">
        <w:rPr>
          <w:rStyle w:val="T11"/>
        </w:rPr>
        <w:t xml:space="preserve">13 </w:t>
      </w:r>
      <w:r w:rsidRPr="00AB70AE">
        <w:rPr>
          <w:rStyle w:val="T11"/>
        </w:rPr>
        <w:t>executives in this proceeding?</w:t>
      </w:r>
    </w:p>
    <w:p w14:paraId="2D6E64B8" w14:textId="6596C421" w:rsidR="00F92361" w:rsidRPr="00AB70AE" w:rsidRDefault="00F92361" w:rsidP="00040735">
      <w:pPr>
        <w:spacing w:line="480" w:lineRule="auto"/>
        <w:ind w:left="720" w:hanging="720"/>
      </w:pPr>
      <w:r w:rsidRPr="00AB70AE">
        <w:t>A.</w:t>
      </w:r>
      <w:r w:rsidRPr="00AB70AE">
        <w:rPr>
          <w:b/>
        </w:rPr>
        <w:t xml:space="preserve">  </w:t>
      </w:r>
      <w:r w:rsidRPr="00AB70AE">
        <w:rPr>
          <w:b/>
        </w:rPr>
        <w:tab/>
      </w:r>
      <w:r w:rsidRPr="00AB70AE">
        <w:t>Yes.</w:t>
      </w:r>
      <w:r w:rsidR="00E400D2" w:rsidRPr="00AB70AE">
        <w:t xml:space="preserve"> </w:t>
      </w:r>
      <w:r w:rsidRPr="00AB70AE">
        <w:t xml:space="preserve"> I used information </w:t>
      </w:r>
      <w:r w:rsidR="00FB751F" w:rsidRPr="00AB70AE">
        <w:t xml:space="preserve">from </w:t>
      </w:r>
      <w:r w:rsidR="00FB751F" w:rsidRPr="00AB70AE">
        <w:rPr>
          <w:rStyle w:val="T11"/>
          <w:b w:val="0"/>
        </w:rPr>
        <w:t>Confidential Attachment G</w:t>
      </w:r>
      <w:r w:rsidR="00BE2E91" w:rsidRPr="00AB70AE">
        <w:rPr>
          <w:rStyle w:val="T11"/>
          <w:b w:val="0"/>
        </w:rPr>
        <w:t xml:space="preserve"> </w:t>
      </w:r>
      <w:r w:rsidR="00864CD1" w:rsidRPr="00AB70AE">
        <w:rPr>
          <w:rStyle w:val="T11"/>
          <w:b w:val="0"/>
        </w:rPr>
        <w:t xml:space="preserve">of </w:t>
      </w:r>
      <w:r w:rsidR="007200B7" w:rsidRPr="00AB70AE">
        <w:t>the Review of Executive Officer Compensation</w:t>
      </w:r>
      <w:r w:rsidR="006F7C49" w:rsidRPr="00AB70AE">
        <w:t xml:space="preserve">, which is entitled </w:t>
      </w:r>
      <w:r w:rsidR="008D5F7C">
        <w:t>“</w:t>
      </w:r>
      <w:r w:rsidR="006F7C49" w:rsidRPr="00AB70AE">
        <w:t>Towers Watson Total Direct Compensation Review</w:t>
      </w:r>
      <w:r w:rsidR="00864CD1" w:rsidRPr="00AB70AE">
        <w:t>.</w:t>
      </w:r>
      <w:r w:rsidR="008D5F7C">
        <w:t>”</w:t>
      </w:r>
      <w:r w:rsidR="00864CD1" w:rsidRPr="00AB70AE">
        <w:t xml:space="preserve"> </w:t>
      </w:r>
      <w:r w:rsidR="00FB751F" w:rsidRPr="00AB70AE">
        <w:t xml:space="preserve">That document, including the pages I used, </w:t>
      </w:r>
      <w:r w:rsidR="00D674DB" w:rsidRPr="00AB70AE">
        <w:t>is Avista</w:t>
      </w:r>
      <w:r w:rsidR="007B60B6" w:rsidRPr="00AB70AE">
        <w:t xml:space="preserve"> witness Ms. </w:t>
      </w:r>
      <w:r w:rsidR="0045794B" w:rsidRPr="00AB70AE">
        <w:t>Feltes</w:t>
      </w:r>
      <w:r w:rsidR="007B60B6" w:rsidRPr="00AB70AE">
        <w:t>’</w:t>
      </w:r>
      <w:r w:rsidR="0045794B" w:rsidRPr="00AB70AE">
        <w:t xml:space="preserve"> Exhibit </w:t>
      </w:r>
      <w:r w:rsidR="007B60B6" w:rsidRPr="00AB70AE">
        <w:t xml:space="preserve">No. </w:t>
      </w:r>
      <w:r w:rsidR="00EE1FAB" w:rsidRPr="00AB70AE">
        <w:t>___</w:t>
      </w:r>
      <w:r w:rsidR="0045794B" w:rsidRPr="00AB70AE">
        <w:t>(KSF-2C)</w:t>
      </w:r>
      <w:r w:rsidR="00864CD1" w:rsidRPr="00AB70AE">
        <w:t xml:space="preserve">, </w:t>
      </w:r>
      <w:r w:rsidR="00864CD1" w:rsidRPr="00AD289C">
        <w:rPr>
          <w:rStyle w:val="T11"/>
          <w:b w:val="0"/>
        </w:rPr>
        <w:t xml:space="preserve">Confidential Attachment G, </w:t>
      </w:r>
      <w:r w:rsidR="00FE6F44">
        <w:rPr>
          <w:rStyle w:val="T11"/>
          <w:b w:val="0"/>
        </w:rPr>
        <w:t>at</w:t>
      </w:r>
      <w:r w:rsidR="00864CD1" w:rsidRPr="00AD289C">
        <w:rPr>
          <w:rStyle w:val="T11"/>
          <w:b w:val="0"/>
        </w:rPr>
        <w:t xml:space="preserve"> 185-212</w:t>
      </w:r>
      <w:r w:rsidR="00864CD1" w:rsidRPr="00AB70AE">
        <w:t>.</w:t>
      </w:r>
    </w:p>
    <w:p w14:paraId="2D6E64B9" w14:textId="77777777" w:rsidR="00F92361" w:rsidRPr="00AB70AE" w:rsidRDefault="00F92361" w:rsidP="00040735">
      <w:pPr>
        <w:spacing w:line="480" w:lineRule="auto"/>
        <w:ind w:left="720" w:hanging="720"/>
      </w:pPr>
    </w:p>
    <w:p w14:paraId="2D6E64BA" w14:textId="77777777" w:rsidR="00F92361" w:rsidRPr="00AB70AE" w:rsidRDefault="00F92361" w:rsidP="00040735">
      <w:pPr>
        <w:pStyle w:val="BodyTextIndent"/>
        <w:spacing w:after="0" w:line="480" w:lineRule="auto"/>
        <w:ind w:left="720" w:hanging="720"/>
        <w:rPr>
          <w:rStyle w:val="T11"/>
          <w:b w:val="0"/>
        </w:rPr>
      </w:pPr>
      <w:r w:rsidRPr="00AB70AE">
        <w:rPr>
          <w:rStyle w:val="T11"/>
        </w:rPr>
        <w:t>Q.</w:t>
      </w:r>
      <w:r w:rsidRPr="00AB70AE">
        <w:rPr>
          <w:rStyle w:val="T11"/>
        </w:rPr>
        <w:tab/>
        <w:t xml:space="preserve">What </w:t>
      </w:r>
      <w:r w:rsidR="007B60B6" w:rsidRPr="00AB70AE">
        <w:rPr>
          <w:rStyle w:val="T11"/>
        </w:rPr>
        <w:t xml:space="preserve">types of </w:t>
      </w:r>
      <w:r w:rsidRPr="00AB70AE">
        <w:rPr>
          <w:rStyle w:val="T11"/>
        </w:rPr>
        <w:t xml:space="preserve">information </w:t>
      </w:r>
      <w:r w:rsidR="007B60B6" w:rsidRPr="00AB70AE">
        <w:rPr>
          <w:rStyle w:val="T11"/>
        </w:rPr>
        <w:t xml:space="preserve">are </w:t>
      </w:r>
      <w:r w:rsidRPr="00AB70AE">
        <w:rPr>
          <w:rStyle w:val="T11"/>
        </w:rPr>
        <w:t>included in</w:t>
      </w:r>
      <w:r w:rsidR="007B60B6" w:rsidRPr="00AB70AE">
        <w:rPr>
          <w:rStyle w:val="T11"/>
        </w:rPr>
        <w:t xml:space="preserve"> </w:t>
      </w:r>
      <w:r w:rsidR="00C86A10" w:rsidRPr="00AB70AE">
        <w:rPr>
          <w:b/>
        </w:rPr>
        <w:t>Avista’s Review of Executive Officer Compensation</w:t>
      </w:r>
      <w:r w:rsidR="00A65F75" w:rsidRPr="00AB70AE">
        <w:rPr>
          <w:b/>
        </w:rPr>
        <w:t xml:space="preserve"> document</w:t>
      </w:r>
      <w:r w:rsidR="00457B6D" w:rsidRPr="00AB70AE">
        <w:rPr>
          <w:b/>
        </w:rPr>
        <w:t>, Confidential Attachment G</w:t>
      </w:r>
      <w:r w:rsidR="00E400D2" w:rsidRPr="00AB70AE">
        <w:rPr>
          <w:rStyle w:val="T11"/>
        </w:rPr>
        <w:t>?</w:t>
      </w:r>
    </w:p>
    <w:p w14:paraId="2D6E64BB" w14:textId="75C6D8A4" w:rsidR="00BE2E91" w:rsidRPr="001A63A9" w:rsidRDefault="00F92361" w:rsidP="00040735">
      <w:pPr>
        <w:pStyle w:val="BodyTextIndent"/>
        <w:spacing w:after="0" w:line="480" w:lineRule="auto"/>
        <w:ind w:left="720" w:hanging="720"/>
        <w:rPr>
          <w:highlight w:val="lightGray"/>
        </w:rPr>
      </w:pPr>
      <w:r w:rsidRPr="00AB70AE">
        <w:t>A.</w:t>
      </w:r>
      <w:r w:rsidRPr="00AB70AE">
        <w:rPr>
          <w:b/>
        </w:rPr>
        <w:t xml:space="preserve">  </w:t>
      </w:r>
      <w:r w:rsidRPr="00AB70AE">
        <w:rPr>
          <w:b/>
        </w:rPr>
        <w:tab/>
      </w:r>
      <w:r w:rsidR="00BE2E91" w:rsidRPr="00AB70AE">
        <w:t>Attachment G contains a study conducted</w:t>
      </w:r>
      <w:r w:rsidR="004D3931" w:rsidRPr="00AB70AE">
        <w:t xml:space="preserve"> by Towers Watson for </w:t>
      </w:r>
      <w:proofErr w:type="spellStart"/>
      <w:r w:rsidR="00D9366B" w:rsidRPr="00D9366B">
        <w:rPr>
          <w:highlight w:val="black"/>
        </w:rPr>
        <w:t>XXXXXXXXXX</w:t>
      </w:r>
      <w:proofErr w:type="spellEnd"/>
      <w:r w:rsidR="004D3931" w:rsidRPr="00D9366B">
        <w:rPr>
          <w:highlight w:val="black"/>
        </w:rPr>
        <w:t xml:space="preserve"> </w:t>
      </w:r>
      <w:proofErr w:type="spellStart"/>
      <w:r w:rsidR="00D9366B" w:rsidRPr="00D9366B">
        <w:rPr>
          <w:highlight w:val="black"/>
        </w:rPr>
        <w:t>XXXXXXXXXXXXXXXXXXXXXXXXXXXXXXXXXXXXXXXXXXXXXXX</w:t>
      </w:r>
      <w:proofErr w:type="spellEnd"/>
      <w:r w:rsidR="00D9366B" w:rsidRPr="00D9366B">
        <w:rPr>
          <w:highlight w:val="black"/>
        </w:rPr>
        <w:t xml:space="preserve"> </w:t>
      </w:r>
      <w:proofErr w:type="spellStart"/>
      <w:r w:rsidR="00D9366B" w:rsidRPr="00D9366B">
        <w:rPr>
          <w:highlight w:val="black"/>
        </w:rPr>
        <w:t>XXXXXXXXXXXXXXXXXXXXXXXXXXXXXXXXXXXXXXXXXXXXXX</w:t>
      </w:r>
      <w:proofErr w:type="spellEnd"/>
      <w:r w:rsidR="00D9366B" w:rsidRPr="00D9366B">
        <w:rPr>
          <w:highlight w:val="black"/>
        </w:rPr>
        <w:t xml:space="preserve"> </w:t>
      </w:r>
      <w:proofErr w:type="spellStart"/>
      <w:r w:rsidR="00D9366B" w:rsidRPr="00D9366B">
        <w:rPr>
          <w:highlight w:val="black"/>
        </w:rPr>
        <w:t>XXXXXXXXXXXXXXXXXXXXXXXXXXXXXXX</w:t>
      </w:r>
      <w:proofErr w:type="spellEnd"/>
    </w:p>
    <w:p w14:paraId="2D6E64BC" w14:textId="77777777" w:rsidR="00F92361" w:rsidRPr="001A63A9" w:rsidRDefault="00BE2E91" w:rsidP="00040735">
      <w:pPr>
        <w:pStyle w:val="BodyTextIndent"/>
        <w:spacing w:after="0" w:line="480" w:lineRule="auto"/>
        <w:ind w:left="720" w:hanging="720"/>
        <w:rPr>
          <w:highlight w:val="lightGray"/>
        </w:rPr>
      </w:pPr>
      <w:r w:rsidRPr="00012762">
        <w:tab/>
      </w:r>
      <w:r w:rsidRPr="00AB70AE">
        <w:tab/>
        <w:t>This information is contained in Confidential Attachment G as follows:</w:t>
      </w:r>
      <w:r w:rsidR="00C86A10" w:rsidRPr="00AB70AE">
        <w:t xml:space="preserve"> included</w:t>
      </w:r>
      <w:r w:rsidR="00F92361" w:rsidRPr="00AB70AE">
        <w:t xml:space="preserve"> following information</w:t>
      </w:r>
      <w:r w:rsidR="00C86A10" w:rsidRPr="00AB70AE">
        <w:t>:</w:t>
      </w:r>
    </w:p>
    <w:p w14:paraId="2D6E64BD" w14:textId="29FFF753" w:rsidR="00F92361" w:rsidRPr="00AB70AE" w:rsidRDefault="008A1146" w:rsidP="00040735">
      <w:pPr>
        <w:pStyle w:val="BodyTextIndent"/>
        <w:numPr>
          <w:ilvl w:val="0"/>
          <w:numId w:val="3"/>
        </w:numPr>
        <w:spacing w:after="0"/>
        <w:ind w:left="1440"/>
      </w:pPr>
      <w:proofErr w:type="spellStart"/>
      <w:r w:rsidRPr="008A1146">
        <w:rPr>
          <w:highlight w:val="black"/>
        </w:rPr>
        <w:t>Xxxxxxxxxxxxxxxxxxxxxxxxxxxxxxxxxxxxxxxxxxxxxxxxxxxxxxxxxxx</w:t>
      </w:r>
      <w:proofErr w:type="spellEnd"/>
      <w:r w:rsidRPr="008A1146">
        <w:rPr>
          <w:highlight w:val="black"/>
        </w:rPr>
        <w:t xml:space="preserve"> </w:t>
      </w:r>
      <w:proofErr w:type="spellStart"/>
      <w:r w:rsidRPr="008A1146">
        <w:rPr>
          <w:highlight w:val="black"/>
        </w:rPr>
        <w:t>xxxxxxxxxxxxxxxxxxxxxx</w:t>
      </w:r>
      <w:proofErr w:type="spellEnd"/>
      <w:r w:rsidR="00BE2E91" w:rsidRPr="008A1146">
        <w:rPr>
          <w:highlight w:val="black"/>
        </w:rPr>
        <w:t xml:space="preserve"> </w:t>
      </w:r>
      <w:r w:rsidR="00BE2E91" w:rsidRPr="00AB70AE">
        <w:t>(Exhibit No. ___ (</w:t>
      </w:r>
      <w:proofErr w:type="spellStart"/>
      <w:r w:rsidR="00BE2E91" w:rsidRPr="00AB70AE">
        <w:t>KSF-2C</w:t>
      </w:r>
      <w:proofErr w:type="spellEnd"/>
      <w:r w:rsidR="00BE2E91" w:rsidRPr="00AB70AE">
        <w:t>)</w:t>
      </w:r>
      <w:r w:rsidR="00FE3931">
        <w:t>,</w:t>
      </w:r>
      <w:r w:rsidR="00BE2E91" w:rsidRPr="00AB70AE">
        <w:t xml:space="preserve"> </w:t>
      </w:r>
      <w:r w:rsidR="00FE6F44">
        <w:t>at</w:t>
      </w:r>
      <w:r w:rsidR="00BE2E91" w:rsidRPr="00AB70AE">
        <w:t xml:space="preserve"> </w:t>
      </w:r>
      <w:r w:rsidR="00BF62B8" w:rsidRPr="00AB70AE">
        <w:t>189</w:t>
      </w:r>
      <w:r w:rsidR="00BE2E91" w:rsidRPr="00AB70AE">
        <w:t>)</w:t>
      </w:r>
    </w:p>
    <w:p w14:paraId="2D6E64BE" w14:textId="77777777" w:rsidR="00E400D2" w:rsidRPr="00AB70AE" w:rsidRDefault="00E400D2" w:rsidP="00040735">
      <w:pPr>
        <w:pStyle w:val="BodyTextIndent"/>
        <w:spacing w:after="0"/>
        <w:ind w:left="1440"/>
      </w:pPr>
    </w:p>
    <w:p w14:paraId="2D6E64BF" w14:textId="21B4E729" w:rsidR="00F92361" w:rsidRPr="00AB70AE" w:rsidRDefault="008A1146" w:rsidP="00040735">
      <w:pPr>
        <w:pStyle w:val="BodyTextIndent"/>
        <w:numPr>
          <w:ilvl w:val="0"/>
          <w:numId w:val="3"/>
        </w:numPr>
        <w:spacing w:after="0"/>
        <w:ind w:left="1440"/>
      </w:pPr>
      <w:proofErr w:type="spellStart"/>
      <w:proofErr w:type="gramStart"/>
      <w:r w:rsidRPr="008A1146">
        <w:rPr>
          <w:highlight w:val="black"/>
        </w:rPr>
        <w:t>xxxxxxxxxxxxxxxxxxxxxxxxxxxxxxxxxxx</w:t>
      </w:r>
      <w:proofErr w:type="spellEnd"/>
      <w:proofErr w:type="gramEnd"/>
      <w:r w:rsidR="00BE2E91" w:rsidRPr="008A1146">
        <w:rPr>
          <w:highlight w:val="black"/>
        </w:rPr>
        <w:t xml:space="preserve"> </w:t>
      </w:r>
      <w:r w:rsidR="00BE2E91" w:rsidRPr="00AB70AE">
        <w:t>(Exhibit No. ___ (</w:t>
      </w:r>
      <w:proofErr w:type="spellStart"/>
      <w:r w:rsidR="00BE2E91" w:rsidRPr="00AB70AE">
        <w:t>KSF-2C</w:t>
      </w:r>
      <w:proofErr w:type="spellEnd"/>
      <w:r w:rsidR="00BE2E91" w:rsidRPr="00AB70AE">
        <w:t>)</w:t>
      </w:r>
      <w:r w:rsidR="00FE3931">
        <w:t>,</w:t>
      </w:r>
      <w:r w:rsidR="00BE2E91" w:rsidRPr="00AB70AE">
        <w:t xml:space="preserve"> </w:t>
      </w:r>
      <w:r w:rsidR="00FE6F44">
        <w:t>at</w:t>
      </w:r>
      <w:r w:rsidR="00BE2E91" w:rsidRPr="00AB70AE">
        <w:t xml:space="preserve"> </w:t>
      </w:r>
      <w:r w:rsidR="00BF62B8" w:rsidRPr="00AB70AE">
        <w:t>190-204</w:t>
      </w:r>
      <w:r w:rsidR="00BE2E91" w:rsidRPr="00AB70AE">
        <w:t>)</w:t>
      </w:r>
    </w:p>
    <w:p w14:paraId="2D6E64C0" w14:textId="77777777" w:rsidR="00E400D2" w:rsidRPr="001A63A9" w:rsidRDefault="00E400D2" w:rsidP="00040735">
      <w:pPr>
        <w:pStyle w:val="BodyTextIndent"/>
        <w:spacing w:after="0"/>
        <w:ind w:left="1440"/>
        <w:rPr>
          <w:highlight w:val="lightGray"/>
        </w:rPr>
      </w:pPr>
    </w:p>
    <w:p w14:paraId="2D6E64C1" w14:textId="0299A08E" w:rsidR="00F92361" w:rsidRPr="00AB70AE" w:rsidRDefault="008A1146" w:rsidP="00040735">
      <w:pPr>
        <w:pStyle w:val="BodyTextIndent"/>
        <w:numPr>
          <w:ilvl w:val="0"/>
          <w:numId w:val="3"/>
        </w:numPr>
        <w:spacing w:after="0"/>
        <w:ind w:left="1440"/>
      </w:pPr>
      <w:proofErr w:type="spellStart"/>
      <w:proofErr w:type="gramStart"/>
      <w:r w:rsidRPr="008A1146">
        <w:rPr>
          <w:highlight w:val="black"/>
        </w:rPr>
        <w:t>xxxxxxxxxxxxxxxxxxxxxxxxxxxxxxxxxxxxxxxxxx</w:t>
      </w:r>
      <w:proofErr w:type="spellEnd"/>
      <w:proofErr w:type="gramEnd"/>
      <w:r w:rsidR="00BE2E91" w:rsidRPr="008A1146">
        <w:rPr>
          <w:highlight w:val="black"/>
        </w:rPr>
        <w:t xml:space="preserve"> </w:t>
      </w:r>
      <w:r w:rsidR="00BE2E91" w:rsidRPr="00AB70AE">
        <w:t>(Exhibit No. ___ (</w:t>
      </w:r>
      <w:proofErr w:type="spellStart"/>
      <w:r w:rsidR="00BE2E91" w:rsidRPr="00AB70AE">
        <w:t>KSF-2C</w:t>
      </w:r>
      <w:proofErr w:type="spellEnd"/>
      <w:r w:rsidR="00BE2E91" w:rsidRPr="00AB70AE">
        <w:t>)</w:t>
      </w:r>
      <w:r w:rsidR="00FE3931">
        <w:t>,</w:t>
      </w:r>
      <w:r w:rsidR="00BE2E91" w:rsidRPr="00AB70AE">
        <w:t xml:space="preserve"> </w:t>
      </w:r>
      <w:r w:rsidR="00FE3931">
        <w:t>at</w:t>
      </w:r>
      <w:r w:rsidR="00BE2E91" w:rsidRPr="00AB70AE">
        <w:t xml:space="preserve"> </w:t>
      </w:r>
      <w:r w:rsidR="00BF62B8" w:rsidRPr="00AB70AE">
        <w:t>205</w:t>
      </w:r>
      <w:r w:rsidR="00BE2E91" w:rsidRPr="00AB70AE">
        <w:t>)</w:t>
      </w:r>
    </w:p>
    <w:p w14:paraId="2D6E64C2" w14:textId="12960D73" w:rsidR="00F92361" w:rsidRPr="00B5741C" w:rsidRDefault="00B5741C" w:rsidP="00040735">
      <w:pPr>
        <w:pStyle w:val="BodyTextIndent"/>
        <w:spacing w:after="0"/>
        <w:ind w:left="1440" w:firstLine="720"/>
        <w:rPr>
          <w:b/>
          <w:highlight w:val="black"/>
        </w:rPr>
      </w:pPr>
      <w:proofErr w:type="spellStart"/>
      <w:proofErr w:type="gramStart"/>
      <w:r w:rsidRPr="00B5741C">
        <w:rPr>
          <w:b/>
          <w:highlight w:val="black"/>
        </w:rPr>
        <w:lastRenderedPageBreak/>
        <w:t>xxxxxxxxxxxxxxxxxxxxxxxxxxxxxxxxxx</w:t>
      </w:r>
      <w:proofErr w:type="spellEnd"/>
      <w:proofErr w:type="gramEnd"/>
    </w:p>
    <w:p w14:paraId="2D6E64C3" w14:textId="155223C6" w:rsidR="00F92361" w:rsidRPr="00B5741C" w:rsidRDefault="00B5741C" w:rsidP="00040735">
      <w:pPr>
        <w:pStyle w:val="BodyTextIndent"/>
        <w:spacing w:after="0"/>
        <w:ind w:left="1440" w:firstLine="720"/>
        <w:rPr>
          <w:highlight w:val="black"/>
        </w:rPr>
      </w:pPr>
      <w:proofErr w:type="spellStart"/>
      <w:proofErr w:type="gramStart"/>
      <w:r w:rsidRPr="00B5741C">
        <w:rPr>
          <w:highlight w:val="black"/>
        </w:rPr>
        <w:t>xxxxxxxxxxxxxxxxxxxxxxxx</w:t>
      </w:r>
      <w:proofErr w:type="spellEnd"/>
      <w:proofErr w:type="gramEnd"/>
    </w:p>
    <w:p w14:paraId="2D6E64C4" w14:textId="77777777" w:rsidR="00E400D2" w:rsidRPr="001A63A9" w:rsidRDefault="00E400D2" w:rsidP="00040735">
      <w:pPr>
        <w:pStyle w:val="BodyTextIndent"/>
        <w:spacing w:after="0"/>
        <w:ind w:left="1440" w:firstLine="720"/>
        <w:rPr>
          <w:highlight w:val="lightGray"/>
        </w:rPr>
      </w:pPr>
    </w:p>
    <w:p w14:paraId="2D6E64C5" w14:textId="535CC450" w:rsidR="00F92361" w:rsidRPr="00AB70AE" w:rsidRDefault="00B5741C" w:rsidP="00040735">
      <w:pPr>
        <w:pStyle w:val="BodyTextIndent"/>
        <w:numPr>
          <w:ilvl w:val="0"/>
          <w:numId w:val="3"/>
        </w:numPr>
        <w:spacing w:after="0"/>
        <w:ind w:left="1440"/>
      </w:pPr>
      <w:proofErr w:type="spellStart"/>
      <w:proofErr w:type="gramStart"/>
      <w:r w:rsidRPr="00B5741C">
        <w:rPr>
          <w:highlight w:val="black"/>
        </w:rPr>
        <w:t>xxxxxxxxxxxxxxxxxxxxxxxxxxxxxxxxxxxxxxxxxxxxx</w:t>
      </w:r>
      <w:proofErr w:type="spellEnd"/>
      <w:proofErr w:type="gramEnd"/>
      <w:r w:rsidR="00BE2E91" w:rsidRPr="00B5741C">
        <w:rPr>
          <w:highlight w:val="black"/>
        </w:rPr>
        <w:t xml:space="preserve"> </w:t>
      </w:r>
      <w:r w:rsidR="00BE2E91" w:rsidRPr="00AB70AE">
        <w:t>(Exhibit No. ___ (</w:t>
      </w:r>
      <w:proofErr w:type="spellStart"/>
      <w:r w:rsidR="00BE2E91" w:rsidRPr="00AB70AE">
        <w:t>KSF-2C</w:t>
      </w:r>
      <w:proofErr w:type="spellEnd"/>
      <w:r w:rsidR="00BE2E91" w:rsidRPr="00AB70AE">
        <w:t>)</w:t>
      </w:r>
      <w:r w:rsidR="00FE3931">
        <w:t>,</w:t>
      </w:r>
      <w:r w:rsidR="00BE2E91" w:rsidRPr="00AB70AE">
        <w:t xml:space="preserve"> </w:t>
      </w:r>
      <w:r w:rsidR="00FE3931">
        <w:t>at</w:t>
      </w:r>
      <w:r w:rsidR="00BE2E91" w:rsidRPr="00AB70AE">
        <w:t xml:space="preserve"> </w:t>
      </w:r>
      <w:r w:rsidR="00BF62B8" w:rsidRPr="00AB70AE">
        <w:t>206-212</w:t>
      </w:r>
      <w:r w:rsidR="00BE2E91" w:rsidRPr="00AB70AE">
        <w:t>)</w:t>
      </w:r>
    </w:p>
    <w:p w14:paraId="2D6E64C6" w14:textId="77777777" w:rsidR="00F92361" w:rsidRPr="001A63A9" w:rsidRDefault="00F92361" w:rsidP="00040735">
      <w:pPr>
        <w:pStyle w:val="BodyTextIndent"/>
        <w:spacing w:after="0" w:line="480" w:lineRule="auto"/>
        <w:ind w:left="720" w:hanging="720"/>
        <w:rPr>
          <w:highlight w:val="lightGray"/>
        </w:rPr>
      </w:pPr>
    </w:p>
    <w:p w14:paraId="2D6E64C7" w14:textId="1EFCA0EE" w:rsidR="003E2D27" w:rsidRPr="001A63A9" w:rsidRDefault="003E2D27" w:rsidP="00040735">
      <w:pPr>
        <w:keepNext/>
        <w:spacing w:line="480" w:lineRule="auto"/>
        <w:ind w:left="720" w:hanging="720"/>
        <w:rPr>
          <w:highlight w:val="lightGray"/>
        </w:rPr>
      </w:pPr>
      <w:r w:rsidRPr="001A63A9">
        <w:rPr>
          <w:rStyle w:val="T11"/>
          <w:highlight w:val="lightGray"/>
        </w:rPr>
        <w:t>Q.</w:t>
      </w:r>
      <w:r w:rsidRPr="001A63A9">
        <w:rPr>
          <w:rStyle w:val="T11"/>
          <w:highlight w:val="lightGray"/>
        </w:rPr>
        <w:tab/>
      </w:r>
      <w:proofErr w:type="spellStart"/>
      <w:r w:rsidR="00B5741C" w:rsidRPr="00B5741C">
        <w:rPr>
          <w:rStyle w:val="T11"/>
          <w:highlight w:val="black"/>
        </w:rPr>
        <w:t>xxxxxxxxxxxxxxxxxxxxxxxxxxxxxxxxxxxx</w:t>
      </w:r>
      <w:proofErr w:type="spellEnd"/>
      <w:r w:rsidRPr="00B5741C">
        <w:rPr>
          <w:b/>
          <w:highlight w:val="black"/>
        </w:rPr>
        <w:t xml:space="preserve"> </w:t>
      </w:r>
    </w:p>
    <w:p w14:paraId="2D6E64C8" w14:textId="4A8C0FA1" w:rsidR="003C4F89" w:rsidRPr="001A63A9" w:rsidRDefault="003E2D27" w:rsidP="00040735">
      <w:pPr>
        <w:pStyle w:val="BodyTextIndent"/>
        <w:spacing w:after="0" w:line="480" w:lineRule="auto"/>
        <w:ind w:left="720" w:hanging="720"/>
        <w:rPr>
          <w:highlight w:val="lightGray"/>
        </w:rPr>
      </w:pPr>
      <w:r w:rsidRPr="001A63A9">
        <w:rPr>
          <w:highlight w:val="lightGray"/>
        </w:rPr>
        <w:t>A.</w:t>
      </w:r>
      <w:r w:rsidRPr="001A63A9">
        <w:rPr>
          <w:b/>
          <w:highlight w:val="lightGray"/>
        </w:rPr>
        <w:t xml:space="preserve">  </w:t>
      </w:r>
      <w:r w:rsidRPr="001A63A9">
        <w:rPr>
          <w:b/>
          <w:highlight w:val="lightGray"/>
        </w:rPr>
        <w:tab/>
      </w:r>
      <w:r w:rsidR="00B5741C" w:rsidRPr="00B5741C">
        <w:rPr>
          <w:highlight w:val="black"/>
        </w:rPr>
        <w:t xml:space="preserve">xxxxxxxxxxxxxxxxxxxxxxxxxxxxxxxxxxxxxxxxxxxxxxxxxxxxxxxxxxxxxxxxxx </w:t>
      </w:r>
      <w:proofErr w:type="spellStart"/>
      <w:r w:rsidR="00B5741C" w:rsidRPr="00B5741C">
        <w:rPr>
          <w:highlight w:val="black"/>
        </w:rPr>
        <w:t>xxxxxxxxxxxxxxxxxxxxxxxx</w:t>
      </w:r>
      <w:proofErr w:type="spellEnd"/>
    </w:p>
    <w:p w14:paraId="2D6E64C9" w14:textId="77777777" w:rsidR="006A303D" w:rsidRPr="001A63A9" w:rsidRDefault="006A303D" w:rsidP="00040735">
      <w:pPr>
        <w:pStyle w:val="BodyTextIndent"/>
        <w:spacing w:after="0" w:line="480" w:lineRule="auto"/>
        <w:ind w:left="720" w:hanging="720"/>
        <w:rPr>
          <w:highlight w:val="lightGray"/>
        </w:rPr>
      </w:pPr>
    </w:p>
    <w:p w14:paraId="2D6E64CA" w14:textId="70980162" w:rsidR="006A303D" w:rsidRPr="001A63A9" w:rsidRDefault="006A303D" w:rsidP="00040735">
      <w:pPr>
        <w:pStyle w:val="BodyTextIndent"/>
        <w:spacing w:after="0" w:line="480" w:lineRule="auto"/>
        <w:ind w:left="720" w:hanging="720"/>
        <w:rPr>
          <w:b/>
          <w:highlight w:val="lightGray"/>
        </w:rPr>
      </w:pPr>
      <w:r w:rsidRPr="001A63A9">
        <w:rPr>
          <w:b/>
          <w:highlight w:val="lightGray"/>
        </w:rPr>
        <w:t>Q.</w:t>
      </w:r>
      <w:r w:rsidRPr="001A63A9">
        <w:rPr>
          <w:b/>
          <w:highlight w:val="lightGray"/>
        </w:rPr>
        <w:tab/>
      </w:r>
      <w:proofErr w:type="spellStart"/>
      <w:r w:rsidR="00B5741C" w:rsidRPr="00B5741C">
        <w:rPr>
          <w:b/>
          <w:highlight w:val="black"/>
        </w:rPr>
        <w:t>xxxxxxxxxxxxxxxxxxxxxxxxxxxxxxxxxxxxxxxxxxxxxx</w:t>
      </w:r>
      <w:proofErr w:type="spellEnd"/>
    </w:p>
    <w:p w14:paraId="2D6E64CB" w14:textId="1F422829" w:rsidR="006A303D" w:rsidRPr="00AD289C" w:rsidRDefault="006A303D" w:rsidP="00040735">
      <w:pPr>
        <w:pStyle w:val="BodyTextIndent"/>
        <w:spacing w:after="0" w:line="480" w:lineRule="auto"/>
        <w:ind w:left="720" w:hanging="720"/>
      </w:pPr>
      <w:r w:rsidRPr="001A63A9">
        <w:rPr>
          <w:highlight w:val="lightGray"/>
        </w:rPr>
        <w:t>A.</w:t>
      </w:r>
      <w:r w:rsidRPr="001A63A9">
        <w:rPr>
          <w:highlight w:val="lightGray"/>
        </w:rPr>
        <w:tab/>
      </w:r>
      <w:r w:rsidR="00B5741C" w:rsidRPr="00B5741C">
        <w:rPr>
          <w:highlight w:val="black"/>
        </w:rPr>
        <w:t>xxxxxxxxxxxxxxxxxxxxxxxxxxxxxxxxxxxxxxxxxxxxxxxxxxxxxxxxxxxxxxxxx</w:t>
      </w:r>
      <w:r w:rsidRPr="00B5741C">
        <w:rPr>
          <w:highlight w:val="black"/>
        </w:rPr>
        <w:t xml:space="preserve"> </w:t>
      </w:r>
      <w:proofErr w:type="spellStart"/>
      <w:r w:rsidR="00B5741C" w:rsidRPr="00B5741C">
        <w:rPr>
          <w:highlight w:val="black"/>
        </w:rPr>
        <w:t>xxxxxxxxxxxxxxxxxxx</w:t>
      </w:r>
      <w:proofErr w:type="spellEnd"/>
      <w:r w:rsidRPr="00B5741C">
        <w:rPr>
          <w:highlight w:val="black"/>
        </w:rPr>
        <w:t xml:space="preserve"> </w:t>
      </w:r>
      <w:r w:rsidRPr="00AD289C">
        <w:t xml:space="preserve">are </w:t>
      </w:r>
      <w:r w:rsidR="000F17F7" w:rsidRPr="00AD289C">
        <w:rPr>
          <w:rStyle w:val="T11"/>
          <w:b w:val="0"/>
        </w:rPr>
        <w:t>shown on page 205 of Confidential Attachment G, of Ms. Feltes’ Exhibit No. ___(KSF-2C)</w:t>
      </w:r>
      <w:r w:rsidRPr="00AD289C">
        <w:t xml:space="preserve">.  </w:t>
      </w:r>
    </w:p>
    <w:p w14:paraId="2D6E64CC" w14:textId="60F5E9D6" w:rsidR="006A303D" w:rsidRPr="001A63A9" w:rsidRDefault="006A303D" w:rsidP="00040735">
      <w:pPr>
        <w:pStyle w:val="BodyTextIndent"/>
        <w:spacing w:after="0" w:line="480" w:lineRule="auto"/>
        <w:ind w:left="720" w:hanging="720"/>
        <w:rPr>
          <w:highlight w:val="lightGray"/>
        </w:rPr>
      </w:pPr>
      <w:r w:rsidRPr="001A63A9">
        <w:rPr>
          <w:highlight w:val="lightGray"/>
        </w:rPr>
        <w:tab/>
      </w:r>
      <w:r w:rsidRPr="001A63A9">
        <w:rPr>
          <w:highlight w:val="lightGray"/>
        </w:rPr>
        <w:tab/>
      </w:r>
      <w:proofErr w:type="spellStart"/>
      <w:proofErr w:type="gramStart"/>
      <w:r w:rsidR="00B5741C" w:rsidRPr="00B5741C">
        <w:rPr>
          <w:highlight w:val="black"/>
        </w:rPr>
        <w:t>xxxxxxxxxxxxxxxxxxxxxxxxxxxxxxxxxxxxxxxxxxxxxxxxxxxxxxxxxxxx</w:t>
      </w:r>
      <w:proofErr w:type="spellEnd"/>
      <w:proofErr w:type="gramEnd"/>
      <w:r w:rsidR="00946E69" w:rsidRPr="00B5741C">
        <w:rPr>
          <w:highlight w:val="black"/>
        </w:rPr>
        <w:t xml:space="preserve"> </w:t>
      </w:r>
      <w:proofErr w:type="spellStart"/>
      <w:r w:rsidR="00B5741C" w:rsidRPr="00B5741C">
        <w:rPr>
          <w:highlight w:val="black"/>
        </w:rPr>
        <w:t>xxxxxxxxxxxxxxxxxxxxxxxxxxxxxxxxxxxxxxxxxxxxxxxxxxxxxxxx</w:t>
      </w:r>
      <w:proofErr w:type="spellEnd"/>
      <w:r w:rsidRPr="00B5741C">
        <w:rPr>
          <w:highlight w:val="black"/>
        </w:rPr>
        <w:t xml:space="preserve"> </w:t>
      </w:r>
      <w:r w:rsidR="00512792" w:rsidRPr="00AD289C">
        <w:t xml:space="preserve">are </w:t>
      </w:r>
      <w:r w:rsidR="00946E69" w:rsidRPr="00AD289C">
        <w:rPr>
          <w:rStyle w:val="T11"/>
          <w:b w:val="0"/>
        </w:rPr>
        <w:t>shown on page 205 of Confidential Attachment G, of Ms. Feltes’ Exhibit No. ___</w:t>
      </w:r>
      <w:r w:rsidR="002F19C2" w:rsidRPr="00AD289C">
        <w:rPr>
          <w:rStyle w:val="T11"/>
          <w:b w:val="0"/>
        </w:rPr>
        <w:t xml:space="preserve"> </w:t>
      </w:r>
      <w:r w:rsidR="00946E69" w:rsidRPr="00AD289C">
        <w:rPr>
          <w:rStyle w:val="T11"/>
          <w:b w:val="0"/>
        </w:rPr>
        <w:t>(KSF-2C)</w:t>
      </w:r>
      <w:r w:rsidRPr="00AD289C">
        <w:t>.</w:t>
      </w:r>
    </w:p>
    <w:p w14:paraId="2D6E64CD" w14:textId="77777777" w:rsidR="003E2D27" w:rsidRPr="001A63A9" w:rsidRDefault="003E2D27" w:rsidP="00040735">
      <w:pPr>
        <w:pStyle w:val="BodyTextIndent"/>
        <w:spacing w:after="0" w:line="480" w:lineRule="auto"/>
        <w:ind w:left="720" w:hanging="720"/>
        <w:rPr>
          <w:rStyle w:val="T11"/>
          <w:highlight w:val="lightGray"/>
        </w:rPr>
      </w:pPr>
    </w:p>
    <w:p w14:paraId="2D6E64CE" w14:textId="3C7712F4" w:rsidR="003C4F89" w:rsidRPr="001A63A9" w:rsidRDefault="003C4F89" w:rsidP="00040735">
      <w:pPr>
        <w:pStyle w:val="BodyTextIndent"/>
        <w:spacing w:after="0" w:line="480" w:lineRule="auto"/>
        <w:ind w:left="720" w:hanging="720"/>
        <w:rPr>
          <w:highlight w:val="lightGray"/>
        </w:rPr>
      </w:pPr>
      <w:r w:rsidRPr="00086617">
        <w:rPr>
          <w:rStyle w:val="T11"/>
        </w:rPr>
        <w:t>Q.</w:t>
      </w:r>
      <w:r w:rsidRPr="00086617">
        <w:rPr>
          <w:rStyle w:val="T11"/>
        </w:rPr>
        <w:tab/>
      </w:r>
      <w:r w:rsidR="000A0B49" w:rsidRPr="00086617">
        <w:rPr>
          <w:rStyle w:val="T11"/>
        </w:rPr>
        <w:t xml:space="preserve">Please explain how </w:t>
      </w:r>
      <w:r w:rsidR="007B60B6" w:rsidRPr="00086617">
        <w:rPr>
          <w:rStyle w:val="T11"/>
        </w:rPr>
        <w:t xml:space="preserve">Towers Watson </w:t>
      </w:r>
      <w:proofErr w:type="spellStart"/>
      <w:r w:rsidR="00A76A14" w:rsidRPr="00A76A14">
        <w:rPr>
          <w:rStyle w:val="T11"/>
          <w:highlight w:val="black"/>
        </w:rPr>
        <w:t>xxxxxxxxxxxxxxxxxxxxxxxxxxxxxxxxxxxx</w:t>
      </w:r>
      <w:proofErr w:type="spellEnd"/>
      <w:r w:rsidR="009668D4" w:rsidRPr="00A76A14">
        <w:rPr>
          <w:b/>
          <w:highlight w:val="black"/>
        </w:rPr>
        <w:t xml:space="preserve"> </w:t>
      </w:r>
      <w:r w:rsidR="00A76A14" w:rsidRPr="00A76A14">
        <w:rPr>
          <w:b/>
          <w:highlight w:val="black"/>
        </w:rPr>
        <w:t>xxxxxxxxxxxxxxxxxxxxxxxxxxxxxxxxxxxxxxxxxxxxxxxxxxxxxxxxxxxxxxxxx</w:t>
      </w:r>
      <w:r w:rsidR="000A0B49" w:rsidRPr="001A63A9">
        <w:rPr>
          <w:b/>
          <w:highlight w:val="lightGray"/>
        </w:rPr>
        <w:t>.</w:t>
      </w:r>
    </w:p>
    <w:p w14:paraId="2D6E64CF" w14:textId="19722DA8" w:rsidR="006A303D" w:rsidRPr="00AB70AE" w:rsidRDefault="003C4F89" w:rsidP="00040735">
      <w:pPr>
        <w:pStyle w:val="BodyTextIndent"/>
        <w:spacing w:after="0" w:line="480" w:lineRule="auto"/>
        <w:ind w:left="720" w:hanging="720"/>
        <w:rPr>
          <w:rStyle w:val="T11"/>
          <w:b w:val="0"/>
        </w:rPr>
      </w:pPr>
      <w:r w:rsidRPr="001A63A9">
        <w:rPr>
          <w:highlight w:val="lightGray"/>
        </w:rPr>
        <w:t>A.</w:t>
      </w:r>
      <w:r w:rsidRPr="001A63A9">
        <w:rPr>
          <w:b/>
          <w:highlight w:val="lightGray"/>
        </w:rPr>
        <w:t xml:space="preserve">  </w:t>
      </w:r>
      <w:r w:rsidRPr="001A63A9">
        <w:rPr>
          <w:highlight w:val="lightGray"/>
        </w:rPr>
        <w:tab/>
      </w:r>
      <w:r w:rsidR="00A76A14" w:rsidRPr="00A76A14">
        <w:rPr>
          <w:rStyle w:val="T11"/>
          <w:b w:val="0"/>
          <w:highlight w:val="black"/>
        </w:rPr>
        <w:t>xxxxxxxxxxxxxxxxxxxxxxxxxxxxxxxxxxxxxxxxxxxxxxxxxxxxxxxxxxxxxxxxxxx</w:t>
      </w:r>
      <w:r w:rsidR="00A65F75" w:rsidRPr="00A76A14">
        <w:rPr>
          <w:rStyle w:val="T11"/>
          <w:b w:val="0"/>
          <w:highlight w:val="black"/>
        </w:rPr>
        <w:t xml:space="preserve"> </w:t>
      </w:r>
      <w:r w:rsidR="00A76A14" w:rsidRPr="00A76A14">
        <w:rPr>
          <w:rStyle w:val="T11"/>
          <w:b w:val="0"/>
          <w:highlight w:val="black"/>
        </w:rPr>
        <w:t>xxxxxxxxxxxxxxxxxxxxxxxxxxxxxxxxxxxxxxxxxxxxxxxxxxxxxxxxxxxxxxxxx</w:t>
      </w:r>
      <w:r w:rsidR="00A65F75" w:rsidRPr="001A63A9">
        <w:rPr>
          <w:rStyle w:val="T11"/>
          <w:b w:val="0"/>
          <w:highlight w:val="lightGray"/>
        </w:rPr>
        <w:t xml:space="preserve"> </w:t>
      </w:r>
      <w:proofErr w:type="spellStart"/>
      <w:proofErr w:type="gramStart"/>
      <w:r w:rsidR="00A76A14" w:rsidRPr="00A76A14">
        <w:rPr>
          <w:rStyle w:val="T11"/>
          <w:b w:val="0"/>
          <w:highlight w:val="black"/>
        </w:rPr>
        <w:t>xxxxxxxxxxxxxxxxxxxxxxxxxxxxxxxxxxxxxxxxxxx</w:t>
      </w:r>
      <w:proofErr w:type="spellEnd"/>
      <w:r w:rsidR="006A303D" w:rsidRPr="00A76A14">
        <w:rPr>
          <w:rStyle w:val="T11"/>
          <w:b w:val="0"/>
          <w:highlight w:val="black"/>
        </w:rPr>
        <w:t xml:space="preserve">  </w:t>
      </w:r>
      <w:r w:rsidR="006A303D" w:rsidRPr="00AB70AE">
        <w:rPr>
          <w:rStyle w:val="T11"/>
          <w:b w:val="0"/>
        </w:rPr>
        <w:t>This</w:t>
      </w:r>
      <w:proofErr w:type="gramEnd"/>
      <w:r w:rsidR="006A303D" w:rsidRPr="00AB70AE">
        <w:rPr>
          <w:rStyle w:val="T11"/>
          <w:b w:val="0"/>
        </w:rPr>
        <w:t xml:space="preserve"> is shown on page</w:t>
      </w:r>
      <w:r w:rsidR="00E5141C" w:rsidRPr="00AB70AE">
        <w:rPr>
          <w:rStyle w:val="T11"/>
          <w:b w:val="0"/>
        </w:rPr>
        <w:t xml:space="preserve"> 205 of Confidential Attachment G, </w:t>
      </w:r>
      <w:r w:rsidR="006A303D" w:rsidRPr="00AB70AE">
        <w:rPr>
          <w:rStyle w:val="T11"/>
          <w:b w:val="0"/>
        </w:rPr>
        <w:t xml:space="preserve">of Ms. Feltes’ </w:t>
      </w:r>
      <w:r w:rsidR="00D674DB" w:rsidRPr="00AB70AE">
        <w:rPr>
          <w:rStyle w:val="T11"/>
          <w:b w:val="0"/>
        </w:rPr>
        <w:t>Exhibit</w:t>
      </w:r>
      <w:r w:rsidR="00D55DEA" w:rsidRPr="00AB70AE">
        <w:rPr>
          <w:rStyle w:val="T11"/>
          <w:b w:val="0"/>
        </w:rPr>
        <w:t xml:space="preserve"> No.__</w:t>
      </w:r>
      <w:r w:rsidR="006A303D" w:rsidRPr="00AB70AE">
        <w:rPr>
          <w:rStyle w:val="T11"/>
          <w:b w:val="0"/>
        </w:rPr>
        <w:t>(KSF-2C)</w:t>
      </w:r>
      <w:r w:rsidR="00E5141C" w:rsidRPr="00AB70AE">
        <w:rPr>
          <w:rStyle w:val="T11"/>
          <w:b w:val="0"/>
        </w:rPr>
        <w:t>.</w:t>
      </w:r>
    </w:p>
    <w:p w14:paraId="2D6E64D0" w14:textId="77777777" w:rsidR="006A303D" w:rsidRPr="001A63A9" w:rsidRDefault="006A303D" w:rsidP="00040735">
      <w:pPr>
        <w:pStyle w:val="BodyTextIndent"/>
        <w:spacing w:after="0" w:line="480" w:lineRule="auto"/>
        <w:ind w:left="720" w:hanging="720"/>
        <w:rPr>
          <w:rStyle w:val="T11"/>
          <w:b w:val="0"/>
          <w:highlight w:val="lightGray"/>
        </w:rPr>
      </w:pPr>
    </w:p>
    <w:p w14:paraId="2D6E64D1" w14:textId="77777777" w:rsidR="006A303D" w:rsidRPr="00AB70AE" w:rsidRDefault="006A303D" w:rsidP="00040735">
      <w:pPr>
        <w:pStyle w:val="BodyTextIndent"/>
        <w:keepNext/>
        <w:spacing w:after="0" w:line="480" w:lineRule="auto"/>
        <w:ind w:left="720" w:hanging="720"/>
        <w:rPr>
          <w:rStyle w:val="T11"/>
        </w:rPr>
      </w:pPr>
      <w:r w:rsidRPr="00AB70AE">
        <w:rPr>
          <w:rStyle w:val="T11"/>
        </w:rPr>
        <w:lastRenderedPageBreak/>
        <w:t>Q.</w:t>
      </w:r>
      <w:r w:rsidRPr="00AB70AE">
        <w:rPr>
          <w:rStyle w:val="T11"/>
        </w:rPr>
        <w:tab/>
        <w:t xml:space="preserve">What did Avista </w:t>
      </w:r>
      <w:r w:rsidR="009E0B3C" w:rsidRPr="00AB70AE">
        <w:rPr>
          <w:rStyle w:val="T11"/>
        </w:rPr>
        <w:t>d</w:t>
      </w:r>
      <w:r w:rsidRPr="00AB70AE">
        <w:rPr>
          <w:rStyle w:val="T11"/>
        </w:rPr>
        <w:t>o with this information?</w:t>
      </w:r>
    </w:p>
    <w:p w14:paraId="2D6E64D2" w14:textId="27AD841B" w:rsidR="002A17D9" w:rsidRPr="00AB70AE" w:rsidRDefault="006A303D" w:rsidP="00040735">
      <w:pPr>
        <w:pStyle w:val="BodyTextIndent"/>
        <w:spacing w:after="0" w:line="480" w:lineRule="auto"/>
        <w:ind w:left="720" w:hanging="720"/>
        <w:rPr>
          <w:rStyle w:val="T11"/>
          <w:b w:val="0"/>
        </w:rPr>
      </w:pPr>
      <w:proofErr w:type="gramStart"/>
      <w:r w:rsidRPr="001A63A9">
        <w:rPr>
          <w:rStyle w:val="T11"/>
          <w:b w:val="0"/>
          <w:highlight w:val="lightGray"/>
        </w:rPr>
        <w:t>A.</w:t>
      </w:r>
      <w:r w:rsidRPr="001A63A9">
        <w:rPr>
          <w:rStyle w:val="T11"/>
          <w:b w:val="0"/>
          <w:highlight w:val="lightGray"/>
        </w:rPr>
        <w:tab/>
      </w:r>
      <w:proofErr w:type="spellStart"/>
      <w:r w:rsidR="00242665" w:rsidRPr="00242665">
        <w:rPr>
          <w:rStyle w:val="T11"/>
          <w:b w:val="0"/>
          <w:highlight w:val="black"/>
        </w:rPr>
        <w:t>xxxxxxxxxxxxxxxxxxxxxxxxxxxxxxxxxxxxxxxxxxxxxxxxxxxx</w:t>
      </w:r>
      <w:proofErr w:type="spellEnd"/>
      <w:r w:rsidR="000A0B49" w:rsidRPr="00242665">
        <w:rPr>
          <w:rStyle w:val="T11"/>
          <w:b w:val="0"/>
          <w:highlight w:val="black"/>
        </w:rPr>
        <w:t xml:space="preserve"> </w:t>
      </w:r>
      <w:r w:rsidR="002A17D9" w:rsidRPr="00AB70AE">
        <w:rPr>
          <w:rStyle w:val="T11"/>
          <w:b w:val="0"/>
        </w:rPr>
        <w:t xml:space="preserve">as shown in </w:t>
      </w:r>
      <w:r w:rsidR="002A17D9" w:rsidRPr="00AB70AE">
        <w:t>Avista witn</w:t>
      </w:r>
      <w:r w:rsidR="00EE75CE" w:rsidRPr="00AB70AE">
        <w:t>ess Ms. Feltes’ Exhibit No.</w:t>
      </w:r>
      <w:proofErr w:type="gramEnd"/>
      <w:r w:rsidR="00EE75CE" w:rsidRPr="00AB70AE">
        <w:t xml:space="preserve"> ___</w:t>
      </w:r>
      <w:r w:rsidR="002A17D9" w:rsidRPr="00AB70AE">
        <w:t>(</w:t>
      </w:r>
      <w:proofErr w:type="spellStart"/>
      <w:r w:rsidR="002A17D9" w:rsidRPr="00AB70AE">
        <w:t>KSF-2C</w:t>
      </w:r>
      <w:proofErr w:type="spellEnd"/>
      <w:r w:rsidR="002A17D9" w:rsidRPr="00AB70AE">
        <w:t xml:space="preserve">), </w:t>
      </w:r>
      <w:r w:rsidR="00FE3931">
        <w:t>at</w:t>
      </w:r>
      <w:r w:rsidR="00706147" w:rsidRPr="00AB70AE">
        <w:t xml:space="preserve"> 205</w:t>
      </w:r>
      <w:r w:rsidR="002A17D9" w:rsidRPr="00AB70AE">
        <w:t xml:space="preserve">. </w:t>
      </w:r>
      <w:r w:rsidR="002A17D9" w:rsidRPr="00AB70AE">
        <w:rPr>
          <w:rStyle w:val="T11"/>
          <w:b w:val="0"/>
        </w:rPr>
        <w:t xml:space="preserve"> </w:t>
      </w:r>
    </w:p>
    <w:p w14:paraId="2D6E64D3" w14:textId="77777777" w:rsidR="002A17D9" w:rsidRPr="001A63A9" w:rsidRDefault="002A17D9" w:rsidP="00040735">
      <w:pPr>
        <w:pStyle w:val="BodyTextIndent"/>
        <w:spacing w:after="0" w:line="480" w:lineRule="auto"/>
        <w:ind w:left="720" w:hanging="720"/>
        <w:rPr>
          <w:rStyle w:val="T11"/>
          <w:b w:val="0"/>
          <w:highlight w:val="lightGray"/>
        </w:rPr>
      </w:pPr>
    </w:p>
    <w:p w14:paraId="2D6E64D4" w14:textId="3A6639BE" w:rsidR="00591C10" w:rsidRPr="00AB70AE" w:rsidRDefault="0064140E" w:rsidP="00040735">
      <w:pPr>
        <w:pStyle w:val="BodyTextIndent"/>
        <w:spacing w:after="0" w:line="480" w:lineRule="auto"/>
        <w:ind w:left="720" w:hanging="720"/>
        <w:rPr>
          <w:rStyle w:val="T11"/>
        </w:rPr>
      </w:pPr>
      <w:r w:rsidRPr="00AB70AE">
        <w:rPr>
          <w:rStyle w:val="T11"/>
        </w:rPr>
        <w:t>Q.</w:t>
      </w:r>
      <w:r w:rsidRPr="00AB70AE">
        <w:rPr>
          <w:rStyle w:val="T11"/>
        </w:rPr>
        <w:tab/>
        <w:t xml:space="preserve">Is it appropriate to use </w:t>
      </w:r>
      <w:proofErr w:type="spellStart"/>
      <w:r w:rsidR="00242665" w:rsidRPr="00242665">
        <w:rPr>
          <w:rStyle w:val="T11"/>
          <w:highlight w:val="black"/>
        </w:rPr>
        <w:t>xxxxxxxxxxxxxxxxxxxxxxxxxxxxxxxxxxxxxx</w:t>
      </w:r>
      <w:proofErr w:type="spellEnd"/>
      <w:r w:rsidRPr="00242665">
        <w:rPr>
          <w:rStyle w:val="T11"/>
          <w:highlight w:val="black"/>
        </w:rPr>
        <w:t xml:space="preserve"> </w:t>
      </w:r>
      <w:r w:rsidR="00591C10" w:rsidRPr="00AB70AE">
        <w:rPr>
          <w:rStyle w:val="T11"/>
        </w:rPr>
        <w:t xml:space="preserve">to evaluate Avista’s executive compensation? </w:t>
      </w:r>
    </w:p>
    <w:p w14:paraId="2D6E64D5" w14:textId="77777777" w:rsidR="000144E6" w:rsidRPr="00AB70AE" w:rsidRDefault="00591C10" w:rsidP="00040735">
      <w:pPr>
        <w:pStyle w:val="BodyTextIndent"/>
        <w:spacing w:after="0" w:line="480" w:lineRule="auto"/>
        <w:ind w:left="720" w:hanging="720"/>
        <w:rPr>
          <w:rStyle w:val="T11"/>
          <w:b w:val="0"/>
        </w:rPr>
      </w:pPr>
      <w:r w:rsidRPr="00AB70AE">
        <w:rPr>
          <w:rStyle w:val="T11"/>
          <w:b w:val="0"/>
        </w:rPr>
        <w:t>A.</w:t>
      </w:r>
      <w:r w:rsidRPr="00AB70AE">
        <w:rPr>
          <w:rStyle w:val="T11"/>
          <w:b w:val="0"/>
        </w:rPr>
        <w:tab/>
        <w:t>Yes</w:t>
      </w:r>
      <w:r w:rsidR="002A17D9" w:rsidRPr="00AB70AE">
        <w:rPr>
          <w:rStyle w:val="T11"/>
          <w:b w:val="0"/>
        </w:rPr>
        <w:t>, in general</w:t>
      </w:r>
      <w:r w:rsidRPr="00AB70AE">
        <w:rPr>
          <w:rStyle w:val="T11"/>
          <w:b w:val="0"/>
        </w:rPr>
        <w:t>.</w:t>
      </w:r>
    </w:p>
    <w:p w14:paraId="2D6E64D6" w14:textId="77777777" w:rsidR="006A303D" w:rsidRPr="001A63A9" w:rsidRDefault="006A303D" w:rsidP="00040735">
      <w:pPr>
        <w:pStyle w:val="BodyTextIndent"/>
        <w:spacing w:after="0" w:line="480" w:lineRule="auto"/>
        <w:ind w:left="720" w:hanging="720"/>
        <w:rPr>
          <w:rStyle w:val="T11"/>
          <w:highlight w:val="lightGray"/>
        </w:rPr>
      </w:pPr>
    </w:p>
    <w:p w14:paraId="2D6E64D7" w14:textId="77777777" w:rsidR="00591C10" w:rsidRPr="00AB70AE" w:rsidRDefault="00591C10" w:rsidP="00040735">
      <w:pPr>
        <w:pStyle w:val="BodyTextIndent"/>
        <w:spacing w:after="0" w:line="480" w:lineRule="auto"/>
        <w:ind w:left="720" w:hanging="720"/>
        <w:rPr>
          <w:rStyle w:val="T11"/>
        </w:rPr>
      </w:pPr>
      <w:r w:rsidRPr="00AB70AE">
        <w:rPr>
          <w:rStyle w:val="T11"/>
        </w:rPr>
        <w:t xml:space="preserve">Q.  </w:t>
      </w:r>
      <w:r w:rsidRPr="00AB70AE">
        <w:rPr>
          <w:rStyle w:val="T11"/>
        </w:rPr>
        <w:tab/>
        <w:t>Please explain.</w:t>
      </w:r>
    </w:p>
    <w:p w14:paraId="2D6E64D8" w14:textId="7C37569D" w:rsidR="003C4E18" w:rsidRDefault="00591C10" w:rsidP="00040735">
      <w:pPr>
        <w:pStyle w:val="BodyTextIndent"/>
        <w:spacing w:after="0" w:line="480" w:lineRule="auto"/>
        <w:ind w:left="720" w:hanging="720"/>
        <w:rPr>
          <w:rStyle w:val="T11"/>
          <w:b w:val="0"/>
          <w:color w:val="000000" w:themeColor="text1"/>
        </w:rPr>
      </w:pPr>
      <w:r w:rsidRPr="00AD289C">
        <w:rPr>
          <w:rStyle w:val="T11"/>
          <w:b w:val="0"/>
        </w:rPr>
        <w:t>A.</w:t>
      </w:r>
      <w:r w:rsidRPr="00AD289C">
        <w:rPr>
          <w:rStyle w:val="T11"/>
          <w:b w:val="0"/>
        </w:rPr>
        <w:tab/>
      </w:r>
      <w:r w:rsidR="00D674DB" w:rsidRPr="00AD289C">
        <w:rPr>
          <w:rStyle w:val="T11"/>
          <w:b w:val="0"/>
        </w:rPr>
        <w:t xml:space="preserve">The </w:t>
      </w:r>
      <w:r w:rsidR="006A303D" w:rsidRPr="00AD289C">
        <w:rPr>
          <w:rStyle w:val="T11"/>
          <w:b w:val="0"/>
        </w:rPr>
        <w:t>Towers Watson report provides a general guideline with which to evaluate Avista’s executive compensation.</w:t>
      </w:r>
      <w:r w:rsidR="00D000C2" w:rsidRPr="00AD289C">
        <w:rPr>
          <w:rStyle w:val="T11"/>
          <w:b w:val="0"/>
        </w:rPr>
        <w:t xml:space="preserve"> </w:t>
      </w:r>
      <w:r w:rsidR="006A303D" w:rsidRPr="00AD289C">
        <w:rPr>
          <w:rStyle w:val="T11"/>
          <w:b w:val="0"/>
        </w:rPr>
        <w:t xml:space="preserve"> </w:t>
      </w:r>
      <w:proofErr w:type="spellStart"/>
      <w:r w:rsidR="00242665" w:rsidRPr="00242665">
        <w:rPr>
          <w:rStyle w:val="T11"/>
          <w:b w:val="0"/>
          <w:highlight w:val="black"/>
        </w:rPr>
        <w:t>xxxxxxxxxxxxxxxxxxxxxxxxxxxxxxxxxxxxxx</w:t>
      </w:r>
      <w:proofErr w:type="spellEnd"/>
      <w:r w:rsidR="00253A75" w:rsidRPr="00242665">
        <w:rPr>
          <w:rStyle w:val="T11"/>
          <w:b w:val="0"/>
          <w:highlight w:val="black"/>
        </w:rPr>
        <w:t xml:space="preserve"> </w:t>
      </w:r>
      <w:r w:rsidR="00242665" w:rsidRPr="00242665">
        <w:rPr>
          <w:rStyle w:val="T11"/>
          <w:b w:val="0"/>
          <w:highlight w:val="black"/>
        </w:rPr>
        <w:t>xxxxxxxxxxxxxxxxxxxxxxxxxxxxxxxxxxxxxxxxxxxxxxxxxxxxxxxxxxxxxxxxxx</w:t>
      </w:r>
      <w:r w:rsidR="003C4E18" w:rsidRPr="00242665">
        <w:rPr>
          <w:rStyle w:val="T11"/>
          <w:b w:val="0"/>
          <w:highlight w:val="black"/>
        </w:rPr>
        <w:t xml:space="preserve"> </w:t>
      </w:r>
      <w:proofErr w:type="spellStart"/>
      <w:r w:rsidR="00242665" w:rsidRPr="00242665">
        <w:rPr>
          <w:rStyle w:val="T11"/>
          <w:b w:val="0"/>
          <w:highlight w:val="black"/>
        </w:rPr>
        <w:t>xxxxxxxxxxxxxxxxxxxxxxxxxxxxxxxxxxxxxxxxxxxx</w:t>
      </w:r>
      <w:proofErr w:type="spellEnd"/>
      <w:r w:rsidR="00EE1FAB" w:rsidRPr="00242665">
        <w:rPr>
          <w:rStyle w:val="T11"/>
          <w:b w:val="0"/>
          <w:highlight w:val="black"/>
        </w:rPr>
        <w:t xml:space="preserve">  </w:t>
      </w:r>
      <w:r w:rsidR="00EE1FAB" w:rsidRPr="00C3654A">
        <w:rPr>
          <w:rStyle w:val="T11"/>
          <w:b w:val="0"/>
          <w:color w:val="000000" w:themeColor="text1"/>
        </w:rPr>
        <w:t xml:space="preserve">Though </w:t>
      </w:r>
      <w:r w:rsidR="00FD7D6D" w:rsidRPr="00C3654A">
        <w:rPr>
          <w:rStyle w:val="T11"/>
          <w:b w:val="0"/>
          <w:color w:val="000000" w:themeColor="text1"/>
        </w:rPr>
        <w:t>t</w:t>
      </w:r>
      <w:r w:rsidR="00EE1FAB" w:rsidRPr="00C3654A">
        <w:rPr>
          <w:rStyle w:val="T11"/>
          <w:b w:val="0"/>
          <w:color w:val="000000" w:themeColor="text1"/>
        </w:rPr>
        <w:t>he Towers Watson report provides a general guideline, it is up to Avista’s Compensation Committee to exercise it</w:t>
      </w:r>
      <w:r w:rsidR="00FD7D6D" w:rsidRPr="00C3654A">
        <w:rPr>
          <w:rStyle w:val="T11"/>
          <w:b w:val="0"/>
          <w:color w:val="000000" w:themeColor="text1"/>
        </w:rPr>
        <w:t>s</w:t>
      </w:r>
      <w:r w:rsidR="00EE1FAB" w:rsidRPr="00C3654A">
        <w:rPr>
          <w:rStyle w:val="T11"/>
          <w:b w:val="0"/>
          <w:color w:val="000000" w:themeColor="text1"/>
        </w:rPr>
        <w:t xml:space="preserve"> discretion to set any level of compensation for its 13 officer</w:t>
      </w:r>
      <w:r w:rsidR="00FD7D6D" w:rsidRPr="00C3654A">
        <w:rPr>
          <w:rStyle w:val="T11"/>
          <w:b w:val="0"/>
          <w:color w:val="000000" w:themeColor="text1"/>
        </w:rPr>
        <w:t>s</w:t>
      </w:r>
      <w:r w:rsidR="00EE1FAB" w:rsidRPr="00C3654A">
        <w:rPr>
          <w:rStyle w:val="T11"/>
          <w:b w:val="0"/>
          <w:color w:val="000000" w:themeColor="text1"/>
        </w:rPr>
        <w:t xml:space="preserve"> within the Company.</w:t>
      </w:r>
      <w:r w:rsidR="00EE1FAB" w:rsidRPr="00C3654A">
        <w:rPr>
          <w:rStyle w:val="FootnoteReference"/>
          <w:color w:val="000000" w:themeColor="text1"/>
        </w:rPr>
        <w:footnoteReference w:id="13"/>
      </w:r>
    </w:p>
    <w:p w14:paraId="2D6E64D9" w14:textId="77777777" w:rsidR="00040735" w:rsidRPr="00C3654A" w:rsidRDefault="00040735" w:rsidP="00040735">
      <w:pPr>
        <w:pStyle w:val="BodyTextIndent"/>
        <w:spacing w:after="0" w:line="480" w:lineRule="auto"/>
        <w:ind w:left="720" w:hanging="720"/>
        <w:rPr>
          <w:rStyle w:val="T11"/>
          <w:color w:val="000000" w:themeColor="text1"/>
        </w:rPr>
      </w:pPr>
    </w:p>
    <w:p w14:paraId="2D6E64DA" w14:textId="152B7010" w:rsidR="00F92361" w:rsidRPr="001A63A9" w:rsidRDefault="00F92361" w:rsidP="00040735">
      <w:pPr>
        <w:pStyle w:val="BodyTextIndent"/>
        <w:spacing w:after="0" w:line="480" w:lineRule="auto"/>
        <w:ind w:left="720" w:hanging="720"/>
        <w:rPr>
          <w:rStyle w:val="T11"/>
          <w:highlight w:val="lightGray"/>
        </w:rPr>
      </w:pPr>
      <w:r w:rsidRPr="00AE48CE">
        <w:rPr>
          <w:rStyle w:val="T11"/>
        </w:rPr>
        <w:t>Q.</w:t>
      </w:r>
      <w:r w:rsidRPr="00AE48CE">
        <w:rPr>
          <w:rStyle w:val="T11"/>
        </w:rPr>
        <w:tab/>
      </w:r>
      <w:r w:rsidR="000A0B49" w:rsidRPr="00AE48CE">
        <w:rPr>
          <w:rStyle w:val="T11"/>
        </w:rPr>
        <w:t xml:space="preserve">Based on the Towers Watson study, </w:t>
      </w:r>
      <w:proofErr w:type="spellStart"/>
      <w:r w:rsidR="00242665" w:rsidRPr="00242665">
        <w:rPr>
          <w:rStyle w:val="T11"/>
          <w:highlight w:val="black"/>
        </w:rPr>
        <w:t>xxxxxxxxxxxxxxxxxxxxxxxxxxxxxxxxx</w:t>
      </w:r>
      <w:proofErr w:type="spellEnd"/>
      <w:r w:rsidR="00F66224" w:rsidRPr="00242665">
        <w:rPr>
          <w:rStyle w:val="T11"/>
          <w:highlight w:val="black"/>
        </w:rPr>
        <w:t xml:space="preserve"> </w:t>
      </w:r>
      <w:proofErr w:type="spellStart"/>
      <w:r w:rsidR="00242665" w:rsidRPr="00242665">
        <w:rPr>
          <w:rStyle w:val="T11"/>
          <w:highlight w:val="black"/>
        </w:rPr>
        <w:t>xxxxxxx</w:t>
      </w:r>
      <w:proofErr w:type="spellEnd"/>
      <w:r w:rsidRPr="00242665">
        <w:rPr>
          <w:rStyle w:val="T11"/>
          <w:highlight w:val="black"/>
        </w:rPr>
        <w:t xml:space="preserve"> </w:t>
      </w:r>
    </w:p>
    <w:p w14:paraId="2D6E64DB" w14:textId="4040DEC9" w:rsidR="00F92361" w:rsidRPr="001A63A9" w:rsidRDefault="00F92361" w:rsidP="00040735">
      <w:pPr>
        <w:pStyle w:val="BodyTextIndent"/>
        <w:spacing w:after="0" w:line="480" w:lineRule="auto"/>
        <w:ind w:left="720" w:hanging="720"/>
        <w:rPr>
          <w:b/>
          <w:highlight w:val="lightGray"/>
        </w:rPr>
      </w:pPr>
      <w:proofErr w:type="gramStart"/>
      <w:r w:rsidRPr="001A63A9">
        <w:rPr>
          <w:highlight w:val="lightGray"/>
        </w:rPr>
        <w:t>A.</w:t>
      </w:r>
      <w:r w:rsidRPr="001A63A9">
        <w:rPr>
          <w:b/>
          <w:highlight w:val="lightGray"/>
        </w:rPr>
        <w:t xml:space="preserve">  </w:t>
      </w:r>
      <w:r w:rsidRPr="001A63A9">
        <w:rPr>
          <w:b/>
          <w:highlight w:val="lightGray"/>
        </w:rPr>
        <w:tab/>
      </w:r>
      <w:r w:rsidR="00242665" w:rsidRPr="00242665">
        <w:rPr>
          <w:highlight w:val="black"/>
        </w:rPr>
        <w:t>xxxxxxxxxxxxxxxxxxxxxxxxxxxxxxxxxxxxxxxxxxxxxxxxxxxxxxxxxxxxxxxxx</w:t>
      </w:r>
      <w:r w:rsidRPr="001A63A9">
        <w:rPr>
          <w:highlight w:val="lightGray"/>
        </w:rPr>
        <w:t xml:space="preserve"> </w:t>
      </w:r>
      <w:proofErr w:type="spellStart"/>
      <w:r w:rsidR="00242665" w:rsidRPr="00242665">
        <w:rPr>
          <w:highlight w:val="black"/>
        </w:rPr>
        <w:t>xxxxxxxxxxxxxxxxxxxxxxxxxxxxxxxxxxxxxxxxxxxxxxxxxxxxx</w:t>
      </w:r>
      <w:proofErr w:type="spellEnd"/>
      <w:r w:rsidR="00A636EB" w:rsidRPr="001A63A9">
        <w:rPr>
          <w:highlight w:val="lightGray"/>
        </w:rPr>
        <w:t>.</w:t>
      </w:r>
      <w:proofErr w:type="gramEnd"/>
      <w:r w:rsidR="00F66224" w:rsidRPr="001A63A9">
        <w:rPr>
          <w:rStyle w:val="FootnoteReference"/>
          <w:highlight w:val="lightGray"/>
        </w:rPr>
        <w:footnoteReference w:id="14"/>
      </w:r>
    </w:p>
    <w:p w14:paraId="2D6E64DC" w14:textId="77777777" w:rsidR="00F92361" w:rsidRPr="001A63A9" w:rsidRDefault="00F92361" w:rsidP="00040735">
      <w:pPr>
        <w:pStyle w:val="BodyTextIndent"/>
        <w:spacing w:after="0" w:line="480" w:lineRule="auto"/>
        <w:ind w:left="0"/>
        <w:rPr>
          <w:b/>
          <w:highlight w:val="lightGray"/>
        </w:rPr>
      </w:pPr>
    </w:p>
    <w:p w14:paraId="2D6E64DD" w14:textId="065595C7" w:rsidR="00F92361" w:rsidRPr="001A63A9" w:rsidRDefault="00C7483D" w:rsidP="00040735">
      <w:pPr>
        <w:pStyle w:val="BodyTextIndent"/>
        <w:spacing w:after="0" w:line="480" w:lineRule="auto"/>
        <w:ind w:left="720" w:hanging="720"/>
        <w:rPr>
          <w:rStyle w:val="T11"/>
          <w:highlight w:val="lightGray"/>
        </w:rPr>
      </w:pPr>
      <w:r w:rsidRPr="0077552E">
        <w:rPr>
          <w:rStyle w:val="T11"/>
        </w:rPr>
        <w:lastRenderedPageBreak/>
        <w:t>Q.</w:t>
      </w:r>
      <w:r w:rsidRPr="0077552E">
        <w:rPr>
          <w:rStyle w:val="T11"/>
        </w:rPr>
        <w:tab/>
      </w:r>
      <w:r w:rsidR="00DB027E" w:rsidRPr="0077552E">
        <w:rPr>
          <w:rStyle w:val="T11"/>
        </w:rPr>
        <w:t xml:space="preserve">Is it appropriate for </w:t>
      </w:r>
      <w:r w:rsidR="003C4F89" w:rsidRPr="0077552E">
        <w:rPr>
          <w:rStyle w:val="T11"/>
        </w:rPr>
        <w:t xml:space="preserve">Avista </w:t>
      </w:r>
      <w:r w:rsidR="00DB027E" w:rsidRPr="0077552E">
        <w:rPr>
          <w:rStyle w:val="T11"/>
        </w:rPr>
        <w:t xml:space="preserve">to </w:t>
      </w:r>
      <w:proofErr w:type="spellStart"/>
      <w:r w:rsidR="000E538D" w:rsidRPr="000E538D">
        <w:rPr>
          <w:b/>
          <w:highlight w:val="black"/>
        </w:rPr>
        <w:t>xxxxxxxxxxxxxxxxxxxxxxxxxxxxxxxxxxxxxxxxxx</w:t>
      </w:r>
      <w:proofErr w:type="spellEnd"/>
      <w:r w:rsidR="00F92361" w:rsidRPr="000E538D">
        <w:rPr>
          <w:b/>
          <w:highlight w:val="black"/>
        </w:rPr>
        <w:t xml:space="preserve"> </w:t>
      </w:r>
      <w:proofErr w:type="spellStart"/>
      <w:r w:rsidR="000E538D" w:rsidRPr="000E538D">
        <w:rPr>
          <w:b/>
          <w:highlight w:val="black"/>
        </w:rPr>
        <w:t>xxxxxxxxxxxxxxxxxxxxxxxxxxxxxxxx</w:t>
      </w:r>
      <w:proofErr w:type="spellEnd"/>
      <w:r w:rsidR="000A0B49" w:rsidRPr="001A63A9">
        <w:rPr>
          <w:rStyle w:val="T11"/>
          <w:b w:val="0"/>
          <w:highlight w:val="lightGray"/>
        </w:rPr>
        <w:t>?</w:t>
      </w:r>
    </w:p>
    <w:p w14:paraId="2D6E64DE" w14:textId="77777777" w:rsidR="009668D4" w:rsidRPr="0077552E" w:rsidRDefault="00F92361" w:rsidP="00040735">
      <w:pPr>
        <w:spacing w:line="480" w:lineRule="auto"/>
        <w:ind w:left="720" w:hanging="720"/>
      </w:pPr>
      <w:r w:rsidRPr="0077552E">
        <w:t>A.</w:t>
      </w:r>
      <w:r w:rsidRPr="0077552E">
        <w:rPr>
          <w:b/>
        </w:rPr>
        <w:t xml:space="preserve">  </w:t>
      </w:r>
      <w:r w:rsidRPr="0077552E">
        <w:rPr>
          <w:b/>
        </w:rPr>
        <w:tab/>
      </w:r>
      <w:r w:rsidR="003C4F89" w:rsidRPr="0077552E">
        <w:t>No</w:t>
      </w:r>
      <w:r w:rsidR="00C7483D" w:rsidRPr="0077552E">
        <w:t>.</w:t>
      </w:r>
      <w:r w:rsidR="00C7483D" w:rsidRPr="0077552E">
        <w:rPr>
          <w:b/>
        </w:rPr>
        <w:t xml:space="preserve"> </w:t>
      </w:r>
      <w:r w:rsidR="00123AE5" w:rsidRPr="0077552E">
        <w:t xml:space="preserve"> </w:t>
      </w:r>
    </w:p>
    <w:p w14:paraId="2D6E64DF" w14:textId="77777777" w:rsidR="009668D4" w:rsidRPr="001A63A9" w:rsidRDefault="009668D4" w:rsidP="00040735">
      <w:pPr>
        <w:spacing w:line="480" w:lineRule="auto"/>
        <w:ind w:left="720" w:hanging="720"/>
        <w:rPr>
          <w:highlight w:val="lightGray"/>
        </w:rPr>
      </w:pPr>
    </w:p>
    <w:p w14:paraId="2D6E64E0" w14:textId="77777777" w:rsidR="009668D4" w:rsidRPr="0077552E" w:rsidRDefault="009668D4" w:rsidP="00040735">
      <w:pPr>
        <w:pStyle w:val="BodyTextIndent"/>
        <w:keepNext/>
        <w:spacing w:after="0" w:line="480" w:lineRule="auto"/>
        <w:ind w:left="720" w:hanging="720"/>
        <w:rPr>
          <w:rStyle w:val="T11"/>
        </w:rPr>
      </w:pPr>
      <w:r w:rsidRPr="0077552E">
        <w:rPr>
          <w:rStyle w:val="T11"/>
        </w:rPr>
        <w:t>Q.</w:t>
      </w:r>
      <w:r w:rsidRPr="0077552E">
        <w:rPr>
          <w:rStyle w:val="T11"/>
        </w:rPr>
        <w:tab/>
        <w:t>Please explain.</w:t>
      </w:r>
    </w:p>
    <w:p w14:paraId="2D6E64E1" w14:textId="6920FFD0" w:rsidR="00C276D5" w:rsidRPr="001A63A9" w:rsidRDefault="009668D4" w:rsidP="00040735">
      <w:pPr>
        <w:spacing w:line="480" w:lineRule="auto"/>
        <w:ind w:left="720" w:hanging="720"/>
        <w:rPr>
          <w:highlight w:val="lightGray"/>
        </w:rPr>
      </w:pPr>
      <w:r w:rsidRPr="001A63A9">
        <w:rPr>
          <w:highlight w:val="lightGray"/>
        </w:rPr>
        <w:t xml:space="preserve">A. </w:t>
      </w:r>
      <w:r w:rsidRPr="001A63A9">
        <w:rPr>
          <w:highlight w:val="lightGray"/>
        </w:rPr>
        <w:tab/>
      </w:r>
      <w:proofErr w:type="gramStart"/>
      <w:r w:rsidR="000E538D" w:rsidRPr="000E538D">
        <w:rPr>
          <w:highlight w:val="black"/>
        </w:rPr>
        <w:t>xxxxxxxxxxxxxxxxxxxxxxxxxxxxxxxxxxxxxxxxxxxxxxxxxxxxxxxxxxxxxxxxx</w:t>
      </w:r>
      <w:r w:rsidR="00B406D1" w:rsidRPr="000E538D">
        <w:rPr>
          <w:rStyle w:val="T11"/>
          <w:highlight w:val="black"/>
        </w:rPr>
        <w:t xml:space="preserve"> </w:t>
      </w:r>
      <w:r w:rsidR="00F92361" w:rsidRPr="000E538D">
        <w:rPr>
          <w:highlight w:val="black"/>
        </w:rPr>
        <w:t xml:space="preserve"> </w:t>
      </w:r>
      <w:r w:rsidR="000E538D" w:rsidRPr="000E538D">
        <w:rPr>
          <w:highlight w:val="black"/>
        </w:rPr>
        <w:t>xxxxxxxxxxxxxxxxxxxxxxxxxxxxxxxxxxxxxxxxxxxxxxxxxxxxxxxxxxxxxxxxxx</w:t>
      </w:r>
      <w:proofErr w:type="gramEnd"/>
      <w:r w:rsidR="00C276D5" w:rsidRPr="000E538D">
        <w:rPr>
          <w:highlight w:val="black"/>
        </w:rPr>
        <w:t xml:space="preserve"> </w:t>
      </w:r>
      <w:r w:rsidR="000E538D" w:rsidRPr="000E538D">
        <w:rPr>
          <w:highlight w:val="black"/>
        </w:rPr>
        <w:t>xxxxxxxxxxxxxxxxxxxxxxxxxxxxxxxxxxxxxxxxxxxxxxxxxxxxxxxxxxxxxxxxxx</w:t>
      </w:r>
      <w:r w:rsidR="00F92361" w:rsidRPr="000E538D">
        <w:rPr>
          <w:highlight w:val="black"/>
        </w:rPr>
        <w:t xml:space="preserve"> </w:t>
      </w:r>
      <w:proofErr w:type="spellStart"/>
      <w:r w:rsidR="000E538D" w:rsidRPr="000E538D">
        <w:rPr>
          <w:highlight w:val="black"/>
        </w:rPr>
        <w:t>xxxxxxxxxxxxxxxxxxxxxxxx</w:t>
      </w:r>
      <w:proofErr w:type="spellEnd"/>
      <w:r w:rsidR="00D000C2" w:rsidRPr="001A63A9">
        <w:rPr>
          <w:highlight w:val="lightGray"/>
        </w:rPr>
        <w:t>.</w:t>
      </w:r>
      <w:r w:rsidR="00B75E1E" w:rsidRPr="001A63A9">
        <w:rPr>
          <w:rStyle w:val="FootnoteReference"/>
          <w:highlight w:val="lightGray"/>
        </w:rPr>
        <w:footnoteReference w:id="15"/>
      </w:r>
      <w:r w:rsidR="00F92361" w:rsidRPr="001A63A9">
        <w:rPr>
          <w:highlight w:val="lightGray"/>
        </w:rPr>
        <w:t xml:space="preserve">  </w:t>
      </w:r>
    </w:p>
    <w:p w14:paraId="2D6E64E2" w14:textId="5F8A408E" w:rsidR="006A303D" w:rsidRPr="001A63A9" w:rsidRDefault="00123AE5" w:rsidP="00040735">
      <w:pPr>
        <w:spacing w:line="480" w:lineRule="auto"/>
        <w:ind w:left="720"/>
        <w:rPr>
          <w:highlight w:val="lightGray"/>
        </w:rPr>
      </w:pPr>
      <w:r w:rsidRPr="001A63A9">
        <w:rPr>
          <w:highlight w:val="lightGray"/>
        </w:rPr>
        <w:tab/>
      </w:r>
      <w:proofErr w:type="spellStart"/>
      <w:proofErr w:type="gramStart"/>
      <w:r w:rsidR="00326F3A" w:rsidRPr="00326F3A">
        <w:rPr>
          <w:highlight w:val="black"/>
        </w:rPr>
        <w:t>xxxxxxxxxxxxxxxxxxxxxxxxxxxxxxxxxxxxxxxxxxxxxxxxxxxxxxxxxx</w:t>
      </w:r>
      <w:proofErr w:type="spellEnd"/>
      <w:proofErr w:type="gramEnd"/>
      <w:r w:rsidR="008807B4" w:rsidRPr="00326F3A">
        <w:rPr>
          <w:rStyle w:val="T11"/>
          <w:b w:val="0"/>
          <w:highlight w:val="black"/>
        </w:rPr>
        <w:t xml:space="preserve"> </w:t>
      </w:r>
      <w:r w:rsidR="00326F3A" w:rsidRPr="00326F3A">
        <w:rPr>
          <w:highlight w:val="black"/>
        </w:rPr>
        <w:t>xxxxxxxxxxxxxxxxxxxxxxxxxxxxxxxxxxxxxxxxxxxxxxxxxxxxxxxxxxxxxxxxx</w:t>
      </w:r>
      <w:r w:rsidR="006A303D" w:rsidRPr="00326F3A">
        <w:rPr>
          <w:highlight w:val="black"/>
        </w:rPr>
        <w:t xml:space="preserve"> </w:t>
      </w:r>
      <w:r w:rsidR="00326F3A" w:rsidRPr="00326F3A">
        <w:rPr>
          <w:highlight w:val="black"/>
        </w:rPr>
        <w:t>xxxxxxxxxxxxxxxxxxxxxxxxxxxxxxxxxxxxxxxxxxxxxxxxxxxxxxxxxxxxxxxxxx</w:t>
      </w:r>
      <w:r w:rsidR="00706147" w:rsidRPr="00326F3A">
        <w:rPr>
          <w:rStyle w:val="T11"/>
          <w:b w:val="0"/>
          <w:highlight w:val="black"/>
        </w:rPr>
        <w:t xml:space="preserve"> </w:t>
      </w:r>
      <w:proofErr w:type="spellStart"/>
      <w:r w:rsidR="00326F3A" w:rsidRPr="00326F3A">
        <w:rPr>
          <w:rStyle w:val="T11"/>
          <w:b w:val="0"/>
          <w:highlight w:val="black"/>
        </w:rPr>
        <w:t>xxxxxxxxxxxxxxxxxxxxxxxxxxxxxxxxxxxxxxxxxxxxxxxxxxxx</w:t>
      </w:r>
      <w:proofErr w:type="spellEnd"/>
      <w:r w:rsidR="00C7483D" w:rsidRPr="00326F3A">
        <w:rPr>
          <w:highlight w:val="black"/>
        </w:rPr>
        <w:t xml:space="preserve">  </w:t>
      </w:r>
    </w:p>
    <w:p w14:paraId="2D6E64E3" w14:textId="5CCF805B" w:rsidR="007B68B8" w:rsidRPr="001A63A9" w:rsidRDefault="006A303D" w:rsidP="00040735">
      <w:pPr>
        <w:spacing w:line="480" w:lineRule="auto"/>
        <w:ind w:left="720"/>
        <w:rPr>
          <w:highlight w:val="lightGray"/>
        </w:rPr>
      </w:pPr>
      <w:r w:rsidRPr="001A63A9">
        <w:rPr>
          <w:highlight w:val="lightGray"/>
        </w:rPr>
        <w:tab/>
      </w:r>
      <w:proofErr w:type="spellStart"/>
      <w:proofErr w:type="gramStart"/>
      <w:r w:rsidR="00326F3A" w:rsidRPr="00326F3A">
        <w:rPr>
          <w:highlight w:val="black"/>
        </w:rPr>
        <w:t>xxxxxxxxxxxxxxxxxxxxxxxxxxxxxxxxxxxxxxxxxxxxxxxxxxxxxxxxxxxxx</w:t>
      </w:r>
      <w:proofErr w:type="spellEnd"/>
      <w:proofErr w:type="gramEnd"/>
      <w:r w:rsidR="00F92361" w:rsidRPr="00326F3A">
        <w:rPr>
          <w:highlight w:val="black"/>
        </w:rPr>
        <w:t xml:space="preserve"> </w:t>
      </w:r>
      <w:r w:rsidR="00326F3A" w:rsidRPr="00326F3A">
        <w:rPr>
          <w:highlight w:val="black"/>
        </w:rPr>
        <w:t>xxxxxxxxxxxxxxxxxxxxxxxxxxxxxxxxxxxxxxxxxxxxxxxxxxxxxxxxxxxxxxxxxxxx xxxxxxxxxxxxxxxxxxxxxxxxxxxxxxxxxxxxxxxxxxxxxxxxxxxxxxxxxxxxxxxxxx</w:t>
      </w:r>
      <w:r w:rsidR="007B68B8" w:rsidRPr="00326F3A">
        <w:rPr>
          <w:highlight w:val="black"/>
        </w:rPr>
        <w:t xml:space="preserve"> </w:t>
      </w:r>
      <w:r w:rsidR="00533E33" w:rsidRPr="00533E33">
        <w:rPr>
          <w:highlight w:val="black"/>
        </w:rPr>
        <w:t>xxxxxxxxxxxxxxxxxxxxxxxxxxxxxxxxxxxxxxxxxxxxxxxxxxxxxxxxxxxxxxxxxxx</w:t>
      </w:r>
      <w:r w:rsidR="000144E6" w:rsidRPr="00533E33">
        <w:rPr>
          <w:highlight w:val="black"/>
        </w:rPr>
        <w:t xml:space="preserve"> </w:t>
      </w:r>
      <w:proofErr w:type="spellStart"/>
      <w:r w:rsidR="00533E33" w:rsidRPr="00533E33">
        <w:rPr>
          <w:highlight w:val="black"/>
        </w:rPr>
        <w:t>xxxxxxxxxxxxxxxxxxxxxxxxxxxxxxxxxxxxxxxxxxxxxxxxxxxxxxxxxx</w:t>
      </w:r>
      <w:proofErr w:type="spellEnd"/>
      <w:r w:rsidR="007B68B8" w:rsidRPr="001A63A9">
        <w:rPr>
          <w:highlight w:val="lightGray"/>
        </w:rPr>
        <w:t xml:space="preserve">.   </w:t>
      </w:r>
    </w:p>
    <w:p w14:paraId="2D6E64E4" w14:textId="087D4291" w:rsidR="009155A1" w:rsidRPr="001A63A9" w:rsidRDefault="000144E6" w:rsidP="00040735">
      <w:pPr>
        <w:spacing w:line="480" w:lineRule="auto"/>
        <w:ind w:left="720"/>
        <w:rPr>
          <w:rStyle w:val="T11"/>
          <w:b w:val="0"/>
          <w:highlight w:val="lightGray"/>
        </w:rPr>
      </w:pPr>
      <w:r w:rsidRPr="001A63A9">
        <w:rPr>
          <w:highlight w:val="lightGray"/>
        </w:rPr>
        <w:tab/>
      </w:r>
      <w:proofErr w:type="spellStart"/>
      <w:proofErr w:type="gramStart"/>
      <w:r w:rsidR="00650894" w:rsidRPr="00650894">
        <w:rPr>
          <w:highlight w:val="black"/>
        </w:rPr>
        <w:t>xxxxxxxxxxxxxxxxxxxxxxxxxxxxxxxxxxxxxxxxxxxxxxxxxxxxxxxxxxxxx</w:t>
      </w:r>
      <w:proofErr w:type="spellEnd"/>
      <w:proofErr w:type="gramEnd"/>
      <w:r w:rsidR="00F92361" w:rsidRPr="00650894">
        <w:rPr>
          <w:highlight w:val="black"/>
        </w:rPr>
        <w:t xml:space="preserve"> </w:t>
      </w:r>
      <w:r w:rsidR="00650894" w:rsidRPr="00650894">
        <w:rPr>
          <w:highlight w:val="black"/>
        </w:rPr>
        <w:t>xxxxxxxxxxxxxxxxxxxxxxxxxxxxxxxxxxxxxxxxxxxxxxxxxxxxxxxxxxxxxxxxxx</w:t>
      </w:r>
      <w:r w:rsidR="00C276D5" w:rsidRPr="00650894">
        <w:rPr>
          <w:highlight w:val="black"/>
        </w:rPr>
        <w:t xml:space="preserve"> </w:t>
      </w:r>
      <w:r w:rsidR="00650894" w:rsidRPr="00650894">
        <w:rPr>
          <w:highlight w:val="black"/>
        </w:rPr>
        <w:t>xxxxxxxxxxxxxxxxxxxxxxxxxxxxxxxxxxxxxxxxxxxxxxxxxxxxxxxxxxxxxxxxxx</w:t>
      </w:r>
      <w:r w:rsidR="00F92361" w:rsidRPr="001A63A9">
        <w:rPr>
          <w:rStyle w:val="T11"/>
          <w:b w:val="0"/>
          <w:highlight w:val="lightGray"/>
        </w:rPr>
        <w:t xml:space="preserve">, </w:t>
      </w:r>
      <w:r w:rsidR="00650894" w:rsidRPr="00650894">
        <w:rPr>
          <w:highlight w:val="black"/>
        </w:rPr>
        <w:t>xxxxxxxxxxxxxxxxxxxxxxxxxxxxxxxxxxxxxxxxxxxxxxxxxxxxxxxxxxxxxxxxxxxx</w:t>
      </w:r>
      <w:r w:rsidR="00F92361" w:rsidRPr="00650894">
        <w:rPr>
          <w:rStyle w:val="T11"/>
          <w:b w:val="0"/>
          <w:highlight w:val="black"/>
        </w:rPr>
        <w:t xml:space="preserve"> </w:t>
      </w:r>
      <w:r w:rsidR="00650894" w:rsidRPr="00650894">
        <w:rPr>
          <w:rStyle w:val="T11"/>
          <w:b w:val="0"/>
          <w:highlight w:val="black"/>
        </w:rPr>
        <w:t>xxxxxxxxxxxxxxxxxxxxxxxxxxxxxxxxxxxxxxxxxxxxxxxxxxxxxxxxxxxxxxxxxxx</w:t>
      </w:r>
      <w:r w:rsidR="00856555" w:rsidRPr="00650894">
        <w:rPr>
          <w:highlight w:val="black"/>
        </w:rPr>
        <w:t xml:space="preserve"> </w:t>
      </w:r>
      <w:r w:rsidR="00F17C2D" w:rsidRPr="00F17C2D">
        <w:rPr>
          <w:highlight w:val="black"/>
        </w:rPr>
        <w:lastRenderedPageBreak/>
        <w:t>xxxxxxxxxxxxxxxxxxxxxxxxxxxxxxxxxxxxxxxxxxxxxxxxxxxxxxxxxxxxxxxx</w:t>
      </w:r>
      <w:r w:rsidR="00856555" w:rsidRPr="00F17C2D">
        <w:rPr>
          <w:rStyle w:val="T11"/>
          <w:b w:val="0"/>
          <w:highlight w:val="black"/>
        </w:rPr>
        <w:t xml:space="preserve"> </w:t>
      </w:r>
      <w:r w:rsidR="00F17C2D" w:rsidRPr="00F17C2D">
        <w:rPr>
          <w:rStyle w:val="T11"/>
          <w:b w:val="0"/>
          <w:highlight w:val="black"/>
        </w:rPr>
        <w:t>xxxxxxxxxxxxxxxxxxxxxxxxxxxxxxxxxxxxxxxxxxxxxxxxxxxxxxxxxxxxxxxxxxx</w:t>
      </w:r>
      <w:r w:rsidR="00856555" w:rsidRPr="00F17C2D">
        <w:rPr>
          <w:highlight w:val="black"/>
        </w:rPr>
        <w:t xml:space="preserve"> </w:t>
      </w:r>
      <w:proofErr w:type="spellStart"/>
      <w:r w:rsidR="00F17C2D" w:rsidRPr="00F17C2D">
        <w:rPr>
          <w:highlight w:val="black"/>
        </w:rPr>
        <w:t>xxxxxxxxxxxxxxxxxxxxxx</w:t>
      </w:r>
      <w:proofErr w:type="spellEnd"/>
      <w:r w:rsidR="00856555" w:rsidRPr="001A63A9">
        <w:rPr>
          <w:highlight w:val="lightGray"/>
        </w:rPr>
        <w:t>.</w:t>
      </w:r>
      <w:r w:rsidR="00F92361" w:rsidRPr="001A63A9">
        <w:rPr>
          <w:rStyle w:val="T11"/>
          <w:b w:val="0"/>
          <w:highlight w:val="lightGray"/>
        </w:rPr>
        <w:t xml:space="preserve"> </w:t>
      </w:r>
    </w:p>
    <w:p w14:paraId="2D6E64E5" w14:textId="0492D481" w:rsidR="00117D45" w:rsidRPr="00C3654A" w:rsidRDefault="00F17C2D" w:rsidP="00040735">
      <w:pPr>
        <w:spacing w:line="480" w:lineRule="auto"/>
        <w:ind w:left="720" w:firstLine="720"/>
        <w:rPr>
          <w:color w:val="000000" w:themeColor="text1"/>
          <w:highlight w:val="lightGray"/>
        </w:rPr>
      </w:pPr>
      <w:proofErr w:type="spellStart"/>
      <w:proofErr w:type="gramStart"/>
      <w:r w:rsidRPr="00F17C2D">
        <w:rPr>
          <w:rStyle w:val="T11"/>
          <w:b w:val="0"/>
          <w:color w:val="000000" w:themeColor="text1"/>
          <w:highlight w:val="black"/>
        </w:rPr>
        <w:t>xxxxxxxxxxxxxxxxxxxxxxxxxxxxxxxxxxxxxxxxxxxxxxxxxxxxxxxxxxxx</w:t>
      </w:r>
      <w:proofErr w:type="spellEnd"/>
      <w:proofErr w:type="gramEnd"/>
      <w:r w:rsidR="00D55DEA" w:rsidRPr="00F17C2D">
        <w:rPr>
          <w:rStyle w:val="T11"/>
          <w:b w:val="0"/>
          <w:color w:val="000000" w:themeColor="text1"/>
          <w:highlight w:val="black"/>
        </w:rPr>
        <w:t xml:space="preserve"> </w:t>
      </w:r>
      <w:proofErr w:type="spellStart"/>
      <w:r w:rsidRPr="00F17C2D">
        <w:rPr>
          <w:rStyle w:val="T11"/>
          <w:b w:val="0"/>
          <w:color w:val="000000" w:themeColor="text1"/>
          <w:highlight w:val="black"/>
        </w:rPr>
        <w:t>xxxxxxxxxxxxxxxxxxxxx</w:t>
      </w:r>
      <w:proofErr w:type="spellEnd"/>
      <w:r w:rsidR="00FD7D6D" w:rsidRPr="00C3654A">
        <w:rPr>
          <w:rStyle w:val="T11"/>
          <w:b w:val="0"/>
          <w:color w:val="000000" w:themeColor="text1"/>
          <w:highlight w:val="lightGray"/>
        </w:rPr>
        <w:t>.</w:t>
      </w:r>
      <w:r w:rsidR="00D55DEA" w:rsidRPr="00C3654A">
        <w:rPr>
          <w:rStyle w:val="FootnoteReference"/>
          <w:color w:val="000000" w:themeColor="text1"/>
          <w:highlight w:val="lightGray"/>
        </w:rPr>
        <w:footnoteReference w:id="16"/>
      </w:r>
      <w:r w:rsidR="00D55DEA" w:rsidRPr="00C3654A">
        <w:rPr>
          <w:rStyle w:val="T11"/>
          <w:b w:val="0"/>
          <w:color w:val="000000" w:themeColor="text1"/>
          <w:highlight w:val="lightGray"/>
        </w:rPr>
        <w:t xml:space="preserve"> </w:t>
      </w:r>
      <w:r w:rsidR="00117D45" w:rsidRPr="00C3654A">
        <w:rPr>
          <w:rStyle w:val="T11"/>
          <w:b w:val="0"/>
          <w:color w:val="000000" w:themeColor="text1"/>
          <w:highlight w:val="lightGray"/>
        </w:rPr>
        <w:t xml:space="preserve"> </w:t>
      </w:r>
      <w:proofErr w:type="spellStart"/>
      <w:proofErr w:type="gramStart"/>
      <w:r w:rsidRPr="00F17C2D">
        <w:rPr>
          <w:rStyle w:val="T11"/>
          <w:b w:val="0"/>
          <w:color w:val="000000" w:themeColor="text1"/>
          <w:highlight w:val="black"/>
        </w:rPr>
        <w:t>xxxxxxxxxxxxxxxxxxxxxxxxxxxxxxxxxxxxxxxxxx</w:t>
      </w:r>
      <w:proofErr w:type="spellEnd"/>
      <w:proofErr w:type="gramEnd"/>
      <w:r w:rsidR="00117D45" w:rsidRPr="00F17C2D">
        <w:rPr>
          <w:rStyle w:val="T11"/>
          <w:b w:val="0"/>
          <w:color w:val="000000" w:themeColor="text1"/>
          <w:highlight w:val="black"/>
        </w:rPr>
        <w:t xml:space="preserve"> </w:t>
      </w:r>
      <w:proofErr w:type="spellStart"/>
      <w:r w:rsidR="00312AC0" w:rsidRPr="00312AC0">
        <w:rPr>
          <w:rStyle w:val="T11"/>
          <w:b w:val="0"/>
          <w:color w:val="000000" w:themeColor="text1"/>
          <w:highlight w:val="black"/>
        </w:rPr>
        <w:t>xxxxxxxxxxxxx</w:t>
      </w:r>
      <w:proofErr w:type="spellEnd"/>
      <w:r w:rsidR="00BE7E37" w:rsidRPr="00C3654A">
        <w:rPr>
          <w:rStyle w:val="T11"/>
          <w:b w:val="0"/>
          <w:color w:val="000000" w:themeColor="text1"/>
          <w:highlight w:val="lightGray"/>
        </w:rPr>
        <w:t>.</w:t>
      </w:r>
      <w:r w:rsidR="007B68B8" w:rsidRPr="00C3654A">
        <w:rPr>
          <w:rStyle w:val="FootnoteReference"/>
          <w:color w:val="000000" w:themeColor="text1"/>
          <w:highlight w:val="lightGray"/>
        </w:rPr>
        <w:footnoteReference w:id="17"/>
      </w:r>
      <w:r w:rsidR="00F92361" w:rsidRPr="00C3654A">
        <w:rPr>
          <w:rStyle w:val="T11"/>
          <w:b w:val="0"/>
          <w:color w:val="000000" w:themeColor="text1"/>
          <w:highlight w:val="lightGray"/>
        </w:rPr>
        <w:t xml:space="preserve">  </w:t>
      </w:r>
      <w:proofErr w:type="spellStart"/>
      <w:proofErr w:type="gramStart"/>
      <w:r w:rsidR="00312AC0" w:rsidRPr="00312AC0">
        <w:rPr>
          <w:rStyle w:val="T11"/>
          <w:b w:val="0"/>
          <w:color w:val="000000" w:themeColor="text1"/>
          <w:highlight w:val="black"/>
        </w:rPr>
        <w:t>xxxxxxxxxxxxxxxxxxxxxxxxxxxxxxxxxxxxxxxxxxxxxxxxxxx</w:t>
      </w:r>
      <w:proofErr w:type="spellEnd"/>
      <w:proofErr w:type="gramEnd"/>
      <w:r w:rsidR="00F92361" w:rsidRPr="00312AC0">
        <w:rPr>
          <w:rStyle w:val="T11"/>
          <w:b w:val="0"/>
          <w:color w:val="000000" w:themeColor="text1"/>
          <w:highlight w:val="black"/>
        </w:rPr>
        <w:t xml:space="preserve"> </w:t>
      </w:r>
      <w:r w:rsidR="00850E2C" w:rsidRPr="00850E2C">
        <w:rPr>
          <w:rStyle w:val="T11"/>
          <w:b w:val="0"/>
          <w:color w:val="000000" w:themeColor="text1"/>
          <w:highlight w:val="black"/>
        </w:rPr>
        <w:t>xxxxxxxxxxxxxxxxxxxxxxxxxxxxxxxxxxxxxxxxxxxxxxxxxxxxxxxxxxxxxxxxxxx</w:t>
      </w:r>
      <w:r w:rsidR="00F92361" w:rsidRPr="00850E2C">
        <w:rPr>
          <w:rStyle w:val="T11"/>
          <w:b w:val="0"/>
          <w:color w:val="000000" w:themeColor="text1"/>
          <w:highlight w:val="black"/>
        </w:rPr>
        <w:t xml:space="preserve"> </w:t>
      </w:r>
      <w:r w:rsidR="00850E2C" w:rsidRPr="00850E2C">
        <w:rPr>
          <w:rStyle w:val="T11"/>
          <w:b w:val="0"/>
          <w:color w:val="000000" w:themeColor="text1"/>
          <w:highlight w:val="black"/>
        </w:rPr>
        <w:t>xxxxxxxxxxxxxxxxxxxxxxxxxxxxxxxxxxxxxxxxxxxxxxxxxxxxxxxxxxxxxxxxxxx</w:t>
      </w:r>
      <w:r w:rsidR="00117D45" w:rsidRPr="00850E2C">
        <w:rPr>
          <w:rStyle w:val="T11"/>
          <w:b w:val="0"/>
          <w:color w:val="000000" w:themeColor="text1"/>
          <w:highlight w:val="black"/>
        </w:rPr>
        <w:t xml:space="preserve"> </w:t>
      </w:r>
      <w:r w:rsidR="00850E2C" w:rsidRPr="00850E2C">
        <w:rPr>
          <w:rStyle w:val="T11"/>
          <w:b w:val="0"/>
          <w:color w:val="000000" w:themeColor="text1"/>
          <w:highlight w:val="black"/>
        </w:rPr>
        <w:t>xxxxxxxxxxxxxxxxxxxxxxxxxxxxxxxxxxxxxxxxxxxxxxxxxxxxxxxxxxxxxxxxxxx xxxxxxxxxxxxxxxxxxxxxxxxxxxxxxxxxxxxxxxxxxxxxxxxxxxxxxxxxxxxxxxxxxx</w:t>
      </w:r>
      <w:r w:rsidR="00117D45" w:rsidRPr="00C3654A">
        <w:rPr>
          <w:rStyle w:val="T11"/>
          <w:b w:val="0"/>
          <w:color w:val="000000" w:themeColor="text1"/>
          <w:highlight w:val="lightGray"/>
        </w:rPr>
        <w:t xml:space="preserve">. </w:t>
      </w:r>
      <w:proofErr w:type="gramStart"/>
      <w:r w:rsidR="00850E2C" w:rsidRPr="00850E2C">
        <w:rPr>
          <w:rStyle w:val="T11"/>
          <w:b w:val="0"/>
          <w:color w:val="000000" w:themeColor="text1"/>
          <w:highlight w:val="black"/>
        </w:rPr>
        <w:t>xxxxxxxxxxxxxxxxxxxxxxxxxxxxxxxxxxxxxxxxxxxxxxxxxxxxxxxxxxxxxxxxxxx</w:t>
      </w:r>
      <w:proofErr w:type="gramEnd"/>
      <w:r w:rsidR="00850E2C" w:rsidRPr="00850E2C">
        <w:rPr>
          <w:rStyle w:val="T11"/>
          <w:b w:val="0"/>
          <w:color w:val="000000" w:themeColor="text1"/>
          <w:highlight w:val="black"/>
        </w:rPr>
        <w:t xml:space="preserve"> xxxxxxxxxxxxxxxxxxxxxxxxxxxxxxxxxxxxxxxxxxxxxxxxxxxxxxxxxxxxxxxxxxx </w:t>
      </w:r>
      <w:proofErr w:type="spellStart"/>
      <w:r w:rsidR="00850E2C" w:rsidRPr="00850E2C">
        <w:rPr>
          <w:rStyle w:val="T11"/>
          <w:b w:val="0"/>
          <w:color w:val="000000" w:themeColor="text1"/>
          <w:highlight w:val="black"/>
        </w:rPr>
        <w:t>xxxxxxxxxxxxxxxxxxxxxxxxxxxxxxxxxxx</w:t>
      </w:r>
      <w:r w:rsidR="00850E2C">
        <w:rPr>
          <w:rStyle w:val="T11"/>
          <w:b w:val="0"/>
          <w:color w:val="000000" w:themeColor="text1"/>
          <w:highlight w:val="black"/>
        </w:rPr>
        <w:t>xxxxxxxxxxxxxxxxxxxxxxxxxxx</w:t>
      </w:r>
      <w:proofErr w:type="spellEnd"/>
      <w:r w:rsidR="00117D45" w:rsidRPr="00C3654A">
        <w:rPr>
          <w:color w:val="000000" w:themeColor="text1"/>
          <w:highlight w:val="lightGray"/>
        </w:rPr>
        <w:t>.</w:t>
      </w:r>
      <w:r w:rsidR="00117D45" w:rsidRPr="00C3654A">
        <w:rPr>
          <w:rStyle w:val="FootnoteReference"/>
          <w:color w:val="000000" w:themeColor="text1"/>
          <w:highlight w:val="lightGray"/>
        </w:rPr>
        <w:footnoteReference w:id="18"/>
      </w:r>
      <w:r w:rsidR="00117D45" w:rsidRPr="00C3654A">
        <w:rPr>
          <w:color w:val="000000" w:themeColor="text1"/>
          <w:highlight w:val="lightGray"/>
        </w:rPr>
        <w:t xml:space="preserve">  </w:t>
      </w:r>
    </w:p>
    <w:p w14:paraId="2D6E64E6" w14:textId="77777777" w:rsidR="00F92361" w:rsidRPr="001A63A9" w:rsidRDefault="00F92361" w:rsidP="00040735">
      <w:pPr>
        <w:spacing w:line="480" w:lineRule="auto"/>
        <w:ind w:left="720" w:hanging="720"/>
        <w:rPr>
          <w:highlight w:val="lightGray"/>
        </w:rPr>
      </w:pPr>
      <w:r w:rsidRPr="001A63A9">
        <w:rPr>
          <w:highlight w:val="lightGray"/>
        </w:rPr>
        <w:t xml:space="preserve"> </w:t>
      </w:r>
    </w:p>
    <w:p w14:paraId="2D6E64E7" w14:textId="77777777" w:rsidR="00F92361" w:rsidRPr="0077552E" w:rsidRDefault="00F92361" w:rsidP="00040735">
      <w:pPr>
        <w:pStyle w:val="BodyTextIndent"/>
        <w:spacing w:after="0" w:line="480" w:lineRule="auto"/>
        <w:ind w:left="720" w:hanging="720"/>
        <w:rPr>
          <w:rStyle w:val="T11"/>
        </w:rPr>
      </w:pPr>
      <w:r w:rsidRPr="0077552E">
        <w:rPr>
          <w:rStyle w:val="T11"/>
        </w:rPr>
        <w:t>Q.</w:t>
      </w:r>
      <w:r w:rsidRPr="0077552E">
        <w:rPr>
          <w:rStyle w:val="T11"/>
        </w:rPr>
        <w:tab/>
      </w:r>
      <w:r w:rsidR="00C071B3" w:rsidRPr="0077552E">
        <w:rPr>
          <w:rStyle w:val="T11"/>
        </w:rPr>
        <w:t xml:space="preserve">What is the appropriate </w:t>
      </w:r>
      <w:r w:rsidR="00E64979" w:rsidRPr="0077552E">
        <w:rPr>
          <w:rStyle w:val="T11"/>
        </w:rPr>
        <w:t>comparison</w:t>
      </w:r>
      <w:r w:rsidR="00C276D5" w:rsidRPr="0077552E">
        <w:rPr>
          <w:rStyle w:val="T11"/>
        </w:rPr>
        <w:t xml:space="preserve"> the Commission should use </w:t>
      </w:r>
      <w:r w:rsidRPr="0077552E">
        <w:rPr>
          <w:b/>
        </w:rPr>
        <w:t xml:space="preserve">for </w:t>
      </w:r>
      <w:r w:rsidR="00C276D5" w:rsidRPr="0077552E">
        <w:rPr>
          <w:b/>
        </w:rPr>
        <w:t>purposes of evaluating Avista</w:t>
      </w:r>
      <w:r w:rsidR="00C348AF" w:rsidRPr="0077552E">
        <w:rPr>
          <w:b/>
        </w:rPr>
        <w:t>’s</w:t>
      </w:r>
      <w:r w:rsidR="00DB027E" w:rsidRPr="0077552E">
        <w:rPr>
          <w:b/>
        </w:rPr>
        <w:t xml:space="preserve"> executive</w:t>
      </w:r>
      <w:r w:rsidR="00FC6043" w:rsidRPr="0077552E">
        <w:rPr>
          <w:b/>
        </w:rPr>
        <w:t xml:space="preserve"> compensation</w:t>
      </w:r>
      <w:r w:rsidR="00C348AF" w:rsidRPr="0077552E">
        <w:rPr>
          <w:b/>
        </w:rPr>
        <w:t xml:space="preserve"> for ratemaking purposes</w:t>
      </w:r>
      <w:r w:rsidRPr="0077552E">
        <w:rPr>
          <w:rStyle w:val="T11"/>
        </w:rPr>
        <w:t>?</w:t>
      </w:r>
    </w:p>
    <w:p w14:paraId="2D6E64E8" w14:textId="1B158E52" w:rsidR="00F92361" w:rsidRPr="0077552E" w:rsidRDefault="00F92361" w:rsidP="00040735">
      <w:pPr>
        <w:spacing w:line="480" w:lineRule="auto"/>
        <w:ind w:left="720" w:hanging="720"/>
      </w:pPr>
      <w:r w:rsidRPr="0077552E">
        <w:t>A.</w:t>
      </w:r>
      <w:r w:rsidR="004F6458" w:rsidRPr="0077552E">
        <w:t xml:space="preserve">  </w:t>
      </w:r>
      <w:r w:rsidR="004F6458" w:rsidRPr="0077552E">
        <w:tab/>
        <w:t>F</w:t>
      </w:r>
      <w:r w:rsidR="00B43826" w:rsidRPr="0077552E">
        <w:t xml:space="preserve">or ratemaking purposes, the Commission should </w:t>
      </w:r>
      <w:r w:rsidR="00E64979" w:rsidRPr="0077552E">
        <w:t xml:space="preserve">compare </w:t>
      </w:r>
      <w:r w:rsidR="00B43826" w:rsidRPr="0077552E">
        <w:t xml:space="preserve">Avista’s officer compensation at the </w:t>
      </w:r>
      <w:proofErr w:type="spellStart"/>
      <w:r w:rsidR="00B9479F" w:rsidRPr="00B9479F">
        <w:rPr>
          <w:highlight w:val="black"/>
        </w:rPr>
        <w:t>xxxxxxxxxxxxxxx</w:t>
      </w:r>
      <w:proofErr w:type="spellEnd"/>
      <w:r w:rsidR="00B43826" w:rsidRPr="001A63A9">
        <w:rPr>
          <w:highlight w:val="lightGray"/>
        </w:rPr>
        <w:t>.</w:t>
      </w:r>
      <w:r w:rsidR="00B43826" w:rsidRPr="0077552E">
        <w:t xml:space="preserve">  As I have explained, </w:t>
      </w:r>
      <w:proofErr w:type="spellStart"/>
      <w:r w:rsidR="00B9479F" w:rsidRPr="00B9479F">
        <w:rPr>
          <w:highlight w:val="black"/>
        </w:rPr>
        <w:t>xxxxxxxxxxxxxxxxx</w:t>
      </w:r>
      <w:proofErr w:type="spellEnd"/>
      <w:r w:rsidR="00FC6043" w:rsidRPr="00B9479F">
        <w:rPr>
          <w:highlight w:val="black"/>
        </w:rPr>
        <w:t xml:space="preserve"> </w:t>
      </w:r>
      <w:r w:rsidR="00850E2C" w:rsidRPr="00850E2C">
        <w:rPr>
          <w:rStyle w:val="T11"/>
          <w:b w:val="0"/>
          <w:color w:val="000000" w:themeColor="text1"/>
          <w:highlight w:val="black"/>
        </w:rPr>
        <w:t xml:space="preserve">xxxxxxxxxxxxxxxxxxxxxxxxxxxxxxxxxxxxxxxxxxxxxxxxxxxxxxxxxxxxxxxxxxx xxxxxxxxxxxxxxxxxxxxxxxxxxxxxxxxxxxxxxxxxxxxxxxxxxxxxxxxxxxxxxxxxxx </w:t>
      </w:r>
      <w:proofErr w:type="spellStart"/>
      <w:r w:rsidR="00B9479F" w:rsidRPr="00B9479F">
        <w:rPr>
          <w:highlight w:val="black"/>
        </w:rPr>
        <w:t>xxxxxxxxxxxxxxxxxxxxxxxxxxxxx</w:t>
      </w:r>
      <w:proofErr w:type="spellEnd"/>
      <w:r w:rsidRPr="001A63A9">
        <w:rPr>
          <w:highlight w:val="lightGray"/>
        </w:rPr>
        <w:t xml:space="preserve">. </w:t>
      </w:r>
      <w:r w:rsidR="00C86A10" w:rsidRPr="001A63A9">
        <w:rPr>
          <w:highlight w:val="lightGray"/>
        </w:rPr>
        <w:t xml:space="preserve"> </w:t>
      </w:r>
      <w:r w:rsidR="00C86A10" w:rsidRPr="0077552E">
        <w:t>Accordingly,</w:t>
      </w:r>
      <w:r w:rsidRPr="0077552E">
        <w:t xml:space="preserve"> </w:t>
      </w:r>
      <w:r w:rsidR="00B43826" w:rsidRPr="0077552E">
        <w:t xml:space="preserve">the </w:t>
      </w:r>
      <w:proofErr w:type="spellStart"/>
      <w:r w:rsidR="00B9479F" w:rsidRPr="00B9479F">
        <w:rPr>
          <w:highlight w:val="black"/>
        </w:rPr>
        <w:t>xxxxxxxxxxxxx</w:t>
      </w:r>
      <w:proofErr w:type="spellEnd"/>
      <w:r w:rsidR="00B43826" w:rsidRPr="00B9479F">
        <w:rPr>
          <w:highlight w:val="black"/>
        </w:rPr>
        <w:t xml:space="preserve"> </w:t>
      </w:r>
      <w:r w:rsidR="00B43826" w:rsidRPr="0077552E">
        <w:t>is more representative of Avista’s circumstances.</w:t>
      </w:r>
    </w:p>
    <w:p w14:paraId="2D6E64E9" w14:textId="77777777" w:rsidR="00F92361" w:rsidRPr="001A63A9" w:rsidRDefault="00F92361" w:rsidP="00040735">
      <w:pPr>
        <w:spacing w:line="480" w:lineRule="auto"/>
        <w:ind w:left="720" w:hanging="720"/>
        <w:rPr>
          <w:highlight w:val="lightGray"/>
        </w:rPr>
      </w:pPr>
    </w:p>
    <w:p w14:paraId="2D6E64EA" w14:textId="77777777" w:rsidR="00F92361" w:rsidRPr="0077552E" w:rsidRDefault="00F92361" w:rsidP="00040735">
      <w:pPr>
        <w:pStyle w:val="BodyTextIndent"/>
        <w:spacing w:after="0" w:line="480" w:lineRule="auto"/>
        <w:ind w:left="720" w:hanging="720"/>
        <w:rPr>
          <w:rStyle w:val="T11"/>
        </w:rPr>
      </w:pPr>
      <w:r w:rsidRPr="0077552E">
        <w:rPr>
          <w:rStyle w:val="T11"/>
        </w:rPr>
        <w:t>Q.</w:t>
      </w:r>
      <w:r w:rsidRPr="0077552E">
        <w:rPr>
          <w:rStyle w:val="T11"/>
        </w:rPr>
        <w:tab/>
        <w:t>Please explain how you use</w:t>
      </w:r>
      <w:r w:rsidR="00C86A10" w:rsidRPr="0077552E">
        <w:rPr>
          <w:rStyle w:val="T11"/>
        </w:rPr>
        <w:t>d</w:t>
      </w:r>
      <w:r w:rsidRPr="0077552E">
        <w:rPr>
          <w:rStyle w:val="T11"/>
        </w:rPr>
        <w:t xml:space="preserve"> the </w:t>
      </w:r>
      <w:r w:rsidR="00123AE5" w:rsidRPr="0077552E">
        <w:rPr>
          <w:rStyle w:val="T11"/>
        </w:rPr>
        <w:t>C</w:t>
      </w:r>
      <w:r w:rsidRPr="0077552E">
        <w:rPr>
          <w:rStyle w:val="T11"/>
        </w:rPr>
        <w:t>ompany</w:t>
      </w:r>
      <w:r w:rsidR="00123AE5" w:rsidRPr="0077552E">
        <w:rPr>
          <w:rStyle w:val="T11"/>
        </w:rPr>
        <w:t>’s</w:t>
      </w:r>
      <w:r w:rsidRPr="0077552E">
        <w:rPr>
          <w:rStyle w:val="T11"/>
        </w:rPr>
        <w:t xml:space="preserve"> </w:t>
      </w:r>
      <w:r w:rsidR="00C276D5" w:rsidRPr="0077552E">
        <w:rPr>
          <w:b/>
        </w:rPr>
        <w:t>Review of Executive Officer Compensation</w:t>
      </w:r>
      <w:r w:rsidR="00C276D5" w:rsidRPr="0077552E">
        <w:rPr>
          <w:rStyle w:val="T11"/>
        </w:rPr>
        <w:t xml:space="preserve"> </w:t>
      </w:r>
      <w:r w:rsidRPr="0077552E">
        <w:rPr>
          <w:rStyle w:val="T11"/>
        </w:rPr>
        <w:t xml:space="preserve">to determine an appropriate level of salary for </w:t>
      </w:r>
      <w:r w:rsidR="003E5374" w:rsidRPr="0077552E">
        <w:rPr>
          <w:rStyle w:val="T11"/>
        </w:rPr>
        <w:t>Avista’s</w:t>
      </w:r>
      <w:r w:rsidRPr="0077552E">
        <w:rPr>
          <w:rStyle w:val="T11"/>
        </w:rPr>
        <w:t xml:space="preserve"> </w:t>
      </w:r>
      <w:r w:rsidR="00123AE5" w:rsidRPr="0077552E">
        <w:rPr>
          <w:rStyle w:val="T11"/>
        </w:rPr>
        <w:t>13</w:t>
      </w:r>
      <w:r w:rsidRPr="0077552E">
        <w:rPr>
          <w:rStyle w:val="T11"/>
        </w:rPr>
        <w:t xml:space="preserve"> executives</w:t>
      </w:r>
      <w:r w:rsidR="003C4F89" w:rsidRPr="0077552E">
        <w:rPr>
          <w:rStyle w:val="T11"/>
        </w:rPr>
        <w:t>.</w:t>
      </w:r>
    </w:p>
    <w:p w14:paraId="2D6E64EB" w14:textId="03DBDFCE" w:rsidR="00FC6043" w:rsidRPr="001A63A9" w:rsidRDefault="00F92361" w:rsidP="00040735">
      <w:pPr>
        <w:spacing w:line="480" w:lineRule="auto"/>
        <w:ind w:left="720" w:hanging="720"/>
        <w:rPr>
          <w:rStyle w:val="T11"/>
          <w:highlight w:val="lightGray"/>
        </w:rPr>
      </w:pPr>
      <w:r w:rsidRPr="0077552E">
        <w:t>A.</w:t>
      </w:r>
      <w:r w:rsidRPr="0077552E">
        <w:rPr>
          <w:b/>
        </w:rPr>
        <w:t xml:space="preserve">  </w:t>
      </w:r>
      <w:r w:rsidRPr="0077552E">
        <w:rPr>
          <w:b/>
        </w:rPr>
        <w:tab/>
      </w:r>
      <w:r w:rsidR="00F045EC" w:rsidRPr="0077552E">
        <w:t>For each of the 13 Avista executives,</w:t>
      </w:r>
      <w:r w:rsidR="000A1F85" w:rsidRPr="0077552E">
        <w:rPr>
          <w:b/>
        </w:rPr>
        <w:t xml:space="preserve"> </w:t>
      </w:r>
      <w:r w:rsidRPr="0077552E">
        <w:t>I compare</w:t>
      </w:r>
      <w:r w:rsidR="00C86A10" w:rsidRPr="0077552E">
        <w:t>d</w:t>
      </w:r>
      <w:r w:rsidRPr="0077552E">
        <w:t xml:space="preserve"> </w:t>
      </w:r>
      <w:r w:rsidR="000A1F85" w:rsidRPr="0077552E">
        <w:t>their</w:t>
      </w:r>
      <w:r w:rsidRPr="0077552E">
        <w:rPr>
          <w:b/>
        </w:rPr>
        <w:t xml:space="preserve"> </w:t>
      </w:r>
      <w:r w:rsidRPr="0077552E">
        <w:rPr>
          <w:rStyle w:val="T11"/>
          <w:b w:val="0"/>
        </w:rPr>
        <w:t xml:space="preserve">base salary and target cash or </w:t>
      </w:r>
      <w:r w:rsidR="003C4E18" w:rsidRPr="0077552E">
        <w:rPr>
          <w:rStyle w:val="T11"/>
          <w:b w:val="0"/>
        </w:rPr>
        <w:t>short</w:t>
      </w:r>
      <w:r w:rsidR="00344828">
        <w:rPr>
          <w:rStyle w:val="T11"/>
          <w:b w:val="0"/>
        </w:rPr>
        <w:t>-term</w:t>
      </w:r>
      <w:r w:rsidR="003C4E18" w:rsidRPr="0077552E">
        <w:rPr>
          <w:rStyle w:val="T11"/>
          <w:b w:val="0"/>
        </w:rPr>
        <w:t xml:space="preserve"> </w:t>
      </w:r>
      <w:r w:rsidRPr="0077552E">
        <w:rPr>
          <w:rStyle w:val="T11"/>
          <w:b w:val="0"/>
        </w:rPr>
        <w:t>incentive</w:t>
      </w:r>
      <w:r w:rsidR="000A1F85" w:rsidRPr="0077552E">
        <w:rPr>
          <w:rStyle w:val="T11"/>
          <w:b w:val="0"/>
        </w:rPr>
        <w:t>s,</w:t>
      </w:r>
      <w:r w:rsidRPr="0077552E">
        <w:rPr>
          <w:rStyle w:val="T11"/>
          <w:b w:val="0"/>
        </w:rPr>
        <w:t xml:space="preserve"> with </w:t>
      </w:r>
      <w:r w:rsidRPr="0077552E">
        <w:t xml:space="preserve">the </w:t>
      </w:r>
      <w:r w:rsidR="000A1F85" w:rsidRPr="0077552E">
        <w:t xml:space="preserve">amount of compensation </w:t>
      </w:r>
      <w:r w:rsidR="00FC6043" w:rsidRPr="0077552E">
        <w:t xml:space="preserve">for companies </w:t>
      </w:r>
      <w:r w:rsidR="00B43826" w:rsidRPr="0077552E">
        <w:t>at</w:t>
      </w:r>
      <w:r w:rsidR="000A1F85" w:rsidRPr="0077552E">
        <w:t xml:space="preserve"> the </w:t>
      </w:r>
      <w:proofErr w:type="spellStart"/>
      <w:r w:rsidR="00B9479F" w:rsidRPr="00B9479F">
        <w:rPr>
          <w:highlight w:val="black"/>
        </w:rPr>
        <w:t>xxxx</w:t>
      </w:r>
      <w:proofErr w:type="spellEnd"/>
      <w:r w:rsidR="00B43826" w:rsidRPr="00B9479F">
        <w:rPr>
          <w:highlight w:val="black"/>
        </w:rPr>
        <w:t xml:space="preserve"> </w:t>
      </w:r>
      <w:proofErr w:type="spellStart"/>
      <w:r w:rsidR="00B9479F" w:rsidRPr="00B9479F">
        <w:rPr>
          <w:highlight w:val="black"/>
        </w:rPr>
        <w:t>xxxxxxxxxx</w:t>
      </w:r>
      <w:proofErr w:type="spellEnd"/>
      <w:r w:rsidR="00FC6043" w:rsidRPr="0077552E">
        <w:t xml:space="preserve">, as shown in </w:t>
      </w:r>
      <w:r w:rsidR="00C94139" w:rsidRPr="0077552E">
        <w:t xml:space="preserve">Ms. Feltes’ Exhibit No. ___ (KSF-2C), Confidential Attachment </w:t>
      </w:r>
      <w:r w:rsidR="002858B7" w:rsidRPr="0077552E">
        <w:t>G</w:t>
      </w:r>
      <w:r w:rsidR="00C94139" w:rsidRPr="0077552E">
        <w:t xml:space="preserve">, </w:t>
      </w:r>
      <w:r w:rsidR="00FE3931">
        <w:t>at</w:t>
      </w:r>
      <w:r w:rsidR="00C94139" w:rsidRPr="0077552E">
        <w:t xml:space="preserve"> 192-204</w:t>
      </w:r>
      <w:r w:rsidR="000A1F85" w:rsidRPr="0077552E">
        <w:t xml:space="preserve">.  </w:t>
      </w:r>
      <w:r w:rsidR="00B43826" w:rsidRPr="0077552E">
        <w:rPr>
          <w:rStyle w:val="T11"/>
          <w:b w:val="0"/>
        </w:rPr>
        <w:t>That comparison shows that f</w:t>
      </w:r>
      <w:r w:rsidRPr="0077552E">
        <w:rPr>
          <w:rStyle w:val="T11"/>
          <w:b w:val="0"/>
        </w:rPr>
        <w:t xml:space="preserve">or both base salary and </w:t>
      </w:r>
      <w:r w:rsidR="003C4E18" w:rsidRPr="0077552E">
        <w:rPr>
          <w:rStyle w:val="T11"/>
          <w:b w:val="0"/>
        </w:rPr>
        <w:t xml:space="preserve">short term </w:t>
      </w:r>
      <w:r w:rsidRPr="0077552E">
        <w:rPr>
          <w:rStyle w:val="T11"/>
          <w:b w:val="0"/>
        </w:rPr>
        <w:t>incentive category combined, Avista pay</w:t>
      </w:r>
      <w:r w:rsidR="00F77B16" w:rsidRPr="0077552E">
        <w:rPr>
          <w:rStyle w:val="T11"/>
          <w:b w:val="0"/>
        </w:rPr>
        <w:t>s</w:t>
      </w:r>
      <w:r w:rsidRPr="0077552E">
        <w:rPr>
          <w:rStyle w:val="T11"/>
          <w:b w:val="0"/>
        </w:rPr>
        <w:t xml:space="preserve"> </w:t>
      </w:r>
      <w:r w:rsidR="003C4F89" w:rsidRPr="0077552E">
        <w:rPr>
          <w:rStyle w:val="T11"/>
          <w:b w:val="0"/>
        </w:rPr>
        <w:t xml:space="preserve">its executives </w:t>
      </w:r>
      <w:r w:rsidR="003C4F89" w:rsidRPr="00AD289C">
        <w:rPr>
          <w:rStyle w:val="T11"/>
          <w:b w:val="0"/>
        </w:rPr>
        <w:t xml:space="preserve">at a level </w:t>
      </w:r>
      <w:proofErr w:type="spellStart"/>
      <w:r w:rsidR="00B9479F" w:rsidRPr="00B9479F">
        <w:rPr>
          <w:rStyle w:val="T11"/>
          <w:b w:val="0"/>
          <w:highlight w:val="black"/>
        </w:rPr>
        <w:t>xxxxxx</w:t>
      </w:r>
      <w:proofErr w:type="spellEnd"/>
      <w:r w:rsidR="00B43826" w:rsidRPr="00B9479F">
        <w:rPr>
          <w:rStyle w:val="T11"/>
          <w:b w:val="0"/>
          <w:highlight w:val="black"/>
        </w:rPr>
        <w:t xml:space="preserve"> </w:t>
      </w:r>
      <w:r w:rsidR="00850E2C" w:rsidRPr="00850E2C">
        <w:rPr>
          <w:rStyle w:val="T11"/>
          <w:b w:val="0"/>
          <w:color w:val="000000" w:themeColor="text1"/>
          <w:highlight w:val="black"/>
        </w:rPr>
        <w:t>xxxxxxxxxxxxxxxxxxxxxxxxxxxxxxxxxxxxxxxxxxxxxxxxxxxxxxxxxxxxxxxxxxx</w:t>
      </w:r>
      <w:r w:rsidRPr="001A63A9">
        <w:rPr>
          <w:rStyle w:val="T11"/>
          <w:highlight w:val="lightGray"/>
        </w:rPr>
        <w:t xml:space="preserve">.  </w:t>
      </w:r>
    </w:p>
    <w:p w14:paraId="2D6E64EC" w14:textId="53DCF80E" w:rsidR="00F92361" w:rsidRPr="001A63A9" w:rsidRDefault="00FC6043" w:rsidP="00040735">
      <w:pPr>
        <w:spacing w:line="480" w:lineRule="auto"/>
        <w:ind w:left="720" w:hanging="720"/>
        <w:rPr>
          <w:rStyle w:val="T11"/>
          <w:b w:val="0"/>
          <w:highlight w:val="lightGray"/>
        </w:rPr>
      </w:pPr>
      <w:r w:rsidRPr="0077552E">
        <w:tab/>
      </w:r>
      <w:r w:rsidRPr="0077552E">
        <w:tab/>
      </w:r>
      <w:r w:rsidR="00BF3CDF" w:rsidRPr="0077552E">
        <w:t xml:space="preserve">My </w:t>
      </w:r>
      <w:r w:rsidR="00E64979" w:rsidRPr="0077552E">
        <w:rPr>
          <w:rStyle w:val="T11"/>
          <w:b w:val="0"/>
        </w:rPr>
        <w:t>Exhibit No</w:t>
      </w:r>
      <w:r w:rsidRPr="0077552E">
        <w:rPr>
          <w:rStyle w:val="T11"/>
          <w:b w:val="0"/>
        </w:rPr>
        <w:t>.</w:t>
      </w:r>
      <w:r w:rsidR="00E64979" w:rsidRPr="0077552E">
        <w:rPr>
          <w:rStyle w:val="T11"/>
          <w:b w:val="0"/>
        </w:rPr>
        <w:t>___ (</w:t>
      </w:r>
      <w:proofErr w:type="spellStart"/>
      <w:r w:rsidR="00E64979" w:rsidRPr="0077552E">
        <w:rPr>
          <w:rStyle w:val="T11"/>
          <w:b w:val="0"/>
        </w:rPr>
        <w:t>JH-6</w:t>
      </w:r>
      <w:r w:rsidR="00176869">
        <w:rPr>
          <w:rStyle w:val="T11"/>
          <w:b w:val="0"/>
        </w:rPr>
        <w:t>C</w:t>
      </w:r>
      <w:proofErr w:type="spellEnd"/>
      <w:r w:rsidR="00E64979" w:rsidRPr="0077552E">
        <w:rPr>
          <w:rStyle w:val="T11"/>
          <w:b w:val="0"/>
        </w:rPr>
        <w:t>),</w:t>
      </w:r>
      <w:r w:rsidR="00CE3E06" w:rsidRPr="0077552E">
        <w:rPr>
          <w:rStyle w:val="T11"/>
          <w:b w:val="0"/>
        </w:rPr>
        <w:t xml:space="preserve"> </w:t>
      </w:r>
      <w:r w:rsidR="00FE3931">
        <w:rPr>
          <w:rStyle w:val="T11"/>
          <w:b w:val="0"/>
        </w:rPr>
        <w:t>at</w:t>
      </w:r>
      <w:r w:rsidR="00CE3E06" w:rsidRPr="0077552E">
        <w:rPr>
          <w:rStyle w:val="T11"/>
          <w:b w:val="0"/>
        </w:rPr>
        <w:t xml:space="preserve"> </w:t>
      </w:r>
      <w:r w:rsidR="009B3D4C">
        <w:rPr>
          <w:rStyle w:val="T11"/>
          <w:b w:val="0"/>
        </w:rPr>
        <w:t>9</w:t>
      </w:r>
      <w:r w:rsidR="00BE7E37" w:rsidRPr="0077552E">
        <w:rPr>
          <w:rStyle w:val="T11"/>
          <w:b w:val="0"/>
        </w:rPr>
        <w:t>,</w:t>
      </w:r>
      <w:r w:rsidR="002858B7" w:rsidRPr="0077552E">
        <w:rPr>
          <w:rStyle w:val="T11"/>
          <w:b w:val="0"/>
        </w:rPr>
        <w:t xml:space="preserve"> </w:t>
      </w:r>
      <w:r w:rsidR="00CE3E06" w:rsidRPr="0077552E">
        <w:rPr>
          <w:rStyle w:val="T11"/>
          <w:b w:val="0"/>
        </w:rPr>
        <w:t>shows</w:t>
      </w:r>
      <w:r w:rsidR="009F4760" w:rsidRPr="0077552E">
        <w:rPr>
          <w:rStyle w:val="T11"/>
          <w:b w:val="0"/>
        </w:rPr>
        <w:t xml:space="preserve"> </w:t>
      </w:r>
      <w:r w:rsidR="00B37A7C" w:rsidRPr="0077552E">
        <w:rPr>
          <w:rStyle w:val="T11"/>
          <w:b w:val="0"/>
        </w:rPr>
        <w:t xml:space="preserve">the Staff calculation of </w:t>
      </w:r>
      <w:proofErr w:type="spellStart"/>
      <w:r w:rsidR="00B9479F" w:rsidRPr="00B9479F">
        <w:rPr>
          <w:rStyle w:val="T11"/>
          <w:b w:val="0"/>
          <w:highlight w:val="black"/>
        </w:rPr>
        <w:t>xxxxxx</w:t>
      </w:r>
      <w:proofErr w:type="spellEnd"/>
      <w:r w:rsidR="00B37A7C" w:rsidRPr="00B9479F">
        <w:rPr>
          <w:rStyle w:val="T11"/>
          <w:b w:val="0"/>
          <w:highlight w:val="black"/>
        </w:rPr>
        <w:t xml:space="preserve"> </w:t>
      </w:r>
      <w:r w:rsidR="00850E2C" w:rsidRPr="00850E2C">
        <w:rPr>
          <w:rStyle w:val="T11"/>
          <w:b w:val="0"/>
          <w:color w:val="000000" w:themeColor="text1"/>
          <w:highlight w:val="black"/>
        </w:rPr>
        <w:t xml:space="preserve">xxxxxxxxxxxxxxxxxxxxxxxxxxxxxxxxxxxxxxxxxxxxxxxxxxxxxxxxxxxxxxxxxxx </w:t>
      </w:r>
      <w:proofErr w:type="spellStart"/>
      <w:r w:rsidR="00850E2C" w:rsidRPr="00850E2C">
        <w:rPr>
          <w:rStyle w:val="T11"/>
          <w:b w:val="0"/>
          <w:color w:val="000000" w:themeColor="text1"/>
          <w:highlight w:val="black"/>
        </w:rPr>
        <w:t>xxxxxxxxxxxxxxxxxxxxxxxxxxxxxxxxxxx</w:t>
      </w:r>
      <w:r w:rsidR="00850E2C">
        <w:rPr>
          <w:rStyle w:val="T11"/>
          <w:b w:val="0"/>
          <w:color w:val="000000" w:themeColor="text1"/>
          <w:highlight w:val="black"/>
        </w:rPr>
        <w:t>xxxxxxxxxxxxxxxxxx</w:t>
      </w:r>
      <w:proofErr w:type="spellEnd"/>
      <w:r w:rsidR="00B37A7C" w:rsidRPr="001A63A9">
        <w:rPr>
          <w:highlight w:val="lightGray"/>
        </w:rPr>
        <w:t>.</w:t>
      </w:r>
    </w:p>
    <w:p w14:paraId="2D6E64ED" w14:textId="77777777" w:rsidR="009F4760" w:rsidRPr="001A63A9" w:rsidRDefault="009F4760" w:rsidP="00040735">
      <w:pPr>
        <w:spacing w:line="480" w:lineRule="auto"/>
        <w:ind w:left="720" w:hanging="720"/>
        <w:rPr>
          <w:rStyle w:val="T11"/>
          <w:highlight w:val="lightGray"/>
        </w:rPr>
      </w:pPr>
    </w:p>
    <w:p w14:paraId="2D6E64EE" w14:textId="77777777" w:rsidR="009F4760" w:rsidRPr="001A63A9" w:rsidRDefault="009F4760" w:rsidP="00040735">
      <w:pPr>
        <w:pStyle w:val="BodyTextIndent"/>
        <w:spacing w:after="0" w:line="480" w:lineRule="auto"/>
        <w:ind w:left="720" w:hanging="720"/>
        <w:rPr>
          <w:highlight w:val="lightGray"/>
        </w:rPr>
      </w:pPr>
      <w:r w:rsidRPr="0077552E">
        <w:rPr>
          <w:rStyle w:val="T11"/>
        </w:rPr>
        <w:t>Q.</w:t>
      </w:r>
      <w:r w:rsidRPr="0077552E">
        <w:rPr>
          <w:rStyle w:val="T11"/>
        </w:rPr>
        <w:tab/>
        <w:t xml:space="preserve">Why did you compare Avista’s officers’ base salary and target cash or </w:t>
      </w:r>
      <w:r w:rsidR="00344828" w:rsidRPr="0077552E">
        <w:rPr>
          <w:rStyle w:val="T11"/>
        </w:rPr>
        <w:t>short</w:t>
      </w:r>
      <w:r w:rsidR="00344828">
        <w:rPr>
          <w:rStyle w:val="T11"/>
        </w:rPr>
        <w:t>-</w:t>
      </w:r>
      <w:r w:rsidRPr="0077552E">
        <w:rPr>
          <w:rStyle w:val="T11"/>
        </w:rPr>
        <w:t xml:space="preserve">term incentive category combined, instead of </w:t>
      </w:r>
      <w:r w:rsidR="0088127A" w:rsidRPr="0077552E">
        <w:rPr>
          <w:rStyle w:val="T11"/>
        </w:rPr>
        <w:t xml:space="preserve">the </w:t>
      </w:r>
      <w:r w:rsidRPr="0077552E">
        <w:rPr>
          <w:rStyle w:val="T11"/>
        </w:rPr>
        <w:t>officers</w:t>
      </w:r>
      <w:r w:rsidR="0088127A" w:rsidRPr="0077552E">
        <w:rPr>
          <w:rStyle w:val="T11"/>
        </w:rPr>
        <w:t>’</w:t>
      </w:r>
      <w:r w:rsidRPr="0077552E">
        <w:rPr>
          <w:rStyle w:val="T11"/>
        </w:rPr>
        <w:t xml:space="preserve"> total compensation? </w:t>
      </w:r>
    </w:p>
    <w:p w14:paraId="2D6E64EF" w14:textId="227438B9" w:rsidR="00F77B16" w:rsidRPr="0077552E" w:rsidRDefault="009F4760" w:rsidP="00040735">
      <w:pPr>
        <w:spacing w:line="480" w:lineRule="auto"/>
        <w:ind w:left="720" w:hanging="720"/>
        <w:rPr>
          <w:rStyle w:val="T11"/>
          <w:b w:val="0"/>
        </w:rPr>
      </w:pPr>
      <w:r w:rsidRPr="0077552E">
        <w:t>A.</w:t>
      </w:r>
      <w:r w:rsidRPr="0077552E">
        <w:tab/>
        <w:t xml:space="preserve">In addition to </w:t>
      </w:r>
      <w:r w:rsidRPr="0077552E">
        <w:rPr>
          <w:rStyle w:val="T11"/>
          <w:b w:val="0"/>
        </w:rPr>
        <w:t>base salary and short term incentive</w:t>
      </w:r>
      <w:r w:rsidR="0088127A" w:rsidRPr="0077552E">
        <w:rPr>
          <w:rStyle w:val="T11"/>
          <w:b w:val="0"/>
        </w:rPr>
        <w:t>s</w:t>
      </w:r>
      <w:r w:rsidR="00F62A5F" w:rsidRPr="0077552E">
        <w:rPr>
          <w:rStyle w:val="T11"/>
          <w:b w:val="0"/>
        </w:rPr>
        <w:t xml:space="preserve">, </w:t>
      </w:r>
      <w:r w:rsidR="0088127A" w:rsidRPr="0077552E">
        <w:rPr>
          <w:rStyle w:val="T11"/>
          <w:b w:val="0"/>
        </w:rPr>
        <w:t xml:space="preserve">Avista’s </w:t>
      </w:r>
      <w:r w:rsidR="00F62A5F" w:rsidRPr="0077552E">
        <w:rPr>
          <w:rStyle w:val="T11"/>
          <w:b w:val="0"/>
        </w:rPr>
        <w:t>compensation includes long term incentive</w:t>
      </w:r>
      <w:r w:rsidR="0088127A" w:rsidRPr="0077552E">
        <w:rPr>
          <w:rStyle w:val="T11"/>
          <w:b w:val="0"/>
        </w:rPr>
        <w:t>s and</w:t>
      </w:r>
      <w:r w:rsidR="00F62A5F" w:rsidRPr="0077552E">
        <w:rPr>
          <w:rStyle w:val="T11"/>
          <w:b w:val="0"/>
        </w:rPr>
        <w:t xml:space="preserve"> </w:t>
      </w:r>
      <w:r w:rsidR="005F0D94" w:rsidRPr="0077552E">
        <w:t>supplemental Executive Retirement Plan</w:t>
      </w:r>
      <w:r w:rsidR="005F0D94" w:rsidRPr="0077552E">
        <w:rPr>
          <w:rStyle w:val="T11"/>
          <w:b w:val="0"/>
        </w:rPr>
        <w:t xml:space="preserve"> (</w:t>
      </w:r>
      <w:r w:rsidR="00F62A5F" w:rsidRPr="0077552E">
        <w:rPr>
          <w:rStyle w:val="T11"/>
          <w:b w:val="0"/>
        </w:rPr>
        <w:t>SERP</w:t>
      </w:r>
      <w:r w:rsidR="005F0D94" w:rsidRPr="0077552E">
        <w:rPr>
          <w:rStyle w:val="T11"/>
          <w:b w:val="0"/>
        </w:rPr>
        <w:t xml:space="preserve">) </w:t>
      </w:r>
      <w:r w:rsidR="00AE48CE">
        <w:rPr>
          <w:rStyle w:val="T11"/>
          <w:b w:val="0"/>
        </w:rPr>
        <w:t xml:space="preserve">and </w:t>
      </w:r>
      <w:r w:rsidR="00F62A5F" w:rsidRPr="0077552E">
        <w:rPr>
          <w:rStyle w:val="T11"/>
          <w:b w:val="0"/>
        </w:rPr>
        <w:t>deferred compensation</w:t>
      </w:r>
      <w:r w:rsidR="0088127A" w:rsidRPr="0077552E">
        <w:rPr>
          <w:rStyle w:val="T11"/>
          <w:b w:val="0"/>
        </w:rPr>
        <w:t xml:space="preserve">.  However, Avista books these expenses below the line so they are </w:t>
      </w:r>
      <w:r w:rsidR="00F62A5F" w:rsidRPr="0077552E">
        <w:rPr>
          <w:rStyle w:val="T11"/>
          <w:b w:val="0"/>
        </w:rPr>
        <w:t>borne by shareholders</w:t>
      </w:r>
      <w:r w:rsidR="00BE7E37" w:rsidRPr="0077552E">
        <w:rPr>
          <w:rStyle w:val="T11"/>
          <w:b w:val="0"/>
        </w:rPr>
        <w:t>.</w:t>
      </w:r>
      <w:r w:rsidR="00F62A5F" w:rsidRPr="0077552E">
        <w:rPr>
          <w:rStyle w:val="FootnoteReference"/>
        </w:rPr>
        <w:footnoteReference w:id="19"/>
      </w:r>
      <w:r w:rsidR="00F62A5F" w:rsidRPr="0077552E">
        <w:rPr>
          <w:rStyle w:val="T11"/>
          <w:b w:val="0"/>
        </w:rPr>
        <w:t xml:space="preserve">  </w:t>
      </w:r>
      <w:r w:rsidR="00C6738A" w:rsidRPr="002C7735">
        <w:rPr>
          <w:color w:val="000000" w:themeColor="text1"/>
        </w:rPr>
        <w:t xml:space="preserve">My </w:t>
      </w:r>
      <w:r w:rsidR="00C6738A" w:rsidRPr="002C7735">
        <w:rPr>
          <w:rStyle w:val="T11"/>
          <w:b w:val="0"/>
          <w:color w:val="000000" w:themeColor="text1"/>
        </w:rPr>
        <w:t>Exhibit No.</w:t>
      </w:r>
      <w:r w:rsidR="00FE3931">
        <w:rPr>
          <w:rStyle w:val="T11"/>
          <w:b w:val="0"/>
          <w:color w:val="000000" w:themeColor="text1"/>
        </w:rPr>
        <w:t xml:space="preserve"> </w:t>
      </w:r>
      <w:r w:rsidR="00C6738A" w:rsidRPr="002C7735">
        <w:rPr>
          <w:rStyle w:val="T11"/>
          <w:b w:val="0"/>
          <w:color w:val="000000" w:themeColor="text1"/>
        </w:rPr>
        <w:t>___ (</w:t>
      </w:r>
      <w:proofErr w:type="spellStart"/>
      <w:r w:rsidR="00C6738A" w:rsidRPr="002C7735">
        <w:rPr>
          <w:rStyle w:val="T11"/>
          <w:b w:val="0"/>
          <w:color w:val="000000" w:themeColor="text1"/>
        </w:rPr>
        <w:t>JH-6</w:t>
      </w:r>
      <w:r w:rsidR="00675EC8" w:rsidRPr="002C7735">
        <w:rPr>
          <w:rStyle w:val="T11"/>
          <w:b w:val="0"/>
          <w:color w:val="000000" w:themeColor="text1"/>
        </w:rPr>
        <w:t>C</w:t>
      </w:r>
      <w:proofErr w:type="spellEnd"/>
      <w:r w:rsidR="00C6738A" w:rsidRPr="002C7735">
        <w:rPr>
          <w:rStyle w:val="T11"/>
          <w:b w:val="0"/>
          <w:color w:val="000000" w:themeColor="text1"/>
        </w:rPr>
        <w:t xml:space="preserve">), </w:t>
      </w:r>
      <w:r w:rsidR="00FE3931">
        <w:rPr>
          <w:rStyle w:val="T11"/>
          <w:b w:val="0"/>
          <w:color w:val="000000" w:themeColor="text1"/>
        </w:rPr>
        <w:t>at</w:t>
      </w:r>
      <w:r w:rsidR="00C6738A" w:rsidRPr="002C7735">
        <w:rPr>
          <w:rStyle w:val="T11"/>
          <w:b w:val="0"/>
          <w:color w:val="000000" w:themeColor="text1"/>
        </w:rPr>
        <w:t xml:space="preserve"> </w:t>
      </w:r>
      <w:r w:rsidR="009B3D4C" w:rsidRPr="002C7735">
        <w:rPr>
          <w:rStyle w:val="T11"/>
          <w:b w:val="0"/>
          <w:color w:val="000000" w:themeColor="text1"/>
        </w:rPr>
        <w:t>9</w:t>
      </w:r>
      <w:r w:rsidR="008D5F7C">
        <w:rPr>
          <w:rStyle w:val="T11"/>
          <w:b w:val="0"/>
          <w:color w:val="000000" w:themeColor="text1"/>
        </w:rPr>
        <w:t>,</w:t>
      </w:r>
      <w:r w:rsidR="00C6738A" w:rsidRPr="002C7735">
        <w:rPr>
          <w:rStyle w:val="T11"/>
          <w:b w:val="0"/>
          <w:color w:val="000000" w:themeColor="text1"/>
        </w:rPr>
        <w:t xml:space="preserve"> shows that Avista pays its executives at a level </w:t>
      </w:r>
      <w:proofErr w:type="spellStart"/>
      <w:r w:rsidR="00B9479F" w:rsidRPr="00B9479F">
        <w:rPr>
          <w:rStyle w:val="T11"/>
          <w:b w:val="0"/>
          <w:color w:val="000000" w:themeColor="text1"/>
          <w:highlight w:val="black"/>
        </w:rPr>
        <w:t>xxxxxxxxxxxxxxxxxxxxxxxxxxxxxxxxxxxxx</w:t>
      </w:r>
      <w:proofErr w:type="spellEnd"/>
      <w:r w:rsidR="00C6738A" w:rsidRPr="00B9479F">
        <w:rPr>
          <w:color w:val="000000" w:themeColor="text1"/>
          <w:highlight w:val="black"/>
        </w:rPr>
        <w:t xml:space="preserve"> </w:t>
      </w:r>
      <w:r w:rsidR="00850E2C" w:rsidRPr="00850E2C">
        <w:rPr>
          <w:rStyle w:val="T11"/>
          <w:b w:val="0"/>
          <w:color w:val="000000" w:themeColor="text1"/>
          <w:highlight w:val="black"/>
        </w:rPr>
        <w:t xml:space="preserve">xxxxxxxxxxxxxxxxxxxxxxxxxxxxxxxxxxxxxxxxxxxxxxxxxxxxxxxxxxxxxxxxxxx </w:t>
      </w:r>
      <w:proofErr w:type="spellStart"/>
      <w:r w:rsidR="00B9479F" w:rsidRPr="00B9479F">
        <w:rPr>
          <w:rStyle w:val="T11"/>
          <w:b w:val="0"/>
          <w:color w:val="000000" w:themeColor="text1"/>
          <w:highlight w:val="black"/>
        </w:rPr>
        <w:t>xxxxxxxxxxxxxxxxxxxxxxxxxx</w:t>
      </w:r>
      <w:proofErr w:type="spellEnd"/>
      <w:r w:rsidR="00C6738A" w:rsidRPr="002C7735">
        <w:rPr>
          <w:rStyle w:val="T11"/>
          <w:color w:val="000000" w:themeColor="text1"/>
        </w:rPr>
        <w:t xml:space="preserve">.  </w:t>
      </w:r>
      <w:r w:rsidR="00F62A5F" w:rsidRPr="0077552E">
        <w:rPr>
          <w:rStyle w:val="T11"/>
          <w:b w:val="0"/>
        </w:rPr>
        <w:t>For ratemaking purpose</w:t>
      </w:r>
      <w:r w:rsidR="00BE7E37" w:rsidRPr="0077552E">
        <w:rPr>
          <w:rStyle w:val="T11"/>
          <w:b w:val="0"/>
        </w:rPr>
        <w:t>s</w:t>
      </w:r>
      <w:r w:rsidR="00F62A5F" w:rsidRPr="0077552E">
        <w:rPr>
          <w:rStyle w:val="T11"/>
          <w:b w:val="0"/>
        </w:rPr>
        <w:t xml:space="preserve">, </w:t>
      </w:r>
      <w:r w:rsidR="0088127A" w:rsidRPr="0077552E">
        <w:rPr>
          <w:rStyle w:val="T11"/>
          <w:b w:val="0"/>
        </w:rPr>
        <w:t>S</w:t>
      </w:r>
      <w:r w:rsidR="00F62A5F" w:rsidRPr="0077552E">
        <w:rPr>
          <w:rStyle w:val="T11"/>
          <w:b w:val="0"/>
        </w:rPr>
        <w:t>taff only evaluate</w:t>
      </w:r>
      <w:r w:rsidR="005F0D94" w:rsidRPr="0077552E">
        <w:rPr>
          <w:rStyle w:val="T11"/>
          <w:b w:val="0"/>
        </w:rPr>
        <w:t>s</w:t>
      </w:r>
      <w:r w:rsidR="00F62A5F" w:rsidRPr="0077552E">
        <w:rPr>
          <w:rStyle w:val="T11"/>
          <w:b w:val="0"/>
        </w:rPr>
        <w:t xml:space="preserve"> </w:t>
      </w:r>
      <w:r w:rsidR="0088127A" w:rsidRPr="0077552E">
        <w:rPr>
          <w:rStyle w:val="T11"/>
          <w:b w:val="0"/>
        </w:rPr>
        <w:t xml:space="preserve">two </w:t>
      </w:r>
      <w:r w:rsidR="0088127A" w:rsidRPr="0077552E">
        <w:rPr>
          <w:rStyle w:val="T11"/>
          <w:b w:val="0"/>
        </w:rPr>
        <w:lastRenderedPageBreak/>
        <w:t xml:space="preserve">categories of compensation, </w:t>
      </w:r>
      <w:r w:rsidR="00F62A5F" w:rsidRPr="0077552E">
        <w:rPr>
          <w:rStyle w:val="T11"/>
          <w:b w:val="0"/>
        </w:rPr>
        <w:t xml:space="preserve">the base salary and target cash </w:t>
      </w:r>
      <w:r w:rsidR="0088127A" w:rsidRPr="0077552E">
        <w:rPr>
          <w:rStyle w:val="T11"/>
          <w:b w:val="0"/>
        </w:rPr>
        <w:t>(</w:t>
      </w:r>
      <w:r w:rsidR="00F62A5F" w:rsidRPr="0077552E">
        <w:rPr>
          <w:rStyle w:val="T11"/>
          <w:b w:val="0"/>
        </w:rPr>
        <w:t>or short term incentive</w:t>
      </w:r>
      <w:r w:rsidR="0088127A" w:rsidRPr="0077552E">
        <w:rPr>
          <w:rStyle w:val="T11"/>
          <w:b w:val="0"/>
        </w:rPr>
        <w:t>s)</w:t>
      </w:r>
      <w:r w:rsidR="00F62A5F" w:rsidRPr="0077552E">
        <w:rPr>
          <w:rStyle w:val="T11"/>
          <w:b w:val="0"/>
        </w:rPr>
        <w:t>.</w:t>
      </w:r>
    </w:p>
    <w:p w14:paraId="2D6E64F0" w14:textId="77777777" w:rsidR="00F62A5F" w:rsidRPr="001A63A9" w:rsidRDefault="00F62A5F" w:rsidP="00040735">
      <w:pPr>
        <w:spacing w:line="480" w:lineRule="auto"/>
        <w:ind w:left="720" w:hanging="720"/>
        <w:rPr>
          <w:rStyle w:val="T11"/>
          <w:highlight w:val="lightGray"/>
        </w:rPr>
      </w:pPr>
    </w:p>
    <w:p w14:paraId="2D6E64F1" w14:textId="148D3984" w:rsidR="00F92361" w:rsidRPr="0077552E" w:rsidRDefault="00F92361" w:rsidP="00040735">
      <w:pPr>
        <w:pStyle w:val="BodyTextIndent"/>
        <w:spacing w:after="0" w:line="480" w:lineRule="auto"/>
        <w:ind w:left="720" w:hanging="720"/>
      </w:pPr>
      <w:r w:rsidRPr="0077552E">
        <w:rPr>
          <w:rStyle w:val="T11"/>
        </w:rPr>
        <w:t>Q.</w:t>
      </w:r>
      <w:r w:rsidRPr="0077552E">
        <w:rPr>
          <w:rStyle w:val="T11"/>
        </w:rPr>
        <w:tab/>
      </w:r>
      <w:r w:rsidR="00C348AF" w:rsidRPr="0077552E">
        <w:rPr>
          <w:rStyle w:val="T11"/>
        </w:rPr>
        <w:t xml:space="preserve">Did you apply </w:t>
      </w:r>
      <w:proofErr w:type="spellStart"/>
      <w:r w:rsidR="00B9479F" w:rsidRPr="00B9479F">
        <w:rPr>
          <w:rStyle w:val="T11"/>
          <w:highlight w:val="black"/>
        </w:rPr>
        <w:t>xxxxxxxxxxxxxxxxxxxx</w:t>
      </w:r>
      <w:proofErr w:type="spellEnd"/>
      <w:r w:rsidR="00C348AF" w:rsidRPr="00B9479F">
        <w:rPr>
          <w:rStyle w:val="T11"/>
          <w:highlight w:val="black"/>
        </w:rPr>
        <w:t xml:space="preserve"> </w:t>
      </w:r>
      <w:r w:rsidR="00C348AF" w:rsidRPr="0077552E">
        <w:rPr>
          <w:rStyle w:val="T11"/>
        </w:rPr>
        <w:t>to any other part of executive compensation?</w:t>
      </w:r>
      <w:r w:rsidR="003C4F89" w:rsidRPr="0077552E">
        <w:rPr>
          <w:rStyle w:val="T11"/>
        </w:rPr>
        <w:t xml:space="preserve"> </w:t>
      </w:r>
    </w:p>
    <w:p w14:paraId="2D6E64F2" w14:textId="0C9291A3" w:rsidR="00F92361" w:rsidRPr="000F17F7" w:rsidRDefault="00F92361" w:rsidP="00040735">
      <w:pPr>
        <w:pStyle w:val="BodyTextIndent"/>
        <w:spacing w:after="0" w:line="480" w:lineRule="auto"/>
        <w:ind w:left="720" w:hanging="720"/>
        <w:rPr>
          <w:b/>
        </w:rPr>
      </w:pPr>
      <w:r w:rsidRPr="0077552E">
        <w:t>A.</w:t>
      </w:r>
      <w:r w:rsidRPr="0077552E">
        <w:tab/>
      </w:r>
      <w:r w:rsidR="00C348AF" w:rsidRPr="0077552E">
        <w:t xml:space="preserve">Yes.  As I described earlier, </w:t>
      </w:r>
      <w:r w:rsidR="00B43826" w:rsidRPr="0077552E">
        <w:t xml:space="preserve">I </w:t>
      </w:r>
      <w:r w:rsidRPr="0077552E">
        <w:t>remove</w:t>
      </w:r>
      <w:r w:rsidR="00B43826" w:rsidRPr="0077552E">
        <w:t>d</w:t>
      </w:r>
      <w:r w:rsidRPr="0077552E">
        <w:t xml:space="preserve"> </w:t>
      </w:r>
      <w:proofErr w:type="spellStart"/>
      <w:r w:rsidR="00B9479F" w:rsidRPr="00B9479F">
        <w:rPr>
          <w:highlight w:val="black"/>
        </w:rPr>
        <w:t>xxxxxxxxxxxxx</w:t>
      </w:r>
      <w:proofErr w:type="spellEnd"/>
      <w:r w:rsidRPr="00B9479F">
        <w:rPr>
          <w:highlight w:val="black"/>
        </w:rPr>
        <w:t xml:space="preserve"> </w:t>
      </w:r>
      <w:r w:rsidR="00B43826" w:rsidRPr="0077552E">
        <w:t xml:space="preserve">of the compensation Avista paid its executives </w:t>
      </w:r>
      <w:r w:rsidRPr="0077552E">
        <w:t xml:space="preserve">from </w:t>
      </w:r>
      <w:r w:rsidR="00C348AF" w:rsidRPr="0077552E">
        <w:t xml:space="preserve">Company </w:t>
      </w:r>
      <w:r w:rsidR="00FC6043" w:rsidRPr="0077552E">
        <w:t xml:space="preserve">Adjustment </w:t>
      </w:r>
      <w:r w:rsidR="00196839" w:rsidRPr="0077552E">
        <w:t>3.03</w:t>
      </w:r>
      <w:r w:rsidR="009B3D4C" w:rsidRPr="009B3D4C">
        <w:t xml:space="preserve"> </w:t>
      </w:r>
      <w:r w:rsidR="009B3D4C">
        <w:t xml:space="preserve">Electric </w:t>
      </w:r>
      <w:r w:rsidR="009B3D4C" w:rsidRPr="00176ABE">
        <w:t>and 3.01 Gas</w:t>
      </w:r>
      <w:r w:rsidR="00FC6043" w:rsidRPr="0077552E">
        <w:t>, P</w:t>
      </w:r>
      <w:r w:rsidR="00F77B16" w:rsidRPr="0077552E">
        <w:t xml:space="preserve">ro </w:t>
      </w:r>
      <w:r w:rsidR="00FC6043" w:rsidRPr="0077552E">
        <w:t>F</w:t>
      </w:r>
      <w:r w:rsidRPr="0077552E">
        <w:t xml:space="preserve">orma </w:t>
      </w:r>
      <w:r w:rsidR="00FC6043" w:rsidRPr="0077552E">
        <w:t>L</w:t>
      </w:r>
      <w:r w:rsidRPr="0077552E">
        <w:t>abor</w:t>
      </w:r>
      <w:r w:rsidR="00F77B16" w:rsidRPr="0077552E">
        <w:t xml:space="preserve"> </w:t>
      </w:r>
      <w:r w:rsidRPr="0077552E">
        <w:t xml:space="preserve">- </w:t>
      </w:r>
      <w:r w:rsidR="00FC6043" w:rsidRPr="0077552E">
        <w:t>E</w:t>
      </w:r>
      <w:r w:rsidRPr="0077552E">
        <w:t xml:space="preserve">xecutive and </w:t>
      </w:r>
      <w:r w:rsidR="00C348AF" w:rsidRPr="0077552E">
        <w:t xml:space="preserve">Company </w:t>
      </w:r>
      <w:r w:rsidR="00FC6043" w:rsidRPr="0077552E">
        <w:t xml:space="preserve">Adjustment </w:t>
      </w:r>
      <w:r w:rsidR="00196839" w:rsidRPr="0077552E">
        <w:t>2.15</w:t>
      </w:r>
      <w:r w:rsidR="009B3D4C" w:rsidRPr="009B3D4C">
        <w:t xml:space="preserve"> </w:t>
      </w:r>
      <w:r w:rsidR="009B3D4C" w:rsidRPr="00176ABE">
        <w:t>Electric and 2.12 Gas</w:t>
      </w:r>
      <w:r w:rsidR="00FC6043" w:rsidRPr="0077552E">
        <w:t xml:space="preserve">, relating to </w:t>
      </w:r>
      <w:r w:rsidR="003C4F89" w:rsidRPr="0077552E">
        <w:t xml:space="preserve">the </w:t>
      </w:r>
      <w:r w:rsidRPr="0077552E">
        <w:t xml:space="preserve">executive </w:t>
      </w:r>
      <w:r w:rsidR="005F0D94" w:rsidRPr="0077552E">
        <w:t xml:space="preserve">(only) </w:t>
      </w:r>
      <w:r w:rsidRPr="0077552E">
        <w:t>O&amp; M incentive portion of incentive pay</w:t>
      </w:r>
      <w:r w:rsidRPr="0077552E">
        <w:rPr>
          <w:b/>
        </w:rPr>
        <w:t>.</w:t>
      </w:r>
    </w:p>
    <w:p w14:paraId="2D6E64F3" w14:textId="77777777" w:rsidR="00F92361" w:rsidRPr="000F17F7" w:rsidRDefault="00F92361" w:rsidP="00040735">
      <w:pPr>
        <w:pStyle w:val="BodyTextIndent"/>
        <w:spacing w:after="0" w:line="480" w:lineRule="auto"/>
        <w:ind w:left="720" w:hanging="720"/>
        <w:rPr>
          <w:b/>
        </w:rPr>
      </w:pPr>
    </w:p>
    <w:p w14:paraId="2D6E64F4" w14:textId="77777777" w:rsidR="00F92361" w:rsidRPr="000F17F7" w:rsidRDefault="00F92361" w:rsidP="00040735">
      <w:pPr>
        <w:pStyle w:val="BodyTextIndent"/>
        <w:spacing w:after="0" w:line="480" w:lineRule="auto"/>
        <w:ind w:left="720" w:hanging="720"/>
      </w:pPr>
      <w:r w:rsidRPr="000F17F7">
        <w:rPr>
          <w:rStyle w:val="T11"/>
        </w:rPr>
        <w:t>Q.</w:t>
      </w:r>
      <w:r w:rsidRPr="000F17F7">
        <w:rPr>
          <w:rStyle w:val="T11"/>
        </w:rPr>
        <w:tab/>
        <w:t xml:space="preserve">Did you </w:t>
      </w:r>
      <w:r w:rsidR="00116CB2" w:rsidRPr="000F17F7">
        <w:rPr>
          <w:rStyle w:val="T11"/>
        </w:rPr>
        <w:t xml:space="preserve">also </w:t>
      </w:r>
      <w:r w:rsidRPr="000F17F7">
        <w:rPr>
          <w:rStyle w:val="T11"/>
        </w:rPr>
        <w:t xml:space="preserve">review </w:t>
      </w:r>
      <w:r w:rsidR="00880395" w:rsidRPr="000F17F7">
        <w:rPr>
          <w:rStyle w:val="T11"/>
        </w:rPr>
        <w:t xml:space="preserve">how </w:t>
      </w:r>
      <w:r w:rsidR="00B43826" w:rsidRPr="000F17F7">
        <w:rPr>
          <w:rStyle w:val="T11"/>
        </w:rPr>
        <w:t xml:space="preserve">Avista </w:t>
      </w:r>
      <w:r w:rsidRPr="000F17F7">
        <w:rPr>
          <w:rStyle w:val="T11"/>
        </w:rPr>
        <w:t>allocat</w:t>
      </w:r>
      <w:r w:rsidR="00B43826" w:rsidRPr="000F17F7">
        <w:rPr>
          <w:rStyle w:val="T11"/>
        </w:rPr>
        <w:t>ed</w:t>
      </w:r>
      <w:r w:rsidRPr="000F17F7">
        <w:rPr>
          <w:rStyle w:val="T11"/>
        </w:rPr>
        <w:t xml:space="preserve"> </w:t>
      </w:r>
      <w:r w:rsidR="00880395" w:rsidRPr="000F17F7">
        <w:rPr>
          <w:rStyle w:val="T11"/>
        </w:rPr>
        <w:t xml:space="preserve">its </w:t>
      </w:r>
      <w:r w:rsidRPr="000F17F7">
        <w:rPr>
          <w:rStyle w:val="T11"/>
        </w:rPr>
        <w:t xml:space="preserve">executive compensation </w:t>
      </w:r>
      <w:r w:rsidR="00B43826" w:rsidRPr="000F17F7">
        <w:rPr>
          <w:rStyle w:val="T11"/>
        </w:rPr>
        <w:t xml:space="preserve">expenses </w:t>
      </w:r>
      <w:r w:rsidR="00880395" w:rsidRPr="000F17F7">
        <w:rPr>
          <w:rStyle w:val="T11"/>
        </w:rPr>
        <w:t xml:space="preserve">to utility operations </w:t>
      </w:r>
      <w:r w:rsidR="0088127A" w:rsidRPr="000F17F7">
        <w:rPr>
          <w:rStyle w:val="T11"/>
        </w:rPr>
        <w:t xml:space="preserve">for </w:t>
      </w:r>
      <w:r w:rsidR="00FE2E5B" w:rsidRPr="000F17F7">
        <w:rPr>
          <w:rStyle w:val="T11"/>
        </w:rPr>
        <w:t>recover</w:t>
      </w:r>
      <w:r w:rsidR="00FC6043" w:rsidRPr="000F17F7">
        <w:rPr>
          <w:rStyle w:val="T11"/>
        </w:rPr>
        <w:t>y</w:t>
      </w:r>
      <w:r w:rsidR="00FE2E5B" w:rsidRPr="000F17F7">
        <w:rPr>
          <w:rStyle w:val="T11"/>
        </w:rPr>
        <w:t xml:space="preserve"> through rates </w:t>
      </w:r>
      <w:r w:rsidR="00B43826" w:rsidRPr="000F17F7">
        <w:rPr>
          <w:rStyle w:val="T11"/>
        </w:rPr>
        <w:t>in this case</w:t>
      </w:r>
      <w:r w:rsidRPr="000F17F7">
        <w:rPr>
          <w:rStyle w:val="T11"/>
        </w:rPr>
        <w:t>?</w:t>
      </w:r>
    </w:p>
    <w:p w14:paraId="2D6E64F5" w14:textId="77777777" w:rsidR="00F92361" w:rsidRPr="000F17F7" w:rsidRDefault="00F92361" w:rsidP="00040735">
      <w:pPr>
        <w:pStyle w:val="BodyTextIndent"/>
        <w:spacing w:after="0" w:line="480" w:lineRule="auto"/>
        <w:ind w:left="720" w:hanging="720"/>
        <w:rPr>
          <w:b/>
        </w:rPr>
      </w:pPr>
      <w:r w:rsidRPr="000F17F7">
        <w:t>A.</w:t>
      </w:r>
      <w:r w:rsidRPr="000F17F7">
        <w:tab/>
        <w:t>Yes.</w:t>
      </w:r>
    </w:p>
    <w:p w14:paraId="2D6E64F6" w14:textId="77777777" w:rsidR="00F92361" w:rsidRPr="000F17F7" w:rsidRDefault="00F92361" w:rsidP="00040735">
      <w:pPr>
        <w:pStyle w:val="BodyTextIndent"/>
        <w:spacing w:after="0" w:line="480" w:lineRule="auto"/>
        <w:ind w:left="720" w:hanging="720"/>
      </w:pPr>
    </w:p>
    <w:p w14:paraId="2D6E64F7" w14:textId="77777777" w:rsidR="00F92361" w:rsidRPr="000F17F7" w:rsidRDefault="00F92361" w:rsidP="00040735">
      <w:pPr>
        <w:pStyle w:val="BodyTextIndent"/>
        <w:spacing w:after="0" w:line="480" w:lineRule="auto"/>
        <w:ind w:left="720" w:hanging="720"/>
      </w:pPr>
      <w:r w:rsidRPr="000F17F7">
        <w:rPr>
          <w:rStyle w:val="T11"/>
        </w:rPr>
        <w:t>Q.</w:t>
      </w:r>
      <w:r w:rsidRPr="000F17F7">
        <w:rPr>
          <w:rStyle w:val="T11"/>
        </w:rPr>
        <w:tab/>
      </w:r>
      <w:r w:rsidR="00B43826" w:rsidRPr="000F17F7">
        <w:rPr>
          <w:rStyle w:val="T11"/>
        </w:rPr>
        <w:t>How did Avista perform that allocation?</w:t>
      </w:r>
    </w:p>
    <w:p w14:paraId="2D6E64F8" w14:textId="77777777" w:rsidR="00F92361" w:rsidRPr="000F17F7" w:rsidRDefault="00F92361" w:rsidP="00040735">
      <w:pPr>
        <w:pStyle w:val="BodyTextIndent"/>
        <w:spacing w:after="0" w:line="480" w:lineRule="auto"/>
        <w:ind w:left="720" w:hanging="720"/>
      </w:pPr>
      <w:r w:rsidRPr="000F17F7">
        <w:t>A.</w:t>
      </w:r>
      <w:r w:rsidRPr="000F17F7">
        <w:tab/>
        <w:t xml:space="preserve">For the test year 2011, Avista allocated </w:t>
      </w:r>
      <w:r w:rsidR="00734DFB" w:rsidRPr="000F17F7">
        <w:t xml:space="preserve">approximately </w:t>
      </w:r>
      <w:r w:rsidR="00B43826" w:rsidRPr="000F17F7">
        <w:t xml:space="preserve">91 percent of </w:t>
      </w:r>
      <w:r w:rsidRPr="000F17F7">
        <w:rPr>
          <w:rStyle w:val="T11"/>
          <w:b w:val="0"/>
        </w:rPr>
        <w:t>executive compensation</w:t>
      </w:r>
      <w:r w:rsidRPr="000F17F7">
        <w:rPr>
          <w:rStyle w:val="T11"/>
        </w:rPr>
        <w:t xml:space="preserve"> </w:t>
      </w:r>
      <w:r w:rsidRPr="000F17F7">
        <w:t>to utility operation</w:t>
      </w:r>
      <w:r w:rsidR="005F34DB" w:rsidRPr="000F17F7">
        <w:t>s</w:t>
      </w:r>
      <w:r w:rsidRPr="000F17F7">
        <w:t xml:space="preserve"> and </w:t>
      </w:r>
      <w:r w:rsidR="00734DFB" w:rsidRPr="000F17F7">
        <w:t xml:space="preserve">approximately </w:t>
      </w:r>
      <w:r w:rsidRPr="000F17F7">
        <w:t>9</w:t>
      </w:r>
      <w:r w:rsidR="00F77B16" w:rsidRPr="000F17F7">
        <w:t xml:space="preserve"> percent</w:t>
      </w:r>
      <w:r w:rsidRPr="000F17F7">
        <w:t xml:space="preserve"> to non-utility operation</w:t>
      </w:r>
      <w:r w:rsidR="005F34DB" w:rsidRPr="000F17F7">
        <w:t>s</w:t>
      </w:r>
      <w:r w:rsidRPr="000F17F7">
        <w:t xml:space="preserve">.  </w:t>
      </w:r>
      <w:r w:rsidR="00734DFB" w:rsidRPr="000F17F7">
        <w:t>For the rate year 2013, Avista allocat</w:t>
      </w:r>
      <w:r w:rsidR="00FC6043" w:rsidRPr="000F17F7">
        <w:t>es</w:t>
      </w:r>
      <w:r w:rsidR="00734DFB" w:rsidRPr="000F17F7">
        <w:t xml:space="preserve"> </w:t>
      </w:r>
      <w:r w:rsidRPr="000F17F7">
        <w:t>approximately 87</w:t>
      </w:r>
      <w:r w:rsidR="00F77B16" w:rsidRPr="000F17F7">
        <w:t xml:space="preserve"> percent</w:t>
      </w:r>
      <w:r w:rsidRPr="000F17F7">
        <w:t xml:space="preserve"> </w:t>
      </w:r>
      <w:r w:rsidR="00734DFB" w:rsidRPr="000F17F7">
        <w:t xml:space="preserve">to </w:t>
      </w:r>
      <w:r w:rsidRPr="000F17F7">
        <w:t xml:space="preserve">utility </w:t>
      </w:r>
      <w:r w:rsidR="00734DFB" w:rsidRPr="000F17F7">
        <w:t xml:space="preserve">operations </w:t>
      </w:r>
      <w:r w:rsidRPr="000F17F7">
        <w:t xml:space="preserve">and 13 </w:t>
      </w:r>
      <w:r w:rsidR="00F77B16" w:rsidRPr="000F17F7">
        <w:t>percent</w:t>
      </w:r>
      <w:r w:rsidRPr="000F17F7">
        <w:t xml:space="preserve"> </w:t>
      </w:r>
      <w:r w:rsidR="00734DFB" w:rsidRPr="000F17F7">
        <w:t xml:space="preserve">to </w:t>
      </w:r>
      <w:r w:rsidRPr="000F17F7">
        <w:t>non-utility operations.</w:t>
      </w:r>
    </w:p>
    <w:p w14:paraId="2D6E64F9" w14:textId="77777777" w:rsidR="005B167F" w:rsidRPr="000F17F7" w:rsidRDefault="005B167F" w:rsidP="00040735">
      <w:pPr>
        <w:pStyle w:val="BodyTextIndent"/>
        <w:spacing w:after="0" w:line="480" w:lineRule="auto"/>
        <w:ind w:left="720" w:hanging="720"/>
      </w:pPr>
    </w:p>
    <w:p w14:paraId="2D6E64FA" w14:textId="77777777" w:rsidR="008C59A3" w:rsidRDefault="005B167F" w:rsidP="00040735">
      <w:pPr>
        <w:pStyle w:val="BodyTextIndent"/>
        <w:spacing w:after="0" w:line="480" w:lineRule="auto"/>
        <w:ind w:left="720" w:hanging="720"/>
        <w:rPr>
          <w:rStyle w:val="T11"/>
        </w:rPr>
        <w:sectPr w:rsidR="008C59A3" w:rsidSect="00997F86">
          <w:footerReference w:type="default" r:id="rId20"/>
          <w:pgSz w:w="12240" w:h="15840" w:code="1"/>
          <w:pgMar w:top="1440" w:right="1440" w:bottom="1440" w:left="1872" w:header="720" w:footer="720" w:gutter="0"/>
          <w:lnNumType w:countBy="1"/>
          <w:cols w:space="720"/>
          <w:docGrid w:linePitch="360"/>
        </w:sectPr>
      </w:pPr>
      <w:r w:rsidRPr="000F17F7">
        <w:rPr>
          <w:rStyle w:val="T11"/>
        </w:rPr>
        <w:t>Q.</w:t>
      </w:r>
      <w:r w:rsidRPr="000F17F7">
        <w:rPr>
          <w:rStyle w:val="T11"/>
        </w:rPr>
        <w:tab/>
      </w:r>
      <w:r w:rsidR="00E3039A" w:rsidRPr="000F17F7">
        <w:rPr>
          <w:rStyle w:val="T11"/>
        </w:rPr>
        <w:t>How</w:t>
      </w:r>
      <w:r w:rsidR="003D2A0A" w:rsidRPr="000F17F7">
        <w:rPr>
          <w:rStyle w:val="T11"/>
        </w:rPr>
        <w:t xml:space="preserve"> did Avista </w:t>
      </w:r>
      <w:r w:rsidR="00E3039A" w:rsidRPr="000F17F7">
        <w:rPr>
          <w:rStyle w:val="T11"/>
        </w:rPr>
        <w:t>determine</w:t>
      </w:r>
      <w:r w:rsidR="003D2A0A" w:rsidRPr="000F17F7">
        <w:rPr>
          <w:rStyle w:val="T11"/>
        </w:rPr>
        <w:t xml:space="preserve"> its allocation of officers</w:t>
      </w:r>
      <w:r w:rsidR="0088127A" w:rsidRPr="000F17F7">
        <w:rPr>
          <w:rStyle w:val="T11"/>
        </w:rPr>
        <w:t>’</w:t>
      </w:r>
      <w:r w:rsidR="003D2A0A" w:rsidRPr="000F17F7">
        <w:rPr>
          <w:rStyle w:val="T11"/>
        </w:rPr>
        <w:t xml:space="preserve"> compensation </w:t>
      </w:r>
      <w:r w:rsidR="00E3039A" w:rsidRPr="000F17F7">
        <w:rPr>
          <w:rStyle w:val="T11"/>
        </w:rPr>
        <w:t xml:space="preserve">between utility and </w:t>
      </w:r>
      <w:r w:rsidR="003D2A0A" w:rsidRPr="000F17F7">
        <w:rPr>
          <w:rStyle w:val="T11"/>
        </w:rPr>
        <w:t>non-utility operations</w:t>
      </w:r>
      <w:r w:rsidRPr="000F17F7">
        <w:rPr>
          <w:rStyle w:val="T11"/>
        </w:rPr>
        <w:t xml:space="preserve">? </w:t>
      </w:r>
    </w:p>
    <w:p w14:paraId="2D6E64FB" w14:textId="77777777" w:rsidR="006927E0" w:rsidRDefault="005B167F" w:rsidP="00040735">
      <w:pPr>
        <w:pStyle w:val="BodyTextIndent"/>
        <w:spacing w:after="0" w:line="480" w:lineRule="auto"/>
        <w:ind w:left="720" w:hanging="720"/>
      </w:pPr>
      <w:r w:rsidRPr="000F17F7">
        <w:lastRenderedPageBreak/>
        <w:t>A.</w:t>
      </w:r>
      <w:r w:rsidRPr="000F17F7">
        <w:tab/>
      </w:r>
      <w:r w:rsidR="00FE2C93">
        <w:t>Avista</w:t>
      </w:r>
      <w:r w:rsidR="00B37A7C">
        <w:t>’s executive officers</w:t>
      </w:r>
      <w:r w:rsidR="00FE2C93">
        <w:t xml:space="preserve"> </w:t>
      </w:r>
      <w:r w:rsidR="00C348AF">
        <w:t>estimate</w:t>
      </w:r>
      <w:r w:rsidR="00B37A7C">
        <w:t>d</w:t>
      </w:r>
      <w:r w:rsidR="00C348AF">
        <w:t xml:space="preserve"> the time they</w:t>
      </w:r>
      <w:r w:rsidR="008627C6">
        <w:t xml:space="preserve"> spent</w:t>
      </w:r>
      <w:r w:rsidR="003D2A0A" w:rsidRPr="000F17F7">
        <w:t xml:space="preserve"> on non-utility activities </w:t>
      </w:r>
      <w:r w:rsidR="00C348AF">
        <w:t xml:space="preserve">based on </w:t>
      </w:r>
      <w:r w:rsidR="006927E0" w:rsidRPr="000F17F7">
        <w:t xml:space="preserve">each officer’s </w:t>
      </w:r>
      <w:r w:rsidR="003D2A0A" w:rsidRPr="000F17F7">
        <w:t>historical experience and plans for the future.</w:t>
      </w:r>
      <w:r w:rsidR="009B4B19">
        <w:rPr>
          <w:rStyle w:val="FootnoteReference"/>
        </w:rPr>
        <w:footnoteReference w:id="20"/>
      </w:r>
      <w:r w:rsidR="003D2A0A" w:rsidRPr="000F17F7">
        <w:t xml:space="preserve">  The </w:t>
      </w:r>
      <w:r w:rsidR="006927E0" w:rsidRPr="000F17F7">
        <w:t xml:space="preserve">result is a percentage for each executive.  The Company updates this percentage split </w:t>
      </w:r>
      <w:r w:rsidR="003D2A0A" w:rsidRPr="000F17F7">
        <w:t>between utility and non-utility opera</w:t>
      </w:r>
      <w:r w:rsidR="00E3039A" w:rsidRPr="000F17F7">
        <w:t>tion</w:t>
      </w:r>
      <w:r w:rsidR="006927E0" w:rsidRPr="000F17F7">
        <w:t>s</w:t>
      </w:r>
      <w:r w:rsidR="00E3039A" w:rsidRPr="000F17F7">
        <w:t xml:space="preserve"> in timekeeping each year</w:t>
      </w:r>
      <w:r w:rsidR="00C348AF">
        <w:t>,</w:t>
      </w:r>
      <w:r w:rsidR="00E3039A" w:rsidRPr="000F17F7">
        <w:t xml:space="preserve"> and </w:t>
      </w:r>
      <w:r w:rsidR="006927E0" w:rsidRPr="000F17F7">
        <w:t xml:space="preserve">the percentages </w:t>
      </w:r>
      <w:r w:rsidR="00E3039A" w:rsidRPr="000F17F7">
        <w:t>stay constant throughout the year</w:t>
      </w:r>
      <w:r w:rsidR="006927E0" w:rsidRPr="000F17F7">
        <w:t>,</w:t>
      </w:r>
      <w:r w:rsidR="00E3039A" w:rsidRPr="000F17F7">
        <w:t xml:space="preserve"> unless situations change. </w:t>
      </w:r>
    </w:p>
    <w:p w14:paraId="2D6E64FC" w14:textId="77777777" w:rsidR="00C348AF" w:rsidRDefault="00C348AF" w:rsidP="00040735">
      <w:pPr>
        <w:pStyle w:val="BodyTextIndent"/>
        <w:spacing w:after="0" w:line="480" w:lineRule="auto"/>
        <w:ind w:left="720" w:hanging="720"/>
      </w:pPr>
    </w:p>
    <w:p w14:paraId="2D6E64FD" w14:textId="77777777" w:rsidR="00C348AF" w:rsidRPr="009B4B19" w:rsidRDefault="00C348AF" w:rsidP="00040735">
      <w:pPr>
        <w:pStyle w:val="BodyTextIndent"/>
        <w:spacing w:after="0" w:line="480" w:lineRule="auto"/>
        <w:ind w:left="720" w:hanging="720"/>
        <w:rPr>
          <w:b/>
        </w:rPr>
      </w:pPr>
      <w:r>
        <w:rPr>
          <w:b/>
        </w:rPr>
        <w:t>Q.</w:t>
      </w:r>
      <w:r>
        <w:rPr>
          <w:b/>
        </w:rPr>
        <w:tab/>
        <w:t>Does Avista keep time records sufficient to verify the accuracy of these estimates?</w:t>
      </w:r>
    </w:p>
    <w:p w14:paraId="2D6E64FE" w14:textId="77777777" w:rsidR="00F92361" w:rsidRPr="002C7735" w:rsidRDefault="00C348AF" w:rsidP="00040735">
      <w:pPr>
        <w:pStyle w:val="BodyTextIndent"/>
        <w:spacing w:after="0" w:line="480" w:lineRule="auto"/>
        <w:ind w:left="720" w:hanging="720"/>
        <w:rPr>
          <w:color w:val="000000" w:themeColor="text1"/>
        </w:rPr>
      </w:pPr>
      <w:r>
        <w:t>A.</w:t>
      </w:r>
      <w:r>
        <w:tab/>
        <w:t xml:space="preserve">No.  No Avista </w:t>
      </w:r>
      <w:r w:rsidR="00E3039A" w:rsidRPr="000F17F7">
        <w:t>executive officer</w:t>
      </w:r>
      <w:r w:rsidR="000A7A00" w:rsidRPr="000F17F7">
        <w:t xml:space="preserve"> </w:t>
      </w:r>
      <w:r w:rsidR="002F19C2">
        <w:t xml:space="preserve">puts information in their timekeeping records to indicate the hours they spend </w:t>
      </w:r>
      <w:r w:rsidR="00212D23" w:rsidRPr="002C7735">
        <w:rPr>
          <w:color w:val="000000" w:themeColor="text1"/>
        </w:rPr>
        <w:t xml:space="preserve">on </w:t>
      </w:r>
      <w:r w:rsidR="002F19C2" w:rsidRPr="002C7735">
        <w:rPr>
          <w:color w:val="000000" w:themeColor="text1"/>
        </w:rPr>
        <w:t xml:space="preserve">regulated </w:t>
      </w:r>
      <w:r w:rsidR="00212D23" w:rsidRPr="002C7735">
        <w:rPr>
          <w:color w:val="000000" w:themeColor="text1"/>
        </w:rPr>
        <w:t xml:space="preserve">utility matters or </w:t>
      </w:r>
      <w:r w:rsidR="00C675B8" w:rsidRPr="002C7735">
        <w:rPr>
          <w:color w:val="000000" w:themeColor="text1"/>
        </w:rPr>
        <w:t>matters involving unregulated subsidiaries</w:t>
      </w:r>
      <w:r w:rsidR="002F19C2" w:rsidRPr="002C7735">
        <w:rPr>
          <w:color w:val="000000" w:themeColor="text1"/>
        </w:rPr>
        <w:t>.</w:t>
      </w:r>
      <w:r w:rsidR="00FC6043" w:rsidRPr="002C7735">
        <w:rPr>
          <w:rStyle w:val="FootnoteReference"/>
          <w:color w:val="000000" w:themeColor="text1"/>
        </w:rPr>
        <w:footnoteReference w:id="21"/>
      </w:r>
      <w:r w:rsidR="00FC6043" w:rsidRPr="002C7735">
        <w:rPr>
          <w:color w:val="000000" w:themeColor="text1"/>
        </w:rPr>
        <w:t xml:space="preserve"> </w:t>
      </w:r>
    </w:p>
    <w:p w14:paraId="2D6E64FF" w14:textId="77777777" w:rsidR="00E3039A" w:rsidRPr="000F17F7" w:rsidRDefault="00E3039A" w:rsidP="00040735">
      <w:pPr>
        <w:pStyle w:val="BodyTextIndent"/>
        <w:spacing w:after="0" w:line="480" w:lineRule="auto"/>
        <w:ind w:left="720" w:hanging="720"/>
      </w:pPr>
    </w:p>
    <w:p w14:paraId="2D6E6500" w14:textId="77777777" w:rsidR="00E3039A" w:rsidRPr="000F17F7" w:rsidRDefault="00E3039A" w:rsidP="00040735">
      <w:pPr>
        <w:pStyle w:val="BodyTextIndent"/>
        <w:spacing w:after="0" w:line="480" w:lineRule="auto"/>
        <w:ind w:left="720" w:hanging="720"/>
        <w:rPr>
          <w:b/>
        </w:rPr>
      </w:pPr>
      <w:r w:rsidRPr="000F17F7">
        <w:rPr>
          <w:rStyle w:val="T11"/>
        </w:rPr>
        <w:t>Q.</w:t>
      </w:r>
      <w:r w:rsidRPr="000F17F7">
        <w:rPr>
          <w:rStyle w:val="T11"/>
        </w:rPr>
        <w:tab/>
      </w:r>
      <w:r w:rsidR="00FC6043" w:rsidRPr="000F17F7">
        <w:rPr>
          <w:rStyle w:val="T11"/>
        </w:rPr>
        <w:t xml:space="preserve">Is Avista’s </w:t>
      </w:r>
      <w:r w:rsidRPr="000F17F7">
        <w:rPr>
          <w:rStyle w:val="T11"/>
        </w:rPr>
        <w:t xml:space="preserve">allocation of </w:t>
      </w:r>
      <w:r w:rsidR="00CE44DC" w:rsidRPr="000F17F7">
        <w:rPr>
          <w:rStyle w:val="T11"/>
        </w:rPr>
        <w:t xml:space="preserve">87 percent </w:t>
      </w:r>
      <w:r w:rsidRPr="000F17F7">
        <w:rPr>
          <w:rStyle w:val="T11"/>
        </w:rPr>
        <w:t>officers</w:t>
      </w:r>
      <w:r w:rsidR="00F42478" w:rsidRPr="000F17F7">
        <w:rPr>
          <w:rStyle w:val="T11"/>
        </w:rPr>
        <w:t>’</w:t>
      </w:r>
      <w:r w:rsidRPr="000F17F7">
        <w:rPr>
          <w:rStyle w:val="T11"/>
        </w:rPr>
        <w:t xml:space="preserve"> compensation to the non-utility operations for </w:t>
      </w:r>
      <w:r w:rsidRPr="000F17F7">
        <w:rPr>
          <w:b/>
        </w:rPr>
        <w:t>the rate year 2013</w:t>
      </w:r>
      <w:r w:rsidR="00CE44DC" w:rsidRPr="000F17F7">
        <w:rPr>
          <w:b/>
        </w:rPr>
        <w:t xml:space="preserve"> appropriate</w:t>
      </w:r>
      <w:r w:rsidRPr="000F17F7">
        <w:rPr>
          <w:rStyle w:val="T11"/>
        </w:rPr>
        <w:t xml:space="preserve">? </w:t>
      </w:r>
    </w:p>
    <w:p w14:paraId="2D6E6501" w14:textId="77777777" w:rsidR="005B167F" w:rsidRPr="000F17F7" w:rsidRDefault="00CE44DC" w:rsidP="00040735">
      <w:pPr>
        <w:pStyle w:val="BodyTextIndent"/>
        <w:spacing w:after="0" w:line="480" w:lineRule="auto"/>
        <w:ind w:left="720" w:hanging="720"/>
      </w:pPr>
      <w:r w:rsidRPr="000F17F7">
        <w:t>A.</w:t>
      </w:r>
      <w:r w:rsidRPr="000F17F7">
        <w:tab/>
      </w:r>
      <w:r w:rsidR="00FC6043" w:rsidRPr="000F17F7">
        <w:t>No</w:t>
      </w:r>
      <w:r w:rsidRPr="000F17F7">
        <w:t xml:space="preserve">. </w:t>
      </w:r>
    </w:p>
    <w:p w14:paraId="2D6E6502" w14:textId="77777777" w:rsidR="00CE44DC" w:rsidRPr="000F17F7" w:rsidRDefault="00CE44DC" w:rsidP="00040735">
      <w:pPr>
        <w:pStyle w:val="BodyTextIndent"/>
        <w:spacing w:after="0" w:line="480" w:lineRule="auto"/>
        <w:ind w:left="720" w:hanging="720"/>
      </w:pPr>
    </w:p>
    <w:p w14:paraId="2D6E6503" w14:textId="77777777" w:rsidR="005B167F" w:rsidRPr="000F17F7" w:rsidRDefault="005B167F" w:rsidP="00040735">
      <w:pPr>
        <w:pStyle w:val="BodyTextIndent"/>
        <w:spacing w:after="0" w:line="480" w:lineRule="auto"/>
        <w:ind w:left="720" w:hanging="720"/>
      </w:pPr>
      <w:r w:rsidRPr="000F17F7">
        <w:rPr>
          <w:rStyle w:val="T11"/>
        </w:rPr>
        <w:t xml:space="preserve">Q. </w:t>
      </w:r>
      <w:r w:rsidRPr="000F17F7">
        <w:rPr>
          <w:rStyle w:val="T11"/>
        </w:rPr>
        <w:tab/>
        <w:t xml:space="preserve">Please explain. </w:t>
      </w:r>
    </w:p>
    <w:p w14:paraId="2D6E6504" w14:textId="77777777" w:rsidR="00D2339E" w:rsidRDefault="00F92361" w:rsidP="00040735">
      <w:pPr>
        <w:pStyle w:val="BodyTextIndent"/>
        <w:spacing w:after="0" w:line="480" w:lineRule="auto"/>
        <w:ind w:left="720" w:hanging="720"/>
        <w:sectPr w:rsidR="00D2339E" w:rsidSect="00997F86">
          <w:footerReference w:type="default" r:id="rId21"/>
          <w:pgSz w:w="12240" w:h="15840" w:code="1"/>
          <w:pgMar w:top="1440" w:right="1440" w:bottom="1440" w:left="1872" w:header="720" w:footer="720" w:gutter="0"/>
          <w:lnNumType w:countBy="1"/>
          <w:cols w:space="720"/>
          <w:docGrid w:linePitch="360"/>
        </w:sectPr>
      </w:pPr>
      <w:r w:rsidRPr="000F17F7">
        <w:t>A.</w:t>
      </w:r>
      <w:r w:rsidRPr="000F17F7">
        <w:tab/>
      </w:r>
      <w:r w:rsidR="00FC6043" w:rsidRPr="00946E69">
        <w:t xml:space="preserve">Based on </w:t>
      </w:r>
      <w:r w:rsidR="006927E0" w:rsidRPr="00946E69">
        <w:t xml:space="preserve">the </w:t>
      </w:r>
      <w:r w:rsidRPr="00946E69">
        <w:t>employee count</w:t>
      </w:r>
      <w:r w:rsidR="006927E0" w:rsidRPr="00946E69">
        <w:t xml:space="preserve"> </w:t>
      </w:r>
      <w:r w:rsidRPr="00946E69">
        <w:t xml:space="preserve">evidence </w:t>
      </w:r>
      <w:r w:rsidR="005B167F" w:rsidRPr="00946E69">
        <w:t xml:space="preserve">in the table </w:t>
      </w:r>
      <w:r w:rsidRPr="00946E69">
        <w:t>below</w:t>
      </w:r>
      <w:r w:rsidR="006927E0" w:rsidRPr="00946E69">
        <w:t xml:space="preserve">, </w:t>
      </w:r>
      <w:r w:rsidRPr="00946E69">
        <w:t>Avista is expanding its no</w:t>
      </w:r>
      <w:r w:rsidR="00F77B16" w:rsidRPr="00946E69">
        <w:t>n</w:t>
      </w:r>
      <w:r w:rsidRPr="00946E69">
        <w:t>-utility operations while utility operation</w:t>
      </w:r>
      <w:r w:rsidR="00F77B16" w:rsidRPr="00946E69">
        <w:t>s</w:t>
      </w:r>
      <w:r w:rsidR="009155A1" w:rsidRPr="00946E69">
        <w:t xml:space="preserve"> have</w:t>
      </w:r>
      <w:r w:rsidRPr="00946E69">
        <w:t xml:space="preserve"> maintained the same level </w:t>
      </w:r>
      <w:r w:rsidR="00734DFB" w:rsidRPr="00946E69">
        <w:t xml:space="preserve">of employees </w:t>
      </w:r>
      <w:r w:rsidRPr="00946E69">
        <w:t>since 1997.  Avista</w:t>
      </w:r>
      <w:r w:rsidR="006E378F" w:rsidRPr="00946E69">
        <w:t xml:space="preserve"> predicts that during the rate year 2013, it will have </w:t>
      </w:r>
    </w:p>
    <w:p w14:paraId="2D6E6505" w14:textId="54E95EA5" w:rsidR="00005935" w:rsidRDefault="00F92361" w:rsidP="00D2339E">
      <w:pPr>
        <w:pStyle w:val="BodyTextIndent"/>
        <w:spacing w:after="0" w:line="480" w:lineRule="auto"/>
        <w:ind w:left="720"/>
      </w:pPr>
      <w:proofErr w:type="gramStart"/>
      <w:r w:rsidRPr="00946E69">
        <w:lastRenderedPageBreak/>
        <w:t>near</w:t>
      </w:r>
      <w:r w:rsidR="005B167F" w:rsidRPr="00946E69">
        <w:t>ly</w:t>
      </w:r>
      <w:proofErr w:type="gramEnd"/>
      <w:r w:rsidRPr="00946E69">
        <w:t xml:space="preserve"> </w:t>
      </w:r>
      <w:proofErr w:type="spellStart"/>
      <w:r w:rsidR="00850E2C" w:rsidRPr="00850E2C">
        <w:rPr>
          <w:highlight w:val="black"/>
        </w:rPr>
        <w:t>xxxxxxxxx</w:t>
      </w:r>
      <w:proofErr w:type="spellEnd"/>
      <w:r w:rsidRPr="00946E69">
        <w:t xml:space="preserve"> more employees </w:t>
      </w:r>
      <w:r w:rsidR="006E378F" w:rsidRPr="00946E69">
        <w:t xml:space="preserve">in its non-utility operations </w:t>
      </w:r>
      <w:r w:rsidRPr="00946E69">
        <w:t xml:space="preserve">than </w:t>
      </w:r>
      <w:r w:rsidR="006E378F" w:rsidRPr="00946E69">
        <w:t xml:space="preserve">in </w:t>
      </w:r>
      <w:r w:rsidRPr="00946E69">
        <w:t>its utility operations</w:t>
      </w:r>
      <w:r w:rsidR="00F42478" w:rsidRPr="00946E69">
        <w:t>.</w:t>
      </w:r>
      <w:r w:rsidR="00CE44DC" w:rsidRPr="00946E69">
        <w:rPr>
          <w:rStyle w:val="FootnoteReference"/>
        </w:rPr>
        <w:footnoteReference w:id="22"/>
      </w:r>
      <w:r w:rsidR="005B167F" w:rsidRPr="00946E69">
        <w:t xml:space="preserve"> </w:t>
      </w:r>
      <w:r w:rsidRPr="00946E69">
        <w:t xml:space="preserve"> </w:t>
      </w:r>
    </w:p>
    <w:p w14:paraId="2D6E6506" w14:textId="77777777" w:rsidR="00005935" w:rsidRPr="007D11B8" w:rsidRDefault="00005935" w:rsidP="000619AE">
      <w:pPr>
        <w:pStyle w:val="BodyTextIndent"/>
        <w:keepNext/>
        <w:spacing w:line="480" w:lineRule="auto"/>
        <w:ind w:left="720" w:hanging="720"/>
        <w:jc w:val="center"/>
        <w:rPr>
          <w:highlight w:val="lightGray"/>
        </w:rPr>
      </w:pPr>
      <w:r w:rsidRPr="007D11B8">
        <w:rPr>
          <w:highlight w:val="lightGray"/>
        </w:rPr>
        <w:t xml:space="preserve">Table </w:t>
      </w:r>
      <w:r w:rsidR="00394268">
        <w:rPr>
          <w:highlight w:val="lightGray"/>
        </w:rPr>
        <w:t>4</w:t>
      </w:r>
    </w:p>
    <w:tbl>
      <w:tblPr>
        <w:tblStyle w:val="TableGrid"/>
        <w:tblW w:w="0" w:type="auto"/>
        <w:tblInd w:w="720" w:type="dxa"/>
        <w:tblLook w:val="04A0" w:firstRow="1" w:lastRow="0" w:firstColumn="1" w:lastColumn="0" w:noHBand="0" w:noVBand="1"/>
      </w:tblPr>
      <w:tblGrid>
        <w:gridCol w:w="8424"/>
      </w:tblGrid>
      <w:tr w:rsidR="00850E2C" w14:paraId="7FE22717" w14:textId="77777777" w:rsidTr="00850E2C">
        <w:trPr>
          <w:trHeight w:val="1898"/>
        </w:trPr>
        <w:tc>
          <w:tcPr>
            <w:tcW w:w="9144" w:type="dxa"/>
            <w:shd w:val="clear" w:color="auto" w:fill="000000" w:themeFill="text1"/>
          </w:tcPr>
          <w:p w14:paraId="701F67E8" w14:textId="77777777" w:rsidR="00850E2C" w:rsidRDefault="00850E2C" w:rsidP="00F92361">
            <w:pPr>
              <w:pStyle w:val="BodyTextIndent"/>
              <w:spacing w:line="480" w:lineRule="auto"/>
              <w:ind w:left="0"/>
            </w:pPr>
          </w:p>
        </w:tc>
      </w:tr>
    </w:tbl>
    <w:p w14:paraId="2D6E6507" w14:textId="46212636" w:rsidR="006927E0" w:rsidRPr="000F17F7" w:rsidRDefault="006927E0" w:rsidP="00F92361">
      <w:pPr>
        <w:pStyle w:val="BodyTextIndent"/>
        <w:spacing w:line="480" w:lineRule="auto"/>
        <w:ind w:left="720" w:hanging="720"/>
      </w:pPr>
    </w:p>
    <w:p w14:paraId="2D6E6508" w14:textId="77777777" w:rsidR="00F92361" w:rsidRPr="000F17F7" w:rsidRDefault="006927E0" w:rsidP="00040735">
      <w:pPr>
        <w:pStyle w:val="BodyTextIndent"/>
        <w:spacing w:after="0" w:line="480" w:lineRule="auto"/>
        <w:ind w:left="720" w:hanging="720"/>
      </w:pPr>
      <w:r w:rsidRPr="000F17F7">
        <w:tab/>
      </w:r>
      <w:r w:rsidRPr="000F17F7">
        <w:tab/>
      </w:r>
      <w:r w:rsidR="005B167F" w:rsidRPr="000F17F7">
        <w:t>Having m</w:t>
      </w:r>
      <w:r w:rsidR="00F92361" w:rsidRPr="000F17F7">
        <w:t xml:space="preserve">ore employees for its non-utility operations </w:t>
      </w:r>
      <w:r w:rsidR="005B167F" w:rsidRPr="000F17F7">
        <w:t xml:space="preserve">will </w:t>
      </w:r>
      <w:r w:rsidR="00F92361" w:rsidRPr="000F17F7">
        <w:t xml:space="preserve">demand more supervision </w:t>
      </w:r>
      <w:r w:rsidR="00734DFB" w:rsidRPr="000F17F7">
        <w:t xml:space="preserve">and other </w:t>
      </w:r>
      <w:r w:rsidR="00F92361" w:rsidRPr="000F17F7">
        <w:t xml:space="preserve">resources from </w:t>
      </w:r>
      <w:r w:rsidR="00734DFB" w:rsidRPr="000F17F7">
        <w:t>Avista’s executives</w:t>
      </w:r>
      <w:r w:rsidR="00F92361" w:rsidRPr="000F17F7">
        <w:t xml:space="preserve">.  </w:t>
      </w:r>
    </w:p>
    <w:p w14:paraId="2D6E6509" w14:textId="77777777" w:rsidR="00F92361" w:rsidRPr="000F17F7" w:rsidRDefault="00F92361" w:rsidP="00040735">
      <w:pPr>
        <w:pStyle w:val="BodyTextIndent"/>
        <w:spacing w:after="0" w:line="480" w:lineRule="auto"/>
        <w:ind w:left="720" w:hanging="720"/>
      </w:pPr>
      <w:r w:rsidRPr="000F17F7">
        <w:tab/>
      </w:r>
      <w:r w:rsidR="00F77B16" w:rsidRPr="000F17F7">
        <w:tab/>
      </w:r>
      <w:r w:rsidRPr="000F17F7">
        <w:t xml:space="preserve">In addition, some </w:t>
      </w:r>
      <w:r w:rsidR="006E378F" w:rsidRPr="000F17F7">
        <w:t xml:space="preserve">of Avista’s corporate level </w:t>
      </w:r>
      <w:r w:rsidRPr="000F17F7">
        <w:t>empl</w:t>
      </w:r>
      <w:r w:rsidR="003E5374" w:rsidRPr="000F17F7">
        <w:t xml:space="preserve">oyees, </w:t>
      </w:r>
      <w:r w:rsidR="006E378F" w:rsidRPr="000F17F7">
        <w:t xml:space="preserve">such as the </w:t>
      </w:r>
      <w:r w:rsidR="00EC2FCA" w:rsidRPr="000F17F7">
        <w:t>Treasurer, Assistant Corporate Secretary and Assistant Treasurer</w:t>
      </w:r>
      <w:r w:rsidR="006E378F" w:rsidRPr="000F17F7">
        <w:t xml:space="preserve"> perform services for the overall corporation, which is comprised of both utility and non-utility operations.  Yet</w:t>
      </w:r>
      <w:r w:rsidR="00051BC8">
        <w:t>,</w:t>
      </w:r>
      <w:r w:rsidR="006E378F" w:rsidRPr="000F17F7">
        <w:t xml:space="preserve"> </w:t>
      </w:r>
      <w:r w:rsidR="00734DFB" w:rsidRPr="000F17F7">
        <w:t xml:space="preserve">Avista </w:t>
      </w:r>
      <w:r w:rsidRPr="000F17F7">
        <w:t>assign</w:t>
      </w:r>
      <w:r w:rsidR="00734DFB" w:rsidRPr="000F17F7">
        <w:t>s</w:t>
      </w:r>
      <w:r w:rsidRPr="000F17F7">
        <w:t xml:space="preserve"> no</w:t>
      </w:r>
      <w:r w:rsidR="00734DFB" w:rsidRPr="000F17F7">
        <w:t>ne of their</w:t>
      </w:r>
      <w:r w:rsidRPr="000F17F7">
        <w:t xml:space="preserve"> labor</w:t>
      </w:r>
      <w:r w:rsidR="003E5374" w:rsidRPr="000F17F7">
        <w:t xml:space="preserve"> dollars</w:t>
      </w:r>
      <w:r w:rsidRPr="000F17F7">
        <w:t xml:space="preserve"> to non-utility</w:t>
      </w:r>
      <w:r w:rsidR="003E5374" w:rsidRPr="000F17F7">
        <w:t xml:space="preserve"> operations</w:t>
      </w:r>
      <w:r w:rsidRPr="000F17F7">
        <w:t xml:space="preserve">.  </w:t>
      </w:r>
      <w:r w:rsidR="00051BC8">
        <w:t>Avista improperly includes 100 percent of t</w:t>
      </w:r>
      <w:r w:rsidRPr="000F17F7">
        <w:t>hese employees</w:t>
      </w:r>
      <w:r w:rsidR="005B167F" w:rsidRPr="000F17F7">
        <w:t>’</w:t>
      </w:r>
      <w:r w:rsidRPr="000F17F7">
        <w:t xml:space="preserve"> wage</w:t>
      </w:r>
      <w:r w:rsidR="00F77B16" w:rsidRPr="000F17F7">
        <w:t>s</w:t>
      </w:r>
      <w:r w:rsidRPr="000F17F7">
        <w:t xml:space="preserve"> in </w:t>
      </w:r>
      <w:r w:rsidR="000A7A00" w:rsidRPr="000F17F7">
        <w:t>utility operations</w:t>
      </w:r>
      <w:r w:rsidR="00F42478" w:rsidRPr="000F17F7">
        <w:t>.</w:t>
      </w:r>
      <w:r w:rsidR="00EC2FCA" w:rsidRPr="000F17F7">
        <w:rPr>
          <w:rStyle w:val="FootnoteReference"/>
        </w:rPr>
        <w:footnoteReference w:id="23"/>
      </w:r>
      <w:r w:rsidRPr="000F17F7">
        <w:t xml:space="preserve">   </w:t>
      </w:r>
    </w:p>
    <w:p w14:paraId="2D6E650A" w14:textId="77777777" w:rsidR="00F92361" w:rsidRPr="00040735" w:rsidRDefault="00F92361" w:rsidP="00040735">
      <w:pPr>
        <w:pStyle w:val="BodyTextIndent"/>
        <w:spacing w:after="0" w:line="480" w:lineRule="auto"/>
        <w:ind w:left="720" w:hanging="720"/>
      </w:pPr>
    </w:p>
    <w:p w14:paraId="2D6E650B" w14:textId="77777777" w:rsidR="00F92361" w:rsidRPr="000F17F7" w:rsidRDefault="00F92361" w:rsidP="00040735">
      <w:pPr>
        <w:pStyle w:val="BodyTextIndent"/>
        <w:spacing w:after="0" w:line="480" w:lineRule="auto"/>
        <w:ind w:left="720" w:hanging="720"/>
      </w:pPr>
      <w:r w:rsidRPr="000F17F7">
        <w:rPr>
          <w:rStyle w:val="T11"/>
        </w:rPr>
        <w:t>Q.</w:t>
      </w:r>
      <w:r w:rsidRPr="000F17F7">
        <w:rPr>
          <w:rStyle w:val="T11"/>
        </w:rPr>
        <w:tab/>
        <w:t>Please describe the methodology you used to allocat</w:t>
      </w:r>
      <w:r w:rsidR="00734DFB" w:rsidRPr="000F17F7">
        <w:rPr>
          <w:rStyle w:val="T11"/>
        </w:rPr>
        <w:t>e</w:t>
      </w:r>
      <w:r w:rsidRPr="000F17F7">
        <w:rPr>
          <w:rStyle w:val="T11"/>
        </w:rPr>
        <w:t xml:space="preserve"> </w:t>
      </w:r>
      <w:r w:rsidR="00734DFB" w:rsidRPr="000F17F7">
        <w:rPr>
          <w:rStyle w:val="T11"/>
        </w:rPr>
        <w:t xml:space="preserve">executive compensation </w:t>
      </w:r>
      <w:r w:rsidR="00051BC8">
        <w:rPr>
          <w:rStyle w:val="T11"/>
        </w:rPr>
        <w:t xml:space="preserve">between utility and </w:t>
      </w:r>
      <w:r w:rsidRPr="000F17F7">
        <w:rPr>
          <w:rStyle w:val="T11"/>
        </w:rPr>
        <w:t>non-</w:t>
      </w:r>
      <w:r w:rsidR="005F0D94" w:rsidRPr="000F17F7">
        <w:rPr>
          <w:rStyle w:val="T11"/>
        </w:rPr>
        <w:t>utility</w:t>
      </w:r>
      <w:r w:rsidR="00BF3CDF" w:rsidRPr="000F17F7">
        <w:rPr>
          <w:rStyle w:val="T11"/>
        </w:rPr>
        <w:t xml:space="preserve"> </w:t>
      </w:r>
      <w:r w:rsidRPr="000F17F7">
        <w:rPr>
          <w:rStyle w:val="T11"/>
        </w:rPr>
        <w:t>operations</w:t>
      </w:r>
      <w:r w:rsidR="006927E0" w:rsidRPr="000F17F7">
        <w:rPr>
          <w:rStyle w:val="T11"/>
        </w:rPr>
        <w:t>.</w:t>
      </w:r>
    </w:p>
    <w:p w14:paraId="2D6E650C" w14:textId="77777777" w:rsidR="00D2339E" w:rsidRDefault="00F92361" w:rsidP="00040735">
      <w:pPr>
        <w:spacing w:line="480" w:lineRule="auto"/>
        <w:ind w:left="720" w:hanging="720"/>
        <w:sectPr w:rsidR="00D2339E" w:rsidSect="00997F86">
          <w:footerReference w:type="default" r:id="rId22"/>
          <w:pgSz w:w="12240" w:h="15840" w:code="1"/>
          <w:pgMar w:top="1440" w:right="1440" w:bottom="1440" w:left="1872" w:header="720" w:footer="720" w:gutter="0"/>
          <w:lnNumType w:countBy="1"/>
          <w:cols w:space="720"/>
          <w:docGrid w:linePitch="360"/>
        </w:sectPr>
      </w:pPr>
      <w:r w:rsidRPr="000F17F7">
        <w:t>A.</w:t>
      </w:r>
      <w:r w:rsidRPr="000F17F7">
        <w:tab/>
        <w:t xml:space="preserve">I </w:t>
      </w:r>
      <w:r w:rsidR="00051BC8">
        <w:t xml:space="preserve">developed </w:t>
      </w:r>
      <w:r w:rsidRPr="000F17F7">
        <w:t>the three-</w:t>
      </w:r>
      <w:r w:rsidR="003E5374" w:rsidRPr="000F17F7">
        <w:t xml:space="preserve">year </w:t>
      </w:r>
      <w:r w:rsidRPr="000F17F7">
        <w:t xml:space="preserve">average </w:t>
      </w:r>
      <w:r w:rsidR="006E378F" w:rsidRPr="000F17F7">
        <w:t>(20</w:t>
      </w:r>
      <w:r w:rsidR="00003BD4" w:rsidRPr="000F17F7">
        <w:t>09-2011</w:t>
      </w:r>
      <w:r w:rsidR="006E378F" w:rsidRPr="000F17F7">
        <w:t xml:space="preserve">) </w:t>
      </w:r>
      <w:r w:rsidRPr="000F17F7">
        <w:t xml:space="preserve">of revenues and number of employees </w:t>
      </w:r>
      <w:r w:rsidR="006E378F" w:rsidRPr="000F17F7">
        <w:t xml:space="preserve">for </w:t>
      </w:r>
      <w:r w:rsidR="005F0D94" w:rsidRPr="000F17F7">
        <w:t>ut</w:t>
      </w:r>
      <w:r w:rsidR="004E5A6C" w:rsidRPr="000F17F7">
        <w:t>i</w:t>
      </w:r>
      <w:r w:rsidR="005F0D94" w:rsidRPr="000F17F7">
        <w:t>lity</w:t>
      </w:r>
      <w:r w:rsidR="006E378F" w:rsidRPr="000F17F7">
        <w:t xml:space="preserve"> operations and </w:t>
      </w:r>
      <w:r w:rsidR="005F0D94" w:rsidRPr="000F17F7">
        <w:t>non-utility</w:t>
      </w:r>
      <w:r w:rsidR="006E378F" w:rsidRPr="000F17F7">
        <w:t xml:space="preserve"> operations.  The result was </w:t>
      </w:r>
      <w:r w:rsidR="005F0D94" w:rsidRPr="000F17F7">
        <w:t xml:space="preserve">76.36 </w:t>
      </w:r>
    </w:p>
    <w:p w14:paraId="2D6E650D" w14:textId="77777777" w:rsidR="006E378F" w:rsidRPr="000F17F7" w:rsidRDefault="005F0D94" w:rsidP="00D2339E">
      <w:pPr>
        <w:spacing w:line="480" w:lineRule="auto"/>
        <w:ind w:left="720"/>
      </w:pPr>
      <w:r w:rsidRPr="000F17F7">
        <w:lastRenderedPageBreak/>
        <w:t xml:space="preserve">percent </w:t>
      </w:r>
      <w:r w:rsidR="00051BC8">
        <w:t xml:space="preserve">utility and </w:t>
      </w:r>
      <w:r w:rsidRPr="000F17F7">
        <w:t>23.64 percent</w:t>
      </w:r>
      <w:r w:rsidR="00051BC8">
        <w:t xml:space="preserve"> non-utility</w:t>
      </w:r>
      <w:r w:rsidR="006E378F" w:rsidRPr="000F17F7">
        <w:t xml:space="preserve">.  </w:t>
      </w:r>
      <w:r w:rsidR="005775D0" w:rsidRPr="000F17F7">
        <w:t xml:space="preserve">I </w:t>
      </w:r>
      <w:r w:rsidR="00051BC8">
        <w:t>used these percentages to allocate executive compensation between utility and non-utility operations.</w:t>
      </w:r>
      <w:r w:rsidR="005B167F" w:rsidRPr="000F17F7">
        <w:t xml:space="preserve"> </w:t>
      </w:r>
      <w:r w:rsidR="005775D0" w:rsidRPr="000F17F7">
        <w:t xml:space="preserve"> </w:t>
      </w:r>
    </w:p>
    <w:p w14:paraId="2D6E650E" w14:textId="77777777" w:rsidR="00422536" w:rsidRPr="000F17F7" w:rsidRDefault="00422536" w:rsidP="00040735">
      <w:pPr>
        <w:spacing w:line="480" w:lineRule="auto"/>
        <w:ind w:left="720"/>
      </w:pPr>
    </w:p>
    <w:p w14:paraId="2D6E650F" w14:textId="77777777" w:rsidR="00734DFB" w:rsidRPr="000F17F7" w:rsidRDefault="00734DFB" w:rsidP="00040735">
      <w:pPr>
        <w:spacing w:line="480" w:lineRule="auto"/>
        <w:ind w:left="720" w:hanging="720"/>
        <w:rPr>
          <w:b/>
        </w:rPr>
      </w:pPr>
      <w:r w:rsidRPr="000F17F7">
        <w:rPr>
          <w:b/>
        </w:rPr>
        <w:t>Q.</w:t>
      </w:r>
      <w:r w:rsidRPr="000F17F7">
        <w:rPr>
          <w:b/>
        </w:rPr>
        <w:tab/>
        <w:t>Has Staff used this type of methodology in previous Avista dockets?</w:t>
      </w:r>
    </w:p>
    <w:p w14:paraId="2D6E6510" w14:textId="77777777" w:rsidR="00734DFB" w:rsidRPr="000F17F7" w:rsidRDefault="00734DFB" w:rsidP="00040735">
      <w:pPr>
        <w:spacing w:line="480" w:lineRule="auto"/>
        <w:ind w:left="720" w:hanging="720"/>
      </w:pPr>
      <w:r w:rsidRPr="000F17F7">
        <w:rPr>
          <w:b/>
        </w:rPr>
        <w:t>A.</w:t>
      </w:r>
      <w:r w:rsidRPr="000F17F7">
        <w:rPr>
          <w:b/>
        </w:rPr>
        <w:tab/>
      </w:r>
      <w:r w:rsidRPr="000F17F7">
        <w:t>Yes.</w:t>
      </w:r>
      <w:r w:rsidRPr="000F17F7">
        <w:rPr>
          <w:b/>
        </w:rPr>
        <w:t xml:space="preserve">  </w:t>
      </w:r>
      <w:r w:rsidR="00F92361" w:rsidRPr="000F17F7">
        <w:t xml:space="preserve">Staff used </w:t>
      </w:r>
      <w:r w:rsidR="00F77B16" w:rsidRPr="000F17F7">
        <w:t xml:space="preserve">a </w:t>
      </w:r>
      <w:r w:rsidR="00F92361" w:rsidRPr="000F17F7">
        <w:t>similar methodology</w:t>
      </w:r>
      <w:r w:rsidR="00067D3C" w:rsidRPr="000F17F7">
        <w:t xml:space="preserve"> to calculate this adjustment</w:t>
      </w:r>
      <w:r w:rsidR="00F92361" w:rsidRPr="000F17F7">
        <w:t xml:space="preserve"> in Docket UG-920840 and </w:t>
      </w:r>
      <w:r w:rsidR="00212436">
        <w:t xml:space="preserve">Avista </w:t>
      </w:r>
      <w:r w:rsidRPr="000F17F7">
        <w:t xml:space="preserve">Dockets </w:t>
      </w:r>
      <w:r w:rsidR="00F92361" w:rsidRPr="000F17F7">
        <w:t>UE-991606/UG-991607</w:t>
      </w:r>
      <w:r w:rsidRPr="000F17F7">
        <w:t xml:space="preserve">, </w:t>
      </w:r>
      <w:r w:rsidR="00F92361" w:rsidRPr="000F17F7">
        <w:t xml:space="preserve">except </w:t>
      </w:r>
      <w:r w:rsidRPr="000F17F7">
        <w:t xml:space="preserve">for </w:t>
      </w:r>
      <w:r w:rsidR="00F92361" w:rsidRPr="000F17F7">
        <w:t xml:space="preserve">one factor </w:t>
      </w:r>
      <w:r w:rsidR="005775D0" w:rsidRPr="000F17F7">
        <w:t xml:space="preserve">(wages) </w:t>
      </w:r>
      <w:r w:rsidR="00091A39">
        <w:t xml:space="preserve">in the present case </w:t>
      </w:r>
      <w:r w:rsidR="009155A1" w:rsidRPr="000F17F7">
        <w:t>becau</w:t>
      </w:r>
      <w:r w:rsidR="00F77B16" w:rsidRPr="000F17F7">
        <w:t>se</w:t>
      </w:r>
      <w:r w:rsidR="00F92361" w:rsidRPr="000F17F7">
        <w:t xml:space="preserve"> </w:t>
      </w:r>
      <w:r w:rsidR="00F77B16" w:rsidRPr="00212436">
        <w:rPr>
          <w:color w:val="000000" w:themeColor="text1"/>
        </w:rPr>
        <w:t>S</w:t>
      </w:r>
      <w:r w:rsidR="00F92361" w:rsidRPr="00212436">
        <w:rPr>
          <w:color w:val="000000" w:themeColor="text1"/>
        </w:rPr>
        <w:t>taff was unable to obtain the information from Avista</w:t>
      </w:r>
      <w:r w:rsidR="00091A39" w:rsidRPr="00212436">
        <w:rPr>
          <w:color w:val="000000" w:themeColor="text1"/>
        </w:rPr>
        <w:t xml:space="preserve"> upon request</w:t>
      </w:r>
      <w:r w:rsidR="00F42478" w:rsidRPr="00212436">
        <w:rPr>
          <w:color w:val="000000" w:themeColor="text1"/>
        </w:rPr>
        <w:t>.</w:t>
      </w:r>
      <w:r w:rsidR="00196A26" w:rsidRPr="000F17F7">
        <w:rPr>
          <w:rStyle w:val="FootnoteReference"/>
        </w:rPr>
        <w:footnoteReference w:id="24"/>
      </w:r>
      <w:r w:rsidR="00F92361" w:rsidRPr="000F17F7">
        <w:rPr>
          <w:b/>
        </w:rPr>
        <w:t xml:space="preserve">  </w:t>
      </w:r>
      <w:r w:rsidR="005D1A87" w:rsidRPr="000F17F7">
        <w:t xml:space="preserve">The </w:t>
      </w:r>
      <w:r w:rsidR="006E378F" w:rsidRPr="000F17F7">
        <w:t>Commission’s order in the latter dockets accepted Staff’s adjustment based on this procedure</w:t>
      </w:r>
      <w:r w:rsidR="006927E0" w:rsidRPr="000F17F7">
        <w:t>:</w:t>
      </w:r>
      <w:r w:rsidR="005D1A87" w:rsidRPr="000F17F7">
        <w:t xml:space="preserve"> “The allocation derived by Staff witness Joanna Huang following the </w:t>
      </w:r>
      <w:r w:rsidR="006E378F" w:rsidRPr="000F17F7">
        <w:t>’</w:t>
      </w:r>
      <w:r w:rsidR="005D1A87" w:rsidRPr="000F17F7">
        <w:t>WNG</w:t>
      </w:r>
      <w:r w:rsidR="006E378F" w:rsidRPr="000F17F7">
        <w:t>’</w:t>
      </w:r>
      <w:r w:rsidR="005D1A87" w:rsidRPr="000F17F7">
        <w:t xml:space="preserve"> method, which allocated 52.3 percent of officer salaries to Avista’s regulated operations and 47.7 percent to non-regulated, is superior to the allocation proposed by Avista.”</w:t>
      </w:r>
      <w:r w:rsidR="005D1A87" w:rsidRPr="000F17F7">
        <w:rPr>
          <w:rStyle w:val="FootnoteReference"/>
        </w:rPr>
        <w:footnoteReference w:id="25"/>
      </w:r>
      <w:r w:rsidR="005D1A87" w:rsidRPr="000F17F7">
        <w:rPr>
          <w:b/>
        </w:rPr>
        <w:t xml:space="preserve">  </w:t>
      </w:r>
      <w:r w:rsidR="00F92361" w:rsidRPr="000F17F7">
        <w:t xml:space="preserve"> </w:t>
      </w:r>
      <w:r w:rsidR="00F77B16" w:rsidRPr="000F17F7">
        <w:t xml:space="preserve"> </w:t>
      </w:r>
    </w:p>
    <w:p w14:paraId="2D6E6511" w14:textId="77777777" w:rsidR="00734DFB" w:rsidRPr="000F17F7" w:rsidRDefault="00734DFB" w:rsidP="00040735">
      <w:pPr>
        <w:spacing w:line="480" w:lineRule="auto"/>
        <w:ind w:left="720" w:hanging="720"/>
      </w:pPr>
    </w:p>
    <w:p w14:paraId="2D6E6512" w14:textId="77777777" w:rsidR="00734DFB" w:rsidRPr="000F17F7" w:rsidRDefault="00734DFB" w:rsidP="00040735">
      <w:pPr>
        <w:spacing w:line="480" w:lineRule="auto"/>
        <w:ind w:left="720" w:hanging="720"/>
        <w:rPr>
          <w:b/>
        </w:rPr>
      </w:pPr>
      <w:r w:rsidRPr="000F17F7">
        <w:rPr>
          <w:b/>
        </w:rPr>
        <w:t>Q.</w:t>
      </w:r>
      <w:r w:rsidRPr="000F17F7">
        <w:rPr>
          <w:b/>
        </w:rPr>
        <w:tab/>
        <w:t>Why should the Commission accept Staff’s allocation of executive compensation between utility and non-utility operations?</w:t>
      </w:r>
    </w:p>
    <w:p w14:paraId="2D6E6513" w14:textId="77777777" w:rsidR="00734DFB" w:rsidRPr="000F17F7" w:rsidRDefault="00734DFB" w:rsidP="00040735">
      <w:pPr>
        <w:spacing w:line="480" w:lineRule="auto"/>
        <w:ind w:left="720" w:hanging="720"/>
      </w:pPr>
      <w:r w:rsidRPr="000F17F7">
        <w:t>A.</w:t>
      </w:r>
      <w:r w:rsidRPr="000F17F7">
        <w:tab/>
      </w:r>
      <w:r w:rsidR="00F92361" w:rsidRPr="000F17F7">
        <w:t>Staff</w:t>
      </w:r>
      <w:r w:rsidR="00F77B16" w:rsidRPr="000F17F7">
        <w:t>’s</w:t>
      </w:r>
      <w:r w:rsidR="00F92361" w:rsidRPr="000F17F7">
        <w:t xml:space="preserve"> allocation</w:t>
      </w:r>
      <w:r w:rsidR="00F77B16" w:rsidRPr="000F17F7">
        <w:t>s</w:t>
      </w:r>
      <w:r w:rsidRPr="000F17F7">
        <w:t xml:space="preserve"> </w:t>
      </w:r>
      <w:r w:rsidR="00434F95" w:rsidRPr="000F17F7">
        <w:t>follow the</w:t>
      </w:r>
      <w:r w:rsidR="006E378F" w:rsidRPr="000F17F7">
        <w:t xml:space="preserve"> </w:t>
      </w:r>
      <w:r w:rsidR="00434F95" w:rsidRPr="000F17F7">
        <w:t xml:space="preserve">method </w:t>
      </w:r>
      <w:r w:rsidR="006E378F" w:rsidRPr="000F17F7">
        <w:t xml:space="preserve">the Commission approved </w:t>
      </w:r>
      <w:r w:rsidR="00434F95" w:rsidRPr="000F17F7">
        <w:t xml:space="preserve">in Dockets UG-920840 </w:t>
      </w:r>
      <w:r w:rsidR="005D1A87" w:rsidRPr="000F17F7">
        <w:t>and Dockets UE-991606/UG-991607</w:t>
      </w:r>
      <w:r w:rsidR="008D5F7C">
        <w:t xml:space="preserve"> and</w:t>
      </w:r>
      <w:r w:rsidR="006E378F" w:rsidRPr="000F17F7">
        <w:t xml:space="preserve"> are </w:t>
      </w:r>
      <w:r w:rsidR="00F92361" w:rsidRPr="000F17F7">
        <w:t>based on quantifiable business parameters</w:t>
      </w:r>
      <w:r w:rsidR="00196A26" w:rsidRPr="000F17F7">
        <w:t xml:space="preserve"> </w:t>
      </w:r>
      <w:r w:rsidR="006E378F" w:rsidRPr="000F17F7">
        <w:t>(</w:t>
      </w:r>
      <w:r w:rsidR="00196A26" w:rsidRPr="000F17F7">
        <w:t>revenue</w:t>
      </w:r>
      <w:r w:rsidR="006E378F" w:rsidRPr="000F17F7">
        <w:t>s and</w:t>
      </w:r>
      <w:r w:rsidR="00196A26" w:rsidRPr="000F17F7">
        <w:t xml:space="preserve"> employee count</w:t>
      </w:r>
      <w:r w:rsidR="006E378F" w:rsidRPr="000F17F7">
        <w:t>s</w:t>
      </w:r>
      <w:r w:rsidR="00475C87" w:rsidRPr="000F17F7">
        <w:t>, non-officers wages</w:t>
      </w:r>
      <w:r w:rsidR="006E378F" w:rsidRPr="000F17F7">
        <w:t xml:space="preserve">) which </w:t>
      </w:r>
      <w:r w:rsidR="005B167F" w:rsidRPr="000F17F7">
        <w:t>are</w:t>
      </w:r>
      <w:r w:rsidR="00F92361" w:rsidRPr="000F17F7">
        <w:t xml:space="preserve"> more reasonable and appropriate</w:t>
      </w:r>
      <w:r w:rsidR="00F36DE9" w:rsidRPr="000F17F7">
        <w:t xml:space="preserve"> c</w:t>
      </w:r>
      <w:r w:rsidR="00F77B16" w:rsidRPr="000F17F7">
        <w:t xml:space="preserve">ompared to </w:t>
      </w:r>
      <w:r w:rsidR="00F92361" w:rsidRPr="000F17F7">
        <w:t>Avista’s</w:t>
      </w:r>
      <w:r w:rsidR="006927E0" w:rsidRPr="000F17F7">
        <w:t xml:space="preserve"> </w:t>
      </w:r>
      <w:r w:rsidR="00F92361" w:rsidRPr="000F17F7">
        <w:t>allocation</w:t>
      </w:r>
      <w:r w:rsidR="00F77B16" w:rsidRPr="000F17F7">
        <w:t>s</w:t>
      </w:r>
      <w:r w:rsidR="006E378F" w:rsidRPr="000F17F7">
        <w:t>, which are based on unverifiable estimates</w:t>
      </w:r>
      <w:r w:rsidR="00F92361" w:rsidRPr="000F17F7">
        <w:t xml:space="preserve">.  </w:t>
      </w:r>
    </w:p>
    <w:p w14:paraId="2D6E6514" w14:textId="77777777" w:rsidR="00734DFB" w:rsidRPr="000F17F7" w:rsidRDefault="00734DFB" w:rsidP="00040735">
      <w:pPr>
        <w:spacing w:line="480" w:lineRule="auto"/>
        <w:ind w:left="720" w:hanging="720"/>
      </w:pPr>
    </w:p>
    <w:p w14:paraId="2D6E6515" w14:textId="77777777" w:rsidR="00734DFB" w:rsidRPr="000F17F7" w:rsidRDefault="00734DFB" w:rsidP="00D2339E">
      <w:pPr>
        <w:keepNext/>
        <w:spacing w:line="480" w:lineRule="auto"/>
        <w:ind w:left="720" w:hanging="720"/>
        <w:rPr>
          <w:b/>
        </w:rPr>
      </w:pPr>
      <w:r w:rsidRPr="000F17F7">
        <w:rPr>
          <w:b/>
        </w:rPr>
        <w:lastRenderedPageBreak/>
        <w:t>Q.</w:t>
      </w:r>
      <w:r w:rsidRPr="000F17F7">
        <w:rPr>
          <w:b/>
        </w:rPr>
        <w:tab/>
        <w:t xml:space="preserve">What is the net effect of Staff’s </w:t>
      </w:r>
      <w:r w:rsidR="001017E6" w:rsidRPr="000F17F7">
        <w:rPr>
          <w:b/>
        </w:rPr>
        <w:t>Pro Forma Labor – Executive Adjustments?</w:t>
      </w:r>
    </w:p>
    <w:p w14:paraId="2D6E6516" w14:textId="77777777" w:rsidR="00FB1426" w:rsidRPr="000F17F7" w:rsidRDefault="00734DFB" w:rsidP="00040735">
      <w:pPr>
        <w:spacing w:line="480" w:lineRule="auto"/>
        <w:ind w:left="720" w:hanging="720"/>
        <w:rPr>
          <w:rStyle w:val="T11"/>
        </w:rPr>
      </w:pPr>
      <w:r w:rsidRPr="000F17F7">
        <w:t>A.</w:t>
      </w:r>
      <w:r w:rsidRPr="000F17F7">
        <w:tab/>
      </w:r>
      <w:r w:rsidR="00F92361" w:rsidRPr="000F17F7">
        <w:t xml:space="preserve">The net effect of </w:t>
      </w:r>
      <w:r w:rsidR="00F77B16" w:rsidRPr="000F17F7">
        <w:t>S</w:t>
      </w:r>
      <w:r w:rsidR="00F92361" w:rsidRPr="000F17F7">
        <w:t xml:space="preserve">taff’s </w:t>
      </w:r>
      <w:r w:rsidR="001017E6" w:rsidRPr="000F17F7">
        <w:t xml:space="preserve">adjustments </w:t>
      </w:r>
      <w:r w:rsidR="00F92361" w:rsidRPr="000F17F7">
        <w:t>increases electric and natural gas net operating income by $44</w:t>
      </w:r>
      <w:r w:rsidR="002858B7">
        <w:t>2</w:t>
      </w:r>
      <w:r w:rsidR="00F92361" w:rsidRPr="000F17F7">
        <w:t xml:space="preserve">,000 and </w:t>
      </w:r>
      <w:r w:rsidR="001017E6" w:rsidRPr="000F17F7">
        <w:t>$</w:t>
      </w:r>
      <w:r w:rsidR="00F92361" w:rsidRPr="000F17F7">
        <w:t>12</w:t>
      </w:r>
      <w:r w:rsidR="002858B7">
        <w:t>7</w:t>
      </w:r>
      <w:r w:rsidR="00F92361" w:rsidRPr="000F17F7">
        <w:t>,000, respectively.</w:t>
      </w:r>
      <w:r w:rsidR="00FB1426" w:rsidRPr="000F17F7">
        <w:rPr>
          <w:rStyle w:val="T11"/>
        </w:rPr>
        <w:t xml:space="preserve"> </w:t>
      </w:r>
    </w:p>
    <w:p w14:paraId="2D6E6517" w14:textId="77777777" w:rsidR="00422536" w:rsidRPr="000F17F7" w:rsidRDefault="00422536" w:rsidP="00040735">
      <w:pPr>
        <w:pStyle w:val="BodyTextIndent"/>
        <w:spacing w:after="0" w:line="480" w:lineRule="auto"/>
        <w:ind w:left="0"/>
        <w:rPr>
          <w:rStyle w:val="T11"/>
        </w:rPr>
      </w:pPr>
    </w:p>
    <w:p w14:paraId="2D6E6518" w14:textId="77777777" w:rsidR="00675EC8" w:rsidRPr="0077552E" w:rsidRDefault="00212D23" w:rsidP="00040735">
      <w:pPr>
        <w:pStyle w:val="BodyTextIndent"/>
        <w:spacing w:after="0"/>
        <w:ind w:left="1440" w:hanging="720"/>
        <w:rPr>
          <w:b/>
        </w:rPr>
      </w:pPr>
      <w:r w:rsidRPr="0077552E">
        <w:rPr>
          <w:b/>
        </w:rPr>
        <w:t>E.</w:t>
      </w:r>
      <w:r w:rsidRPr="0077552E">
        <w:rPr>
          <w:b/>
        </w:rPr>
        <w:tab/>
        <w:t>Adjustment 4.05</w:t>
      </w:r>
      <w:r w:rsidR="00C675B8">
        <w:rPr>
          <w:b/>
        </w:rPr>
        <w:t>,</w:t>
      </w:r>
      <w:r w:rsidRPr="0077552E">
        <w:rPr>
          <w:b/>
        </w:rPr>
        <w:t xml:space="preserve"> Electric and </w:t>
      </w:r>
      <w:r w:rsidR="00C675B8">
        <w:rPr>
          <w:b/>
        </w:rPr>
        <w:t xml:space="preserve">Adjustment </w:t>
      </w:r>
      <w:r w:rsidRPr="0077552E">
        <w:rPr>
          <w:b/>
        </w:rPr>
        <w:t>4.02</w:t>
      </w:r>
      <w:r w:rsidR="00C675B8">
        <w:rPr>
          <w:b/>
        </w:rPr>
        <w:t>,</w:t>
      </w:r>
      <w:r w:rsidRPr="0077552E">
        <w:rPr>
          <w:b/>
        </w:rPr>
        <w:t xml:space="preserve"> Gas - Depreciation Study </w:t>
      </w:r>
    </w:p>
    <w:p w14:paraId="2D6E6519" w14:textId="77777777" w:rsidR="00E01261" w:rsidRPr="000F17F7" w:rsidRDefault="00E01261" w:rsidP="00040735">
      <w:pPr>
        <w:pStyle w:val="BodyTextIndent"/>
        <w:spacing w:after="0" w:line="480" w:lineRule="auto"/>
        <w:ind w:left="0"/>
        <w:jc w:val="center"/>
        <w:rPr>
          <w:b/>
          <w:u w:val="single"/>
        </w:rPr>
      </w:pPr>
    </w:p>
    <w:p w14:paraId="2D6E651A" w14:textId="77777777" w:rsidR="00E24518" w:rsidRPr="000F17F7" w:rsidRDefault="001017E6" w:rsidP="00040735">
      <w:pPr>
        <w:pStyle w:val="BodyTextIndent"/>
        <w:spacing w:after="0" w:line="480" w:lineRule="auto"/>
        <w:ind w:left="720" w:hanging="720"/>
        <w:rPr>
          <w:rStyle w:val="T11"/>
        </w:rPr>
      </w:pPr>
      <w:r w:rsidRPr="000F17F7">
        <w:rPr>
          <w:rStyle w:val="T11"/>
        </w:rPr>
        <w:t>Q.</w:t>
      </w:r>
      <w:r w:rsidRPr="000F17F7">
        <w:rPr>
          <w:rStyle w:val="T11"/>
        </w:rPr>
        <w:tab/>
      </w:r>
      <w:r w:rsidR="000636AE" w:rsidRPr="000F17F7">
        <w:rPr>
          <w:rStyle w:val="T11"/>
        </w:rPr>
        <w:t>D</w:t>
      </w:r>
      <w:r w:rsidRPr="000F17F7">
        <w:rPr>
          <w:rStyle w:val="T11"/>
        </w:rPr>
        <w:t>id Avista also file a new depreciation study</w:t>
      </w:r>
      <w:r w:rsidR="000636AE" w:rsidRPr="000F17F7">
        <w:rPr>
          <w:rStyle w:val="T11"/>
        </w:rPr>
        <w:t xml:space="preserve"> in this case</w:t>
      </w:r>
      <w:r w:rsidRPr="000F17F7">
        <w:rPr>
          <w:rStyle w:val="T11"/>
        </w:rPr>
        <w:t>?</w:t>
      </w:r>
    </w:p>
    <w:p w14:paraId="2D6E651B" w14:textId="77777777" w:rsidR="001017E6" w:rsidRPr="000F17F7" w:rsidRDefault="001017E6" w:rsidP="00040735">
      <w:pPr>
        <w:pStyle w:val="BodyTextIndent"/>
        <w:spacing w:after="0" w:line="480" w:lineRule="auto"/>
        <w:ind w:left="720" w:hanging="720"/>
        <w:rPr>
          <w:rStyle w:val="T11"/>
        </w:rPr>
      </w:pPr>
      <w:r w:rsidRPr="000F17F7">
        <w:rPr>
          <w:rStyle w:val="T11"/>
          <w:b w:val="0"/>
        </w:rPr>
        <w:t>A.</w:t>
      </w:r>
      <w:r w:rsidRPr="000F17F7">
        <w:rPr>
          <w:rStyle w:val="T11"/>
          <w:b w:val="0"/>
        </w:rPr>
        <w:tab/>
        <w:t xml:space="preserve">Yes.  </w:t>
      </w:r>
      <w:r w:rsidR="000636AE" w:rsidRPr="000F17F7">
        <w:rPr>
          <w:rStyle w:val="T11"/>
          <w:b w:val="0"/>
        </w:rPr>
        <w:t xml:space="preserve">Avista includes a </w:t>
      </w:r>
      <w:r w:rsidR="00904B98" w:rsidRPr="000F17F7">
        <w:rPr>
          <w:rStyle w:val="T11"/>
          <w:b w:val="0"/>
        </w:rPr>
        <w:t xml:space="preserve">new </w:t>
      </w:r>
      <w:r w:rsidR="00273633" w:rsidRPr="000F17F7">
        <w:rPr>
          <w:rStyle w:val="T11"/>
          <w:b w:val="0"/>
        </w:rPr>
        <w:t>depreciation stud</w:t>
      </w:r>
      <w:r w:rsidR="00904B98" w:rsidRPr="000F17F7">
        <w:rPr>
          <w:rStyle w:val="T11"/>
          <w:b w:val="0"/>
        </w:rPr>
        <w:t xml:space="preserve">y prepared by Gannett Fleming Inc. </w:t>
      </w:r>
      <w:r w:rsidR="000636AE" w:rsidRPr="000F17F7">
        <w:rPr>
          <w:rStyle w:val="T11"/>
          <w:b w:val="0"/>
        </w:rPr>
        <w:t xml:space="preserve">in </w:t>
      </w:r>
      <w:r w:rsidR="00051BC8">
        <w:rPr>
          <w:rStyle w:val="T11"/>
          <w:b w:val="0"/>
        </w:rPr>
        <w:t xml:space="preserve">Mr. </w:t>
      </w:r>
      <w:r w:rsidR="00C807FE">
        <w:rPr>
          <w:rStyle w:val="T11"/>
          <w:b w:val="0"/>
        </w:rPr>
        <w:t>DeFelice’s Exhibit No. ___</w:t>
      </w:r>
      <w:r w:rsidR="00C675B8">
        <w:rPr>
          <w:rStyle w:val="T11"/>
          <w:b w:val="0"/>
        </w:rPr>
        <w:t xml:space="preserve"> </w:t>
      </w:r>
      <w:r w:rsidR="00E678DE" w:rsidRPr="000F17F7">
        <w:rPr>
          <w:rStyle w:val="T11"/>
          <w:b w:val="0"/>
        </w:rPr>
        <w:t>(DBD-6)</w:t>
      </w:r>
      <w:r w:rsidR="00273633" w:rsidRPr="000F17F7">
        <w:rPr>
          <w:rStyle w:val="T11"/>
          <w:b w:val="0"/>
        </w:rPr>
        <w:t>.</w:t>
      </w:r>
      <w:r w:rsidR="002C4F3E" w:rsidRPr="000F17F7">
        <w:rPr>
          <w:rStyle w:val="T11"/>
          <w:b w:val="0"/>
        </w:rPr>
        <w:t xml:space="preserve">  Subsequently, Avista update</w:t>
      </w:r>
      <w:r w:rsidR="000636AE" w:rsidRPr="000F17F7">
        <w:rPr>
          <w:rStyle w:val="T11"/>
          <w:b w:val="0"/>
        </w:rPr>
        <w:t>d</w:t>
      </w:r>
      <w:r w:rsidR="002C4F3E" w:rsidRPr="000F17F7">
        <w:rPr>
          <w:rStyle w:val="T11"/>
          <w:b w:val="0"/>
        </w:rPr>
        <w:t xml:space="preserve"> its </w:t>
      </w:r>
      <w:r w:rsidR="00CD635E" w:rsidRPr="000F17F7">
        <w:rPr>
          <w:rStyle w:val="T11"/>
          <w:b w:val="0"/>
        </w:rPr>
        <w:t>depreciation</w:t>
      </w:r>
      <w:r w:rsidR="00F90BEA" w:rsidRPr="000F17F7">
        <w:rPr>
          <w:rStyle w:val="T11"/>
          <w:b w:val="0"/>
        </w:rPr>
        <w:t xml:space="preserve"> expense for transpor</w:t>
      </w:r>
      <w:r w:rsidR="002C4F3E" w:rsidRPr="000F17F7">
        <w:rPr>
          <w:rStyle w:val="T11"/>
          <w:b w:val="0"/>
        </w:rPr>
        <w:t xml:space="preserve">tation assets in FERC </w:t>
      </w:r>
      <w:r w:rsidR="000636AE" w:rsidRPr="000F17F7">
        <w:rPr>
          <w:rStyle w:val="T11"/>
          <w:b w:val="0"/>
        </w:rPr>
        <w:t>A</w:t>
      </w:r>
      <w:r w:rsidR="002C4F3E" w:rsidRPr="000F17F7">
        <w:rPr>
          <w:rStyle w:val="T11"/>
          <w:b w:val="0"/>
        </w:rPr>
        <w:t>ccount</w:t>
      </w:r>
      <w:r w:rsidR="000636AE" w:rsidRPr="000F17F7">
        <w:rPr>
          <w:rStyle w:val="T11"/>
          <w:b w:val="0"/>
        </w:rPr>
        <w:t>s</w:t>
      </w:r>
      <w:r w:rsidR="002C4F3E" w:rsidRPr="000F17F7">
        <w:rPr>
          <w:rStyle w:val="T11"/>
          <w:b w:val="0"/>
        </w:rPr>
        <w:t xml:space="preserve"> 392000 and 396000</w:t>
      </w:r>
      <w:r w:rsidR="002C3284" w:rsidRPr="000F17F7">
        <w:rPr>
          <w:rStyle w:val="T11"/>
          <w:b w:val="0"/>
        </w:rPr>
        <w:t>.</w:t>
      </w:r>
      <w:r w:rsidR="002C4F3E" w:rsidRPr="000F17F7">
        <w:rPr>
          <w:rStyle w:val="FootnoteReference"/>
        </w:rPr>
        <w:footnoteReference w:id="26"/>
      </w:r>
    </w:p>
    <w:p w14:paraId="2D6E651C" w14:textId="77777777" w:rsidR="001017E6" w:rsidRPr="000F17F7" w:rsidRDefault="001017E6" w:rsidP="00040735">
      <w:pPr>
        <w:pStyle w:val="BodyTextIndent"/>
        <w:spacing w:after="0" w:line="480" w:lineRule="auto"/>
        <w:ind w:left="0"/>
        <w:rPr>
          <w:rStyle w:val="T11"/>
        </w:rPr>
      </w:pPr>
    </w:p>
    <w:p w14:paraId="2D6E651D" w14:textId="77777777" w:rsidR="001017E6" w:rsidRPr="000F17F7" w:rsidRDefault="00F045EC" w:rsidP="00040735">
      <w:pPr>
        <w:pStyle w:val="BodyTextIndent"/>
        <w:spacing w:after="0" w:line="480" w:lineRule="auto"/>
        <w:ind w:left="0"/>
        <w:rPr>
          <w:rStyle w:val="T11"/>
        </w:rPr>
      </w:pPr>
      <w:r w:rsidRPr="000F17F7">
        <w:rPr>
          <w:rStyle w:val="T11"/>
        </w:rPr>
        <w:t>Q.</w:t>
      </w:r>
      <w:r w:rsidRPr="000F17F7">
        <w:rPr>
          <w:rStyle w:val="T11"/>
        </w:rPr>
        <w:tab/>
        <w:t>What is the scope of th</w:t>
      </w:r>
      <w:r w:rsidR="000636AE" w:rsidRPr="000F17F7">
        <w:rPr>
          <w:rStyle w:val="T11"/>
        </w:rPr>
        <w:t>e depreciation</w:t>
      </w:r>
      <w:r w:rsidRPr="000F17F7">
        <w:rPr>
          <w:rStyle w:val="T11"/>
        </w:rPr>
        <w:t xml:space="preserve"> study?</w:t>
      </w:r>
    </w:p>
    <w:p w14:paraId="2D6E651E" w14:textId="77777777" w:rsidR="001017E6" w:rsidRPr="000F17F7" w:rsidRDefault="001017E6" w:rsidP="00040735">
      <w:pPr>
        <w:pStyle w:val="BodyTextIndent"/>
        <w:spacing w:after="0" w:line="480" w:lineRule="auto"/>
        <w:ind w:left="720" w:hanging="720"/>
        <w:rPr>
          <w:rStyle w:val="T11"/>
        </w:rPr>
      </w:pPr>
      <w:r w:rsidRPr="000F17F7">
        <w:rPr>
          <w:rStyle w:val="T11"/>
          <w:b w:val="0"/>
        </w:rPr>
        <w:t>A.</w:t>
      </w:r>
      <w:r w:rsidRPr="000F17F7">
        <w:rPr>
          <w:rStyle w:val="T11"/>
          <w:b w:val="0"/>
        </w:rPr>
        <w:tab/>
      </w:r>
      <w:r w:rsidR="00BD502B" w:rsidRPr="000F17F7">
        <w:rPr>
          <w:rStyle w:val="T11"/>
          <w:b w:val="0"/>
        </w:rPr>
        <w:t>The depreciation study contains two phases.  Phase one estimates the service life and net salvage characteristics for each depreciable group</w:t>
      </w:r>
      <w:r w:rsidR="000636AE" w:rsidRPr="000F17F7">
        <w:rPr>
          <w:rStyle w:val="T11"/>
          <w:b w:val="0"/>
        </w:rPr>
        <w:t xml:space="preserve"> of assets</w:t>
      </w:r>
      <w:r w:rsidR="00BD502B" w:rsidRPr="000F17F7">
        <w:rPr>
          <w:rStyle w:val="T11"/>
          <w:b w:val="0"/>
        </w:rPr>
        <w:t xml:space="preserve">.  Phase two calculates the composite remaining </w:t>
      </w:r>
      <w:r w:rsidR="00945FD0" w:rsidRPr="000F17F7">
        <w:rPr>
          <w:rStyle w:val="T11"/>
          <w:b w:val="0"/>
        </w:rPr>
        <w:t>li</w:t>
      </w:r>
      <w:r w:rsidR="00BD502B" w:rsidRPr="000F17F7">
        <w:rPr>
          <w:rStyle w:val="T11"/>
          <w:b w:val="0"/>
        </w:rPr>
        <w:t>ves and annual depreciation accrual rates</w:t>
      </w:r>
      <w:r w:rsidR="00945FD0" w:rsidRPr="000F17F7">
        <w:rPr>
          <w:rStyle w:val="T11"/>
          <w:b w:val="0"/>
        </w:rPr>
        <w:t xml:space="preserve"> by using straight-line remaining life method.</w:t>
      </w:r>
    </w:p>
    <w:p w14:paraId="2D6E651F" w14:textId="77777777" w:rsidR="001017E6" w:rsidRPr="000F17F7" w:rsidRDefault="001017E6" w:rsidP="00040735">
      <w:pPr>
        <w:pStyle w:val="BodyTextIndent"/>
        <w:spacing w:after="0" w:line="480" w:lineRule="auto"/>
        <w:ind w:left="0"/>
        <w:rPr>
          <w:rStyle w:val="T11"/>
        </w:rPr>
      </w:pPr>
    </w:p>
    <w:p w14:paraId="2D6E6520" w14:textId="77777777" w:rsidR="001017E6" w:rsidRPr="000F17F7" w:rsidRDefault="001017E6" w:rsidP="00040735">
      <w:pPr>
        <w:pStyle w:val="BodyTextIndent"/>
        <w:spacing w:after="0" w:line="480" w:lineRule="auto"/>
        <w:ind w:left="0"/>
        <w:rPr>
          <w:rStyle w:val="T11"/>
        </w:rPr>
      </w:pPr>
      <w:r w:rsidRPr="000F17F7">
        <w:rPr>
          <w:rStyle w:val="T11"/>
        </w:rPr>
        <w:t>Q.</w:t>
      </w:r>
      <w:r w:rsidR="00BE034F" w:rsidRPr="000F17F7">
        <w:rPr>
          <w:rStyle w:val="T11"/>
        </w:rPr>
        <w:tab/>
      </w:r>
      <w:r w:rsidR="0064140E" w:rsidRPr="000F17F7">
        <w:rPr>
          <w:rStyle w:val="T11"/>
        </w:rPr>
        <w:t xml:space="preserve">Does Staff contest the Depreciation Study? </w:t>
      </w:r>
    </w:p>
    <w:p w14:paraId="2D6E6521" w14:textId="77777777" w:rsidR="001017E6" w:rsidRPr="000F17F7" w:rsidRDefault="001017E6" w:rsidP="00040735">
      <w:pPr>
        <w:pStyle w:val="BodyTextIndent"/>
        <w:spacing w:after="0" w:line="480" w:lineRule="auto"/>
        <w:ind w:left="0"/>
        <w:rPr>
          <w:rStyle w:val="T11"/>
          <w:b w:val="0"/>
        </w:rPr>
      </w:pPr>
      <w:r w:rsidRPr="000F17F7">
        <w:rPr>
          <w:rStyle w:val="T11"/>
          <w:b w:val="0"/>
        </w:rPr>
        <w:t>A.</w:t>
      </w:r>
      <w:r w:rsidRPr="000F17F7">
        <w:rPr>
          <w:rStyle w:val="T11"/>
          <w:b w:val="0"/>
        </w:rPr>
        <w:tab/>
      </w:r>
      <w:r w:rsidR="0064140E" w:rsidRPr="000F17F7">
        <w:rPr>
          <w:rStyle w:val="T11"/>
          <w:b w:val="0"/>
        </w:rPr>
        <w:t xml:space="preserve">No. </w:t>
      </w:r>
      <w:r w:rsidR="00E24518" w:rsidRPr="000F17F7">
        <w:rPr>
          <w:rStyle w:val="T11"/>
          <w:b w:val="0"/>
        </w:rPr>
        <w:t xml:space="preserve">  </w:t>
      </w:r>
    </w:p>
    <w:p w14:paraId="2D6E6522" w14:textId="77777777" w:rsidR="001017E6" w:rsidRPr="000F17F7" w:rsidRDefault="001017E6" w:rsidP="00040735">
      <w:pPr>
        <w:pStyle w:val="BodyTextIndent"/>
        <w:spacing w:after="0" w:line="480" w:lineRule="auto"/>
        <w:ind w:left="0"/>
        <w:rPr>
          <w:rStyle w:val="T11"/>
        </w:rPr>
      </w:pPr>
    </w:p>
    <w:p w14:paraId="2D6E6523" w14:textId="77777777" w:rsidR="00BF61DF" w:rsidRPr="000F17F7" w:rsidRDefault="005B51D0" w:rsidP="00D2339E">
      <w:pPr>
        <w:pStyle w:val="BodyTextIndent"/>
        <w:keepNext/>
        <w:spacing w:after="0" w:line="480" w:lineRule="auto"/>
        <w:ind w:left="0"/>
        <w:rPr>
          <w:b/>
          <w:u w:val="single"/>
        </w:rPr>
      </w:pPr>
      <w:r w:rsidRPr="000F17F7">
        <w:rPr>
          <w:rStyle w:val="T11"/>
        </w:rPr>
        <w:lastRenderedPageBreak/>
        <w:t>Q.</w:t>
      </w:r>
      <w:r w:rsidRPr="000F17F7">
        <w:rPr>
          <w:rStyle w:val="T11"/>
        </w:rPr>
        <w:tab/>
        <w:t xml:space="preserve">Would you please describe </w:t>
      </w:r>
      <w:r w:rsidR="0035790D" w:rsidRPr="000F17F7">
        <w:rPr>
          <w:rStyle w:val="T11"/>
        </w:rPr>
        <w:t>S</w:t>
      </w:r>
      <w:r w:rsidR="00BF61DF" w:rsidRPr="000F17F7">
        <w:rPr>
          <w:rStyle w:val="T11"/>
        </w:rPr>
        <w:t xml:space="preserve">taff’s proposed </w:t>
      </w:r>
      <w:r w:rsidR="00BF61DF" w:rsidRPr="000F17F7">
        <w:rPr>
          <w:b/>
        </w:rPr>
        <w:t>Depreciation Study</w:t>
      </w:r>
      <w:r w:rsidR="00BF61DF" w:rsidRPr="000F17F7">
        <w:t xml:space="preserve"> </w:t>
      </w:r>
      <w:r w:rsidR="00BF61DF" w:rsidRPr="000F17F7">
        <w:rPr>
          <w:b/>
        </w:rPr>
        <w:t>Adjustment?</w:t>
      </w:r>
      <w:r w:rsidR="00BF61DF" w:rsidRPr="000F17F7">
        <w:rPr>
          <w:b/>
          <w:u w:val="single"/>
        </w:rPr>
        <w:t xml:space="preserve"> </w:t>
      </w:r>
    </w:p>
    <w:p w14:paraId="2D6E6524" w14:textId="77777777" w:rsidR="001017E6" w:rsidRPr="000F17F7" w:rsidRDefault="005B51D0" w:rsidP="00040735">
      <w:pPr>
        <w:spacing w:line="480" w:lineRule="auto"/>
        <w:ind w:left="720" w:hanging="720"/>
      </w:pPr>
      <w:r w:rsidRPr="000F17F7">
        <w:t>A.</w:t>
      </w:r>
      <w:r w:rsidRPr="000F17F7">
        <w:tab/>
        <w:t>Staff</w:t>
      </w:r>
      <w:r w:rsidR="00C0258B" w:rsidRPr="000F17F7">
        <w:t>’s</w:t>
      </w:r>
      <w:r w:rsidRPr="000F17F7">
        <w:t xml:space="preserve"> </w:t>
      </w:r>
      <w:r w:rsidR="006927E0" w:rsidRPr="000F17F7">
        <w:t>D</w:t>
      </w:r>
      <w:r w:rsidRPr="000F17F7">
        <w:t xml:space="preserve">epreciation </w:t>
      </w:r>
      <w:r w:rsidR="006927E0" w:rsidRPr="000F17F7">
        <w:t>S</w:t>
      </w:r>
      <w:r w:rsidRPr="000F17F7">
        <w:t xml:space="preserve">tudy </w:t>
      </w:r>
      <w:r w:rsidR="006927E0" w:rsidRPr="000F17F7">
        <w:t>A</w:t>
      </w:r>
      <w:r w:rsidRPr="000F17F7">
        <w:t>djustment reflects the Company’s proposed changes in depreciation rates pertaining to both electric and natural gas plant-in</w:t>
      </w:r>
      <w:r w:rsidR="00C0258B" w:rsidRPr="000F17F7">
        <w:t>-</w:t>
      </w:r>
      <w:r w:rsidRPr="000F17F7">
        <w:t>service</w:t>
      </w:r>
      <w:r w:rsidR="0035790D" w:rsidRPr="000F17F7">
        <w:t>,</w:t>
      </w:r>
      <w:r w:rsidRPr="000F17F7">
        <w:t xml:space="preserve"> using the depreciation study </w:t>
      </w:r>
      <w:r w:rsidR="000636AE" w:rsidRPr="000F17F7">
        <w:t>the Company filed</w:t>
      </w:r>
      <w:r w:rsidRPr="000F17F7">
        <w:t xml:space="preserve">.  Staff’s adjustment used </w:t>
      </w:r>
      <w:r w:rsidR="006927E0" w:rsidRPr="000F17F7">
        <w:t xml:space="preserve">the </w:t>
      </w:r>
      <w:r w:rsidRPr="000F17F7">
        <w:t xml:space="preserve">average monthly average </w:t>
      </w:r>
      <w:r w:rsidR="005B35CF" w:rsidRPr="000F17F7">
        <w:t xml:space="preserve">(AMA) </w:t>
      </w:r>
      <w:r w:rsidRPr="000F17F7">
        <w:t>of De</w:t>
      </w:r>
      <w:r w:rsidR="002B37EB" w:rsidRPr="000F17F7">
        <w:t>cember 31, 2011</w:t>
      </w:r>
      <w:r w:rsidR="000636AE" w:rsidRPr="000F17F7">
        <w:t>,</w:t>
      </w:r>
      <w:r w:rsidR="002B37EB" w:rsidRPr="000F17F7">
        <w:t xml:space="preserve"> test year plant</w:t>
      </w:r>
      <w:r w:rsidRPr="000F17F7">
        <w:t xml:space="preserve"> balance</w:t>
      </w:r>
      <w:r w:rsidR="006927E0" w:rsidRPr="000F17F7">
        <w:t>s</w:t>
      </w:r>
      <w:r w:rsidRPr="000F17F7">
        <w:t xml:space="preserve"> to calculate the difference between the existing depreciation rate and the proposed deprec</w:t>
      </w:r>
      <w:r w:rsidR="00CA16B5" w:rsidRPr="000F17F7">
        <w:t>i</w:t>
      </w:r>
      <w:r w:rsidRPr="000F17F7">
        <w:t xml:space="preserve">ation rates.  </w:t>
      </w:r>
    </w:p>
    <w:p w14:paraId="2D6E6525" w14:textId="77777777" w:rsidR="005B51D0" w:rsidRPr="000F17F7" w:rsidRDefault="001017E6" w:rsidP="00040735">
      <w:pPr>
        <w:spacing w:line="480" w:lineRule="auto"/>
        <w:ind w:left="720" w:hanging="720"/>
      </w:pPr>
      <w:r w:rsidRPr="000F17F7">
        <w:tab/>
      </w:r>
      <w:r w:rsidRPr="000F17F7">
        <w:tab/>
      </w:r>
      <w:r w:rsidR="005B51D0" w:rsidRPr="000F17F7">
        <w:t xml:space="preserve">The net effect of </w:t>
      </w:r>
      <w:r w:rsidR="002B37EB" w:rsidRPr="000F17F7">
        <w:t>the difference between the existing depreciation rate and the proposed deprecation rates</w:t>
      </w:r>
      <w:r w:rsidR="005B51D0" w:rsidRPr="000F17F7">
        <w:t xml:space="preserve"> is an increase </w:t>
      </w:r>
      <w:r w:rsidRPr="000F17F7">
        <w:t>to e</w:t>
      </w:r>
      <w:r w:rsidR="00EC118B" w:rsidRPr="000F17F7">
        <w:t xml:space="preserve">lectric </w:t>
      </w:r>
      <w:r w:rsidR="00BC08EF" w:rsidRPr="000F17F7">
        <w:t xml:space="preserve">net </w:t>
      </w:r>
      <w:r w:rsidR="005B51D0" w:rsidRPr="000F17F7">
        <w:t xml:space="preserve">operating income </w:t>
      </w:r>
      <w:r w:rsidRPr="000F17F7">
        <w:t xml:space="preserve">of </w:t>
      </w:r>
      <w:r w:rsidR="005B51D0" w:rsidRPr="000F17F7">
        <w:t>$</w:t>
      </w:r>
      <w:r w:rsidR="00EC118B" w:rsidRPr="000F17F7">
        <w:t>1,</w:t>
      </w:r>
      <w:r w:rsidR="00554488">
        <w:t>339</w:t>
      </w:r>
      <w:r w:rsidR="00EC118B" w:rsidRPr="000F17F7">
        <w:t xml:space="preserve">,000 and a decrease </w:t>
      </w:r>
      <w:r w:rsidRPr="000F17F7">
        <w:t xml:space="preserve">to </w:t>
      </w:r>
      <w:r w:rsidR="00EC118B" w:rsidRPr="000F17F7">
        <w:t xml:space="preserve">natural gas </w:t>
      </w:r>
      <w:r w:rsidR="00BC08EF" w:rsidRPr="000F17F7">
        <w:t xml:space="preserve">net </w:t>
      </w:r>
      <w:r w:rsidR="00EC118B" w:rsidRPr="000F17F7">
        <w:t xml:space="preserve">operating income </w:t>
      </w:r>
      <w:r w:rsidRPr="000F17F7">
        <w:t xml:space="preserve">of </w:t>
      </w:r>
      <w:r w:rsidR="00EC118B" w:rsidRPr="000F17F7">
        <w:t>$</w:t>
      </w:r>
      <w:r w:rsidR="00554488">
        <w:t>548</w:t>
      </w:r>
      <w:r w:rsidR="00EC118B" w:rsidRPr="000F17F7">
        <w:t>,000</w:t>
      </w:r>
      <w:r w:rsidR="005B51D0" w:rsidRPr="000F17F7">
        <w:t>.</w:t>
      </w:r>
      <w:r w:rsidR="0035790D" w:rsidRPr="000F17F7">
        <w:t xml:space="preserve"> </w:t>
      </w:r>
      <w:r w:rsidRPr="000F17F7">
        <w:t xml:space="preserve"> These </w:t>
      </w:r>
      <w:r w:rsidR="008B10A2" w:rsidRPr="000F17F7">
        <w:t xml:space="preserve">adjustments are shown in </w:t>
      </w:r>
      <w:r w:rsidR="006927E0" w:rsidRPr="000F17F7">
        <w:t xml:space="preserve">my </w:t>
      </w:r>
      <w:r w:rsidR="00FC69D4">
        <w:t xml:space="preserve">Exhibit No. </w:t>
      </w:r>
      <w:r w:rsidR="00D846AC">
        <w:t>__</w:t>
      </w:r>
      <w:r w:rsidR="00542C36">
        <w:t>_</w:t>
      </w:r>
      <w:r w:rsidR="00344828">
        <w:t xml:space="preserve"> </w:t>
      </w:r>
      <w:r w:rsidR="004145CF">
        <w:t xml:space="preserve"> </w:t>
      </w:r>
      <w:r w:rsidR="008B10A2" w:rsidRPr="000F17F7">
        <w:t>(JH</w:t>
      </w:r>
      <w:r w:rsidR="007B5148" w:rsidRPr="000F17F7">
        <w:t>-</w:t>
      </w:r>
      <w:r w:rsidR="00FC69D4">
        <w:t>7</w:t>
      </w:r>
      <w:r w:rsidR="008B10A2" w:rsidRPr="000F17F7">
        <w:t>).</w:t>
      </w:r>
      <w:r w:rsidR="00554488">
        <w:t xml:space="preserve"> </w:t>
      </w:r>
      <w:r w:rsidR="00051BC8">
        <w:t xml:space="preserve"> </w:t>
      </w:r>
      <w:r w:rsidR="00554488">
        <w:t>Staff</w:t>
      </w:r>
      <w:r w:rsidR="00051BC8">
        <w:t>’s</w:t>
      </w:r>
      <w:r w:rsidR="00554488">
        <w:t xml:space="preserve"> adjustment also reflect</w:t>
      </w:r>
      <w:r w:rsidR="00051BC8">
        <w:t>s</w:t>
      </w:r>
      <w:r w:rsidR="00554488" w:rsidRPr="00554488">
        <w:rPr>
          <w:rStyle w:val="T11"/>
          <w:b w:val="0"/>
        </w:rPr>
        <w:t xml:space="preserve"> </w:t>
      </w:r>
      <w:r w:rsidR="00554488">
        <w:rPr>
          <w:rStyle w:val="T11"/>
          <w:b w:val="0"/>
        </w:rPr>
        <w:t xml:space="preserve">the </w:t>
      </w:r>
      <w:r w:rsidR="00554488" w:rsidRPr="000F17F7">
        <w:rPr>
          <w:rStyle w:val="T11"/>
          <w:b w:val="0"/>
        </w:rPr>
        <w:t>updated depreciation expense for transportation assets in FERC Accounts 392000 and 396000</w:t>
      </w:r>
      <w:r w:rsidR="00051BC8">
        <w:rPr>
          <w:rStyle w:val="T11"/>
          <w:b w:val="0"/>
        </w:rPr>
        <w:t>,</w:t>
      </w:r>
      <w:r w:rsidR="00554488">
        <w:t xml:space="preserve"> as shown in Avista’s response to Staff Data Request 215 REVISE</w:t>
      </w:r>
      <w:r w:rsidR="00DD1283">
        <w:t>D</w:t>
      </w:r>
      <w:r w:rsidR="00554488">
        <w:t xml:space="preserve"> 2, column entitled “Grand Total</w:t>
      </w:r>
      <w:r w:rsidR="00DD1283">
        <w:t>.</w:t>
      </w:r>
      <w:r w:rsidR="00554488">
        <w:t>”</w:t>
      </w:r>
    </w:p>
    <w:p w14:paraId="2D6E6526" w14:textId="77777777" w:rsidR="005B51D0" w:rsidRPr="000F17F7" w:rsidRDefault="005B51D0" w:rsidP="00040735">
      <w:pPr>
        <w:spacing w:line="480" w:lineRule="auto"/>
        <w:ind w:left="720" w:hanging="720"/>
      </w:pPr>
    </w:p>
    <w:p w14:paraId="2D6E6527" w14:textId="77777777" w:rsidR="00BF61DF" w:rsidRPr="000F17F7" w:rsidRDefault="00BF61DF" w:rsidP="00040735">
      <w:pPr>
        <w:pStyle w:val="BodyTextIndent"/>
        <w:spacing w:after="0" w:line="480" w:lineRule="auto"/>
        <w:ind w:left="720" w:hanging="720"/>
        <w:rPr>
          <w:b/>
        </w:rPr>
      </w:pPr>
      <w:r w:rsidRPr="000F17F7">
        <w:rPr>
          <w:rStyle w:val="T11"/>
        </w:rPr>
        <w:t>Q.</w:t>
      </w:r>
      <w:r w:rsidRPr="000F17F7">
        <w:rPr>
          <w:rStyle w:val="T11"/>
        </w:rPr>
        <w:tab/>
      </w:r>
      <w:r w:rsidR="00C0258B" w:rsidRPr="000F17F7">
        <w:rPr>
          <w:rStyle w:val="T11"/>
        </w:rPr>
        <w:t>How does Staff</w:t>
      </w:r>
      <w:r w:rsidR="0035790D" w:rsidRPr="000F17F7">
        <w:rPr>
          <w:rStyle w:val="T11"/>
        </w:rPr>
        <w:t>’s proposed Depreciation Study A</w:t>
      </w:r>
      <w:r w:rsidR="00C0258B" w:rsidRPr="000F17F7">
        <w:rPr>
          <w:rStyle w:val="T11"/>
        </w:rPr>
        <w:t>djustment differ from</w:t>
      </w:r>
      <w:r w:rsidRPr="000F17F7">
        <w:rPr>
          <w:rStyle w:val="T11"/>
        </w:rPr>
        <w:t xml:space="preserve"> Avista’s</w:t>
      </w:r>
      <w:r w:rsidR="007919D5" w:rsidRPr="000F17F7">
        <w:rPr>
          <w:rStyle w:val="T11"/>
        </w:rPr>
        <w:t xml:space="preserve"> </w:t>
      </w:r>
      <w:r w:rsidR="00C0258B" w:rsidRPr="000F17F7">
        <w:rPr>
          <w:rStyle w:val="T11"/>
        </w:rPr>
        <w:t xml:space="preserve">adjustment?  </w:t>
      </w:r>
    </w:p>
    <w:p w14:paraId="2D6E6528" w14:textId="75154017" w:rsidR="000636AE" w:rsidRPr="000F17F7" w:rsidRDefault="00E01261" w:rsidP="00040735">
      <w:pPr>
        <w:pStyle w:val="BodyTextIndent"/>
        <w:spacing w:after="0" w:line="480" w:lineRule="auto"/>
        <w:ind w:left="720" w:hanging="720"/>
      </w:pPr>
      <w:r w:rsidRPr="000F17F7">
        <w:t>A.</w:t>
      </w:r>
      <w:r w:rsidR="00F045EC" w:rsidRPr="000F17F7">
        <w:t xml:space="preserve"> </w:t>
      </w:r>
      <w:r w:rsidR="00F045EC" w:rsidRPr="000F17F7">
        <w:tab/>
        <w:t xml:space="preserve">As I just </w:t>
      </w:r>
      <w:r w:rsidR="000636AE" w:rsidRPr="000F17F7">
        <w:t>explained</w:t>
      </w:r>
      <w:r w:rsidR="00F045EC" w:rsidRPr="000F17F7">
        <w:t xml:space="preserve">, </w:t>
      </w:r>
      <w:r w:rsidR="000636AE" w:rsidRPr="000F17F7">
        <w:t>t</w:t>
      </w:r>
      <w:r w:rsidR="001017E6" w:rsidRPr="000F17F7">
        <w:t xml:space="preserve">o calculate the difference between the existing depreciation rates and the proposed depreciation rates, </w:t>
      </w:r>
      <w:r w:rsidR="00C0258B" w:rsidRPr="000F17F7">
        <w:t>S</w:t>
      </w:r>
      <w:r w:rsidR="00BF61DF" w:rsidRPr="000F17F7">
        <w:t>taff use</w:t>
      </w:r>
      <w:r w:rsidR="001017E6" w:rsidRPr="000F17F7">
        <w:t xml:space="preserve">d the </w:t>
      </w:r>
      <w:r w:rsidR="00BF61DF" w:rsidRPr="000F17F7">
        <w:t>AMA test year plant balance</w:t>
      </w:r>
      <w:r w:rsidR="001017E6" w:rsidRPr="000F17F7">
        <w:t>s</w:t>
      </w:r>
      <w:r w:rsidR="007919D5" w:rsidRPr="000F17F7">
        <w:t xml:space="preserve">.  </w:t>
      </w:r>
      <w:r w:rsidR="000636AE" w:rsidRPr="000F17F7">
        <w:t>Avista used end of period (EOP) test year plant balances to calculate the difference between the existing depreciation rates and the proposed depreciation rates</w:t>
      </w:r>
      <w:r w:rsidR="006F26A8">
        <w:t xml:space="preserve"> in its Adjustment 3.07</w:t>
      </w:r>
      <w:r w:rsidR="00C675B8">
        <w:t>,</w:t>
      </w:r>
      <w:r w:rsidR="006F26A8">
        <w:t xml:space="preserve"> Electric and </w:t>
      </w:r>
      <w:r w:rsidR="00C675B8">
        <w:t xml:space="preserve">Adjustment </w:t>
      </w:r>
      <w:r w:rsidR="006F26A8">
        <w:t>3.06</w:t>
      </w:r>
      <w:r w:rsidR="00C675B8">
        <w:t>,</w:t>
      </w:r>
      <w:r w:rsidR="003A1744">
        <w:t xml:space="preserve"> Gas, both Restating</w:t>
      </w:r>
      <w:r w:rsidR="006F26A8">
        <w:t xml:space="preserve"> 2011 Capital</w:t>
      </w:r>
      <w:r w:rsidR="000636AE" w:rsidRPr="000F17F7">
        <w:t xml:space="preserve">. </w:t>
      </w:r>
      <w:r w:rsidR="006F26A8">
        <w:t>It is proposing the same results for the new depreciation study.</w:t>
      </w:r>
      <w:r w:rsidR="000636AE" w:rsidRPr="000F17F7">
        <w:t xml:space="preserve">  </w:t>
      </w:r>
    </w:p>
    <w:p w14:paraId="2D6E6529" w14:textId="77777777" w:rsidR="00C807FE" w:rsidRDefault="000636AE" w:rsidP="00040735">
      <w:pPr>
        <w:pStyle w:val="BodyTextIndent"/>
        <w:spacing w:after="0" w:line="480" w:lineRule="auto"/>
        <w:ind w:left="720" w:hanging="720"/>
      </w:pPr>
      <w:r w:rsidRPr="000F17F7">
        <w:lastRenderedPageBreak/>
        <w:tab/>
      </w:r>
      <w:r w:rsidRPr="000F17F7">
        <w:tab/>
      </w:r>
      <w:r w:rsidR="0023489C" w:rsidRPr="000F17F7">
        <w:t xml:space="preserve">Staff’s </w:t>
      </w:r>
      <w:r w:rsidR="006F26A8">
        <w:t xml:space="preserve">proposal </w:t>
      </w:r>
      <w:r w:rsidR="00A10F10">
        <w:t>keeps this adjustment on the same basis as Staff’s AMA for all plant in 2011</w:t>
      </w:r>
      <w:r w:rsidR="006F26A8">
        <w:t xml:space="preserve">.  </w:t>
      </w:r>
      <w:r w:rsidR="005B415F" w:rsidDel="005B415F">
        <w:t xml:space="preserve"> </w:t>
      </w:r>
    </w:p>
    <w:p w14:paraId="2D6E652A" w14:textId="77777777" w:rsidR="00040735" w:rsidRPr="000F17F7" w:rsidRDefault="00040735" w:rsidP="00040735">
      <w:pPr>
        <w:pStyle w:val="BodyTextIndent"/>
        <w:spacing w:after="0" w:line="480" w:lineRule="auto"/>
        <w:ind w:left="720" w:hanging="720"/>
        <w:rPr>
          <w:b/>
        </w:rPr>
      </w:pPr>
    </w:p>
    <w:p w14:paraId="2D6E652B" w14:textId="77777777" w:rsidR="00BA4BDB" w:rsidRPr="000F17F7" w:rsidRDefault="00BA4BDB" w:rsidP="00040735">
      <w:pPr>
        <w:pStyle w:val="BodyTextIndent"/>
        <w:spacing w:after="0" w:line="480" w:lineRule="auto"/>
        <w:ind w:left="720" w:hanging="720"/>
        <w:rPr>
          <w:rStyle w:val="T11"/>
        </w:rPr>
      </w:pPr>
      <w:r w:rsidRPr="000F17F7">
        <w:rPr>
          <w:rStyle w:val="T11"/>
        </w:rPr>
        <w:t>Q.</w:t>
      </w:r>
      <w:r w:rsidRPr="000F17F7">
        <w:rPr>
          <w:rStyle w:val="T11"/>
        </w:rPr>
        <w:tab/>
        <w:t xml:space="preserve">Have you prepared an exhibit for this adjustment? </w:t>
      </w:r>
    </w:p>
    <w:p w14:paraId="2D6E652C" w14:textId="77777777" w:rsidR="00BA4BDB" w:rsidRDefault="00BA4BDB" w:rsidP="00040735">
      <w:pPr>
        <w:spacing w:line="480" w:lineRule="auto"/>
        <w:ind w:left="720" w:hanging="720"/>
        <w:rPr>
          <w:rStyle w:val="T11"/>
          <w:b w:val="0"/>
        </w:rPr>
      </w:pPr>
      <w:r w:rsidRPr="000F17F7">
        <w:t>A.</w:t>
      </w:r>
      <w:r w:rsidRPr="000F17F7">
        <w:rPr>
          <w:b/>
        </w:rPr>
        <w:t xml:space="preserve">  </w:t>
      </w:r>
      <w:r w:rsidRPr="000F17F7">
        <w:rPr>
          <w:b/>
        </w:rPr>
        <w:tab/>
      </w:r>
      <w:r w:rsidRPr="000F17F7">
        <w:t xml:space="preserve">Yes. </w:t>
      </w:r>
      <w:r w:rsidR="006927E0" w:rsidRPr="000F17F7">
        <w:t xml:space="preserve"> </w:t>
      </w:r>
      <w:r w:rsidR="000636AE" w:rsidRPr="000F17F7">
        <w:t xml:space="preserve">It is my </w:t>
      </w:r>
      <w:r w:rsidRPr="000F17F7">
        <w:t xml:space="preserve">Exhibit No. </w:t>
      </w:r>
      <w:r w:rsidR="00D846AC">
        <w:t>__</w:t>
      </w:r>
      <w:r w:rsidR="00542C36">
        <w:t>_</w:t>
      </w:r>
      <w:r w:rsidR="005B415F">
        <w:t xml:space="preserve"> </w:t>
      </w:r>
      <w:r w:rsidR="00D674DB" w:rsidRPr="000F17F7">
        <w:t>(JH-</w:t>
      </w:r>
      <w:r w:rsidR="00FC69D4">
        <w:t>7</w:t>
      </w:r>
      <w:r w:rsidR="00D674DB" w:rsidRPr="000F17F7">
        <w:t>).</w:t>
      </w:r>
      <w:r w:rsidR="00554488">
        <w:t xml:space="preserve">  </w:t>
      </w:r>
      <w:r w:rsidR="00FC69D4">
        <w:t xml:space="preserve">My exhibit </w:t>
      </w:r>
      <w:r w:rsidR="00554488">
        <w:t>reflects</w:t>
      </w:r>
      <w:r w:rsidR="00554488" w:rsidRPr="00554488">
        <w:rPr>
          <w:rStyle w:val="T11"/>
          <w:b w:val="0"/>
        </w:rPr>
        <w:t xml:space="preserve"> </w:t>
      </w:r>
      <w:r w:rsidR="00FC69D4">
        <w:rPr>
          <w:rStyle w:val="T11"/>
          <w:b w:val="0"/>
        </w:rPr>
        <w:t xml:space="preserve">impact of </w:t>
      </w:r>
      <w:r w:rsidR="00FC69D4">
        <w:t>using</w:t>
      </w:r>
      <w:r w:rsidR="00FC69D4" w:rsidRPr="000F17F7">
        <w:t xml:space="preserve"> the AMA of December 31, 2011, test year plant balances to calculate the difference between the existing depreciation rate and the proposed depreciation rates</w:t>
      </w:r>
      <w:r w:rsidR="00FC69D4">
        <w:rPr>
          <w:rStyle w:val="T11"/>
          <w:b w:val="0"/>
        </w:rPr>
        <w:t xml:space="preserve"> for Steam Production Plant, Transmission Plant, Distribution Plant, Common electric Plan and General Common Plant.</w:t>
      </w:r>
    </w:p>
    <w:p w14:paraId="2D6E652D" w14:textId="77777777" w:rsidR="00D846AC" w:rsidRDefault="00D846AC" w:rsidP="00040735">
      <w:pPr>
        <w:spacing w:line="480" w:lineRule="auto"/>
        <w:ind w:left="720" w:hanging="720"/>
        <w:rPr>
          <w:rStyle w:val="T11"/>
          <w:b w:val="0"/>
        </w:rPr>
      </w:pPr>
    </w:p>
    <w:p w14:paraId="2D6E652E" w14:textId="5C75B60B" w:rsidR="00E24518" w:rsidRPr="00C675B8" w:rsidRDefault="00A02CA0" w:rsidP="00040735">
      <w:pPr>
        <w:pStyle w:val="BodyTextIndent"/>
        <w:spacing w:after="0" w:line="480" w:lineRule="auto"/>
        <w:ind w:left="0"/>
        <w:rPr>
          <w:b/>
        </w:rPr>
      </w:pPr>
      <w:r w:rsidRPr="00C675B8">
        <w:tab/>
      </w:r>
      <w:r w:rsidR="000636AE" w:rsidRPr="00C675B8">
        <w:rPr>
          <w:b/>
        </w:rPr>
        <w:t>F</w:t>
      </w:r>
      <w:r w:rsidRPr="00C675B8">
        <w:rPr>
          <w:b/>
        </w:rPr>
        <w:t>.</w:t>
      </w:r>
      <w:r w:rsidRPr="00C675B8">
        <w:rPr>
          <w:b/>
        </w:rPr>
        <w:tab/>
      </w:r>
      <w:r w:rsidR="0023489C" w:rsidRPr="00C675B8">
        <w:rPr>
          <w:b/>
        </w:rPr>
        <w:t>Adjustment 1.03</w:t>
      </w:r>
      <w:r w:rsidR="004366F8">
        <w:rPr>
          <w:b/>
        </w:rPr>
        <w:t>,</w:t>
      </w:r>
      <w:r w:rsidR="0023489C" w:rsidRPr="00C675B8">
        <w:rPr>
          <w:b/>
        </w:rPr>
        <w:t xml:space="preserve"> Gas - </w:t>
      </w:r>
      <w:r w:rsidR="005B35CF" w:rsidRPr="00C675B8">
        <w:rPr>
          <w:b/>
        </w:rPr>
        <w:t>Gas Inventory and JP Restating</w:t>
      </w:r>
      <w:r w:rsidRPr="00C675B8">
        <w:rPr>
          <w:b/>
        </w:rPr>
        <w:t>,</w:t>
      </w:r>
      <w:r w:rsidR="005B35CF" w:rsidRPr="00C675B8">
        <w:rPr>
          <w:b/>
        </w:rPr>
        <w:t xml:space="preserve"> </w:t>
      </w:r>
    </w:p>
    <w:p w14:paraId="2D6E652F" w14:textId="77777777" w:rsidR="00E01261" w:rsidRPr="000F17F7" w:rsidRDefault="00E01261" w:rsidP="00040735">
      <w:pPr>
        <w:pStyle w:val="BodyTextIndent"/>
        <w:spacing w:after="0" w:line="480" w:lineRule="auto"/>
        <w:ind w:left="0"/>
        <w:jc w:val="center"/>
        <w:rPr>
          <w:b/>
          <w:u w:val="single"/>
        </w:rPr>
      </w:pPr>
    </w:p>
    <w:p w14:paraId="2D6E6530" w14:textId="77777777" w:rsidR="00A02CA0" w:rsidRPr="000F17F7" w:rsidRDefault="00A02CA0" w:rsidP="00040735">
      <w:pPr>
        <w:pStyle w:val="BodyTextIndent"/>
        <w:spacing w:after="0" w:line="480" w:lineRule="auto"/>
        <w:ind w:left="720" w:hanging="720"/>
        <w:rPr>
          <w:rStyle w:val="T11"/>
        </w:rPr>
      </w:pPr>
      <w:r w:rsidRPr="000F17F7">
        <w:rPr>
          <w:rStyle w:val="T11"/>
        </w:rPr>
        <w:t>Q.</w:t>
      </w:r>
      <w:r w:rsidRPr="000F17F7">
        <w:rPr>
          <w:rStyle w:val="T11"/>
        </w:rPr>
        <w:tab/>
        <w:t>Please explain what “JP” refers to a</w:t>
      </w:r>
      <w:r w:rsidR="006927E0" w:rsidRPr="000F17F7">
        <w:rPr>
          <w:rStyle w:val="T11"/>
        </w:rPr>
        <w:t xml:space="preserve">s well as </w:t>
      </w:r>
      <w:r w:rsidRPr="000F17F7">
        <w:rPr>
          <w:rStyle w:val="T11"/>
        </w:rPr>
        <w:t>the context of this adjustment.</w:t>
      </w:r>
    </w:p>
    <w:p w14:paraId="2D6E6531" w14:textId="77777777" w:rsidR="00A02CA0" w:rsidRPr="000F17F7" w:rsidRDefault="00A02CA0" w:rsidP="00040735">
      <w:pPr>
        <w:pStyle w:val="BodyTextIndent"/>
        <w:spacing w:after="0" w:line="480" w:lineRule="auto"/>
        <w:ind w:left="720" w:hanging="720"/>
        <w:rPr>
          <w:rStyle w:val="T11"/>
          <w:b w:val="0"/>
        </w:rPr>
      </w:pPr>
      <w:r w:rsidRPr="000F17F7">
        <w:rPr>
          <w:rStyle w:val="T11"/>
          <w:b w:val="0"/>
        </w:rPr>
        <w:t>A.</w:t>
      </w:r>
      <w:r w:rsidRPr="000F17F7">
        <w:rPr>
          <w:rStyle w:val="T11"/>
          <w:b w:val="0"/>
        </w:rPr>
        <w:tab/>
        <w:t>“JP” refers to the Jackson Prairie underground gas storage facility of which Avista is</w:t>
      </w:r>
      <w:r w:rsidR="00456968" w:rsidRPr="000F17F7">
        <w:rPr>
          <w:rFonts w:eastAsia="Times New Roman"/>
          <w:color w:val="000000"/>
        </w:rPr>
        <w:t xml:space="preserve"> a </w:t>
      </w:r>
      <w:r w:rsidR="00824851" w:rsidRPr="000F17F7">
        <w:rPr>
          <w:rStyle w:val="T11"/>
          <w:b w:val="0"/>
        </w:rPr>
        <w:t>one</w:t>
      </w:r>
      <w:r w:rsidR="00844EB0" w:rsidRPr="000F17F7">
        <w:rPr>
          <w:rStyle w:val="T11"/>
          <w:b w:val="0"/>
        </w:rPr>
        <w:t>-</w:t>
      </w:r>
      <w:r w:rsidR="00824851" w:rsidRPr="000F17F7">
        <w:rPr>
          <w:rStyle w:val="T11"/>
          <w:b w:val="0"/>
        </w:rPr>
        <w:t xml:space="preserve">third </w:t>
      </w:r>
      <w:r w:rsidRPr="000F17F7">
        <w:rPr>
          <w:rStyle w:val="T11"/>
          <w:b w:val="0"/>
        </w:rPr>
        <w:t xml:space="preserve">owner.  </w:t>
      </w:r>
      <w:r w:rsidR="00824851" w:rsidRPr="000F17F7">
        <w:rPr>
          <w:rStyle w:val="T11"/>
          <w:b w:val="0"/>
        </w:rPr>
        <w:t>Large volume</w:t>
      </w:r>
      <w:r w:rsidR="000636AE" w:rsidRPr="000F17F7">
        <w:rPr>
          <w:rStyle w:val="T11"/>
          <w:b w:val="0"/>
        </w:rPr>
        <w:t>s</w:t>
      </w:r>
      <w:r w:rsidR="00824851" w:rsidRPr="000F17F7">
        <w:rPr>
          <w:rStyle w:val="T11"/>
          <w:b w:val="0"/>
        </w:rPr>
        <w:t xml:space="preserve"> of natural gas are injected </w:t>
      </w:r>
      <w:r w:rsidR="000636AE" w:rsidRPr="000F17F7">
        <w:rPr>
          <w:rStyle w:val="T11"/>
          <w:b w:val="0"/>
        </w:rPr>
        <w:t xml:space="preserve">into this facility </w:t>
      </w:r>
      <w:r w:rsidR="00824851" w:rsidRPr="000F17F7">
        <w:rPr>
          <w:rStyle w:val="T11"/>
          <w:b w:val="0"/>
        </w:rPr>
        <w:t xml:space="preserve">and stored for </w:t>
      </w:r>
      <w:r w:rsidRPr="000F17F7">
        <w:rPr>
          <w:rStyle w:val="T11"/>
          <w:b w:val="0"/>
        </w:rPr>
        <w:t>later use</w:t>
      </w:r>
      <w:r w:rsidR="0047546A" w:rsidRPr="000F17F7">
        <w:rPr>
          <w:rStyle w:val="T11"/>
          <w:b w:val="0"/>
        </w:rPr>
        <w:t xml:space="preserve"> by utility</w:t>
      </w:r>
      <w:r w:rsidR="00313C6B" w:rsidRPr="000F17F7">
        <w:rPr>
          <w:rStyle w:val="T11"/>
          <w:b w:val="0"/>
        </w:rPr>
        <w:t xml:space="preserve"> cu</w:t>
      </w:r>
      <w:r w:rsidR="0047546A" w:rsidRPr="000F17F7">
        <w:rPr>
          <w:rStyle w:val="T11"/>
          <w:b w:val="0"/>
        </w:rPr>
        <w:t>stomers</w:t>
      </w:r>
      <w:r w:rsidRPr="000F17F7">
        <w:rPr>
          <w:rStyle w:val="T11"/>
          <w:b w:val="0"/>
        </w:rPr>
        <w:t>.  This</w:t>
      </w:r>
      <w:r w:rsidR="0047546A" w:rsidRPr="000F17F7">
        <w:rPr>
          <w:rStyle w:val="T11"/>
          <w:b w:val="0"/>
        </w:rPr>
        <w:t xml:space="preserve"> facility</w:t>
      </w:r>
      <w:r w:rsidRPr="000F17F7">
        <w:rPr>
          <w:rStyle w:val="T11"/>
          <w:b w:val="0"/>
        </w:rPr>
        <w:t xml:space="preserve"> permits Avista to buy </w:t>
      </w:r>
      <w:r w:rsidR="00824851" w:rsidRPr="000F17F7">
        <w:rPr>
          <w:rStyle w:val="T11"/>
          <w:b w:val="0"/>
        </w:rPr>
        <w:t xml:space="preserve">and store significant amounts of natural </w:t>
      </w:r>
      <w:r w:rsidRPr="000F17F7">
        <w:rPr>
          <w:rStyle w:val="T11"/>
          <w:b w:val="0"/>
        </w:rPr>
        <w:t xml:space="preserve">gas </w:t>
      </w:r>
      <w:r w:rsidR="00824851" w:rsidRPr="000F17F7">
        <w:rPr>
          <w:rStyle w:val="T11"/>
          <w:b w:val="0"/>
        </w:rPr>
        <w:t xml:space="preserve">during the </w:t>
      </w:r>
      <w:r w:rsidRPr="000F17F7">
        <w:rPr>
          <w:rStyle w:val="T11"/>
          <w:b w:val="0"/>
        </w:rPr>
        <w:t>lower</w:t>
      </w:r>
      <w:r w:rsidR="00824851" w:rsidRPr="000F17F7">
        <w:rPr>
          <w:rStyle w:val="T11"/>
          <w:b w:val="0"/>
        </w:rPr>
        <w:t>-priced summer months</w:t>
      </w:r>
      <w:r w:rsidRPr="000F17F7">
        <w:rPr>
          <w:rStyle w:val="T11"/>
          <w:b w:val="0"/>
        </w:rPr>
        <w:t xml:space="preserve"> and </w:t>
      </w:r>
      <w:r w:rsidR="00824851" w:rsidRPr="000F17F7">
        <w:rPr>
          <w:rStyle w:val="T11"/>
          <w:b w:val="0"/>
        </w:rPr>
        <w:t>withdraw natural gas from the reserves in winter month</w:t>
      </w:r>
      <w:r w:rsidR="000636AE" w:rsidRPr="000F17F7">
        <w:rPr>
          <w:rStyle w:val="T11"/>
          <w:b w:val="0"/>
        </w:rPr>
        <w:t>s</w:t>
      </w:r>
      <w:r w:rsidR="00824851" w:rsidRPr="000F17F7">
        <w:rPr>
          <w:rStyle w:val="T11"/>
          <w:b w:val="0"/>
        </w:rPr>
        <w:t xml:space="preserve"> when customer</w:t>
      </w:r>
      <w:r w:rsidR="000636AE" w:rsidRPr="000F17F7">
        <w:rPr>
          <w:rStyle w:val="T11"/>
          <w:b w:val="0"/>
        </w:rPr>
        <w:t>s’</w:t>
      </w:r>
      <w:r w:rsidR="00824851" w:rsidRPr="000F17F7">
        <w:rPr>
          <w:rStyle w:val="T11"/>
          <w:b w:val="0"/>
        </w:rPr>
        <w:t xml:space="preserve"> usage and wholesale natural gas prices are </w:t>
      </w:r>
      <w:r w:rsidR="00313C6B" w:rsidRPr="000F17F7">
        <w:rPr>
          <w:rStyle w:val="T11"/>
          <w:b w:val="0"/>
        </w:rPr>
        <w:t xml:space="preserve">the </w:t>
      </w:r>
      <w:r w:rsidR="00824851" w:rsidRPr="000F17F7">
        <w:rPr>
          <w:rStyle w:val="T11"/>
          <w:b w:val="0"/>
        </w:rPr>
        <w:t>highest.</w:t>
      </w:r>
      <w:r w:rsidRPr="000F17F7">
        <w:rPr>
          <w:rStyle w:val="T11"/>
          <w:b w:val="0"/>
        </w:rPr>
        <w:t xml:space="preserve">  It </w:t>
      </w:r>
      <w:r w:rsidR="000636AE" w:rsidRPr="000F17F7">
        <w:rPr>
          <w:rStyle w:val="T11"/>
          <w:b w:val="0"/>
        </w:rPr>
        <w:t xml:space="preserve">also </w:t>
      </w:r>
      <w:r w:rsidR="0047546A" w:rsidRPr="000F17F7">
        <w:rPr>
          <w:rStyle w:val="T11"/>
          <w:b w:val="0"/>
        </w:rPr>
        <w:t>ensures that sufficient natural gas supplies are available throughout the year and provide</w:t>
      </w:r>
      <w:r w:rsidR="00A8657C" w:rsidRPr="000F17F7">
        <w:rPr>
          <w:rStyle w:val="T11"/>
          <w:b w:val="0"/>
        </w:rPr>
        <w:t>s</w:t>
      </w:r>
      <w:r w:rsidR="0047546A" w:rsidRPr="000F17F7">
        <w:rPr>
          <w:rStyle w:val="T11"/>
          <w:b w:val="0"/>
        </w:rPr>
        <w:t xml:space="preserve"> Avista flexibility in the delivery of gas into its system</w:t>
      </w:r>
      <w:r w:rsidRPr="000F17F7">
        <w:rPr>
          <w:rStyle w:val="T11"/>
          <w:b w:val="0"/>
        </w:rPr>
        <w:t xml:space="preserve">.  </w:t>
      </w:r>
      <w:r w:rsidR="000636AE" w:rsidRPr="000F17F7">
        <w:rPr>
          <w:rStyle w:val="T11"/>
          <w:b w:val="0"/>
        </w:rPr>
        <w:t xml:space="preserve">In sum, the </w:t>
      </w:r>
      <w:r w:rsidR="0047546A" w:rsidRPr="000F17F7">
        <w:rPr>
          <w:rStyle w:val="T11"/>
          <w:b w:val="0"/>
        </w:rPr>
        <w:t>Jackson Pra</w:t>
      </w:r>
      <w:r w:rsidR="00A8657C" w:rsidRPr="000F17F7">
        <w:rPr>
          <w:rStyle w:val="T11"/>
          <w:b w:val="0"/>
        </w:rPr>
        <w:t>i</w:t>
      </w:r>
      <w:r w:rsidR="0047546A" w:rsidRPr="000F17F7">
        <w:rPr>
          <w:rStyle w:val="T11"/>
          <w:b w:val="0"/>
        </w:rPr>
        <w:t xml:space="preserve">rie </w:t>
      </w:r>
      <w:r w:rsidR="000636AE" w:rsidRPr="000F17F7">
        <w:rPr>
          <w:rStyle w:val="T11"/>
          <w:b w:val="0"/>
        </w:rPr>
        <w:t xml:space="preserve">facility </w:t>
      </w:r>
      <w:r w:rsidR="0047546A" w:rsidRPr="000F17F7">
        <w:rPr>
          <w:rStyle w:val="T11"/>
          <w:b w:val="0"/>
        </w:rPr>
        <w:t>helps to stabilize customers’ energy costs and mitigate the impacts of price volatility in the wholesale natural gas market</w:t>
      </w:r>
      <w:r w:rsidR="000636AE" w:rsidRPr="000F17F7">
        <w:rPr>
          <w:rStyle w:val="T11"/>
          <w:b w:val="0"/>
        </w:rPr>
        <w:t>s</w:t>
      </w:r>
      <w:r w:rsidR="0047546A" w:rsidRPr="000F17F7">
        <w:rPr>
          <w:rStyle w:val="T11"/>
          <w:b w:val="0"/>
        </w:rPr>
        <w:t>.</w:t>
      </w:r>
    </w:p>
    <w:p w14:paraId="2D6E6532" w14:textId="77777777" w:rsidR="00904B98" w:rsidRPr="000F17F7" w:rsidRDefault="00A02CA0" w:rsidP="00040735">
      <w:pPr>
        <w:pStyle w:val="BodyTextIndent"/>
        <w:spacing w:after="0" w:line="480" w:lineRule="auto"/>
        <w:ind w:left="720" w:hanging="720"/>
      </w:pPr>
      <w:r w:rsidRPr="000F17F7">
        <w:rPr>
          <w:rStyle w:val="T11"/>
          <w:b w:val="0"/>
        </w:rPr>
        <w:lastRenderedPageBreak/>
        <w:tab/>
      </w:r>
      <w:r w:rsidRPr="000F17F7">
        <w:rPr>
          <w:rStyle w:val="T11"/>
          <w:b w:val="0"/>
        </w:rPr>
        <w:tab/>
        <w:t xml:space="preserve">On May 1, 2011, Avista </w:t>
      </w:r>
      <w:r w:rsidR="00F63262" w:rsidRPr="000F17F7">
        <w:rPr>
          <w:rStyle w:val="T11"/>
          <w:b w:val="0"/>
        </w:rPr>
        <w:t xml:space="preserve">and the other owners added </w:t>
      </w:r>
      <w:r w:rsidRPr="000F17F7">
        <w:rPr>
          <w:rStyle w:val="T11"/>
          <w:b w:val="0"/>
        </w:rPr>
        <w:t>storage capacity</w:t>
      </w:r>
      <w:r w:rsidR="00F63262" w:rsidRPr="000F17F7">
        <w:rPr>
          <w:rStyle w:val="T11"/>
          <w:b w:val="0"/>
        </w:rPr>
        <w:t xml:space="preserve"> from 23 billion cubic feet to nearly 25 </w:t>
      </w:r>
      <w:r w:rsidR="00FC69D4" w:rsidRPr="000F17F7">
        <w:rPr>
          <w:rStyle w:val="T11"/>
          <w:b w:val="0"/>
        </w:rPr>
        <w:t xml:space="preserve">billion </w:t>
      </w:r>
      <w:r w:rsidR="00F63262" w:rsidRPr="000F17F7">
        <w:rPr>
          <w:rStyle w:val="T11"/>
          <w:b w:val="0"/>
        </w:rPr>
        <w:t>cubic feet</w:t>
      </w:r>
      <w:r w:rsidRPr="000F17F7">
        <w:rPr>
          <w:rStyle w:val="T11"/>
          <w:b w:val="0"/>
        </w:rPr>
        <w:t xml:space="preserve">.  This adjustment </w:t>
      </w:r>
      <w:r w:rsidR="00F63262" w:rsidRPr="000F17F7">
        <w:rPr>
          <w:rStyle w:val="T11"/>
          <w:b w:val="0"/>
        </w:rPr>
        <w:t xml:space="preserve">is to reflect the increased </w:t>
      </w:r>
      <w:r w:rsidR="00F63262" w:rsidRPr="000F17F7">
        <w:t xml:space="preserve">operating and maintenance expense </w:t>
      </w:r>
      <w:r w:rsidR="00904B98" w:rsidRPr="000F17F7">
        <w:t xml:space="preserve">due to the capacity expansion </w:t>
      </w:r>
      <w:r w:rsidR="00F63262" w:rsidRPr="000F17F7">
        <w:t>and JP working gas inventory balance applicable to Washington gas operations</w:t>
      </w:r>
      <w:r w:rsidR="00904B98" w:rsidRPr="000F17F7">
        <w:t>.</w:t>
      </w:r>
    </w:p>
    <w:p w14:paraId="2D6E6533" w14:textId="77777777" w:rsidR="00204EA5" w:rsidRPr="000F17F7" w:rsidRDefault="00204EA5" w:rsidP="00040735">
      <w:pPr>
        <w:pStyle w:val="BodyTextIndent"/>
        <w:spacing w:after="0" w:line="480" w:lineRule="auto"/>
        <w:ind w:left="720" w:hanging="720"/>
      </w:pPr>
    </w:p>
    <w:p w14:paraId="2D6E6534" w14:textId="77777777" w:rsidR="002240E2" w:rsidRPr="000F17F7" w:rsidRDefault="00904B98" w:rsidP="00040735">
      <w:pPr>
        <w:pStyle w:val="BodyTextIndent"/>
        <w:spacing w:after="0" w:line="480" w:lineRule="auto"/>
        <w:ind w:left="720" w:hanging="720"/>
        <w:rPr>
          <w:b/>
          <w:u w:val="single"/>
        </w:rPr>
      </w:pPr>
      <w:r w:rsidRPr="000F17F7">
        <w:t xml:space="preserve"> </w:t>
      </w:r>
      <w:r w:rsidR="002240E2" w:rsidRPr="000F17F7">
        <w:rPr>
          <w:rStyle w:val="T11"/>
        </w:rPr>
        <w:t>Q.</w:t>
      </w:r>
      <w:r w:rsidR="002240E2" w:rsidRPr="000F17F7">
        <w:rPr>
          <w:rStyle w:val="T11"/>
        </w:rPr>
        <w:tab/>
        <w:t>What is “working gas”</w:t>
      </w:r>
      <w:r w:rsidR="00D674DB" w:rsidRPr="000F17F7">
        <w:rPr>
          <w:rStyle w:val="T11"/>
        </w:rPr>
        <w:t xml:space="preserve"> and “cushion gas”</w:t>
      </w:r>
      <w:r w:rsidR="002240E2" w:rsidRPr="000F17F7">
        <w:rPr>
          <w:b/>
        </w:rPr>
        <w:t>?</w:t>
      </w:r>
      <w:r w:rsidR="002240E2" w:rsidRPr="000F17F7">
        <w:rPr>
          <w:b/>
          <w:u w:val="single"/>
        </w:rPr>
        <w:t xml:space="preserve"> </w:t>
      </w:r>
    </w:p>
    <w:p w14:paraId="2D6E6535" w14:textId="77777777" w:rsidR="008848BA" w:rsidRPr="000F17F7" w:rsidRDefault="002240E2" w:rsidP="00040735">
      <w:pPr>
        <w:pStyle w:val="BodyTextIndent"/>
        <w:spacing w:after="0" w:line="480" w:lineRule="auto"/>
        <w:ind w:left="720" w:hanging="720"/>
        <w:rPr>
          <w:rFonts w:ascii="Arial" w:hAnsi="Arial" w:cs="Arial"/>
          <w:sz w:val="18"/>
          <w:szCs w:val="18"/>
        </w:rPr>
      </w:pPr>
      <w:r w:rsidRPr="000F17F7">
        <w:t>A.</w:t>
      </w:r>
      <w:r w:rsidRPr="000F17F7">
        <w:tab/>
      </w:r>
      <w:r w:rsidR="00A606C5" w:rsidRPr="000F17F7">
        <w:rPr>
          <w:rStyle w:val="T11"/>
          <w:b w:val="0"/>
        </w:rPr>
        <w:t>“Working gas”</w:t>
      </w:r>
      <w:r w:rsidR="00931848" w:rsidRPr="000F17F7">
        <w:rPr>
          <w:rStyle w:val="T11"/>
          <w:b w:val="0"/>
        </w:rPr>
        <w:t xml:space="preserve"> </w:t>
      </w:r>
      <w:r w:rsidR="00A606C5" w:rsidRPr="000F17F7">
        <w:t>is</w:t>
      </w:r>
      <w:r w:rsidR="00A606C5" w:rsidRPr="000F17F7">
        <w:rPr>
          <w:b/>
        </w:rPr>
        <w:t xml:space="preserve"> </w:t>
      </w:r>
      <w:r w:rsidR="00A606C5" w:rsidRPr="000F17F7">
        <w:t>t</w:t>
      </w:r>
      <w:r w:rsidRPr="000F17F7">
        <w:t xml:space="preserve">he volume of </w:t>
      </w:r>
      <w:r w:rsidR="00A606C5" w:rsidRPr="000F17F7">
        <w:t xml:space="preserve">natural </w:t>
      </w:r>
      <w:r w:rsidRPr="000F17F7">
        <w:t xml:space="preserve">gas in the </w:t>
      </w:r>
      <w:r w:rsidR="006927E0" w:rsidRPr="000F17F7">
        <w:t xml:space="preserve">JP </w:t>
      </w:r>
      <w:r w:rsidRPr="000F17F7">
        <w:t xml:space="preserve">reservoir that is </w:t>
      </w:r>
      <w:r w:rsidR="00204EA5" w:rsidRPr="000F17F7">
        <w:t xml:space="preserve">available </w:t>
      </w:r>
      <w:r w:rsidR="00AE021F" w:rsidRPr="000F17F7">
        <w:t xml:space="preserve">to </w:t>
      </w:r>
      <w:r w:rsidRPr="000F17F7">
        <w:t>be withdrawn</w:t>
      </w:r>
      <w:r w:rsidR="002E0A38" w:rsidRPr="000F17F7">
        <w:rPr>
          <w:b/>
        </w:rPr>
        <w:t xml:space="preserve"> </w:t>
      </w:r>
      <w:r w:rsidRPr="000F17F7">
        <w:t xml:space="preserve">during any particular withdrawal season. </w:t>
      </w:r>
      <w:r w:rsidR="0023489C">
        <w:t xml:space="preserve"> </w:t>
      </w:r>
      <w:r w:rsidRPr="000F17F7">
        <w:t xml:space="preserve">Conditions permitting, </w:t>
      </w:r>
      <w:r w:rsidR="008848BA" w:rsidRPr="000F17F7">
        <w:t xml:space="preserve">Avista could use </w:t>
      </w:r>
      <w:r w:rsidRPr="000F17F7">
        <w:t>the total working capacity more than once during any season.</w:t>
      </w:r>
      <w:r w:rsidRPr="000F17F7">
        <w:rPr>
          <w:rFonts w:ascii="Arial" w:hAnsi="Arial" w:cs="Arial"/>
          <w:sz w:val="18"/>
          <w:szCs w:val="18"/>
        </w:rPr>
        <w:t xml:space="preserve"> </w:t>
      </w:r>
      <w:r w:rsidR="008848BA" w:rsidRPr="000F17F7">
        <w:rPr>
          <w:rFonts w:ascii="Arial" w:hAnsi="Arial" w:cs="Arial"/>
          <w:sz w:val="18"/>
          <w:szCs w:val="18"/>
        </w:rPr>
        <w:t xml:space="preserve"> </w:t>
      </w:r>
    </w:p>
    <w:p w14:paraId="2D6E6536" w14:textId="77777777" w:rsidR="00A02CA0" w:rsidRPr="000F17F7" w:rsidRDefault="008848BA" w:rsidP="00040735">
      <w:pPr>
        <w:pStyle w:val="BodyTextIndent"/>
        <w:spacing w:after="0" w:line="480" w:lineRule="auto"/>
        <w:ind w:left="720" w:hanging="720"/>
        <w:rPr>
          <w:rFonts w:ascii="Arial" w:hAnsi="Arial" w:cs="Arial"/>
          <w:sz w:val="18"/>
          <w:szCs w:val="18"/>
        </w:rPr>
      </w:pPr>
      <w:r w:rsidRPr="009B4B19">
        <w:rPr>
          <w:rFonts w:cs="Arial"/>
          <w:szCs w:val="18"/>
        </w:rPr>
        <w:tab/>
      </w:r>
      <w:r w:rsidRPr="009B4B19">
        <w:rPr>
          <w:rFonts w:cs="Arial"/>
          <w:szCs w:val="18"/>
        </w:rPr>
        <w:tab/>
      </w:r>
      <w:r w:rsidR="0023489C" w:rsidRPr="009B4B19">
        <w:rPr>
          <w:rFonts w:cs="Arial"/>
          <w:szCs w:val="18"/>
        </w:rPr>
        <w:t xml:space="preserve">By contrast, </w:t>
      </w:r>
      <w:r w:rsidR="0023489C" w:rsidRPr="009B4B19">
        <w:rPr>
          <w:szCs w:val="20"/>
        </w:rPr>
        <w:t>“</w:t>
      </w:r>
      <w:r w:rsidR="0023489C" w:rsidRPr="00361BFF">
        <w:rPr>
          <w:rStyle w:val="T11"/>
          <w:b w:val="0"/>
        </w:rPr>
        <w:t>c</w:t>
      </w:r>
      <w:r w:rsidRPr="00C8241F">
        <w:rPr>
          <w:rStyle w:val="T11"/>
          <w:b w:val="0"/>
        </w:rPr>
        <w:t xml:space="preserve">ushion” or “base” gas is </w:t>
      </w:r>
      <w:r w:rsidR="0023489C" w:rsidRPr="00361BFF">
        <w:rPr>
          <w:rStyle w:val="T11"/>
          <w:b w:val="0"/>
        </w:rPr>
        <w:t>n</w:t>
      </w:r>
      <w:r w:rsidR="0023489C">
        <w:rPr>
          <w:rStyle w:val="T11"/>
          <w:b w:val="0"/>
        </w:rPr>
        <w:t xml:space="preserve">ot available to be withdrawn.  It is </w:t>
      </w:r>
      <w:r w:rsidRPr="000F17F7">
        <w:rPr>
          <w:rStyle w:val="T11"/>
          <w:b w:val="0"/>
        </w:rPr>
        <w:t xml:space="preserve">needed to provide pressure and stability to the JP storage facility.  </w:t>
      </w:r>
    </w:p>
    <w:p w14:paraId="2D6E6537" w14:textId="77777777" w:rsidR="00204EA5" w:rsidRPr="000F17F7" w:rsidRDefault="00204EA5" w:rsidP="00040735">
      <w:pPr>
        <w:pStyle w:val="BodyTextIndent"/>
        <w:spacing w:after="0" w:line="480" w:lineRule="auto"/>
        <w:ind w:left="720" w:hanging="720"/>
        <w:rPr>
          <w:rStyle w:val="T11"/>
        </w:rPr>
      </w:pPr>
    </w:p>
    <w:p w14:paraId="2D6E6538" w14:textId="77777777" w:rsidR="005B35CF" w:rsidRPr="000F17F7" w:rsidRDefault="005B35CF" w:rsidP="00040735">
      <w:pPr>
        <w:pStyle w:val="BodyTextIndent"/>
        <w:spacing w:after="0" w:line="480" w:lineRule="auto"/>
        <w:ind w:left="720" w:hanging="720"/>
        <w:rPr>
          <w:b/>
          <w:u w:val="single"/>
        </w:rPr>
      </w:pPr>
      <w:r w:rsidRPr="000F17F7">
        <w:rPr>
          <w:rStyle w:val="T11"/>
        </w:rPr>
        <w:t>Q.</w:t>
      </w:r>
      <w:r w:rsidRPr="000F17F7">
        <w:rPr>
          <w:rStyle w:val="T11"/>
        </w:rPr>
        <w:tab/>
        <w:t xml:space="preserve">Would you please describe </w:t>
      </w:r>
      <w:r w:rsidR="00C0258B" w:rsidRPr="000F17F7">
        <w:rPr>
          <w:rStyle w:val="T11"/>
        </w:rPr>
        <w:t xml:space="preserve">the Company’s </w:t>
      </w:r>
      <w:r w:rsidRPr="000F17F7">
        <w:rPr>
          <w:rStyle w:val="T11"/>
        </w:rPr>
        <w:t xml:space="preserve">proposed </w:t>
      </w:r>
      <w:r w:rsidRPr="000F17F7">
        <w:rPr>
          <w:b/>
        </w:rPr>
        <w:t>Gas Inventory and JP Restating</w:t>
      </w:r>
      <w:r w:rsidRPr="009B4B19">
        <w:rPr>
          <w:b/>
        </w:rPr>
        <w:t xml:space="preserve"> </w:t>
      </w:r>
      <w:r w:rsidRPr="000F17F7">
        <w:rPr>
          <w:b/>
        </w:rPr>
        <w:t>Adjustment?</w:t>
      </w:r>
      <w:r w:rsidRPr="000F17F7">
        <w:rPr>
          <w:b/>
          <w:u w:val="single"/>
        </w:rPr>
        <w:t xml:space="preserve"> </w:t>
      </w:r>
    </w:p>
    <w:p w14:paraId="2D6E6539" w14:textId="77777777" w:rsidR="00A02CA0" w:rsidRPr="000F17F7" w:rsidRDefault="005B35CF" w:rsidP="00040735">
      <w:pPr>
        <w:spacing w:line="480" w:lineRule="auto"/>
        <w:ind w:left="720" w:hanging="720"/>
      </w:pPr>
      <w:r w:rsidRPr="000F17F7">
        <w:t>A.</w:t>
      </w:r>
      <w:r w:rsidRPr="000F17F7">
        <w:tab/>
      </w:r>
      <w:r w:rsidR="002B6E71" w:rsidRPr="000F17F7">
        <w:t>The C</w:t>
      </w:r>
      <w:r w:rsidR="00907D96" w:rsidRPr="000F17F7">
        <w:t>ompany’</w:t>
      </w:r>
      <w:r w:rsidR="0078381D" w:rsidRPr="000F17F7">
        <w:t>s</w:t>
      </w:r>
      <w:r w:rsidR="00907D96" w:rsidRPr="000F17F7">
        <w:t xml:space="preserve"> </w:t>
      </w:r>
      <w:r w:rsidRPr="000F17F7">
        <w:t>Gas Inventory and JP Restating</w:t>
      </w:r>
      <w:r w:rsidR="001D3157" w:rsidRPr="000F17F7">
        <w:t xml:space="preserve"> </w:t>
      </w:r>
      <w:r w:rsidRPr="000F17F7">
        <w:t xml:space="preserve">Adjustment </w:t>
      </w:r>
      <w:r w:rsidR="00AC5B64" w:rsidRPr="000F17F7">
        <w:t>ha</w:t>
      </w:r>
      <w:r w:rsidR="0023489C">
        <w:t>s</w:t>
      </w:r>
      <w:r w:rsidR="00907D96" w:rsidRPr="000F17F7">
        <w:t xml:space="preserve"> </w:t>
      </w:r>
      <w:r w:rsidRPr="000F17F7">
        <w:t>two components.  First</w:t>
      </w:r>
      <w:r w:rsidR="0087165D" w:rsidRPr="000F17F7">
        <w:t>, the Company</w:t>
      </w:r>
      <w:r w:rsidRPr="000F17F7">
        <w:t xml:space="preserve"> restate</w:t>
      </w:r>
      <w:r w:rsidR="0087165D" w:rsidRPr="000F17F7">
        <w:t>s the</w:t>
      </w:r>
      <w:r w:rsidRPr="000F17F7">
        <w:t xml:space="preserve"> test year operating and maintenance expense level to </w:t>
      </w:r>
      <w:r w:rsidR="00BD5178" w:rsidRPr="000F17F7">
        <w:t xml:space="preserve">the 2013 level </w:t>
      </w:r>
      <w:r w:rsidR="000636AE" w:rsidRPr="000F17F7">
        <w:t xml:space="preserve">resulting from </w:t>
      </w:r>
      <w:r w:rsidR="00BD5178" w:rsidRPr="000F17F7">
        <w:t>the May 1, 2011</w:t>
      </w:r>
      <w:r w:rsidR="000636AE" w:rsidRPr="000F17F7">
        <w:t>,</w:t>
      </w:r>
      <w:r w:rsidR="00BD5178" w:rsidRPr="000F17F7">
        <w:t xml:space="preserve"> capacity addition.</w:t>
      </w:r>
      <w:r w:rsidR="00234844" w:rsidRPr="000F17F7">
        <w:t xml:space="preserve"> </w:t>
      </w:r>
    </w:p>
    <w:p w14:paraId="2D6E653A" w14:textId="77777777" w:rsidR="005B35CF" w:rsidRPr="000F17F7" w:rsidRDefault="00A02CA0" w:rsidP="00040735">
      <w:pPr>
        <w:spacing w:line="480" w:lineRule="auto"/>
        <w:ind w:left="720" w:hanging="720"/>
      </w:pPr>
      <w:r w:rsidRPr="000F17F7">
        <w:tab/>
      </w:r>
      <w:r w:rsidRPr="000F17F7">
        <w:tab/>
      </w:r>
      <w:r w:rsidR="00234844" w:rsidRPr="000F17F7">
        <w:t>Second</w:t>
      </w:r>
      <w:r w:rsidR="0087165D" w:rsidRPr="000F17F7">
        <w:t>, the Company</w:t>
      </w:r>
      <w:r w:rsidR="002B6E71" w:rsidRPr="000F17F7">
        <w:t xml:space="preserve"> </w:t>
      </w:r>
      <w:r w:rsidR="001D3157" w:rsidRPr="000F17F7">
        <w:t>restate</w:t>
      </w:r>
      <w:r w:rsidR="0087165D" w:rsidRPr="000F17F7">
        <w:t>s</w:t>
      </w:r>
      <w:r w:rsidR="001D3157" w:rsidRPr="000F17F7">
        <w:t xml:space="preserve"> </w:t>
      </w:r>
      <w:r w:rsidRPr="000F17F7">
        <w:t xml:space="preserve">the </w:t>
      </w:r>
      <w:r w:rsidR="001D3157" w:rsidRPr="000F17F7">
        <w:t xml:space="preserve">AMA of test year </w:t>
      </w:r>
      <w:r w:rsidR="0022301B" w:rsidRPr="000F17F7">
        <w:t xml:space="preserve">$10,772,781 </w:t>
      </w:r>
      <w:r w:rsidR="00234844" w:rsidRPr="000F17F7">
        <w:t xml:space="preserve">JP working gas inventory </w:t>
      </w:r>
      <w:r w:rsidR="001D3157" w:rsidRPr="000F17F7">
        <w:t xml:space="preserve">balance </w:t>
      </w:r>
      <w:r w:rsidR="00234844" w:rsidRPr="000F17F7">
        <w:t>applicable to Washington gas operations</w:t>
      </w:r>
      <w:r w:rsidR="001D3157" w:rsidRPr="000F17F7">
        <w:t xml:space="preserve"> to </w:t>
      </w:r>
      <w:r w:rsidRPr="000F17F7">
        <w:t xml:space="preserve">the </w:t>
      </w:r>
      <w:r w:rsidR="008D5F7C">
        <w:t>AMA</w:t>
      </w:r>
      <w:r w:rsidR="001D3157" w:rsidRPr="000F17F7">
        <w:t xml:space="preserve"> </w:t>
      </w:r>
      <w:r w:rsidR="0022301B" w:rsidRPr="000F17F7">
        <w:t xml:space="preserve">$11,422,163 </w:t>
      </w:r>
      <w:r w:rsidRPr="000F17F7">
        <w:t xml:space="preserve">as </w:t>
      </w:r>
      <w:r w:rsidR="001D3157" w:rsidRPr="000F17F7">
        <w:t>of December 31, 2013.</w:t>
      </w:r>
    </w:p>
    <w:p w14:paraId="2D6E653B" w14:textId="77777777" w:rsidR="001F2743" w:rsidRPr="000F17F7" w:rsidRDefault="001F2743" w:rsidP="00040735">
      <w:pPr>
        <w:spacing w:line="480" w:lineRule="auto"/>
        <w:ind w:left="720" w:hanging="720"/>
      </w:pPr>
    </w:p>
    <w:p w14:paraId="2D6E653C" w14:textId="77777777" w:rsidR="003D6760" w:rsidRPr="000F17F7" w:rsidRDefault="003D6760" w:rsidP="00D2339E">
      <w:pPr>
        <w:keepNext/>
        <w:spacing w:line="480" w:lineRule="auto"/>
        <w:ind w:left="720" w:hanging="720"/>
        <w:rPr>
          <w:b/>
        </w:rPr>
      </w:pPr>
      <w:r w:rsidRPr="000F17F7">
        <w:rPr>
          <w:rStyle w:val="T11"/>
        </w:rPr>
        <w:lastRenderedPageBreak/>
        <w:t>Q.</w:t>
      </w:r>
      <w:r w:rsidRPr="000F17F7">
        <w:rPr>
          <w:rStyle w:val="T11"/>
        </w:rPr>
        <w:tab/>
        <w:t xml:space="preserve">Please </w:t>
      </w:r>
      <w:r w:rsidR="000636AE" w:rsidRPr="000F17F7">
        <w:rPr>
          <w:rStyle w:val="T11"/>
        </w:rPr>
        <w:t>explai</w:t>
      </w:r>
      <w:r w:rsidR="0078381D" w:rsidRPr="000F17F7">
        <w:rPr>
          <w:rStyle w:val="T11"/>
        </w:rPr>
        <w:t>n</w:t>
      </w:r>
      <w:r w:rsidRPr="000F17F7">
        <w:rPr>
          <w:rStyle w:val="T11"/>
        </w:rPr>
        <w:t xml:space="preserve"> </w:t>
      </w:r>
      <w:r w:rsidR="00A02CA0" w:rsidRPr="000F17F7">
        <w:rPr>
          <w:rStyle w:val="T11"/>
        </w:rPr>
        <w:t>S</w:t>
      </w:r>
      <w:r w:rsidRPr="000F17F7">
        <w:rPr>
          <w:rStyle w:val="T11"/>
        </w:rPr>
        <w:t>taff</w:t>
      </w:r>
      <w:r w:rsidR="00A02CA0" w:rsidRPr="000F17F7">
        <w:rPr>
          <w:rStyle w:val="T11"/>
        </w:rPr>
        <w:t>’s</w:t>
      </w:r>
      <w:r w:rsidRPr="000F17F7">
        <w:rPr>
          <w:rStyle w:val="T11"/>
        </w:rPr>
        <w:t xml:space="preserve"> </w:t>
      </w:r>
      <w:r w:rsidRPr="000F17F7">
        <w:rPr>
          <w:b/>
        </w:rPr>
        <w:t>Gas Inventory and JP Restating</w:t>
      </w:r>
      <w:r w:rsidRPr="009B4B19">
        <w:rPr>
          <w:b/>
        </w:rPr>
        <w:t xml:space="preserve"> </w:t>
      </w:r>
      <w:r w:rsidRPr="000F17F7">
        <w:rPr>
          <w:b/>
        </w:rPr>
        <w:t>Adjustment.</w:t>
      </w:r>
    </w:p>
    <w:p w14:paraId="2D6E653D" w14:textId="77777777" w:rsidR="007919D5" w:rsidRDefault="003D6760" w:rsidP="00040735">
      <w:pPr>
        <w:spacing w:line="480" w:lineRule="auto"/>
        <w:ind w:left="720" w:hanging="720"/>
      </w:pPr>
      <w:r w:rsidRPr="000F17F7">
        <w:t>A.</w:t>
      </w:r>
      <w:r w:rsidRPr="000F17F7">
        <w:tab/>
      </w:r>
      <w:r w:rsidR="007919D5" w:rsidRPr="000F17F7">
        <w:t xml:space="preserve">First, in contrast to the Company’s proposed adjustment, </w:t>
      </w:r>
      <w:r w:rsidRPr="000F17F7">
        <w:t>Staff only adjusts test year operating and maintenance expense level</w:t>
      </w:r>
      <w:r w:rsidR="00230856" w:rsidRPr="000F17F7">
        <w:t xml:space="preserve">s for January through April 2011 resulting from </w:t>
      </w:r>
      <w:r w:rsidRPr="000F17F7">
        <w:t>the May 1, 2011</w:t>
      </w:r>
      <w:r w:rsidR="00230856" w:rsidRPr="000F17F7">
        <w:t>,</w:t>
      </w:r>
      <w:r w:rsidRPr="000F17F7">
        <w:t xml:space="preserve"> capacity addition.  </w:t>
      </w:r>
      <w:r w:rsidR="00230856" w:rsidRPr="000F17F7">
        <w:t xml:space="preserve">Because the storage expansion was completed May 1, 2011, </w:t>
      </w:r>
      <w:r w:rsidR="007919D5" w:rsidRPr="000F17F7">
        <w:t xml:space="preserve">the test year operating and maintenance expense level already reflects </w:t>
      </w:r>
      <w:r w:rsidR="000636AE" w:rsidRPr="000F17F7">
        <w:t xml:space="preserve">the </w:t>
      </w:r>
      <w:r w:rsidR="007919D5" w:rsidRPr="000F17F7">
        <w:t>higher level of operating and maintenance expense from May through December</w:t>
      </w:r>
      <w:r w:rsidR="00F8623A">
        <w:t xml:space="preserve"> as shown below</w:t>
      </w:r>
      <w:r w:rsidR="007919D5" w:rsidRPr="000F17F7">
        <w:t xml:space="preserve">.  Therefore, test year operating and maintenance expense should be adjusted to reflect the additional capacity only for January to April, not the </w:t>
      </w:r>
      <w:r w:rsidR="00A02CA0" w:rsidRPr="000F17F7">
        <w:t xml:space="preserve">entire </w:t>
      </w:r>
      <w:r w:rsidR="007919D5" w:rsidRPr="000F17F7">
        <w:t>twelve months</w:t>
      </w:r>
      <w:r w:rsidR="00A02CA0" w:rsidRPr="000F17F7">
        <w:t>,</w:t>
      </w:r>
      <w:r w:rsidR="007919D5" w:rsidRPr="000F17F7">
        <w:t xml:space="preserve"> January through December.</w:t>
      </w:r>
    </w:p>
    <w:p w14:paraId="2D6E653E" w14:textId="77777777" w:rsidR="00394268" w:rsidRDefault="00394268" w:rsidP="00FE3931">
      <w:pPr>
        <w:spacing w:line="480" w:lineRule="auto"/>
        <w:ind w:left="2160" w:hanging="720"/>
      </w:pPr>
    </w:p>
    <w:p w14:paraId="2D6E653F" w14:textId="77777777" w:rsidR="00394268" w:rsidRDefault="00394268" w:rsidP="00FE3931">
      <w:pPr>
        <w:jc w:val="center"/>
      </w:pPr>
      <w:r>
        <w:t>Table 5</w:t>
      </w:r>
    </w:p>
    <w:p w14:paraId="2FB31B09" w14:textId="77777777" w:rsidR="00FE3931" w:rsidRDefault="00FE3931" w:rsidP="00FE3931"/>
    <w:p w14:paraId="2D6E6541" w14:textId="77777777" w:rsidR="00F8623A" w:rsidRDefault="00394268" w:rsidP="00FE3931">
      <w:pPr>
        <w:jc w:val="center"/>
      </w:pPr>
      <w:r>
        <w:t xml:space="preserve">JP related O &amp; M </w:t>
      </w:r>
      <w:r>
        <w:tab/>
        <w:t xml:space="preserve"> </w:t>
      </w:r>
      <w:r w:rsidR="00F8623A">
        <w:t>(May-December</w:t>
      </w:r>
      <w:r w:rsidR="00181590">
        <w:t xml:space="preserve"> only</w:t>
      </w:r>
      <w:r w:rsidR="00F8623A">
        <w:t>)</w:t>
      </w:r>
    </w:p>
    <w:p w14:paraId="2D6E6542" w14:textId="77777777" w:rsidR="00F8623A" w:rsidRDefault="00F8623A" w:rsidP="00FE3931">
      <w:pPr>
        <w:ind w:left="2160" w:firstLine="720"/>
      </w:pPr>
    </w:p>
    <w:p w14:paraId="2D6E6543" w14:textId="77777777" w:rsidR="00F8623A" w:rsidRDefault="00F8623A" w:rsidP="00FE3931">
      <w:pPr>
        <w:ind w:left="2160" w:firstLine="720"/>
      </w:pPr>
      <w:r>
        <w:t>2011</w:t>
      </w:r>
      <w:r>
        <w:tab/>
      </w:r>
      <w:r>
        <w:tab/>
      </w:r>
      <w:r>
        <w:tab/>
        <w:t>$  608,690</w:t>
      </w:r>
    </w:p>
    <w:p w14:paraId="2D6E6544" w14:textId="77777777" w:rsidR="00F8623A" w:rsidRDefault="00F8623A" w:rsidP="00FE3931">
      <w:pPr>
        <w:ind w:left="2160" w:firstLine="720"/>
      </w:pPr>
      <w:r>
        <w:t>2010</w:t>
      </w:r>
      <w:r>
        <w:tab/>
      </w:r>
      <w:r>
        <w:tab/>
      </w:r>
      <w:r>
        <w:tab/>
        <w:t xml:space="preserve">    384,341</w:t>
      </w:r>
    </w:p>
    <w:p w14:paraId="2D6E6545" w14:textId="77777777" w:rsidR="00F8623A" w:rsidRDefault="00F8623A" w:rsidP="00FE3931">
      <w:pPr>
        <w:ind w:left="2160" w:firstLine="720"/>
      </w:pPr>
      <w:r>
        <w:t>2009</w:t>
      </w:r>
      <w:r>
        <w:tab/>
      </w:r>
      <w:r>
        <w:tab/>
      </w:r>
      <w:r>
        <w:tab/>
        <w:t xml:space="preserve">    349,171</w:t>
      </w:r>
    </w:p>
    <w:p w14:paraId="2D6E6546" w14:textId="77777777" w:rsidR="00F8623A" w:rsidRDefault="00F8623A" w:rsidP="00FE3931">
      <w:pPr>
        <w:ind w:left="2160" w:firstLine="720"/>
      </w:pPr>
      <w:r>
        <w:t>2008</w:t>
      </w:r>
      <w:r>
        <w:tab/>
        <w:t xml:space="preserve">    </w:t>
      </w:r>
      <w:r>
        <w:tab/>
        <w:t xml:space="preserve"> </w:t>
      </w:r>
      <w:r>
        <w:tab/>
        <w:t xml:space="preserve">    406,134</w:t>
      </w:r>
    </w:p>
    <w:p w14:paraId="2D6E6547" w14:textId="77777777" w:rsidR="00F8623A" w:rsidRDefault="00F8623A" w:rsidP="00FE3931">
      <w:pPr>
        <w:ind w:left="2160" w:firstLine="720"/>
      </w:pPr>
      <w:r>
        <w:t>2007</w:t>
      </w:r>
      <w:r>
        <w:tab/>
      </w:r>
      <w:r>
        <w:tab/>
      </w:r>
      <w:r>
        <w:tab/>
        <w:t xml:space="preserve">    405,491</w:t>
      </w:r>
    </w:p>
    <w:p w14:paraId="2D6E6548" w14:textId="77777777" w:rsidR="00F8623A" w:rsidRDefault="00F8623A" w:rsidP="00FE3931">
      <w:pPr>
        <w:ind w:left="2160" w:firstLine="720"/>
      </w:pPr>
      <w:r>
        <w:t>2006</w:t>
      </w:r>
      <w:r>
        <w:tab/>
      </w:r>
      <w:r>
        <w:tab/>
      </w:r>
      <w:r>
        <w:tab/>
        <w:t xml:space="preserve">    291,847</w:t>
      </w:r>
    </w:p>
    <w:p w14:paraId="2D6E6549" w14:textId="77777777" w:rsidR="00F8623A" w:rsidRPr="000F17F7" w:rsidRDefault="00F8623A" w:rsidP="00040735">
      <w:pPr>
        <w:spacing w:line="480" w:lineRule="auto"/>
        <w:ind w:left="720" w:hanging="720"/>
      </w:pPr>
    </w:p>
    <w:p w14:paraId="2D6E654A" w14:textId="7B1D0C0F" w:rsidR="003A4BF3" w:rsidRDefault="003D6760" w:rsidP="00040735">
      <w:pPr>
        <w:spacing w:line="480" w:lineRule="auto"/>
        <w:ind w:left="720" w:firstLine="720"/>
      </w:pPr>
      <w:r w:rsidRPr="000F17F7">
        <w:t>Second,</w:t>
      </w:r>
      <w:r w:rsidR="007919D5" w:rsidRPr="000F17F7">
        <w:t xml:space="preserve"> in contrast to the Company’s adjustment</w:t>
      </w:r>
      <w:r w:rsidR="00A02CA0" w:rsidRPr="000F17F7">
        <w:t>,</w:t>
      </w:r>
      <w:r w:rsidR="00F71824">
        <w:t xml:space="preserve"> Staff removes from the rate base</w:t>
      </w:r>
      <w:r w:rsidRPr="000F17F7">
        <w:t xml:space="preserve"> the working gas inventory</w:t>
      </w:r>
      <w:r w:rsidR="001F2743" w:rsidRPr="000F17F7">
        <w:t xml:space="preserve"> that </w:t>
      </w:r>
      <w:r w:rsidR="00A02CA0" w:rsidRPr="000F17F7">
        <w:t xml:space="preserve">Avista </w:t>
      </w:r>
      <w:r w:rsidRPr="000F17F7">
        <w:t>booked in FERC account 164100</w:t>
      </w:r>
      <w:r w:rsidR="001F2743" w:rsidRPr="000F17F7">
        <w:t xml:space="preserve"> for the </w:t>
      </w:r>
      <w:r w:rsidR="00237FE9">
        <w:t>per books</w:t>
      </w:r>
      <w:r w:rsidR="00F71824">
        <w:t xml:space="preserve"> </w:t>
      </w:r>
      <w:r w:rsidR="001F2743" w:rsidRPr="000F17F7">
        <w:t>amount of $10,772,781 for Washington operation</w:t>
      </w:r>
      <w:r w:rsidR="008848BA" w:rsidRPr="000F17F7">
        <w:t>s</w:t>
      </w:r>
      <w:r w:rsidR="00FE3931">
        <w:t>.</w:t>
      </w:r>
      <w:r w:rsidR="00F71824">
        <w:rPr>
          <w:rStyle w:val="FootnoteReference"/>
        </w:rPr>
        <w:footnoteReference w:id="27"/>
      </w:r>
      <w:r w:rsidR="007919D5" w:rsidRPr="000F17F7">
        <w:t xml:space="preserve">  </w:t>
      </w:r>
      <w:r w:rsidR="00A02CA0" w:rsidRPr="000F17F7">
        <w:t xml:space="preserve">Staff witness </w:t>
      </w:r>
      <w:r w:rsidR="00090575" w:rsidRPr="000F17F7">
        <w:t>Michael Foisy</w:t>
      </w:r>
      <w:r w:rsidR="00230856" w:rsidRPr="000F17F7">
        <w:t xml:space="preserve"> explains this in his</w:t>
      </w:r>
      <w:r w:rsidR="007919D5" w:rsidRPr="000F17F7">
        <w:t xml:space="preserve"> testimony</w:t>
      </w:r>
      <w:r w:rsidR="008848BA" w:rsidRPr="000F17F7">
        <w:t xml:space="preserve"> regarding working capital</w:t>
      </w:r>
      <w:r w:rsidR="007919D5" w:rsidRPr="000F17F7">
        <w:t>.</w:t>
      </w:r>
      <w:r w:rsidRPr="000F17F7">
        <w:t xml:space="preserve"> </w:t>
      </w:r>
    </w:p>
    <w:p w14:paraId="2D6E654B" w14:textId="77777777" w:rsidR="00040735" w:rsidRPr="000F17F7" w:rsidRDefault="00040735" w:rsidP="00040735">
      <w:pPr>
        <w:spacing w:line="480" w:lineRule="auto"/>
      </w:pPr>
    </w:p>
    <w:p w14:paraId="2D6E654C" w14:textId="77777777" w:rsidR="00527CDD" w:rsidRPr="000F17F7" w:rsidRDefault="009A7389" w:rsidP="00040735">
      <w:pPr>
        <w:spacing w:line="480" w:lineRule="auto"/>
        <w:ind w:left="720" w:hanging="720"/>
      </w:pPr>
      <w:r w:rsidRPr="000F17F7">
        <w:rPr>
          <w:rStyle w:val="T11"/>
        </w:rPr>
        <w:lastRenderedPageBreak/>
        <w:t>Q.</w:t>
      </w:r>
      <w:r w:rsidRPr="000F17F7">
        <w:rPr>
          <w:rStyle w:val="T11"/>
        </w:rPr>
        <w:tab/>
      </w:r>
      <w:r w:rsidR="00527CDD" w:rsidRPr="000F17F7">
        <w:rPr>
          <w:rStyle w:val="T11"/>
        </w:rPr>
        <w:t xml:space="preserve">How did Avista evaluate the </w:t>
      </w:r>
      <w:r w:rsidR="00527CDD" w:rsidRPr="000F17F7">
        <w:rPr>
          <w:b/>
        </w:rPr>
        <w:t>average monthly average (AMA) JP working gas inventory balance applicable to Washington gas operations for the rate year January 1 to December 31, 2013?</w:t>
      </w:r>
      <w:r w:rsidR="00527CDD" w:rsidRPr="000F17F7">
        <w:t xml:space="preserve"> </w:t>
      </w:r>
    </w:p>
    <w:p w14:paraId="2D6E654D" w14:textId="2A097E91" w:rsidR="007C4239" w:rsidRPr="000F17F7" w:rsidRDefault="007C4239" w:rsidP="00040735">
      <w:pPr>
        <w:spacing w:line="480" w:lineRule="auto"/>
        <w:ind w:left="720" w:hanging="720"/>
      </w:pPr>
      <w:r w:rsidRPr="000F17F7">
        <w:t>A.</w:t>
      </w:r>
      <w:r w:rsidRPr="000F17F7">
        <w:tab/>
        <w:t>Avista used a synthetic injection and withdraw</w:t>
      </w:r>
      <w:r w:rsidR="0085474D" w:rsidRPr="000F17F7">
        <w:t>a</w:t>
      </w:r>
      <w:r w:rsidRPr="000F17F7">
        <w:t xml:space="preserve">l schedule and applied </w:t>
      </w:r>
      <w:r w:rsidR="00230856" w:rsidRPr="000F17F7">
        <w:t xml:space="preserve">a </w:t>
      </w:r>
      <w:r w:rsidRPr="000F17F7">
        <w:t xml:space="preserve">60-day average of the forward prices </w:t>
      </w:r>
      <w:r w:rsidR="00197731" w:rsidRPr="000F17F7">
        <w:t>based on February 15, 2012</w:t>
      </w:r>
      <w:r w:rsidR="00230856" w:rsidRPr="000F17F7">
        <w:t>,</w:t>
      </w:r>
      <w:r w:rsidR="00197731" w:rsidRPr="000F17F7">
        <w:t xml:space="preserve"> </w:t>
      </w:r>
      <w:r w:rsidRPr="000F17F7">
        <w:t>plus adder</w:t>
      </w:r>
      <w:r w:rsidR="00527CDD" w:rsidRPr="000F17F7">
        <w:t>s</w:t>
      </w:r>
      <w:r w:rsidRPr="000F17F7">
        <w:t xml:space="preserve"> to the </w:t>
      </w:r>
      <w:r w:rsidR="00527CDD" w:rsidRPr="000F17F7">
        <w:t xml:space="preserve">weighted percentage of the three </w:t>
      </w:r>
      <w:r w:rsidR="00AC5B64" w:rsidRPr="000F17F7">
        <w:t>pricing</w:t>
      </w:r>
      <w:r w:rsidR="00527CDD" w:rsidRPr="000F17F7">
        <w:t xml:space="preserve"> points</w:t>
      </w:r>
      <w:r w:rsidR="008206F4" w:rsidRPr="000F17F7">
        <w:t xml:space="preserve">, </w:t>
      </w:r>
      <w:r w:rsidR="00AE021F" w:rsidRPr="000F17F7">
        <w:t>(</w:t>
      </w:r>
      <w:r w:rsidR="00527CDD" w:rsidRPr="000F17F7">
        <w:t>AECO</w:t>
      </w:r>
      <w:r w:rsidRPr="000F17F7">
        <w:t>, Sumas and Rockies</w:t>
      </w:r>
      <w:r w:rsidR="00AC5B64" w:rsidRPr="000F17F7">
        <w:t>)</w:t>
      </w:r>
      <w:r w:rsidRPr="000F17F7">
        <w:t xml:space="preserve"> </w:t>
      </w:r>
      <w:r w:rsidR="00527CDD" w:rsidRPr="000F17F7">
        <w:t>to calculate the AMA as of December 31, 2013</w:t>
      </w:r>
      <w:r w:rsidR="00024279" w:rsidRPr="000F17F7">
        <w:t>.</w:t>
      </w:r>
      <w:r w:rsidR="00F71824">
        <w:t xml:space="preserve"> This resulted in an AMA balance of $11,422,163, which is</w:t>
      </w:r>
      <w:r w:rsidR="00D846AC">
        <w:t xml:space="preserve"> the </w:t>
      </w:r>
      <w:r w:rsidR="00237FE9">
        <w:t xml:space="preserve">per </w:t>
      </w:r>
      <w:proofErr w:type="spellStart"/>
      <w:r w:rsidR="00237FE9">
        <w:t>books</w:t>
      </w:r>
      <w:r w:rsidR="0023489C">
        <w:t>s</w:t>
      </w:r>
      <w:proofErr w:type="spellEnd"/>
      <w:r w:rsidR="008738B3">
        <w:t xml:space="preserve"> amount </w:t>
      </w:r>
      <w:r w:rsidR="0023489C">
        <w:t xml:space="preserve">of </w:t>
      </w:r>
      <w:r w:rsidR="008738B3">
        <w:t xml:space="preserve">$10,772,781 plus the inflated amount </w:t>
      </w:r>
      <w:r w:rsidR="0023489C">
        <w:t xml:space="preserve">of </w:t>
      </w:r>
      <w:r w:rsidR="008738B3">
        <w:t>$649,382</w:t>
      </w:r>
      <w:r w:rsidR="0087660F">
        <w:t>.</w:t>
      </w:r>
      <w:r w:rsidR="008738B3">
        <w:rPr>
          <w:rStyle w:val="FootnoteReference"/>
        </w:rPr>
        <w:footnoteReference w:id="28"/>
      </w:r>
    </w:p>
    <w:p w14:paraId="2D6E654E" w14:textId="77777777" w:rsidR="00527CDD" w:rsidRPr="000F17F7" w:rsidRDefault="00527CDD" w:rsidP="00040735">
      <w:pPr>
        <w:spacing w:line="480" w:lineRule="auto"/>
        <w:ind w:left="720" w:hanging="720"/>
        <w:rPr>
          <w:b/>
        </w:rPr>
      </w:pPr>
    </w:p>
    <w:p w14:paraId="2D6E654F" w14:textId="77777777" w:rsidR="00024279" w:rsidRPr="000F17F7" w:rsidRDefault="00024279" w:rsidP="00040735">
      <w:pPr>
        <w:spacing w:line="480" w:lineRule="auto"/>
        <w:ind w:left="720" w:hanging="720"/>
      </w:pPr>
      <w:r w:rsidRPr="000F17F7">
        <w:rPr>
          <w:rStyle w:val="T11"/>
        </w:rPr>
        <w:t>Q.</w:t>
      </w:r>
      <w:r w:rsidRPr="000F17F7">
        <w:rPr>
          <w:rStyle w:val="T11"/>
        </w:rPr>
        <w:tab/>
      </w:r>
      <w:r w:rsidR="00230856" w:rsidRPr="000F17F7">
        <w:rPr>
          <w:rStyle w:val="T11"/>
        </w:rPr>
        <w:t xml:space="preserve">Is Avista’s calculation of the AMA working gas inventory </w:t>
      </w:r>
      <w:r w:rsidR="00195BBB" w:rsidRPr="000F17F7">
        <w:rPr>
          <w:b/>
        </w:rPr>
        <w:t>as of December 31, 2013</w:t>
      </w:r>
      <w:r w:rsidR="008848BA" w:rsidRPr="000F17F7">
        <w:rPr>
          <w:b/>
        </w:rPr>
        <w:t>,</w:t>
      </w:r>
      <w:r w:rsidR="00195BBB" w:rsidRPr="000F17F7">
        <w:t xml:space="preserve"> </w:t>
      </w:r>
      <w:r w:rsidR="00230856" w:rsidRPr="000F17F7">
        <w:rPr>
          <w:rStyle w:val="T11"/>
        </w:rPr>
        <w:t>appropriate?</w:t>
      </w:r>
      <w:r w:rsidR="00230856" w:rsidRPr="000F17F7" w:rsidDel="00230856">
        <w:rPr>
          <w:rStyle w:val="T11"/>
        </w:rPr>
        <w:t xml:space="preserve"> </w:t>
      </w:r>
    </w:p>
    <w:p w14:paraId="2D6E6550" w14:textId="77777777" w:rsidR="00527CDD" w:rsidRPr="000F17F7" w:rsidRDefault="00024279" w:rsidP="00040735">
      <w:pPr>
        <w:spacing w:line="480" w:lineRule="auto"/>
        <w:ind w:left="720" w:hanging="720"/>
      </w:pPr>
      <w:r w:rsidRPr="000F17F7">
        <w:t>A.</w:t>
      </w:r>
      <w:r w:rsidRPr="000F17F7">
        <w:rPr>
          <w:b/>
        </w:rPr>
        <w:t xml:space="preserve"> </w:t>
      </w:r>
      <w:r w:rsidRPr="000F17F7">
        <w:rPr>
          <w:b/>
        </w:rPr>
        <w:tab/>
      </w:r>
      <w:r w:rsidR="00F045EC" w:rsidRPr="000F17F7">
        <w:t>No.</w:t>
      </w:r>
      <w:r w:rsidR="00230856" w:rsidRPr="000F17F7">
        <w:rPr>
          <w:b/>
        </w:rPr>
        <w:t xml:space="preserve"> </w:t>
      </w:r>
      <w:r w:rsidR="00230856" w:rsidRPr="000F17F7">
        <w:t xml:space="preserve"> </w:t>
      </w:r>
      <w:r w:rsidRPr="000F17F7">
        <w:t>The</w:t>
      </w:r>
      <w:r w:rsidR="008848BA" w:rsidRPr="000F17F7">
        <w:t>re</w:t>
      </w:r>
      <w:r w:rsidRPr="000F17F7">
        <w:t xml:space="preserve"> are </w:t>
      </w:r>
      <w:r w:rsidR="00230856" w:rsidRPr="000F17F7">
        <w:t xml:space="preserve">four </w:t>
      </w:r>
      <w:r w:rsidRPr="000F17F7">
        <w:t xml:space="preserve">reasons </w:t>
      </w:r>
      <w:r w:rsidR="00230856" w:rsidRPr="000F17F7">
        <w:t xml:space="preserve">why </w:t>
      </w:r>
      <w:r w:rsidRPr="000F17F7">
        <w:rPr>
          <w:rStyle w:val="T11"/>
          <w:b w:val="0"/>
        </w:rPr>
        <w:t>the Company’s adjustment to</w:t>
      </w:r>
      <w:r w:rsidRPr="000F17F7">
        <w:rPr>
          <w:rStyle w:val="T11"/>
        </w:rPr>
        <w:t xml:space="preserve"> </w:t>
      </w:r>
      <w:r w:rsidRPr="000F17F7">
        <w:t>restate AMA of test year JP working gas inventory</w:t>
      </w:r>
      <w:r w:rsidR="00AC5B64" w:rsidRPr="000F17F7">
        <w:t xml:space="preserve"> to 2013</w:t>
      </w:r>
      <w:r w:rsidRPr="000F17F7">
        <w:t xml:space="preserve"> </w:t>
      </w:r>
      <w:r w:rsidR="008848BA" w:rsidRPr="000F17F7">
        <w:t>is inappropriate</w:t>
      </w:r>
      <w:r w:rsidRPr="000F17F7">
        <w:t>.</w:t>
      </w:r>
    </w:p>
    <w:p w14:paraId="2D6E6551" w14:textId="006BB92D" w:rsidR="00024279" w:rsidRPr="000F17F7" w:rsidRDefault="00230856" w:rsidP="00040735">
      <w:pPr>
        <w:spacing w:line="480" w:lineRule="auto"/>
        <w:ind w:left="720"/>
      </w:pPr>
      <w:r w:rsidRPr="000F17F7">
        <w:tab/>
      </w:r>
      <w:r w:rsidR="00024279" w:rsidRPr="000F17F7">
        <w:t xml:space="preserve">First, the synthetic injection and withdrawal schedule </w:t>
      </w:r>
      <w:r w:rsidRPr="000F17F7">
        <w:t xml:space="preserve">Avista used is an estimate; it </w:t>
      </w:r>
      <w:r w:rsidR="00024279" w:rsidRPr="000F17F7">
        <w:t xml:space="preserve">may or may not </w:t>
      </w:r>
      <w:r w:rsidRPr="000F17F7">
        <w:t xml:space="preserve">be the schedule the Company will actually use in </w:t>
      </w:r>
      <w:r w:rsidR="00FF25E8" w:rsidRPr="000F17F7">
        <w:t>the rate year 2013</w:t>
      </w:r>
      <w:r w:rsidR="00024279" w:rsidRPr="000F17F7">
        <w:t xml:space="preserve">.  Avista </w:t>
      </w:r>
      <w:r w:rsidR="00195BBB" w:rsidRPr="000F17F7">
        <w:t>indicates</w:t>
      </w:r>
      <w:r w:rsidR="00024279" w:rsidRPr="000F17F7">
        <w:t xml:space="preserve"> that the actual synthetic injection and withdrawal schedule can differ base</w:t>
      </w:r>
      <w:r w:rsidR="00FF25E8" w:rsidRPr="000F17F7">
        <w:t>d</w:t>
      </w:r>
      <w:r w:rsidR="00024279" w:rsidRPr="000F17F7">
        <w:t xml:space="preserve"> on market conditions and variability in actual demand as shown in its workpaper provided in this filing</w:t>
      </w:r>
      <w:r w:rsidR="00542C36">
        <w:t>, which is my Exhibit No. ___</w:t>
      </w:r>
      <w:r w:rsidR="00FE3931">
        <w:t xml:space="preserve"> </w:t>
      </w:r>
      <w:r w:rsidR="00AE021F" w:rsidRPr="000F17F7">
        <w:t>(JH-</w:t>
      </w:r>
      <w:r w:rsidR="00D846AC">
        <w:t>8</w:t>
      </w:r>
      <w:r w:rsidR="00AE021F" w:rsidRPr="000F17F7">
        <w:t>)</w:t>
      </w:r>
      <w:r w:rsidR="00F8623A">
        <w:t xml:space="preserve">, </w:t>
      </w:r>
      <w:r w:rsidR="00FE3931">
        <w:t>at</w:t>
      </w:r>
      <w:r w:rsidR="00F8623A">
        <w:t xml:space="preserve"> 5</w:t>
      </w:r>
      <w:r w:rsidR="007021F0">
        <w:t>.</w:t>
      </w:r>
      <w:r w:rsidR="00024279" w:rsidRPr="000F17F7">
        <w:rPr>
          <w:rStyle w:val="FootnoteReference"/>
        </w:rPr>
        <w:footnoteReference w:id="29"/>
      </w:r>
      <w:r w:rsidR="00AE021F" w:rsidRPr="000F17F7">
        <w:t xml:space="preserve">  </w:t>
      </w:r>
    </w:p>
    <w:p w14:paraId="2D6E6552" w14:textId="77777777" w:rsidR="008848BA" w:rsidRPr="000F17F7" w:rsidDel="008848BA" w:rsidRDefault="00230856" w:rsidP="00040735">
      <w:pPr>
        <w:spacing w:line="480" w:lineRule="auto"/>
        <w:ind w:left="720"/>
      </w:pPr>
      <w:r w:rsidRPr="000F17F7">
        <w:tab/>
      </w:r>
      <w:r w:rsidR="00D674DB" w:rsidRPr="000F17F7">
        <w:t xml:space="preserve">Second, due to the increased gas supply from the unconventional drilling practice and lower demand for gas for heating, wholesale natural gas commodity </w:t>
      </w:r>
      <w:r w:rsidR="00D674DB" w:rsidRPr="000F17F7">
        <w:lastRenderedPageBreak/>
        <w:t xml:space="preserve">costs have been lower than expected.  </w:t>
      </w:r>
      <w:r w:rsidRPr="000F17F7">
        <w:t xml:space="preserve">Since 2009, </w:t>
      </w:r>
      <w:r w:rsidR="00197731" w:rsidRPr="000F17F7">
        <w:t xml:space="preserve">Avista, Puget Sound Energy, Northwest Natural and Cascade </w:t>
      </w:r>
      <w:r w:rsidRPr="000F17F7">
        <w:t xml:space="preserve">Natural Gas each </w:t>
      </w:r>
      <w:r w:rsidR="009D2FA7" w:rsidRPr="000F17F7">
        <w:t>have</w:t>
      </w:r>
      <w:r w:rsidR="00197731" w:rsidRPr="000F17F7">
        <w:t xml:space="preserve"> been experiencing lower actual gas costs than what is currently embedded in the</w:t>
      </w:r>
      <w:r w:rsidR="00AE021F" w:rsidRPr="000F17F7">
        <w:t>ir</w:t>
      </w:r>
      <w:r w:rsidR="00197731" w:rsidRPr="000F17F7">
        <w:t xml:space="preserve"> rates.  More than likely</w:t>
      </w:r>
      <w:r w:rsidR="008848BA" w:rsidRPr="000F17F7">
        <w:t>,</w:t>
      </w:r>
      <w:r w:rsidR="00197731" w:rsidRPr="000F17F7">
        <w:t xml:space="preserve"> </w:t>
      </w:r>
      <w:r w:rsidR="008848BA" w:rsidRPr="000F17F7">
        <w:t xml:space="preserve">Avista and these other </w:t>
      </w:r>
      <w:r w:rsidR="00197731" w:rsidRPr="000F17F7">
        <w:t>companies will file rate decrease</w:t>
      </w:r>
      <w:r w:rsidR="009D2FA7" w:rsidRPr="000F17F7">
        <w:t>s</w:t>
      </w:r>
      <w:r w:rsidR="00197731" w:rsidRPr="000F17F7">
        <w:t xml:space="preserve"> in th</w:t>
      </w:r>
      <w:r w:rsidRPr="000F17F7">
        <w:t xml:space="preserve">eir </w:t>
      </w:r>
      <w:r w:rsidR="00197731" w:rsidRPr="000F17F7">
        <w:t>PGA filings</w:t>
      </w:r>
      <w:r w:rsidRPr="000F17F7">
        <w:t xml:space="preserve"> this fall</w:t>
      </w:r>
      <w:r w:rsidR="00197731" w:rsidRPr="000F17F7">
        <w:t xml:space="preserve">. </w:t>
      </w:r>
    </w:p>
    <w:p w14:paraId="2D6E6553" w14:textId="77777777" w:rsidR="00024279" w:rsidRPr="000F17F7" w:rsidRDefault="0023489C" w:rsidP="00040735">
      <w:pPr>
        <w:spacing w:line="480" w:lineRule="auto"/>
        <w:ind w:left="720"/>
      </w:pPr>
      <w:r>
        <w:tab/>
      </w:r>
      <w:r w:rsidR="00230856" w:rsidRPr="000F17F7">
        <w:t>Therefore, a</w:t>
      </w:r>
      <w:r w:rsidR="00197731" w:rsidRPr="000F17F7">
        <w:t>ppl</w:t>
      </w:r>
      <w:r w:rsidR="00195BBB" w:rsidRPr="000F17F7">
        <w:t>y</w:t>
      </w:r>
      <w:r w:rsidR="00197731" w:rsidRPr="000F17F7">
        <w:t xml:space="preserve">ing </w:t>
      </w:r>
      <w:r w:rsidR="00AE021F" w:rsidRPr="000F17F7">
        <w:t xml:space="preserve">a </w:t>
      </w:r>
      <w:r w:rsidR="00197731" w:rsidRPr="000F17F7">
        <w:t>60-day average of the forward prices based on February 15, 2012</w:t>
      </w:r>
      <w:r w:rsidR="00230856" w:rsidRPr="000F17F7">
        <w:t>,</w:t>
      </w:r>
      <w:r w:rsidR="00197731" w:rsidRPr="000F17F7">
        <w:t xml:space="preserve"> plus adders to the weighted percentage of the </w:t>
      </w:r>
      <w:r w:rsidR="005041DF" w:rsidRPr="000F17F7">
        <w:t>three pricing points</w:t>
      </w:r>
      <w:r w:rsidR="00197731" w:rsidRPr="000F17F7">
        <w:t xml:space="preserve"> </w:t>
      </w:r>
      <w:r w:rsidR="00AE021F" w:rsidRPr="000F17F7">
        <w:t>(</w:t>
      </w:r>
      <w:r w:rsidR="00197731" w:rsidRPr="000F17F7">
        <w:t>AECO, Sumas and Rockies</w:t>
      </w:r>
      <w:r w:rsidR="00AE021F" w:rsidRPr="000F17F7">
        <w:t>)</w:t>
      </w:r>
      <w:r w:rsidR="00197731" w:rsidRPr="000F17F7">
        <w:t xml:space="preserve"> to calculate the AMA as of December 31, 2013</w:t>
      </w:r>
      <w:r w:rsidR="00230856" w:rsidRPr="000F17F7">
        <w:t>,</w:t>
      </w:r>
      <w:r w:rsidR="00197731" w:rsidRPr="000F17F7">
        <w:t xml:space="preserve"> </w:t>
      </w:r>
      <w:r w:rsidR="008738B3">
        <w:t>may produce</w:t>
      </w:r>
      <w:r>
        <w:t xml:space="preserve"> an</w:t>
      </w:r>
      <w:r w:rsidR="008738B3">
        <w:t xml:space="preserve"> unreliable estimate</w:t>
      </w:r>
      <w:r w:rsidR="00197731" w:rsidRPr="000F17F7">
        <w:t>.</w:t>
      </w:r>
      <w:r w:rsidR="00204EA5" w:rsidRPr="000F17F7">
        <w:t xml:space="preserve">  </w:t>
      </w:r>
    </w:p>
    <w:p w14:paraId="2D6E6554" w14:textId="77777777" w:rsidR="00FF25E8" w:rsidRPr="000F17F7" w:rsidRDefault="00230856" w:rsidP="00040735">
      <w:pPr>
        <w:spacing w:line="480" w:lineRule="auto"/>
        <w:ind w:left="720"/>
      </w:pPr>
      <w:r w:rsidRPr="000F17F7">
        <w:tab/>
      </w:r>
      <w:r w:rsidR="00197731" w:rsidRPr="000F17F7">
        <w:t xml:space="preserve">Third, </w:t>
      </w:r>
      <w:r w:rsidRPr="000F17F7">
        <w:t xml:space="preserve">Avista’s </w:t>
      </w:r>
      <w:r w:rsidR="00FF25E8" w:rsidRPr="000F17F7">
        <w:t xml:space="preserve">weighted percentage of the three </w:t>
      </w:r>
      <w:r w:rsidR="005041DF" w:rsidRPr="000F17F7">
        <w:t>pricing points</w:t>
      </w:r>
      <w:r w:rsidR="008206F4" w:rsidRPr="000F17F7">
        <w:t>,</w:t>
      </w:r>
      <w:r w:rsidR="00FF25E8" w:rsidRPr="000F17F7">
        <w:t xml:space="preserve"> AECO</w:t>
      </w:r>
      <w:r w:rsidR="00195BBB" w:rsidRPr="000F17F7">
        <w:t xml:space="preserve"> (0%)</w:t>
      </w:r>
      <w:r w:rsidR="00FF25E8" w:rsidRPr="000F17F7">
        <w:t>, Sumas</w:t>
      </w:r>
      <w:r w:rsidR="00195BBB" w:rsidRPr="000F17F7">
        <w:t xml:space="preserve"> (60%)</w:t>
      </w:r>
      <w:r w:rsidR="00FF25E8" w:rsidRPr="000F17F7">
        <w:t xml:space="preserve"> and Rockies </w:t>
      </w:r>
      <w:r w:rsidR="00195BBB" w:rsidRPr="000F17F7">
        <w:t>(40%)</w:t>
      </w:r>
      <w:r w:rsidR="008206F4" w:rsidRPr="000F17F7">
        <w:t>,</w:t>
      </w:r>
      <w:r w:rsidR="00195BBB" w:rsidRPr="000F17F7">
        <w:t xml:space="preserve"> </w:t>
      </w:r>
      <w:r w:rsidRPr="000F17F7">
        <w:t xml:space="preserve">is </w:t>
      </w:r>
      <w:r w:rsidR="008848BA" w:rsidRPr="000F17F7">
        <w:t xml:space="preserve">yet another Avista </w:t>
      </w:r>
      <w:r w:rsidRPr="000F17F7">
        <w:t xml:space="preserve">prediction that </w:t>
      </w:r>
      <w:r w:rsidR="00FF25E8" w:rsidRPr="000F17F7">
        <w:t xml:space="preserve">may or may not </w:t>
      </w:r>
      <w:r w:rsidR="008848BA" w:rsidRPr="000F17F7">
        <w:t>come true</w:t>
      </w:r>
      <w:r w:rsidR="00FF25E8" w:rsidRPr="000F17F7">
        <w:t>.</w:t>
      </w:r>
      <w:r w:rsidR="00A52B7B">
        <w:rPr>
          <w:rStyle w:val="FootnoteReference"/>
        </w:rPr>
        <w:footnoteReference w:id="30"/>
      </w:r>
      <w:r w:rsidR="00FF25E8" w:rsidRPr="000F17F7">
        <w:t xml:space="preserve"> </w:t>
      </w:r>
      <w:r w:rsidR="0023489C">
        <w:t xml:space="preserve"> </w:t>
      </w:r>
      <w:r w:rsidR="00FF25E8" w:rsidRPr="000F17F7">
        <w:t>The actual weight</w:t>
      </w:r>
      <w:r w:rsidRPr="000F17F7">
        <w:t>ing</w:t>
      </w:r>
      <w:r w:rsidR="00FF25E8" w:rsidRPr="000F17F7">
        <w:t xml:space="preserve"> on AECO, Sumas and Rockies can differ based on market conditions, variability in actual demand, </w:t>
      </w:r>
      <w:r w:rsidR="009D2FA7" w:rsidRPr="000F17F7">
        <w:t>availability of pipeline capacities</w:t>
      </w:r>
      <w:r w:rsidR="00FF25E8" w:rsidRPr="000F17F7">
        <w:t xml:space="preserve">, </w:t>
      </w:r>
      <w:r w:rsidRPr="000F17F7">
        <w:t>and other factors.</w:t>
      </w:r>
      <w:r w:rsidR="000F17F7" w:rsidRPr="000F17F7">
        <w:t xml:space="preserve"> </w:t>
      </w:r>
      <w:r w:rsidR="0023489C">
        <w:t xml:space="preserve"> </w:t>
      </w:r>
      <w:r w:rsidR="000F17F7" w:rsidRPr="000F17F7">
        <w:t>For example, Avista weighted 100% to Sumas and none to AECO or Rockies in the last general rate case</w:t>
      </w:r>
      <w:r w:rsidR="0023489C">
        <w:t xml:space="preserve">, </w:t>
      </w:r>
      <w:r w:rsidR="000F17F7" w:rsidRPr="000F17F7">
        <w:t>Docket UG-110877.</w:t>
      </w:r>
    </w:p>
    <w:p w14:paraId="2D6E6555" w14:textId="77777777" w:rsidR="00FF25E8" w:rsidRPr="000F17F7" w:rsidRDefault="00230856" w:rsidP="00040735">
      <w:pPr>
        <w:spacing w:line="480" w:lineRule="auto"/>
        <w:ind w:left="720"/>
      </w:pPr>
      <w:r w:rsidRPr="000F17F7">
        <w:tab/>
      </w:r>
      <w:r w:rsidR="00CD635E" w:rsidRPr="000F17F7">
        <w:t>Fourth</w:t>
      </w:r>
      <w:r w:rsidR="00FF25E8" w:rsidRPr="000F17F7">
        <w:t xml:space="preserve">, </w:t>
      </w:r>
      <w:r w:rsidR="0023489C">
        <w:t>because</w:t>
      </w:r>
      <w:r w:rsidR="00AC5B64" w:rsidRPr="000F17F7">
        <w:t xml:space="preserve"> Av</w:t>
      </w:r>
      <w:r w:rsidR="0023489C">
        <w:t>ista’s</w:t>
      </w:r>
      <w:r w:rsidR="00AC5B64" w:rsidRPr="000F17F7">
        <w:t xml:space="preserve"> proposed </w:t>
      </w:r>
      <w:r w:rsidR="00AC5B64" w:rsidRPr="000F17F7">
        <w:rPr>
          <w:rStyle w:val="T11"/>
          <w:b w:val="0"/>
        </w:rPr>
        <w:t xml:space="preserve">working gas inventory </w:t>
      </w:r>
      <w:r w:rsidR="00AC5B64" w:rsidRPr="000F17F7">
        <w:t>as of December 31, 2013</w:t>
      </w:r>
      <w:r w:rsidR="0023489C">
        <w:t>,</w:t>
      </w:r>
      <w:r w:rsidR="00AC5B64" w:rsidRPr="000F17F7">
        <w:t xml:space="preserve"> is purely an estimated amount</w:t>
      </w:r>
      <w:r w:rsidR="00AC5B64" w:rsidRPr="000F17F7">
        <w:rPr>
          <w:b/>
        </w:rPr>
        <w:t xml:space="preserve">, </w:t>
      </w:r>
      <w:r w:rsidR="008848BA" w:rsidRPr="000F17F7">
        <w:t>t</w:t>
      </w:r>
      <w:r w:rsidR="0062095A" w:rsidRPr="000F17F7">
        <w:t xml:space="preserve">here is no mechanism to true-up to actuals.  </w:t>
      </w:r>
    </w:p>
    <w:p w14:paraId="2D6E6556" w14:textId="77777777" w:rsidR="00197731" w:rsidRPr="000F17F7" w:rsidRDefault="00197731" w:rsidP="00040735">
      <w:pPr>
        <w:spacing w:line="480" w:lineRule="auto"/>
        <w:ind w:left="720" w:hanging="720"/>
        <w:rPr>
          <w:b/>
        </w:rPr>
      </w:pPr>
    </w:p>
    <w:p w14:paraId="2D6E6557" w14:textId="77777777" w:rsidR="007C4239" w:rsidRPr="000F17F7" w:rsidRDefault="0085474D" w:rsidP="00040735">
      <w:pPr>
        <w:spacing w:line="480" w:lineRule="auto"/>
        <w:ind w:left="720" w:hanging="720"/>
        <w:rPr>
          <w:b/>
        </w:rPr>
      </w:pPr>
      <w:r w:rsidRPr="000F17F7">
        <w:rPr>
          <w:rStyle w:val="T11"/>
        </w:rPr>
        <w:t>Q.</w:t>
      </w:r>
      <w:r w:rsidRPr="000F17F7">
        <w:rPr>
          <w:rStyle w:val="T11"/>
        </w:rPr>
        <w:tab/>
      </w:r>
      <w:r w:rsidR="00382BF1">
        <w:rPr>
          <w:rStyle w:val="T11"/>
        </w:rPr>
        <w:t xml:space="preserve">What is the appropriate amount for the </w:t>
      </w:r>
      <w:r w:rsidRPr="000F17F7">
        <w:rPr>
          <w:b/>
        </w:rPr>
        <w:t>average monthly average (AMA) JP working gas inventory balance that Avista booked in FERC account 164100</w:t>
      </w:r>
      <w:r w:rsidR="008805D6" w:rsidRPr="000F17F7">
        <w:rPr>
          <w:b/>
        </w:rPr>
        <w:t>?</w:t>
      </w:r>
      <w:r w:rsidR="008805D6" w:rsidRPr="000F17F7">
        <w:t xml:space="preserve"> </w:t>
      </w:r>
    </w:p>
    <w:p w14:paraId="2D6E6558" w14:textId="18DE2848" w:rsidR="007919D5" w:rsidRPr="000F17F7" w:rsidRDefault="009A7389" w:rsidP="00040735">
      <w:pPr>
        <w:spacing w:line="480" w:lineRule="auto"/>
        <w:ind w:left="720" w:hanging="720"/>
      </w:pPr>
      <w:r w:rsidRPr="000F17F7">
        <w:lastRenderedPageBreak/>
        <w:t>A.</w:t>
      </w:r>
      <w:r w:rsidRPr="000F17F7">
        <w:tab/>
      </w:r>
      <w:r w:rsidR="00382BF1">
        <w:t xml:space="preserve">The appropriate amount is the </w:t>
      </w:r>
      <w:r w:rsidR="00237FE9">
        <w:t>per books</w:t>
      </w:r>
      <w:r w:rsidR="00382BF1">
        <w:t xml:space="preserve"> amount of </w:t>
      </w:r>
      <w:r w:rsidR="00382BF1" w:rsidRPr="000F17F7">
        <w:t>$10,772,78</w:t>
      </w:r>
      <w:r w:rsidR="00382BF1">
        <w:t xml:space="preserve">1.  </w:t>
      </w:r>
      <w:r w:rsidR="0023489C">
        <w:t xml:space="preserve">As I stated earlier, </w:t>
      </w:r>
      <w:r w:rsidR="00382BF1">
        <w:t xml:space="preserve">I </w:t>
      </w:r>
      <w:r w:rsidR="008805D6" w:rsidRPr="000F17F7">
        <w:t xml:space="preserve">remove </w:t>
      </w:r>
      <w:r w:rsidR="0023489C">
        <w:t xml:space="preserve">this </w:t>
      </w:r>
      <w:r w:rsidR="008805D6" w:rsidRPr="000F17F7">
        <w:t xml:space="preserve">amount </w:t>
      </w:r>
      <w:r w:rsidR="00382BF1">
        <w:t xml:space="preserve">for the reasons </w:t>
      </w:r>
      <w:r w:rsidR="00697C01" w:rsidRPr="000F17F7">
        <w:t xml:space="preserve">Staff witness Michael Foisy </w:t>
      </w:r>
      <w:r w:rsidR="00382BF1">
        <w:t>discuss</w:t>
      </w:r>
      <w:r w:rsidR="0023489C">
        <w:t>es</w:t>
      </w:r>
      <w:r w:rsidR="00BC08EF" w:rsidRPr="000F17F7">
        <w:t xml:space="preserve"> </w:t>
      </w:r>
      <w:r w:rsidR="00382BF1" w:rsidRPr="000F17F7">
        <w:t>in his testimony</w:t>
      </w:r>
      <w:r w:rsidR="00382BF1">
        <w:t xml:space="preserve"> on </w:t>
      </w:r>
      <w:r w:rsidR="0023489C">
        <w:t>Staff’s</w:t>
      </w:r>
      <w:r w:rsidR="0035790D" w:rsidRPr="000F17F7">
        <w:t xml:space="preserve"> </w:t>
      </w:r>
      <w:r w:rsidR="00BC08EF" w:rsidRPr="000F17F7">
        <w:t>working capital adjustment</w:t>
      </w:r>
      <w:r w:rsidR="008848BA" w:rsidRPr="000F17F7">
        <w:t>.</w:t>
      </w:r>
    </w:p>
    <w:p w14:paraId="2D6E6559" w14:textId="77777777" w:rsidR="007919D5" w:rsidRPr="000F17F7" w:rsidRDefault="007919D5" w:rsidP="00040735">
      <w:pPr>
        <w:spacing w:line="480" w:lineRule="auto"/>
        <w:ind w:left="720" w:hanging="720"/>
      </w:pPr>
    </w:p>
    <w:p w14:paraId="2D6E655A" w14:textId="77777777" w:rsidR="007919D5" w:rsidRPr="000F17F7" w:rsidRDefault="007919D5" w:rsidP="00040735">
      <w:pPr>
        <w:spacing w:line="480" w:lineRule="auto"/>
        <w:ind w:left="720" w:hanging="720"/>
        <w:rPr>
          <w:b/>
        </w:rPr>
      </w:pPr>
      <w:r w:rsidRPr="000F17F7">
        <w:rPr>
          <w:rStyle w:val="T11"/>
        </w:rPr>
        <w:t>Q.</w:t>
      </w:r>
      <w:r w:rsidRPr="000F17F7">
        <w:rPr>
          <w:rStyle w:val="T11"/>
        </w:rPr>
        <w:tab/>
        <w:t xml:space="preserve">What is the impact of Staff’s </w:t>
      </w:r>
      <w:r w:rsidRPr="000F17F7">
        <w:rPr>
          <w:b/>
        </w:rPr>
        <w:t>Gas Inventory and JP Restating</w:t>
      </w:r>
      <w:r w:rsidR="007645C5" w:rsidRPr="000F17F7">
        <w:rPr>
          <w:b/>
          <w:u w:val="single"/>
        </w:rPr>
        <w:t xml:space="preserve"> </w:t>
      </w:r>
      <w:r w:rsidRPr="000F17F7">
        <w:rPr>
          <w:b/>
        </w:rPr>
        <w:t>Adjustment?</w:t>
      </w:r>
    </w:p>
    <w:p w14:paraId="2D6E655B" w14:textId="77777777" w:rsidR="00697C01" w:rsidRPr="002C7735" w:rsidRDefault="007919D5" w:rsidP="00040735">
      <w:pPr>
        <w:spacing w:line="480" w:lineRule="auto"/>
        <w:ind w:left="720" w:hanging="720"/>
        <w:rPr>
          <w:color w:val="000000" w:themeColor="text1"/>
        </w:rPr>
      </w:pPr>
      <w:r w:rsidRPr="000F17F7">
        <w:t>A.</w:t>
      </w:r>
      <w:r w:rsidRPr="000F17F7">
        <w:tab/>
      </w:r>
      <w:r w:rsidR="0087165D" w:rsidRPr="000F17F7">
        <w:t xml:space="preserve">Staff’s </w:t>
      </w:r>
      <w:r w:rsidR="00BC08EF" w:rsidRPr="000F17F7">
        <w:t>adjustment decrease</w:t>
      </w:r>
      <w:r w:rsidR="0035790D" w:rsidRPr="000F17F7">
        <w:t>s</w:t>
      </w:r>
      <w:r w:rsidR="00BC08EF" w:rsidRPr="000F17F7">
        <w:t xml:space="preserve"> Washington net operating income by $17</w:t>
      </w:r>
      <w:r w:rsidR="00B04FF7">
        <w:t>3</w:t>
      </w:r>
      <w:r w:rsidR="00BC08EF" w:rsidRPr="000F17F7">
        <w:t xml:space="preserve">,000 </w:t>
      </w:r>
      <w:r w:rsidR="00382BF1">
        <w:t xml:space="preserve">related to the </w:t>
      </w:r>
      <w:r w:rsidR="00382BF1" w:rsidRPr="000F17F7">
        <w:t xml:space="preserve">operating and maintenance expense </w:t>
      </w:r>
      <w:r w:rsidR="00BC08EF" w:rsidRPr="000F17F7">
        <w:t>and decreases rate base by $10,773,000</w:t>
      </w:r>
      <w:r w:rsidR="003A4BF3" w:rsidRPr="000F17F7">
        <w:t xml:space="preserve">, </w:t>
      </w:r>
      <w:r w:rsidR="0062095A" w:rsidRPr="000F17F7">
        <w:t xml:space="preserve">which is the amount of </w:t>
      </w:r>
      <w:r w:rsidR="003A4BF3" w:rsidRPr="000F17F7">
        <w:t xml:space="preserve">JP working gas inventory balance applicable to Washington gas operations </w:t>
      </w:r>
      <w:r w:rsidR="0062095A" w:rsidRPr="000F17F7">
        <w:t xml:space="preserve">which </w:t>
      </w:r>
      <w:r w:rsidR="003A4BF3" w:rsidRPr="000F17F7">
        <w:t xml:space="preserve">Avista booked in FERC </w:t>
      </w:r>
      <w:r w:rsidR="0062095A" w:rsidRPr="000F17F7">
        <w:t>A</w:t>
      </w:r>
      <w:r w:rsidR="003A4BF3" w:rsidRPr="000F17F7">
        <w:t>ccount 164100</w:t>
      </w:r>
      <w:r w:rsidR="00D846AC">
        <w:t xml:space="preserve"> as </w:t>
      </w:r>
      <w:r w:rsidR="00D846AC" w:rsidRPr="002C7735">
        <w:rPr>
          <w:color w:val="000000" w:themeColor="text1"/>
        </w:rPr>
        <w:t>of December 31, 2011</w:t>
      </w:r>
      <w:r w:rsidR="00BC08EF" w:rsidRPr="002C7735">
        <w:rPr>
          <w:color w:val="000000" w:themeColor="text1"/>
        </w:rPr>
        <w:t>.</w:t>
      </w:r>
    </w:p>
    <w:p w14:paraId="2D6E655C" w14:textId="77777777" w:rsidR="00BA4BDB" w:rsidRPr="002C7735" w:rsidRDefault="00BA4BDB" w:rsidP="00040735">
      <w:pPr>
        <w:spacing w:line="480" w:lineRule="auto"/>
        <w:ind w:left="720" w:hanging="720"/>
        <w:rPr>
          <w:color w:val="000000" w:themeColor="text1"/>
        </w:rPr>
      </w:pPr>
    </w:p>
    <w:p w14:paraId="2D6E655D" w14:textId="77777777" w:rsidR="00BA4BDB" w:rsidRPr="000F17F7" w:rsidRDefault="00BA4BDB" w:rsidP="00040735">
      <w:pPr>
        <w:pStyle w:val="BodyTextIndent"/>
        <w:spacing w:after="0" w:line="480" w:lineRule="auto"/>
        <w:ind w:left="720" w:hanging="720"/>
        <w:rPr>
          <w:rStyle w:val="T11"/>
        </w:rPr>
      </w:pPr>
      <w:r w:rsidRPr="000F17F7">
        <w:rPr>
          <w:rStyle w:val="T11"/>
        </w:rPr>
        <w:t>Q.</w:t>
      </w:r>
      <w:r w:rsidRPr="000F17F7">
        <w:rPr>
          <w:rStyle w:val="T11"/>
        </w:rPr>
        <w:tab/>
        <w:t xml:space="preserve">Have you prepared an exhibit for this adjustment? </w:t>
      </w:r>
    </w:p>
    <w:p w14:paraId="2D6E655E" w14:textId="4D63D878" w:rsidR="007738CF" w:rsidRPr="000F17F7" w:rsidRDefault="00BA4BDB" w:rsidP="00040735">
      <w:pPr>
        <w:spacing w:line="480" w:lineRule="auto"/>
        <w:ind w:left="720" w:hanging="720"/>
      </w:pPr>
      <w:r w:rsidRPr="000F17F7">
        <w:t>A.</w:t>
      </w:r>
      <w:r w:rsidRPr="000F17F7">
        <w:rPr>
          <w:b/>
        </w:rPr>
        <w:t xml:space="preserve">  </w:t>
      </w:r>
      <w:r w:rsidRPr="000F17F7">
        <w:rPr>
          <w:b/>
        </w:rPr>
        <w:tab/>
      </w:r>
      <w:r w:rsidRPr="000F17F7">
        <w:t xml:space="preserve">Yes. </w:t>
      </w:r>
      <w:r w:rsidR="007645C5" w:rsidRPr="000F17F7">
        <w:t xml:space="preserve"> </w:t>
      </w:r>
      <w:r w:rsidR="008848BA" w:rsidRPr="000F17F7">
        <w:t xml:space="preserve">It is my </w:t>
      </w:r>
      <w:r w:rsidRPr="000F17F7">
        <w:t xml:space="preserve">Exhibit No. </w:t>
      </w:r>
      <w:r w:rsidR="00D674DB" w:rsidRPr="000F17F7">
        <w:t>___ (JH-</w:t>
      </w:r>
      <w:r w:rsidR="00C8504F">
        <w:t>8</w:t>
      </w:r>
      <w:r w:rsidR="00D674DB" w:rsidRPr="000F17F7">
        <w:t xml:space="preserve">), which shows the calculation of Staff's adjustment for test year operating and maintenance expense levels for January through April 2011 extracted from Avista’s budgeted operating and maintenance expense levels </w:t>
      </w:r>
      <w:r w:rsidR="00474238" w:rsidRPr="000F17F7">
        <w:t>for January through April, 2013 of</w:t>
      </w:r>
      <w:r w:rsidR="00D674DB" w:rsidRPr="000F17F7">
        <w:t xml:space="preserve"> the rate year.</w:t>
      </w:r>
      <w:r w:rsidR="00C8504F">
        <w:t xml:space="preserve">  This Exhibit also shows </w:t>
      </w:r>
      <w:r w:rsidR="00BC4CAE">
        <w:t>S</w:t>
      </w:r>
      <w:r w:rsidR="00C8504F">
        <w:t>taff’</w:t>
      </w:r>
      <w:r w:rsidR="00C807FE">
        <w:t xml:space="preserve">s </w:t>
      </w:r>
      <w:r w:rsidR="009B4B19">
        <w:t xml:space="preserve">removal of </w:t>
      </w:r>
      <w:r w:rsidR="00C8504F">
        <w:t>JP working gas inventory from the rate base.</w:t>
      </w:r>
    </w:p>
    <w:p w14:paraId="2D6E655F" w14:textId="77777777" w:rsidR="004C4BAD" w:rsidRPr="000F17F7" w:rsidRDefault="004C4BAD" w:rsidP="00040735">
      <w:pPr>
        <w:spacing w:line="480" w:lineRule="auto"/>
        <w:ind w:left="720" w:hanging="720"/>
      </w:pPr>
    </w:p>
    <w:p w14:paraId="2D6E6560" w14:textId="77777777" w:rsidR="00B814E2" w:rsidRPr="000F17F7" w:rsidRDefault="00B814E2" w:rsidP="00040735">
      <w:pPr>
        <w:spacing w:line="480" w:lineRule="auto"/>
        <w:ind w:left="720" w:hanging="720"/>
        <w:rPr>
          <w:b/>
        </w:rPr>
      </w:pPr>
      <w:r w:rsidRPr="000F17F7">
        <w:rPr>
          <w:b/>
        </w:rPr>
        <w:t>Q.</w:t>
      </w:r>
      <w:r w:rsidRPr="000F17F7">
        <w:rPr>
          <w:b/>
        </w:rPr>
        <w:tab/>
        <w:t xml:space="preserve">Does this conclude your testimony?  </w:t>
      </w:r>
    </w:p>
    <w:p w14:paraId="2D6E6561" w14:textId="77777777" w:rsidR="00B814E2" w:rsidRPr="00964C86" w:rsidRDefault="00B814E2" w:rsidP="00040735">
      <w:pPr>
        <w:spacing w:line="480" w:lineRule="auto"/>
        <w:ind w:left="720" w:hanging="720"/>
      </w:pPr>
      <w:r w:rsidRPr="000F17F7">
        <w:t>A.</w:t>
      </w:r>
      <w:r w:rsidRPr="000F17F7">
        <w:tab/>
        <w:t>Yes.</w:t>
      </w:r>
      <w:r w:rsidRPr="00964C86">
        <w:t xml:space="preserve"> </w:t>
      </w:r>
    </w:p>
    <w:sectPr w:rsidR="00B814E2" w:rsidRPr="00964C86" w:rsidSect="00997F86">
      <w:footerReference w:type="default" r:id="rId23"/>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E656A" w14:textId="77777777" w:rsidR="00B9479F" w:rsidRDefault="00B9479F" w:rsidP="0015026F">
      <w:r>
        <w:separator/>
      </w:r>
    </w:p>
  </w:endnote>
  <w:endnote w:type="continuationSeparator" w:id="0">
    <w:p w14:paraId="2D6E656B" w14:textId="77777777" w:rsidR="00B9479F" w:rsidRDefault="00B9479F"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656C" w14:textId="77777777" w:rsidR="00B9479F" w:rsidRPr="0015026F" w:rsidRDefault="00B9479F" w:rsidP="0015026F">
    <w:pPr>
      <w:pStyle w:val="Footer"/>
      <w:tabs>
        <w:tab w:val="clear" w:pos="9360"/>
        <w:tab w:val="right" w:pos="8910"/>
      </w:tabs>
      <w:rPr>
        <w:sz w:val="20"/>
        <w:szCs w:val="20"/>
      </w:rPr>
    </w:pPr>
  </w:p>
  <w:p w14:paraId="2D6E656D" w14:textId="77777777" w:rsidR="00B9479F" w:rsidRPr="0015026F" w:rsidRDefault="00B9479F" w:rsidP="0015026F">
    <w:pPr>
      <w:pStyle w:val="Footer"/>
      <w:tabs>
        <w:tab w:val="clear" w:pos="9360"/>
        <w:tab w:val="right" w:pos="8910"/>
      </w:tabs>
      <w:rPr>
        <w:sz w:val="20"/>
        <w:szCs w:val="20"/>
      </w:rPr>
    </w:pPr>
    <w:r w:rsidRPr="0015026F">
      <w:rPr>
        <w:sz w:val="20"/>
        <w:szCs w:val="20"/>
      </w:rPr>
      <w:t xml:space="preserve">TESTIMONY OF </w:t>
    </w:r>
    <w:r>
      <w:rPr>
        <w:sz w:val="20"/>
        <w:szCs w:val="20"/>
      </w:rPr>
      <w:t>JOANNA HUANG</w:t>
    </w:r>
    <w:r w:rsidRPr="0015026F">
      <w:rPr>
        <w:sz w:val="20"/>
        <w:szCs w:val="20"/>
      </w:rPr>
      <w:t xml:space="preserve"> </w:t>
    </w:r>
    <w:r w:rsidRPr="0015026F">
      <w:rPr>
        <w:sz w:val="20"/>
        <w:szCs w:val="20"/>
      </w:rPr>
      <w:tab/>
    </w:r>
    <w:r w:rsidRPr="0015026F">
      <w:rPr>
        <w:sz w:val="20"/>
        <w:szCs w:val="20"/>
      </w:rPr>
      <w:tab/>
      <w:t xml:space="preserve">Exhibit No. </w:t>
    </w:r>
    <w:r>
      <w:rPr>
        <w:sz w:val="20"/>
        <w:szCs w:val="20"/>
      </w:rPr>
      <w:t>___CT (JH-1CT)</w:t>
    </w:r>
  </w:p>
  <w:p w14:paraId="2D6E656E" w14:textId="77777777" w:rsidR="00B9479F" w:rsidRPr="0015026F" w:rsidRDefault="00B9479F" w:rsidP="0015026F">
    <w:pPr>
      <w:pStyle w:val="Footer"/>
      <w:tabs>
        <w:tab w:val="clear" w:pos="9360"/>
        <w:tab w:val="right" w:pos="8910"/>
      </w:tabs>
      <w:rPr>
        <w:sz w:val="20"/>
        <w:szCs w:val="20"/>
      </w:rPr>
    </w:pPr>
    <w:r w:rsidRPr="0015026F">
      <w:rPr>
        <w:sz w:val="20"/>
        <w:szCs w:val="20"/>
      </w:rPr>
      <w:t>Docket</w:t>
    </w:r>
    <w:r>
      <w:rPr>
        <w:sz w:val="20"/>
        <w:szCs w:val="20"/>
      </w:rPr>
      <w:t xml:space="preserve">s UE-120436, et al.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F9177D">
      <w:rPr>
        <w:noProof/>
        <w:sz w:val="20"/>
        <w:szCs w:val="20"/>
      </w:rPr>
      <w:t>i</w:t>
    </w:r>
    <w:r w:rsidRPr="0015026F">
      <w:rPr>
        <w:noProof/>
        <w:sz w:val="20"/>
        <w:szCs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6587" w14:textId="77777777" w:rsidR="00B9479F" w:rsidRPr="000619AE" w:rsidRDefault="00B9479F" w:rsidP="0015026F">
    <w:pPr>
      <w:pStyle w:val="Footer"/>
      <w:tabs>
        <w:tab w:val="clear" w:pos="9360"/>
        <w:tab w:val="right" w:pos="8910"/>
      </w:tabs>
      <w:rPr>
        <w:sz w:val="20"/>
        <w:szCs w:val="20"/>
      </w:rPr>
    </w:pPr>
  </w:p>
  <w:p w14:paraId="2D6E6588" w14:textId="54E532F7" w:rsidR="00B9479F" w:rsidRPr="000619AE" w:rsidRDefault="00B9479F" w:rsidP="0015026F">
    <w:pPr>
      <w:pStyle w:val="Footer"/>
      <w:tabs>
        <w:tab w:val="clear" w:pos="9360"/>
        <w:tab w:val="right" w:pos="8910"/>
      </w:tabs>
      <w:rPr>
        <w:sz w:val="20"/>
        <w:szCs w:val="20"/>
      </w:rPr>
    </w:pPr>
    <w:r w:rsidRPr="000619AE">
      <w:rPr>
        <w:sz w:val="20"/>
        <w:szCs w:val="20"/>
      </w:rPr>
      <w:t xml:space="preserve">TESTIMONY OF JOANNA HUANG </w:t>
    </w:r>
    <w:r w:rsidRPr="000619AE">
      <w:rPr>
        <w:sz w:val="20"/>
        <w:szCs w:val="20"/>
      </w:rPr>
      <w:tab/>
    </w:r>
    <w:r w:rsidRPr="000619AE">
      <w:rPr>
        <w:sz w:val="20"/>
        <w:szCs w:val="20"/>
      </w:rPr>
      <w:tab/>
      <w:t>Exhibit No.</w:t>
    </w:r>
    <w:r>
      <w:rPr>
        <w:sz w:val="20"/>
        <w:szCs w:val="20"/>
      </w:rPr>
      <w:t xml:space="preserve"> </w:t>
    </w:r>
    <w:r w:rsidRPr="000619AE">
      <w:rPr>
        <w:sz w:val="20"/>
        <w:szCs w:val="20"/>
      </w:rPr>
      <w:t>___</w:t>
    </w:r>
    <w:r>
      <w:rPr>
        <w:sz w:val="20"/>
        <w:szCs w:val="20"/>
      </w:rPr>
      <w:t xml:space="preserve"> CT</w:t>
    </w:r>
    <w:r w:rsidRPr="000619AE">
      <w:rPr>
        <w:sz w:val="20"/>
        <w:szCs w:val="20"/>
      </w:rPr>
      <w:t xml:space="preserve"> (JH-1</w:t>
    </w:r>
    <w:r>
      <w:rPr>
        <w:sz w:val="20"/>
        <w:szCs w:val="20"/>
      </w:rPr>
      <w:t>C</w:t>
    </w:r>
    <w:r w:rsidRPr="000619AE">
      <w:rPr>
        <w:sz w:val="20"/>
        <w:szCs w:val="20"/>
      </w:rPr>
      <w:t>T)</w:t>
    </w:r>
  </w:p>
  <w:p w14:paraId="2D6E6589" w14:textId="77777777" w:rsidR="00B9479F" w:rsidRPr="000619AE" w:rsidRDefault="00B9479F" w:rsidP="0015026F">
    <w:pPr>
      <w:pStyle w:val="Footer"/>
      <w:tabs>
        <w:tab w:val="clear" w:pos="9360"/>
        <w:tab w:val="right" w:pos="8910"/>
      </w:tabs>
      <w:rPr>
        <w:sz w:val="20"/>
        <w:szCs w:val="20"/>
      </w:rPr>
    </w:pPr>
    <w:r w:rsidRPr="000619AE">
      <w:rPr>
        <w:sz w:val="20"/>
        <w:szCs w:val="20"/>
      </w:rPr>
      <w:t xml:space="preserve">Dockets UE-120436, et al. </w:t>
    </w:r>
    <w:r w:rsidRPr="000619AE">
      <w:rPr>
        <w:sz w:val="20"/>
        <w:szCs w:val="20"/>
      </w:rPr>
      <w:tab/>
    </w:r>
    <w:r w:rsidRPr="000619AE">
      <w:rPr>
        <w:sz w:val="20"/>
        <w:szCs w:val="20"/>
      </w:rPr>
      <w:tab/>
      <w:t xml:space="preserve">Page </w:t>
    </w:r>
    <w:r w:rsidRPr="000619AE">
      <w:rPr>
        <w:sz w:val="20"/>
        <w:szCs w:val="20"/>
      </w:rPr>
      <w:fldChar w:fldCharType="begin"/>
    </w:r>
    <w:r w:rsidRPr="000619AE">
      <w:rPr>
        <w:sz w:val="20"/>
        <w:szCs w:val="20"/>
      </w:rPr>
      <w:instrText xml:space="preserve"> PAGE   \* MERGEFORMAT </w:instrText>
    </w:r>
    <w:r w:rsidRPr="000619AE">
      <w:rPr>
        <w:sz w:val="20"/>
        <w:szCs w:val="20"/>
      </w:rPr>
      <w:fldChar w:fldCharType="separate"/>
    </w:r>
    <w:r w:rsidR="00F9177D">
      <w:rPr>
        <w:noProof/>
        <w:sz w:val="20"/>
        <w:szCs w:val="20"/>
      </w:rPr>
      <w:t>35</w:t>
    </w:r>
    <w:r w:rsidRPr="000619AE">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656F" w14:textId="77777777" w:rsidR="00B9479F" w:rsidRPr="000619AE" w:rsidRDefault="00B9479F" w:rsidP="0015026F">
    <w:pPr>
      <w:pStyle w:val="Footer"/>
      <w:tabs>
        <w:tab w:val="clear" w:pos="9360"/>
        <w:tab w:val="right" w:pos="8910"/>
      </w:tabs>
      <w:rPr>
        <w:sz w:val="20"/>
        <w:szCs w:val="20"/>
      </w:rPr>
    </w:pPr>
  </w:p>
  <w:p w14:paraId="2D6E6570" w14:textId="04CE3C2F" w:rsidR="00B9479F" w:rsidRPr="000619AE" w:rsidRDefault="00B9479F" w:rsidP="0015026F">
    <w:pPr>
      <w:pStyle w:val="Footer"/>
      <w:tabs>
        <w:tab w:val="clear" w:pos="9360"/>
        <w:tab w:val="right" w:pos="8910"/>
      </w:tabs>
      <w:rPr>
        <w:sz w:val="20"/>
        <w:szCs w:val="20"/>
      </w:rPr>
    </w:pPr>
    <w:r w:rsidRPr="000619AE">
      <w:rPr>
        <w:sz w:val="20"/>
        <w:szCs w:val="20"/>
      </w:rPr>
      <w:t xml:space="preserve">TESTIMONY OF JOANNA HUANG </w:t>
    </w:r>
    <w:r w:rsidRPr="000619AE">
      <w:rPr>
        <w:sz w:val="20"/>
        <w:szCs w:val="20"/>
      </w:rPr>
      <w:tab/>
    </w:r>
    <w:r w:rsidRPr="000619AE">
      <w:rPr>
        <w:sz w:val="20"/>
        <w:szCs w:val="20"/>
      </w:rPr>
      <w:tab/>
      <w:t>Exhibit No.</w:t>
    </w:r>
    <w:r>
      <w:rPr>
        <w:sz w:val="20"/>
        <w:szCs w:val="20"/>
      </w:rPr>
      <w:t xml:space="preserve"> </w:t>
    </w:r>
    <w:r w:rsidRPr="000619AE">
      <w:rPr>
        <w:sz w:val="20"/>
        <w:szCs w:val="20"/>
      </w:rPr>
      <w:t>___</w:t>
    </w:r>
    <w:r>
      <w:rPr>
        <w:sz w:val="20"/>
        <w:szCs w:val="20"/>
      </w:rPr>
      <w:t xml:space="preserve"> CT</w:t>
    </w:r>
    <w:r w:rsidRPr="000619AE">
      <w:rPr>
        <w:sz w:val="20"/>
        <w:szCs w:val="20"/>
      </w:rPr>
      <w:t xml:space="preserve"> (JH-1</w:t>
    </w:r>
    <w:r>
      <w:rPr>
        <w:sz w:val="20"/>
        <w:szCs w:val="20"/>
      </w:rPr>
      <w:t>CT</w:t>
    </w:r>
    <w:r w:rsidRPr="000619AE">
      <w:rPr>
        <w:sz w:val="20"/>
        <w:szCs w:val="20"/>
      </w:rPr>
      <w:t>)</w:t>
    </w:r>
  </w:p>
  <w:p w14:paraId="2D6E6571" w14:textId="77777777" w:rsidR="00B9479F" w:rsidRPr="000619AE" w:rsidRDefault="00B9479F" w:rsidP="0015026F">
    <w:pPr>
      <w:pStyle w:val="Footer"/>
      <w:tabs>
        <w:tab w:val="clear" w:pos="9360"/>
        <w:tab w:val="right" w:pos="8910"/>
      </w:tabs>
      <w:rPr>
        <w:sz w:val="20"/>
        <w:szCs w:val="20"/>
      </w:rPr>
    </w:pPr>
    <w:r w:rsidRPr="000619AE">
      <w:rPr>
        <w:sz w:val="20"/>
        <w:szCs w:val="20"/>
      </w:rPr>
      <w:t xml:space="preserve">Dockets UE-120436, et al. </w:t>
    </w:r>
    <w:r w:rsidRPr="000619AE">
      <w:rPr>
        <w:sz w:val="20"/>
        <w:szCs w:val="20"/>
      </w:rPr>
      <w:tab/>
    </w:r>
    <w:r w:rsidRPr="000619AE">
      <w:rPr>
        <w:sz w:val="20"/>
        <w:szCs w:val="20"/>
      </w:rPr>
      <w:tab/>
      <w:t xml:space="preserve">Page </w:t>
    </w:r>
    <w:r w:rsidRPr="000619AE">
      <w:rPr>
        <w:sz w:val="20"/>
        <w:szCs w:val="20"/>
      </w:rPr>
      <w:fldChar w:fldCharType="begin"/>
    </w:r>
    <w:r w:rsidRPr="000619AE">
      <w:rPr>
        <w:sz w:val="20"/>
        <w:szCs w:val="20"/>
      </w:rPr>
      <w:instrText xml:space="preserve"> PAGE   \* MERGEFORMAT </w:instrText>
    </w:r>
    <w:r w:rsidRPr="000619AE">
      <w:rPr>
        <w:sz w:val="20"/>
        <w:szCs w:val="20"/>
      </w:rPr>
      <w:fldChar w:fldCharType="separate"/>
    </w:r>
    <w:r w:rsidR="00F9177D">
      <w:rPr>
        <w:noProof/>
        <w:sz w:val="20"/>
        <w:szCs w:val="20"/>
      </w:rPr>
      <w:t>11</w:t>
    </w:r>
    <w:r w:rsidRPr="000619AE">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6572" w14:textId="77777777" w:rsidR="00B9479F" w:rsidRPr="000619AE" w:rsidRDefault="00B9479F" w:rsidP="0015026F">
    <w:pPr>
      <w:pStyle w:val="Footer"/>
      <w:tabs>
        <w:tab w:val="clear" w:pos="9360"/>
        <w:tab w:val="right" w:pos="8910"/>
      </w:tabs>
      <w:rPr>
        <w:sz w:val="20"/>
        <w:szCs w:val="20"/>
      </w:rPr>
    </w:pPr>
  </w:p>
  <w:p w14:paraId="2D6E6573" w14:textId="7B3FF81C" w:rsidR="00B9479F" w:rsidRPr="000619AE" w:rsidRDefault="00B9479F" w:rsidP="0015026F">
    <w:pPr>
      <w:pStyle w:val="Footer"/>
      <w:tabs>
        <w:tab w:val="clear" w:pos="9360"/>
        <w:tab w:val="right" w:pos="8910"/>
      </w:tabs>
      <w:rPr>
        <w:sz w:val="20"/>
        <w:szCs w:val="20"/>
      </w:rPr>
    </w:pPr>
    <w:r w:rsidRPr="000619AE">
      <w:rPr>
        <w:sz w:val="20"/>
        <w:szCs w:val="20"/>
      </w:rPr>
      <w:t xml:space="preserve">TESTIMONY OF JOANNA HUANG </w:t>
    </w:r>
    <w:r w:rsidRPr="000619AE">
      <w:rPr>
        <w:sz w:val="20"/>
        <w:szCs w:val="20"/>
      </w:rPr>
      <w:tab/>
    </w:r>
    <w:r w:rsidRPr="000619AE">
      <w:rPr>
        <w:sz w:val="20"/>
        <w:szCs w:val="20"/>
      </w:rPr>
      <w:tab/>
      <w:t>Exhibit No.</w:t>
    </w:r>
    <w:r>
      <w:rPr>
        <w:sz w:val="20"/>
        <w:szCs w:val="20"/>
      </w:rPr>
      <w:t xml:space="preserve"> </w:t>
    </w:r>
    <w:r w:rsidRPr="000619AE">
      <w:rPr>
        <w:sz w:val="20"/>
        <w:szCs w:val="20"/>
      </w:rPr>
      <w:t>___</w:t>
    </w:r>
    <w:r>
      <w:rPr>
        <w:sz w:val="20"/>
        <w:szCs w:val="20"/>
      </w:rPr>
      <w:t xml:space="preserve"> CT</w:t>
    </w:r>
    <w:r w:rsidRPr="000619AE">
      <w:rPr>
        <w:sz w:val="20"/>
        <w:szCs w:val="20"/>
      </w:rPr>
      <w:t xml:space="preserve"> (JH-1</w:t>
    </w:r>
    <w:r>
      <w:rPr>
        <w:sz w:val="20"/>
        <w:szCs w:val="20"/>
      </w:rPr>
      <w:t>C</w:t>
    </w:r>
    <w:r w:rsidRPr="000619AE">
      <w:rPr>
        <w:sz w:val="20"/>
        <w:szCs w:val="20"/>
      </w:rPr>
      <w:t>T)</w:t>
    </w:r>
  </w:p>
  <w:p w14:paraId="2D6E6574" w14:textId="77777777" w:rsidR="00B9479F" w:rsidRPr="000619AE" w:rsidRDefault="00B9479F" w:rsidP="00997F86">
    <w:pPr>
      <w:pStyle w:val="Footer"/>
      <w:tabs>
        <w:tab w:val="right" w:pos="8910"/>
      </w:tabs>
      <w:rPr>
        <w:sz w:val="20"/>
        <w:szCs w:val="20"/>
      </w:rPr>
    </w:pPr>
    <w:r w:rsidRPr="000619AE">
      <w:rPr>
        <w:sz w:val="20"/>
        <w:szCs w:val="20"/>
      </w:rPr>
      <w:t xml:space="preserve">Dockets UE-120436, et al. </w:t>
    </w:r>
    <w:r>
      <w:rPr>
        <w:sz w:val="20"/>
        <w:szCs w:val="20"/>
      </w:rPr>
      <w:t xml:space="preserve"> </w:t>
    </w:r>
    <w:r w:rsidRPr="00997F86">
      <w:rPr>
        <w:b/>
        <w:sz w:val="16"/>
        <w:szCs w:val="16"/>
      </w:rPr>
      <w:t>CONFIDENTIAL PER PROTECTIVE ORDER IN DOCKET UE-120436 ET AL.</w:t>
    </w:r>
    <w:r w:rsidRPr="000619AE">
      <w:rPr>
        <w:sz w:val="20"/>
        <w:szCs w:val="20"/>
      </w:rPr>
      <w:tab/>
      <w:t xml:space="preserve">Page </w:t>
    </w:r>
    <w:r w:rsidRPr="000619AE">
      <w:rPr>
        <w:sz w:val="20"/>
        <w:szCs w:val="20"/>
      </w:rPr>
      <w:fldChar w:fldCharType="begin"/>
    </w:r>
    <w:r w:rsidRPr="000619AE">
      <w:rPr>
        <w:sz w:val="20"/>
        <w:szCs w:val="20"/>
      </w:rPr>
      <w:instrText xml:space="preserve"> PAGE   \* MERGEFORMAT </w:instrText>
    </w:r>
    <w:r w:rsidRPr="000619AE">
      <w:rPr>
        <w:sz w:val="20"/>
        <w:szCs w:val="20"/>
      </w:rPr>
      <w:fldChar w:fldCharType="separate"/>
    </w:r>
    <w:r w:rsidR="00F9177D">
      <w:rPr>
        <w:noProof/>
        <w:sz w:val="20"/>
        <w:szCs w:val="20"/>
      </w:rPr>
      <w:t>12</w:t>
    </w:r>
    <w:r w:rsidRPr="000619AE">
      <w:rPr>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6575" w14:textId="77777777" w:rsidR="00B9479F" w:rsidRPr="000619AE" w:rsidRDefault="00B9479F" w:rsidP="0015026F">
    <w:pPr>
      <w:pStyle w:val="Footer"/>
      <w:tabs>
        <w:tab w:val="clear" w:pos="9360"/>
        <w:tab w:val="right" w:pos="8910"/>
      </w:tabs>
      <w:rPr>
        <w:sz w:val="20"/>
        <w:szCs w:val="20"/>
      </w:rPr>
    </w:pPr>
  </w:p>
  <w:p w14:paraId="2D6E6576" w14:textId="6FA084B7" w:rsidR="00B9479F" w:rsidRPr="000619AE" w:rsidRDefault="00B9479F" w:rsidP="0015026F">
    <w:pPr>
      <w:pStyle w:val="Footer"/>
      <w:tabs>
        <w:tab w:val="clear" w:pos="9360"/>
        <w:tab w:val="right" w:pos="8910"/>
      </w:tabs>
      <w:rPr>
        <w:sz w:val="20"/>
        <w:szCs w:val="20"/>
      </w:rPr>
    </w:pPr>
    <w:r w:rsidRPr="000619AE">
      <w:rPr>
        <w:sz w:val="20"/>
        <w:szCs w:val="20"/>
      </w:rPr>
      <w:t xml:space="preserve">TESTIMONY OF JOANNA HUANG </w:t>
    </w:r>
    <w:r w:rsidRPr="000619AE">
      <w:rPr>
        <w:sz w:val="20"/>
        <w:szCs w:val="20"/>
      </w:rPr>
      <w:tab/>
    </w:r>
    <w:r w:rsidRPr="000619AE">
      <w:rPr>
        <w:sz w:val="20"/>
        <w:szCs w:val="20"/>
      </w:rPr>
      <w:tab/>
      <w:t>Exhibit No</w:t>
    </w:r>
    <w:r>
      <w:rPr>
        <w:sz w:val="20"/>
        <w:szCs w:val="20"/>
      </w:rPr>
      <w:t xml:space="preserve"> </w:t>
    </w:r>
    <w:r w:rsidRPr="000619AE">
      <w:rPr>
        <w:sz w:val="20"/>
        <w:szCs w:val="20"/>
      </w:rPr>
      <w:t>.___</w:t>
    </w:r>
    <w:r>
      <w:rPr>
        <w:sz w:val="20"/>
        <w:szCs w:val="20"/>
      </w:rPr>
      <w:t xml:space="preserve"> CT</w:t>
    </w:r>
    <w:r w:rsidRPr="000619AE">
      <w:rPr>
        <w:sz w:val="20"/>
        <w:szCs w:val="20"/>
      </w:rPr>
      <w:t xml:space="preserve"> (JH-1</w:t>
    </w:r>
    <w:r>
      <w:rPr>
        <w:sz w:val="20"/>
        <w:szCs w:val="20"/>
      </w:rPr>
      <w:t>C</w:t>
    </w:r>
    <w:r w:rsidRPr="000619AE">
      <w:rPr>
        <w:sz w:val="20"/>
        <w:szCs w:val="20"/>
      </w:rPr>
      <w:t>T)</w:t>
    </w:r>
  </w:p>
  <w:p w14:paraId="2D6E6577" w14:textId="77777777" w:rsidR="00B9479F" w:rsidRPr="000619AE" w:rsidRDefault="00B9479F" w:rsidP="0015026F">
    <w:pPr>
      <w:pStyle w:val="Footer"/>
      <w:tabs>
        <w:tab w:val="clear" w:pos="9360"/>
        <w:tab w:val="right" w:pos="8910"/>
      </w:tabs>
      <w:rPr>
        <w:sz w:val="20"/>
        <w:szCs w:val="20"/>
      </w:rPr>
    </w:pPr>
    <w:r w:rsidRPr="000619AE">
      <w:rPr>
        <w:sz w:val="20"/>
        <w:szCs w:val="20"/>
      </w:rPr>
      <w:t xml:space="preserve">Dockets UE-120436, et al. </w:t>
    </w:r>
    <w:r w:rsidRPr="000619AE">
      <w:rPr>
        <w:sz w:val="20"/>
        <w:szCs w:val="20"/>
      </w:rPr>
      <w:tab/>
    </w:r>
    <w:r w:rsidRPr="000619AE">
      <w:rPr>
        <w:sz w:val="20"/>
        <w:szCs w:val="20"/>
      </w:rPr>
      <w:tab/>
      <w:t xml:space="preserve">Page </w:t>
    </w:r>
    <w:r w:rsidRPr="000619AE">
      <w:rPr>
        <w:sz w:val="20"/>
        <w:szCs w:val="20"/>
      </w:rPr>
      <w:fldChar w:fldCharType="begin"/>
    </w:r>
    <w:r w:rsidRPr="000619AE">
      <w:rPr>
        <w:sz w:val="20"/>
        <w:szCs w:val="20"/>
      </w:rPr>
      <w:instrText xml:space="preserve"> PAGE   \* MERGEFORMAT </w:instrText>
    </w:r>
    <w:r w:rsidRPr="000619AE">
      <w:rPr>
        <w:sz w:val="20"/>
        <w:szCs w:val="20"/>
      </w:rPr>
      <w:fldChar w:fldCharType="separate"/>
    </w:r>
    <w:r w:rsidR="00F9177D">
      <w:rPr>
        <w:noProof/>
        <w:sz w:val="20"/>
        <w:szCs w:val="20"/>
      </w:rPr>
      <w:t>13</w:t>
    </w:r>
    <w:r w:rsidRPr="000619AE">
      <w:rPr>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6578" w14:textId="77777777" w:rsidR="00B9479F" w:rsidRPr="000619AE" w:rsidRDefault="00B9479F" w:rsidP="0015026F">
    <w:pPr>
      <w:pStyle w:val="Footer"/>
      <w:tabs>
        <w:tab w:val="clear" w:pos="9360"/>
        <w:tab w:val="right" w:pos="8910"/>
      </w:tabs>
      <w:rPr>
        <w:sz w:val="20"/>
        <w:szCs w:val="20"/>
      </w:rPr>
    </w:pPr>
  </w:p>
  <w:p w14:paraId="2D6E6579" w14:textId="3405F548" w:rsidR="00B9479F" w:rsidRPr="000619AE" w:rsidRDefault="00B9479F" w:rsidP="0015026F">
    <w:pPr>
      <w:pStyle w:val="Footer"/>
      <w:tabs>
        <w:tab w:val="clear" w:pos="9360"/>
        <w:tab w:val="right" w:pos="8910"/>
      </w:tabs>
      <w:rPr>
        <w:sz w:val="20"/>
        <w:szCs w:val="20"/>
      </w:rPr>
    </w:pPr>
    <w:r w:rsidRPr="000619AE">
      <w:rPr>
        <w:sz w:val="20"/>
        <w:szCs w:val="20"/>
      </w:rPr>
      <w:t xml:space="preserve">TESTIMONY OF JOANNA HUANG </w:t>
    </w:r>
    <w:r w:rsidRPr="000619AE">
      <w:rPr>
        <w:sz w:val="20"/>
        <w:szCs w:val="20"/>
      </w:rPr>
      <w:tab/>
    </w:r>
    <w:r w:rsidRPr="000619AE">
      <w:rPr>
        <w:sz w:val="20"/>
        <w:szCs w:val="20"/>
      </w:rPr>
      <w:tab/>
      <w:t>Exhibit No</w:t>
    </w:r>
    <w:r>
      <w:rPr>
        <w:sz w:val="20"/>
        <w:szCs w:val="20"/>
      </w:rPr>
      <w:t xml:space="preserve"> </w:t>
    </w:r>
    <w:r w:rsidRPr="000619AE">
      <w:rPr>
        <w:sz w:val="20"/>
        <w:szCs w:val="20"/>
      </w:rPr>
      <w:t>.___</w:t>
    </w:r>
    <w:r>
      <w:rPr>
        <w:sz w:val="20"/>
        <w:szCs w:val="20"/>
      </w:rPr>
      <w:t xml:space="preserve"> CT </w:t>
    </w:r>
    <w:r w:rsidRPr="000619AE">
      <w:rPr>
        <w:sz w:val="20"/>
        <w:szCs w:val="20"/>
      </w:rPr>
      <w:t>(JH-1</w:t>
    </w:r>
    <w:r>
      <w:rPr>
        <w:sz w:val="20"/>
        <w:szCs w:val="20"/>
      </w:rPr>
      <w:t>C</w:t>
    </w:r>
    <w:r w:rsidRPr="000619AE">
      <w:rPr>
        <w:sz w:val="20"/>
        <w:szCs w:val="20"/>
      </w:rPr>
      <w:t>T)</w:t>
    </w:r>
  </w:p>
  <w:p w14:paraId="2D6E657A" w14:textId="77777777" w:rsidR="00B9479F" w:rsidRPr="000619AE" w:rsidRDefault="00B9479F" w:rsidP="0015026F">
    <w:pPr>
      <w:pStyle w:val="Footer"/>
      <w:tabs>
        <w:tab w:val="clear" w:pos="9360"/>
        <w:tab w:val="right" w:pos="8910"/>
      </w:tabs>
      <w:rPr>
        <w:sz w:val="20"/>
        <w:szCs w:val="20"/>
      </w:rPr>
    </w:pPr>
    <w:r w:rsidRPr="000619AE">
      <w:rPr>
        <w:sz w:val="20"/>
        <w:szCs w:val="20"/>
      </w:rPr>
      <w:t xml:space="preserve">Dockets UE-120436, et al. </w:t>
    </w:r>
    <w:r>
      <w:rPr>
        <w:sz w:val="20"/>
        <w:szCs w:val="20"/>
      </w:rPr>
      <w:t xml:space="preserve"> </w:t>
    </w:r>
    <w:r w:rsidRPr="00997F86">
      <w:rPr>
        <w:b/>
        <w:sz w:val="16"/>
        <w:szCs w:val="16"/>
      </w:rPr>
      <w:t>CONFIDENTIAL PER PROTECTIVE ORDER IN DOCKET UE-120436 ET AL.</w:t>
    </w:r>
    <w:r w:rsidRPr="000619AE">
      <w:rPr>
        <w:sz w:val="20"/>
        <w:szCs w:val="20"/>
      </w:rPr>
      <w:tab/>
      <w:t xml:space="preserve">Page </w:t>
    </w:r>
    <w:r w:rsidRPr="000619AE">
      <w:rPr>
        <w:sz w:val="20"/>
        <w:szCs w:val="20"/>
      </w:rPr>
      <w:fldChar w:fldCharType="begin"/>
    </w:r>
    <w:r w:rsidRPr="000619AE">
      <w:rPr>
        <w:sz w:val="20"/>
        <w:szCs w:val="20"/>
      </w:rPr>
      <w:instrText xml:space="preserve"> PAGE   \* MERGEFORMAT </w:instrText>
    </w:r>
    <w:r w:rsidRPr="000619AE">
      <w:rPr>
        <w:sz w:val="20"/>
        <w:szCs w:val="20"/>
      </w:rPr>
      <w:fldChar w:fldCharType="separate"/>
    </w:r>
    <w:r w:rsidR="00F9177D">
      <w:rPr>
        <w:noProof/>
        <w:sz w:val="20"/>
        <w:szCs w:val="20"/>
      </w:rPr>
      <w:t>14</w:t>
    </w:r>
    <w:r w:rsidRPr="000619AE">
      <w:rPr>
        <w:noProo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657B" w14:textId="77777777" w:rsidR="00B9479F" w:rsidRPr="000619AE" w:rsidRDefault="00B9479F" w:rsidP="0015026F">
    <w:pPr>
      <w:pStyle w:val="Footer"/>
      <w:tabs>
        <w:tab w:val="clear" w:pos="9360"/>
        <w:tab w:val="right" w:pos="8910"/>
      </w:tabs>
      <w:rPr>
        <w:sz w:val="20"/>
        <w:szCs w:val="20"/>
      </w:rPr>
    </w:pPr>
  </w:p>
  <w:p w14:paraId="2D6E657C" w14:textId="18BB6E57" w:rsidR="00B9479F" w:rsidRPr="000619AE" w:rsidRDefault="00B9479F" w:rsidP="0015026F">
    <w:pPr>
      <w:pStyle w:val="Footer"/>
      <w:tabs>
        <w:tab w:val="clear" w:pos="9360"/>
        <w:tab w:val="right" w:pos="8910"/>
      </w:tabs>
      <w:rPr>
        <w:sz w:val="20"/>
        <w:szCs w:val="20"/>
      </w:rPr>
    </w:pPr>
    <w:r w:rsidRPr="000619AE">
      <w:rPr>
        <w:sz w:val="20"/>
        <w:szCs w:val="20"/>
      </w:rPr>
      <w:t xml:space="preserve">TESTIMONY OF JOANNA HUANG </w:t>
    </w:r>
    <w:r w:rsidRPr="000619AE">
      <w:rPr>
        <w:sz w:val="20"/>
        <w:szCs w:val="20"/>
      </w:rPr>
      <w:tab/>
    </w:r>
    <w:r w:rsidRPr="000619AE">
      <w:rPr>
        <w:sz w:val="20"/>
        <w:szCs w:val="20"/>
      </w:rPr>
      <w:tab/>
      <w:t>Exhibit No.</w:t>
    </w:r>
    <w:r>
      <w:rPr>
        <w:sz w:val="20"/>
        <w:szCs w:val="20"/>
      </w:rPr>
      <w:t xml:space="preserve"> </w:t>
    </w:r>
    <w:r w:rsidRPr="000619AE">
      <w:rPr>
        <w:sz w:val="20"/>
        <w:szCs w:val="20"/>
      </w:rPr>
      <w:t>___</w:t>
    </w:r>
    <w:r>
      <w:rPr>
        <w:sz w:val="20"/>
        <w:szCs w:val="20"/>
      </w:rPr>
      <w:t xml:space="preserve"> CT</w:t>
    </w:r>
    <w:r w:rsidRPr="000619AE">
      <w:rPr>
        <w:sz w:val="20"/>
        <w:szCs w:val="20"/>
      </w:rPr>
      <w:t xml:space="preserve"> (JH-1</w:t>
    </w:r>
    <w:r>
      <w:rPr>
        <w:sz w:val="20"/>
        <w:szCs w:val="20"/>
      </w:rPr>
      <w:t>C</w:t>
    </w:r>
    <w:r w:rsidRPr="000619AE">
      <w:rPr>
        <w:sz w:val="20"/>
        <w:szCs w:val="20"/>
      </w:rPr>
      <w:t>T)</w:t>
    </w:r>
  </w:p>
  <w:p w14:paraId="2D6E657D" w14:textId="77777777" w:rsidR="00B9479F" w:rsidRPr="000619AE" w:rsidRDefault="00B9479F" w:rsidP="0015026F">
    <w:pPr>
      <w:pStyle w:val="Footer"/>
      <w:tabs>
        <w:tab w:val="clear" w:pos="9360"/>
        <w:tab w:val="right" w:pos="8910"/>
      </w:tabs>
      <w:rPr>
        <w:sz w:val="20"/>
        <w:szCs w:val="20"/>
      </w:rPr>
    </w:pPr>
    <w:r w:rsidRPr="000619AE">
      <w:rPr>
        <w:sz w:val="20"/>
        <w:szCs w:val="20"/>
      </w:rPr>
      <w:t xml:space="preserve">Dockets UE-120436, et al. </w:t>
    </w:r>
    <w:r w:rsidRPr="000619AE">
      <w:rPr>
        <w:sz w:val="20"/>
        <w:szCs w:val="20"/>
      </w:rPr>
      <w:tab/>
    </w:r>
    <w:r w:rsidRPr="000619AE">
      <w:rPr>
        <w:sz w:val="20"/>
        <w:szCs w:val="20"/>
      </w:rPr>
      <w:tab/>
      <w:t xml:space="preserve">Page </w:t>
    </w:r>
    <w:r w:rsidRPr="000619AE">
      <w:rPr>
        <w:sz w:val="20"/>
        <w:szCs w:val="20"/>
      </w:rPr>
      <w:fldChar w:fldCharType="begin"/>
    </w:r>
    <w:r w:rsidRPr="000619AE">
      <w:rPr>
        <w:sz w:val="20"/>
        <w:szCs w:val="20"/>
      </w:rPr>
      <w:instrText xml:space="preserve"> PAGE   \* MERGEFORMAT </w:instrText>
    </w:r>
    <w:r w:rsidRPr="000619AE">
      <w:rPr>
        <w:sz w:val="20"/>
        <w:szCs w:val="20"/>
      </w:rPr>
      <w:fldChar w:fldCharType="separate"/>
    </w:r>
    <w:r w:rsidR="00F9177D">
      <w:rPr>
        <w:noProof/>
        <w:sz w:val="20"/>
        <w:szCs w:val="20"/>
      </w:rPr>
      <w:t>17</w:t>
    </w:r>
    <w:r w:rsidRPr="000619AE">
      <w:rPr>
        <w:noProof/>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657E" w14:textId="77777777" w:rsidR="00B9479F" w:rsidRPr="000619AE" w:rsidRDefault="00B9479F" w:rsidP="0015026F">
    <w:pPr>
      <w:pStyle w:val="Footer"/>
      <w:tabs>
        <w:tab w:val="clear" w:pos="9360"/>
        <w:tab w:val="right" w:pos="8910"/>
      </w:tabs>
      <w:rPr>
        <w:sz w:val="20"/>
        <w:szCs w:val="20"/>
      </w:rPr>
    </w:pPr>
  </w:p>
  <w:p w14:paraId="2D6E657F" w14:textId="45302DBE" w:rsidR="00B9479F" w:rsidRPr="000619AE" w:rsidRDefault="00B9479F" w:rsidP="0015026F">
    <w:pPr>
      <w:pStyle w:val="Footer"/>
      <w:tabs>
        <w:tab w:val="clear" w:pos="9360"/>
        <w:tab w:val="right" w:pos="8910"/>
      </w:tabs>
      <w:rPr>
        <w:sz w:val="20"/>
        <w:szCs w:val="20"/>
      </w:rPr>
    </w:pPr>
    <w:r w:rsidRPr="000619AE">
      <w:rPr>
        <w:sz w:val="20"/>
        <w:szCs w:val="20"/>
      </w:rPr>
      <w:t xml:space="preserve">TESTIMONY OF JOANNA HUANG </w:t>
    </w:r>
    <w:r w:rsidRPr="000619AE">
      <w:rPr>
        <w:sz w:val="20"/>
        <w:szCs w:val="20"/>
      </w:rPr>
      <w:tab/>
    </w:r>
    <w:r w:rsidRPr="000619AE">
      <w:rPr>
        <w:sz w:val="20"/>
        <w:szCs w:val="20"/>
      </w:rPr>
      <w:tab/>
      <w:t>Exhibit No.</w:t>
    </w:r>
    <w:r>
      <w:rPr>
        <w:sz w:val="20"/>
        <w:szCs w:val="20"/>
      </w:rPr>
      <w:t xml:space="preserve"> </w:t>
    </w:r>
    <w:r w:rsidRPr="000619AE">
      <w:rPr>
        <w:sz w:val="20"/>
        <w:szCs w:val="20"/>
      </w:rPr>
      <w:t>___</w:t>
    </w:r>
    <w:r>
      <w:rPr>
        <w:sz w:val="20"/>
        <w:szCs w:val="20"/>
      </w:rPr>
      <w:t xml:space="preserve"> CT</w:t>
    </w:r>
    <w:r w:rsidRPr="000619AE">
      <w:rPr>
        <w:sz w:val="20"/>
        <w:szCs w:val="20"/>
      </w:rPr>
      <w:t xml:space="preserve"> (JH-1</w:t>
    </w:r>
    <w:r>
      <w:rPr>
        <w:sz w:val="20"/>
        <w:szCs w:val="20"/>
      </w:rPr>
      <w:t>C</w:t>
    </w:r>
    <w:r w:rsidRPr="000619AE">
      <w:rPr>
        <w:sz w:val="20"/>
        <w:szCs w:val="20"/>
      </w:rPr>
      <w:t>T)</w:t>
    </w:r>
  </w:p>
  <w:p w14:paraId="2D6E6580" w14:textId="77777777" w:rsidR="00B9479F" w:rsidRPr="000619AE" w:rsidRDefault="00B9479F" w:rsidP="0015026F">
    <w:pPr>
      <w:pStyle w:val="Footer"/>
      <w:tabs>
        <w:tab w:val="clear" w:pos="9360"/>
        <w:tab w:val="right" w:pos="8910"/>
      </w:tabs>
      <w:rPr>
        <w:sz w:val="20"/>
        <w:szCs w:val="20"/>
      </w:rPr>
    </w:pPr>
    <w:r w:rsidRPr="000619AE">
      <w:rPr>
        <w:sz w:val="20"/>
        <w:szCs w:val="20"/>
      </w:rPr>
      <w:t xml:space="preserve">Dockets UE-120436, et al. </w:t>
    </w:r>
    <w:r>
      <w:rPr>
        <w:sz w:val="20"/>
        <w:szCs w:val="20"/>
      </w:rPr>
      <w:t xml:space="preserve"> </w:t>
    </w:r>
    <w:r w:rsidRPr="00997F86">
      <w:rPr>
        <w:b/>
        <w:sz w:val="16"/>
        <w:szCs w:val="16"/>
      </w:rPr>
      <w:t>CONFIDENTIAL PER PROTECTIVE ORDER IN DOCKET UE-120436 ET AL.</w:t>
    </w:r>
    <w:r w:rsidRPr="000619AE">
      <w:rPr>
        <w:sz w:val="20"/>
        <w:szCs w:val="20"/>
      </w:rPr>
      <w:tab/>
      <w:t xml:space="preserve">Page </w:t>
    </w:r>
    <w:r w:rsidRPr="000619AE">
      <w:rPr>
        <w:sz w:val="20"/>
        <w:szCs w:val="20"/>
      </w:rPr>
      <w:fldChar w:fldCharType="begin"/>
    </w:r>
    <w:r w:rsidRPr="000619AE">
      <w:rPr>
        <w:sz w:val="20"/>
        <w:szCs w:val="20"/>
      </w:rPr>
      <w:instrText xml:space="preserve"> PAGE   \* MERGEFORMAT </w:instrText>
    </w:r>
    <w:r w:rsidRPr="000619AE">
      <w:rPr>
        <w:sz w:val="20"/>
        <w:szCs w:val="20"/>
      </w:rPr>
      <w:fldChar w:fldCharType="separate"/>
    </w:r>
    <w:r w:rsidR="00F9177D">
      <w:rPr>
        <w:noProof/>
        <w:sz w:val="20"/>
        <w:szCs w:val="20"/>
      </w:rPr>
      <w:t>20</w:t>
    </w:r>
    <w:r w:rsidRPr="000619AE">
      <w:rPr>
        <w:noProof/>
        <w:sz w:val="20"/>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6581" w14:textId="77777777" w:rsidR="00B9479F" w:rsidRPr="000619AE" w:rsidRDefault="00B9479F" w:rsidP="0015026F">
    <w:pPr>
      <w:pStyle w:val="Footer"/>
      <w:tabs>
        <w:tab w:val="clear" w:pos="9360"/>
        <w:tab w:val="right" w:pos="8910"/>
      </w:tabs>
      <w:rPr>
        <w:sz w:val="20"/>
        <w:szCs w:val="20"/>
      </w:rPr>
    </w:pPr>
  </w:p>
  <w:p w14:paraId="2D6E6582" w14:textId="608B1FB0" w:rsidR="00B9479F" w:rsidRPr="000619AE" w:rsidRDefault="00B9479F" w:rsidP="0015026F">
    <w:pPr>
      <w:pStyle w:val="Footer"/>
      <w:tabs>
        <w:tab w:val="clear" w:pos="9360"/>
        <w:tab w:val="right" w:pos="8910"/>
      </w:tabs>
      <w:rPr>
        <w:sz w:val="20"/>
        <w:szCs w:val="20"/>
      </w:rPr>
    </w:pPr>
    <w:r w:rsidRPr="000619AE">
      <w:rPr>
        <w:sz w:val="20"/>
        <w:szCs w:val="20"/>
      </w:rPr>
      <w:t xml:space="preserve">TESTIMONY OF JOANNA HUANG </w:t>
    </w:r>
    <w:r w:rsidRPr="000619AE">
      <w:rPr>
        <w:sz w:val="20"/>
        <w:szCs w:val="20"/>
      </w:rPr>
      <w:tab/>
    </w:r>
    <w:r w:rsidRPr="000619AE">
      <w:rPr>
        <w:sz w:val="20"/>
        <w:szCs w:val="20"/>
      </w:rPr>
      <w:tab/>
      <w:t>Exhibit No.</w:t>
    </w:r>
    <w:r>
      <w:rPr>
        <w:sz w:val="20"/>
        <w:szCs w:val="20"/>
      </w:rPr>
      <w:t xml:space="preserve"> </w:t>
    </w:r>
    <w:r w:rsidRPr="000619AE">
      <w:rPr>
        <w:sz w:val="20"/>
        <w:szCs w:val="20"/>
      </w:rPr>
      <w:t>___</w:t>
    </w:r>
    <w:r>
      <w:rPr>
        <w:sz w:val="20"/>
        <w:szCs w:val="20"/>
      </w:rPr>
      <w:t xml:space="preserve"> CT</w:t>
    </w:r>
    <w:r w:rsidRPr="000619AE">
      <w:rPr>
        <w:sz w:val="20"/>
        <w:szCs w:val="20"/>
      </w:rPr>
      <w:t xml:space="preserve"> (JH-1</w:t>
    </w:r>
    <w:r>
      <w:rPr>
        <w:sz w:val="20"/>
        <w:szCs w:val="20"/>
      </w:rPr>
      <w:t>C</w:t>
    </w:r>
    <w:r w:rsidRPr="000619AE">
      <w:rPr>
        <w:sz w:val="20"/>
        <w:szCs w:val="20"/>
      </w:rPr>
      <w:t>T)</w:t>
    </w:r>
  </w:p>
  <w:p w14:paraId="2D6E6583" w14:textId="77777777" w:rsidR="00B9479F" w:rsidRPr="000619AE" w:rsidRDefault="00B9479F" w:rsidP="0015026F">
    <w:pPr>
      <w:pStyle w:val="Footer"/>
      <w:tabs>
        <w:tab w:val="clear" w:pos="9360"/>
        <w:tab w:val="right" w:pos="8910"/>
      </w:tabs>
      <w:rPr>
        <w:sz w:val="20"/>
        <w:szCs w:val="20"/>
      </w:rPr>
    </w:pPr>
    <w:r w:rsidRPr="000619AE">
      <w:rPr>
        <w:sz w:val="20"/>
        <w:szCs w:val="20"/>
      </w:rPr>
      <w:t xml:space="preserve">Dockets UE-120436, et al. </w:t>
    </w:r>
    <w:r w:rsidRPr="000619AE">
      <w:rPr>
        <w:sz w:val="20"/>
        <w:szCs w:val="20"/>
      </w:rPr>
      <w:tab/>
    </w:r>
    <w:r w:rsidRPr="000619AE">
      <w:rPr>
        <w:sz w:val="20"/>
        <w:szCs w:val="20"/>
      </w:rPr>
      <w:tab/>
      <w:t xml:space="preserve">Page </w:t>
    </w:r>
    <w:r w:rsidRPr="000619AE">
      <w:rPr>
        <w:sz w:val="20"/>
        <w:szCs w:val="20"/>
      </w:rPr>
      <w:fldChar w:fldCharType="begin"/>
    </w:r>
    <w:r w:rsidRPr="000619AE">
      <w:rPr>
        <w:sz w:val="20"/>
        <w:szCs w:val="20"/>
      </w:rPr>
      <w:instrText xml:space="preserve"> PAGE   \* MERGEFORMAT </w:instrText>
    </w:r>
    <w:r w:rsidRPr="000619AE">
      <w:rPr>
        <w:sz w:val="20"/>
        <w:szCs w:val="20"/>
      </w:rPr>
      <w:fldChar w:fldCharType="separate"/>
    </w:r>
    <w:r w:rsidR="00F9177D">
      <w:rPr>
        <w:noProof/>
        <w:sz w:val="20"/>
        <w:szCs w:val="20"/>
      </w:rPr>
      <w:t>25</w:t>
    </w:r>
    <w:r w:rsidRPr="000619AE">
      <w:rPr>
        <w:noProof/>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6584" w14:textId="77777777" w:rsidR="00B9479F" w:rsidRPr="000619AE" w:rsidRDefault="00B9479F" w:rsidP="0015026F">
    <w:pPr>
      <w:pStyle w:val="Footer"/>
      <w:tabs>
        <w:tab w:val="clear" w:pos="9360"/>
        <w:tab w:val="right" w:pos="8910"/>
      </w:tabs>
      <w:rPr>
        <w:sz w:val="20"/>
        <w:szCs w:val="20"/>
      </w:rPr>
    </w:pPr>
  </w:p>
  <w:p w14:paraId="2D6E6585" w14:textId="273D51D2" w:rsidR="00B9479F" w:rsidRPr="000619AE" w:rsidRDefault="00B9479F" w:rsidP="0015026F">
    <w:pPr>
      <w:pStyle w:val="Footer"/>
      <w:tabs>
        <w:tab w:val="clear" w:pos="9360"/>
        <w:tab w:val="right" w:pos="8910"/>
      </w:tabs>
      <w:rPr>
        <w:sz w:val="20"/>
        <w:szCs w:val="20"/>
      </w:rPr>
    </w:pPr>
    <w:r w:rsidRPr="000619AE">
      <w:rPr>
        <w:sz w:val="20"/>
        <w:szCs w:val="20"/>
      </w:rPr>
      <w:t xml:space="preserve">TESTIMONY OF JOANNA HUANG </w:t>
    </w:r>
    <w:r w:rsidRPr="000619AE">
      <w:rPr>
        <w:sz w:val="20"/>
        <w:szCs w:val="20"/>
      </w:rPr>
      <w:tab/>
    </w:r>
    <w:r w:rsidRPr="000619AE">
      <w:rPr>
        <w:sz w:val="20"/>
        <w:szCs w:val="20"/>
      </w:rPr>
      <w:tab/>
      <w:t>Exhibit No.</w:t>
    </w:r>
    <w:r>
      <w:rPr>
        <w:sz w:val="20"/>
        <w:szCs w:val="20"/>
      </w:rPr>
      <w:t xml:space="preserve"> </w:t>
    </w:r>
    <w:r w:rsidRPr="000619AE">
      <w:rPr>
        <w:sz w:val="20"/>
        <w:szCs w:val="20"/>
      </w:rPr>
      <w:t>___</w:t>
    </w:r>
    <w:r>
      <w:rPr>
        <w:sz w:val="20"/>
        <w:szCs w:val="20"/>
      </w:rPr>
      <w:t xml:space="preserve"> CT </w:t>
    </w:r>
    <w:r w:rsidRPr="000619AE">
      <w:rPr>
        <w:sz w:val="20"/>
        <w:szCs w:val="20"/>
      </w:rPr>
      <w:t>(JH-1</w:t>
    </w:r>
    <w:r>
      <w:rPr>
        <w:sz w:val="20"/>
        <w:szCs w:val="20"/>
      </w:rPr>
      <w:t>C</w:t>
    </w:r>
    <w:r w:rsidRPr="000619AE">
      <w:rPr>
        <w:sz w:val="20"/>
        <w:szCs w:val="20"/>
      </w:rPr>
      <w:t>T)</w:t>
    </w:r>
  </w:p>
  <w:p w14:paraId="2D6E6586" w14:textId="77777777" w:rsidR="00B9479F" w:rsidRPr="000619AE" w:rsidRDefault="00B9479F" w:rsidP="0015026F">
    <w:pPr>
      <w:pStyle w:val="Footer"/>
      <w:tabs>
        <w:tab w:val="clear" w:pos="9360"/>
        <w:tab w:val="right" w:pos="8910"/>
      </w:tabs>
      <w:rPr>
        <w:sz w:val="20"/>
        <w:szCs w:val="20"/>
      </w:rPr>
    </w:pPr>
    <w:r w:rsidRPr="000619AE">
      <w:rPr>
        <w:sz w:val="20"/>
        <w:szCs w:val="20"/>
      </w:rPr>
      <w:t xml:space="preserve">Dockets UE-120436, et al. </w:t>
    </w:r>
    <w:r>
      <w:rPr>
        <w:sz w:val="20"/>
        <w:szCs w:val="20"/>
      </w:rPr>
      <w:t xml:space="preserve"> </w:t>
    </w:r>
    <w:r w:rsidRPr="00997F86">
      <w:rPr>
        <w:b/>
        <w:sz w:val="16"/>
        <w:szCs w:val="16"/>
      </w:rPr>
      <w:t>CONFIDENTIAL PER PROTECTIVE ORDER IN DOCKET UE-120436 ET AL.</w:t>
    </w:r>
    <w:r w:rsidRPr="000619AE">
      <w:rPr>
        <w:sz w:val="20"/>
        <w:szCs w:val="20"/>
      </w:rPr>
      <w:tab/>
      <w:t xml:space="preserve">Page </w:t>
    </w:r>
    <w:r w:rsidRPr="000619AE">
      <w:rPr>
        <w:sz w:val="20"/>
        <w:szCs w:val="20"/>
      </w:rPr>
      <w:fldChar w:fldCharType="begin"/>
    </w:r>
    <w:r w:rsidRPr="000619AE">
      <w:rPr>
        <w:sz w:val="20"/>
        <w:szCs w:val="20"/>
      </w:rPr>
      <w:instrText xml:space="preserve"> PAGE   \* MERGEFORMAT </w:instrText>
    </w:r>
    <w:r w:rsidRPr="000619AE">
      <w:rPr>
        <w:sz w:val="20"/>
        <w:szCs w:val="20"/>
      </w:rPr>
      <w:fldChar w:fldCharType="separate"/>
    </w:r>
    <w:r w:rsidR="00F9177D">
      <w:rPr>
        <w:noProof/>
        <w:sz w:val="20"/>
        <w:szCs w:val="20"/>
      </w:rPr>
      <w:t>26</w:t>
    </w:r>
    <w:r w:rsidRPr="000619A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E6568" w14:textId="77777777" w:rsidR="00B9479F" w:rsidRDefault="00B9479F" w:rsidP="0015026F">
      <w:r>
        <w:separator/>
      </w:r>
    </w:p>
  </w:footnote>
  <w:footnote w:type="continuationSeparator" w:id="0">
    <w:p w14:paraId="2D6E6569" w14:textId="77777777" w:rsidR="00B9479F" w:rsidRDefault="00B9479F" w:rsidP="0015026F">
      <w:r>
        <w:continuationSeparator/>
      </w:r>
    </w:p>
  </w:footnote>
  <w:footnote w:id="1">
    <w:p w14:paraId="2D6E658A" w14:textId="77777777" w:rsidR="00B9479F" w:rsidRDefault="00B9479F">
      <w:pPr>
        <w:pStyle w:val="FootnoteText"/>
      </w:pPr>
      <w:r>
        <w:rPr>
          <w:rStyle w:val="FootnoteReference"/>
        </w:rPr>
        <w:footnoteRef/>
      </w:r>
      <w:r>
        <w:t xml:space="preserve"> See my Exhibit No. ___ (JH-3), at 10.  Avista’s response to Public Counsel Data Request 81, section (b): “The Company intended to remove only the 2007 through 2010 costs as prior period costs.”</w:t>
      </w:r>
    </w:p>
  </w:footnote>
  <w:footnote w:id="2">
    <w:p w14:paraId="2D6E658B" w14:textId="77777777" w:rsidR="00B9479F" w:rsidRDefault="00B9479F">
      <w:pPr>
        <w:pStyle w:val="FootnoteText"/>
      </w:pPr>
      <w:r>
        <w:rPr>
          <w:rStyle w:val="FootnoteReference"/>
        </w:rPr>
        <w:footnoteRef/>
      </w:r>
      <w:r>
        <w:t xml:space="preserve"> Direct Testimony of Avista witness Elizabeth Andrews, Exhibit No. ___ (EMA-1T), at 25, lines 14-15.</w:t>
      </w:r>
    </w:p>
  </w:footnote>
  <w:footnote w:id="3">
    <w:p w14:paraId="2D6E658C" w14:textId="77777777" w:rsidR="00B9479F" w:rsidRDefault="00B9479F">
      <w:pPr>
        <w:pStyle w:val="FootnoteText"/>
      </w:pPr>
      <w:r>
        <w:rPr>
          <w:rStyle w:val="FootnoteReference"/>
        </w:rPr>
        <w:footnoteRef/>
      </w:r>
      <w:r>
        <w:t xml:space="preserve"> WAC 480-07-510(3)(e)(ii).</w:t>
      </w:r>
    </w:p>
  </w:footnote>
  <w:footnote w:id="4">
    <w:p w14:paraId="2D6E658D" w14:textId="2B0CCAF3" w:rsidR="00B9479F" w:rsidRPr="00FF087C" w:rsidRDefault="00B9479F" w:rsidP="008627C6">
      <w:pPr>
        <w:pStyle w:val="Header"/>
        <w:rPr>
          <w:sz w:val="20"/>
          <w:szCs w:val="20"/>
        </w:rPr>
      </w:pPr>
      <w:r w:rsidRPr="00FF087C">
        <w:rPr>
          <w:rStyle w:val="FootnoteReference"/>
        </w:rPr>
        <w:footnoteRef/>
      </w:r>
      <w:r w:rsidRPr="00FF087C">
        <w:t xml:space="preserve"> </w:t>
      </w:r>
      <w:r w:rsidRPr="00FF087C">
        <w:rPr>
          <w:rFonts w:eastAsia="Times New Roman"/>
          <w:sz w:val="20"/>
          <w:szCs w:val="20"/>
        </w:rPr>
        <w:t xml:space="preserve">Direct Testimony of Elizabeth M. Andrews, </w:t>
      </w:r>
      <w:r w:rsidRPr="00FF087C">
        <w:rPr>
          <w:sz w:val="20"/>
          <w:szCs w:val="20"/>
        </w:rPr>
        <w:t>Exhibit No. ___ (EMA-1T)</w:t>
      </w:r>
      <w:r w:rsidRPr="00FF087C">
        <w:rPr>
          <w:rFonts w:eastAsia="Times New Roman"/>
          <w:sz w:val="20"/>
          <w:szCs w:val="20"/>
        </w:rPr>
        <w:t xml:space="preserve">, </w:t>
      </w:r>
      <w:r>
        <w:rPr>
          <w:rFonts w:eastAsia="Times New Roman"/>
          <w:sz w:val="20"/>
          <w:szCs w:val="20"/>
        </w:rPr>
        <w:t>at</w:t>
      </w:r>
      <w:r w:rsidRPr="00FF087C">
        <w:rPr>
          <w:rFonts w:eastAsia="Times New Roman"/>
          <w:sz w:val="20"/>
          <w:szCs w:val="20"/>
        </w:rPr>
        <w:t xml:space="preserve"> 69, line</w:t>
      </w:r>
      <w:r>
        <w:rPr>
          <w:rFonts w:eastAsia="Times New Roman"/>
          <w:sz w:val="20"/>
          <w:szCs w:val="20"/>
        </w:rPr>
        <w:t>s</w:t>
      </w:r>
      <w:r w:rsidRPr="00FF087C">
        <w:rPr>
          <w:rFonts w:eastAsia="Times New Roman"/>
          <w:sz w:val="20"/>
          <w:szCs w:val="20"/>
        </w:rPr>
        <w:t xml:space="preserve"> 12-16.</w:t>
      </w:r>
    </w:p>
  </w:footnote>
  <w:footnote w:id="5">
    <w:p w14:paraId="2D6E658E" w14:textId="77777777" w:rsidR="00B9479F" w:rsidRDefault="00B9479F">
      <w:pPr>
        <w:pStyle w:val="FootnoteText"/>
      </w:pPr>
      <w:r>
        <w:rPr>
          <w:rStyle w:val="FootnoteReference"/>
        </w:rPr>
        <w:footnoteRef/>
      </w:r>
      <w:r>
        <w:t xml:space="preserve"> Avista’s response to Public Counsel Data Request 287, section (b).</w:t>
      </w:r>
    </w:p>
  </w:footnote>
  <w:footnote w:id="6">
    <w:p w14:paraId="2D6E658F" w14:textId="77777777" w:rsidR="00B9479F" w:rsidRDefault="00B9479F">
      <w:pPr>
        <w:pStyle w:val="FootnoteText"/>
      </w:pPr>
      <w:r>
        <w:rPr>
          <w:rStyle w:val="FootnoteReference"/>
        </w:rPr>
        <w:footnoteRef/>
      </w:r>
      <w:r>
        <w:t xml:space="preserve"> Avista’s response to Public Counsel Data Request 276, section (f).</w:t>
      </w:r>
    </w:p>
  </w:footnote>
  <w:footnote w:id="7">
    <w:p w14:paraId="2D6E6590" w14:textId="77777777" w:rsidR="00B9479F" w:rsidRPr="00FF087C" w:rsidRDefault="00B9479F">
      <w:pPr>
        <w:pStyle w:val="FootnoteText"/>
      </w:pPr>
      <w:r>
        <w:rPr>
          <w:rStyle w:val="FootnoteReference"/>
        </w:rPr>
        <w:footnoteRef/>
      </w:r>
      <w:r>
        <w:t xml:space="preserve"> </w:t>
      </w:r>
      <w:r w:rsidRPr="00FF087C">
        <w:rPr>
          <w:rFonts w:eastAsia="Times New Roman"/>
        </w:rPr>
        <w:t xml:space="preserve">Direct Testimony of Elizabeth M. Andrews, </w:t>
      </w:r>
      <w:r w:rsidRPr="00FF087C">
        <w:t>Exhibit No. ___ (EMA-1T)</w:t>
      </w:r>
      <w:r w:rsidRPr="00FF087C">
        <w:rPr>
          <w:rFonts w:eastAsia="Times New Roman"/>
        </w:rPr>
        <w:t xml:space="preserve">, </w:t>
      </w:r>
      <w:r>
        <w:rPr>
          <w:rFonts w:eastAsia="Times New Roman"/>
        </w:rPr>
        <w:t>at</w:t>
      </w:r>
      <w:r w:rsidRPr="00FF087C">
        <w:rPr>
          <w:rFonts w:eastAsia="Times New Roman"/>
        </w:rPr>
        <w:t xml:space="preserve"> 20.</w:t>
      </w:r>
    </w:p>
  </w:footnote>
  <w:footnote w:id="8">
    <w:p w14:paraId="2D6E6591" w14:textId="77777777" w:rsidR="00B9479F" w:rsidRPr="00FF087C" w:rsidRDefault="00B9479F">
      <w:pPr>
        <w:pStyle w:val="FootnoteText"/>
        <w:rPr>
          <w:rStyle w:val="FootnoteReference"/>
        </w:rPr>
      </w:pPr>
      <w:r>
        <w:rPr>
          <w:rStyle w:val="FootnoteReference"/>
        </w:rPr>
        <w:footnoteRef/>
      </w:r>
      <w:r>
        <w:t xml:space="preserve"> </w:t>
      </w:r>
      <w:r w:rsidRPr="00FF087C">
        <w:t xml:space="preserve">Data source is Avista witness </w:t>
      </w:r>
      <w:r w:rsidRPr="00FF087C">
        <w:rPr>
          <w:rFonts w:eastAsia="Times New Roman"/>
        </w:rPr>
        <w:t xml:space="preserve">Elizabeth Andrews’ </w:t>
      </w:r>
      <w:r w:rsidRPr="00FF087C">
        <w:t xml:space="preserve">workpaper for Adjustment 2.15, </w:t>
      </w:r>
      <w:r>
        <w:t>at</w:t>
      </w:r>
      <w:r w:rsidRPr="00FF087C">
        <w:t xml:space="preserve"> 3 and prior rate case workpapers for the incentive adjustment.</w:t>
      </w:r>
      <w:r w:rsidRPr="00FF087C">
        <w:rPr>
          <w:rStyle w:val="FootnoteReference"/>
        </w:rPr>
        <w:t xml:space="preserve"> </w:t>
      </w:r>
    </w:p>
  </w:footnote>
  <w:footnote w:id="9">
    <w:p w14:paraId="2D6E6592" w14:textId="26360B40" w:rsidR="00B9479F" w:rsidRDefault="00B9479F" w:rsidP="004902B0">
      <w:pPr>
        <w:pStyle w:val="FootnoteText"/>
      </w:pPr>
      <w:r>
        <w:rPr>
          <w:rStyle w:val="FootnoteReference"/>
        </w:rPr>
        <w:footnoteRef/>
      </w:r>
      <w:r>
        <w:t xml:space="preserve"> </w:t>
      </w:r>
      <w:r>
        <w:rPr>
          <w:i/>
        </w:rPr>
        <w:t>Utilities and Transp. Comm’n v. Puget Sound Energy, Inc.</w:t>
      </w:r>
      <w:r>
        <w:t xml:space="preserve">, </w:t>
      </w:r>
      <w:r w:rsidRPr="00721BCA">
        <w:t>Dockets UE-</w:t>
      </w:r>
      <w:r>
        <w:t>090704</w:t>
      </w:r>
      <w:r w:rsidRPr="00721BCA">
        <w:t xml:space="preserve"> and UG-</w:t>
      </w:r>
      <w:r>
        <w:t xml:space="preserve">090705, Order 11 (April 2, 2010) at 34, paragraph 88.  </w:t>
      </w:r>
    </w:p>
  </w:footnote>
  <w:footnote w:id="10">
    <w:p w14:paraId="2D6E6593" w14:textId="77777777" w:rsidR="00B9479F" w:rsidRDefault="00B9479F">
      <w:pPr>
        <w:pStyle w:val="FootnoteText"/>
      </w:pPr>
      <w:r>
        <w:rPr>
          <w:rStyle w:val="FootnoteReference"/>
        </w:rPr>
        <w:footnoteRef/>
      </w:r>
      <w:r>
        <w:t xml:space="preserve"> Avista’s response to Public Counsel Data Request 43.</w:t>
      </w:r>
    </w:p>
  </w:footnote>
  <w:footnote w:id="11">
    <w:p w14:paraId="2D6E6594" w14:textId="77777777" w:rsidR="00B9479F" w:rsidRDefault="00B9479F">
      <w:pPr>
        <w:pStyle w:val="FootnoteText"/>
      </w:pPr>
      <w:r>
        <w:rPr>
          <w:rStyle w:val="FootnoteReference"/>
        </w:rPr>
        <w:footnoteRef/>
      </w:r>
      <w:r>
        <w:t xml:space="preserve"> </w:t>
      </w:r>
      <w:r w:rsidRPr="00040735">
        <w:t xml:space="preserve">Avista witness </w:t>
      </w:r>
      <w:r w:rsidRPr="00040735">
        <w:rPr>
          <w:rFonts w:eastAsia="Times New Roman"/>
        </w:rPr>
        <w:t xml:space="preserve">Elizabeth Andrews’ </w:t>
      </w:r>
      <w:r w:rsidRPr="00040735">
        <w:t xml:space="preserve">electronic workpaper for </w:t>
      </w:r>
      <w:r w:rsidRPr="00040735">
        <w:rPr>
          <w:i/>
        </w:rPr>
        <w:t>Pro Forma Labor – Executive Adjustments</w:t>
      </w:r>
      <w:r w:rsidRPr="00040735">
        <w:t>, worksheet “PLE-3”.</w:t>
      </w:r>
    </w:p>
  </w:footnote>
  <w:footnote w:id="12">
    <w:p w14:paraId="2D6E6595" w14:textId="77777777" w:rsidR="00B9479F" w:rsidRPr="004902B0" w:rsidRDefault="00B9479F">
      <w:pPr>
        <w:pStyle w:val="FootnoteText"/>
      </w:pPr>
      <w:r>
        <w:rPr>
          <w:rStyle w:val="FootnoteReference"/>
        </w:rPr>
        <w:footnoteRef/>
      </w:r>
      <w:r>
        <w:t xml:space="preserve"> </w:t>
      </w:r>
      <w:r>
        <w:rPr>
          <w:i/>
        </w:rPr>
        <w:t xml:space="preserve">Utilities and Transp. Comm’n v. Avista Corp., </w:t>
      </w:r>
      <w:r>
        <w:t xml:space="preserve">Dockets UE-110876 and UG-110877, Commission Order 06, (December 16, 2011) at 19, paragraphs 42-43. </w:t>
      </w:r>
    </w:p>
  </w:footnote>
  <w:footnote w:id="13">
    <w:p w14:paraId="2D6E6596" w14:textId="77777777" w:rsidR="00B9479F" w:rsidRDefault="00B9479F">
      <w:pPr>
        <w:pStyle w:val="FootnoteText"/>
      </w:pPr>
      <w:r>
        <w:rPr>
          <w:rStyle w:val="FootnoteReference"/>
        </w:rPr>
        <w:footnoteRef/>
      </w:r>
      <w:r>
        <w:t xml:space="preserve"> Avista witness Karen Feltes’ Exhibit No. ___ (KSF-2C), at 13 of 212, paragraph entitled ”Competitive Analysis”.</w:t>
      </w:r>
    </w:p>
  </w:footnote>
  <w:footnote w:id="14">
    <w:p w14:paraId="2D6E6597" w14:textId="77777777" w:rsidR="00B9479F" w:rsidRDefault="00B9479F">
      <w:pPr>
        <w:pStyle w:val="FootnoteText"/>
      </w:pPr>
      <w:r>
        <w:rPr>
          <w:rStyle w:val="FootnoteReference"/>
        </w:rPr>
        <w:footnoteRef/>
      </w:r>
      <w:r>
        <w:t xml:space="preserve"> Avista witness Karen Feltes’ Exhibit No. ___ (KSF-2C), at 191.</w:t>
      </w:r>
    </w:p>
  </w:footnote>
  <w:footnote w:id="15">
    <w:p w14:paraId="2D6E6598" w14:textId="0AD2E5A1" w:rsidR="00B9479F" w:rsidRDefault="00B9479F">
      <w:pPr>
        <w:pStyle w:val="FootnoteText"/>
      </w:pPr>
      <w:r>
        <w:rPr>
          <w:rStyle w:val="FootnoteReference"/>
        </w:rPr>
        <w:footnoteRef/>
      </w:r>
      <w:r>
        <w:t xml:space="preserve"> Avista witness Karen </w:t>
      </w:r>
      <w:proofErr w:type="spellStart"/>
      <w:r>
        <w:t>Feltes</w:t>
      </w:r>
      <w:proofErr w:type="spellEnd"/>
      <w:r>
        <w:t>’ Exhibit No. ___ (</w:t>
      </w:r>
      <w:proofErr w:type="spellStart"/>
      <w:r>
        <w:t>KSF-2C</w:t>
      </w:r>
      <w:proofErr w:type="spellEnd"/>
      <w:r>
        <w:t>), at 191.</w:t>
      </w:r>
    </w:p>
  </w:footnote>
  <w:footnote w:id="16">
    <w:p w14:paraId="2D6E6599" w14:textId="34836FAF" w:rsidR="00B9479F" w:rsidRDefault="00B9479F">
      <w:pPr>
        <w:pStyle w:val="FootnoteText"/>
      </w:pPr>
      <w:r>
        <w:rPr>
          <w:rStyle w:val="FootnoteReference"/>
        </w:rPr>
        <w:footnoteRef/>
      </w:r>
      <w:r>
        <w:t xml:space="preserve"> Avista witness Karen </w:t>
      </w:r>
      <w:proofErr w:type="spellStart"/>
      <w:r>
        <w:t>Feltes</w:t>
      </w:r>
      <w:proofErr w:type="spellEnd"/>
      <w:r>
        <w:t>’ Exhibit No. ___ (</w:t>
      </w:r>
      <w:proofErr w:type="spellStart"/>
      <w:r>
        <w:t>KSF-2C</w:t>
      </w:r>
      <w:proofErr w:type="spellEnd"/>
      <w:r>
        <w:t>), at 205 footnote.</w:t>
      </w:r>
    </w:p>
  </w:footnote>
  <w:footnote w:id="17">
    <w:p w14:paraId="2D6E659A" w14:textId="77777777" w:rsidR="00B9479F" w:rsidRDefault="00B9479F">
      <w:pPr>
        <w:pStyle w:val="FootnoteText"/>
      </w:pPr>
      <w:r>
        <w:rPr>
          <w:rStyle w:val="FootnoteReference"/>
        </w:rPr>
        <w:footnoteRef/>
      </w:r>
      <w:r>
        <w:t xml:space="preserve"> Avista’s response to Public Counsel Data Request 268, section (b). </w:t>
      </w:r>
    </w:p>
  </w:footnote>
  <w:footnote w:id="18">
    <w:p w14:paraId="2D6E659B" w14:textId="2DF41540" w:rsidR="00B9479F" w:rsidRDefault="00B9479F" w:rsidP="00117D45">
      <w:pPr>
        <w:pStyle w:val="FootnoteText"/>
      </w:pPr>
      <w:r>
        <w:rPr>
          <w:rStyle w:val="FootnoteReference"/>
        </w:rPr>
        <w:footnoteRef/>
      </w:r>
      <w:r>
        <w:t xml:space="preserve"> Avista witness Karen </w:t>
      </w:r>
      <w:proofErr w:type="spellStart"/>
      <w:r>
        <w:t>Feltes</w:t>
      </w:r>
      <w:proofErr w:type="spellEnd"/>
      <w:r>
        <w:t>’ Exhibit No. ___ (</w:t>
      </w:r>
      <w:proofErr w:type="spellStart"/>
      <w:r>
        <w:t>KSF-2C</w:t>
      </w:r>
      <w:proofErr w:type="spellEnd"/>
      <w:r>
        <w:t>), at 191.</w:t>
      </w:r>
    </w:p>
  </w:footnote>
  <w:footnote w:id="19">
    <w:p w14:paraId="2D6E659C" w14:textId="77777777" w:rsidR="00B9479F" w:rsidRPr="000619AE" w:rsidRDefault="00B9479F">
      <w:pPr>
        <w:pStyle w:val="FootnoteText"/>
      </w:pPr>
      <w:r>
        <w:rPr>
          <w:rStyle w:val="FootnoteReference"/>
        </w:rPr>
        <w:footnoteRef/>
      </w:r>
      <w:r>
        <w:t xml:space="preserve"> </w:t>
      </w:r>
      <w:r w:rsidRPr="000619AE">
        <w:rPr>
          <w:rFonts w:eastAsia="Times New Roman"/>
        </w:rPr>
        <w:t xml:space="preserve">Direct Testimony of </w:t>
      </w:r>
      <w:r w:rsidRPr="000619AE">
        <w:rPr>
          <w:rFonts w:eastAsia="Times New Roman"/>
          <w:color w:val="000000" w:themeColor="text1"/>
        </w:rPr>
        <w:t xml:space="preserve">Karen Feltes, </w:t>
      </w:r>
      <w:r w:rsidRPr="000619AE">
        <w:rPr>
          <w:color w:val="000000" w:themeColor="text1"/>
        </w:rPr>
        <w:t>Exhibit No. ___ (KSF-1T)</w:t>
      </w:r>
      <w:r w:rsidRPr="000619AE">
        <w:rPr>
          <w:rFonts w:eastAsia="Times New Roman"/>
          <w:color w:val="000000" w:themeColor="text1"/>
        </w:rPr>
        <w:t xml:space="preserve">, </w:t>
      </w:r>
      <w:r>
        <w:rPr>
          <w:rFonts w:eastAsia="Times New Roman"/>
        </w:rPr>
        <w:t>at</w:t>
      </w:r>
      <w:r w:rsidRPr="000619AE">
        <w:rPr>
          <w:rFonts w:eastAsia="Times New Roman"/>
        </w:rPr>
        <w:t xml:space="preserve"> 29, lines 26-29.</w:t>
      </w:r>
    </w:p>
  </w:footnote>
  <w:footnote w:id="20">
    <w:p w14:paraId="2D6E659D" w14:textId="77777777" w:rsidR="00B9479F" w:rsidRDefault="00B9479F">
      <w:pPr>
        <w:pStyle w:val="FootnoteText"/>
      </w:pPr>
      <w:r>
        <w:rPr>
          <w:rStyle w:val="FootnoteReference"/>
        </w:rPr>
        <w:footnoteRef/>
      </w:r>
      <w:r>
        <w:t xml:space="preserve"> Avista’s response to Public Counsel Data Requests 19, 64, 83, 269, section (c) and 270 (C), sections (a) and (c).</w:t>
      </w:r>
    </w:p>
  </w:footnote>
  <w:footnote w:id="21">
    <w:p w14:paraId="2D6E659E" w14:textId="77777777" w:rsidR="00B9479F" w:rsidRDefault="00B9479F" w:rsidP="00FC6043">
      <w:pPr>
        <w:pStyle w:val="FootnoteText"/>
      </w:pPr>
      <w:r>
        <w:rPr>
          <w:rStyle w:val="FootnoteReference"/>
        </w:rPr>
        <w:footnoteRef/>
      </w:r>
      <w:r>
        <w:t xml:space="preserve"> Avista’s response to Public Counsel Data Requests 64, 83, 269, section (c) and 270 (C), sections (a) and (c). </w:t>
      </w:r>
    </w:p>
  </w:footnote>
  <w:footnote w:id="22">
    <w:p w14:paraId="2D6E659F" w14:textId="77777777" w:rsidR="00B9479F" w:rsidRDefault="00B9479F">
      <w:pPr>
        <w:pStyle w:val="FootnoteText"/>
      </w:pPr>
      <w:r>
        <w:rPr>
          <w:rStyle w:val="FootnoteReference"/>
        </w:rPr>
        <w:footnoteRef/>
      </w:r>
      <w:r>
        <w:t xml:space="preserve"> Avista’s response to Public Counsel Data Requests 174 and 22(C).</w:t>
      </w:r>
    </w:p>
  </w:footnote>
  <w:footnote w:id="23">
    <w:p w14:paraId="2D6E65A0" w14:textId="77777777" w:rsidR="00B9479F" w:rsidRDefault="00B9479F">
      <w:pPr>
        <w:pStyle w:val="FootnoteText"/>
      </w:pPr>
      <w:r>
        <w:rPr>
          <w:rStyle w:val="FootnoteReference"/>
        </w:rPr>
        <w:footnoteRef/>
      </w:r>
      <w:r>
        <w:t xml:space="preserve"> Avista’s response to Public Counsel Data Request 270 (C), sections (b2) and (b5).</w:t>
      </w:r>
    </w:p>
  </w:footnote>
  <w:footnote w:id="24">
    <w:p w14:paraId="2D6E65A1" w14:textId="77777777" w:rsidR="00B9479F" w:rsidRDefault="00B9479F">
      <w:pPr>
        <w:pStyle w:val="FootnoteText"/>
      </w:pPr>
      <w:r>
        <w:rPr>
          <w:rStyle w:val="FootnoteReference"/>
        </w:rPr>
        <w:footnoteRef/>
      </w:r>
      <w:r>
        <w:t xml:space="preserve"> Avista’s response to Staff Data Request 321.</w:t>
      </w:r>
    </w:p>
  </w:footnote>
  <w:footnote w:id="25">
    <w:p w14:paraId="2D6E65A2" w14:textId="77777777" w:rsidR="00B9479F" w:rsidRDefault="00B9479F" w:rsidP="005D1A87">
      <w:pPr>
        <w:pStyle w:val="FootnoteText"/>
      </w:pPr>
      <w:r>
        <w:rPr>
          <w:rStyle w:val="FootnoteReference"/>
        </w:rPr>
        <w:footnoteRef/>
      </w:r>
      <w:r>
        <w:t xml:space="preserve"> </w:t>
      </w:r>
      <w:r>
        <w:rPr>
          <w:i/>
        </w:rPr>
        <w:t xml:space="preserve">Utilities and Transp. Comm’n v. Avista Corp., </w:t>
      </w:r>
      <w:r>
        <w:t>Dockets UE-991606 and UG-990607, Third Supplemental  Order (September 29, 2000) at 67, paragraph 250.</w:t>
      </w:r>
    </w:p>
  </w:footnote>
  <w:footnote w:id="26">
    <w:p w14:paraId="2D6E65A3" w14:textId="77777777" w:rsidR="00B9479F" w:rsidRDefault="00B9479F">
      <w:pPr>
        <w:pStyle w:val="FootnoteText"/>
      </w:pPr>
      <w:r>
        <w:rPr>
          <w:rStyle w:val="FootnoteReference"/>
        </w:rPr>
        <w:footnoteRef/>
      </w:r>
      <w:r>
        <w:t xml:space="preserve"> Avista’s response to Staff Data Request 215, REVISED 2 and Supplemental.</w:t>
      </w:r>
    </w:p>
  </w:footnote>
  <w:footnote w:id="27">
    <w:p w14:paraId="2D6E65A4" w14:textId="77777777" w:rsidR="00B9479F" w:rsidRDefault="00B9479F">
      <w:pPr>
        <w:pStyle w:val="FootnoteText"/>
      </w:pPr>
      <w:r>
        <w:rPr>
          <w:rStyle w:val="FootnoteReference"/>
        </w:rPr>
        <w:footnoteRef/>
      </w:r>
      <w:r>
        <w:t xml:space="preserve"> </w:t>
      </w:r>
      <w:r w:rsidRPr="00040735">
        <w:t xml:space="preserve">Avista witness </w:t>
      </w:r>
      <w:r w:rsidRPr="00040735">
        <w:rPr>
          <w:rFonts w:eastAsia="Times New Roman"/>
        </w:rPr>
        <w:t xml:space="preserve">Elizabeth Andrews’ </w:t>
      </w:r>
      <w:r w:rsidRPr="00040735">
        <w:t xml:space="preserve">natural gas workpaper, </w:t>
      </w:r>
      <w:r>
        <w:t>at</w:t>
      </w:r>
      <w:r w:rsidRPr="00040735">
        <w:t xml:space="preserve"> 1.03-12.</w:t>
      </w:r>
    </w:p>
  </w:footnote>
  <w:footnote w:id="28">
    <w:p w14:paraId="2D6E65A5" w14:textId="77777777" w:rsidR="00B9479F" w:rsidRPr="00040735" w:rsidRDefault="00B9479F">
      <w:pPr>
        <w:pStyle w:val="FootnoteText"/>
      </w:pPr>
      <w:r>
        <w:rPr>
          <w:rStyle w:val="FootnoteReference"/>
        </w:rPr>
        <w:footnoteRef/>
      </w:r>
      <w:r>
        <w:t xml:space="preserve"> </w:t>
      </w:r>
      <w:r w:rsidRPr="00040735">
        <w:t xml:space="preserve">Avista witness </w:t>
      </w:r>
      <w:r w:rsidRPr="00040735">
        <w:rPr>
          <w:rFonts w:eastAsia="Times New Roman"/>
        </w:rPr>
        <w:t xml:space="preserve">Elizabeth Andrews’ </w:t>
      </w:r>
      <w:r w:rsidRPr="00040735">
        <w:t xml:space="preserve">natural gas workpaper, </w:t>
      </w:r>
      <w:r>
        <w:t>at</w:t>
      </w:r>
      <w:r w:rsidRPr="00040735">
        <w:t xml:space="preserve"> 1.03-1.</w:t>
      </w:r>
    </w:p>
  </w:footnote>
  <w:footnote w:id="29">
    <w:p w14:paraId="2D6E65A6" w14:textId="77777777" w:rsidR="00B9479F" w:rsidRPr="00040735" w:rsidRDefault="00B9479F">
      <w:pPr>
        <w:pStyle w:val="FootnoteText"/>
      </w:pPr>
      <w:r>
        <w:rPr>
          <w:rStyle w:val="FootnoteReference"/>
        </w:rPr>
        <w:footnoteRef/>
      </w:r>
      <w:r>
        <w:t xml:space="preserve"> </w:t>
      </w:r>
      <w:r w:rsidRPr="00040735">
        <w:t xml:space="preserve">Avista witness </w:t>
      </w:r>
      <w:r w:rsidRPr="00040735">
        <w:rPr>
          <w:rFonts w:eastAsia="Times New Roman"/>
        </w:rPr>
        <w:t xml:space="preserve">Elizabeth Andrews’ </w:t>
      </w:r>
      <w:r w:rsidRPr="00040735">
        <w:t xml:space="preserve">natural gas workpaper, </w:t>
      </w:r>
      <w:r>
        <w:t>at</w:t>
      </w:r>
      <w:r w:rsidRPr="00040735">
        <w:t xml:space="preserve"> 1.03-7, footnote.</w:t>
      </w:r>
    </w:p>
  </w:footnote>
  <w:footnote w:id="30">
    <w:p w14:paraId="2D6E65A7" w14:textId="77777777" w:rsidR="00B9479F" w:rsidRDefault="00B9479F">
      <w:pPr>
        <w:pStyle w:val="FootnoteText"/>
      </w:pPr>
      <w:r>
        <w:rPr>
          <w:rStyle w:val="FootnoteReference"/>
        </w:rPr>
        <w:footnoteRef/>
      </w:r>
      <w:r>
        <w:t xml:space="preserve"> Avista witness </w:t>
      </w:r>
      <w:r w:rsidRPr="00685BF8">
        <w:rPr>
          <w:rFonts w:ascii="Palatino Linotype" w:eastAsia="Times New Roman" w:hAnsi="Palatino Linotype"/>
        </w:rPr>
        <w:t>Elizabeth Andrews</w:t>
      </w:r>
      <w:r>
        <w:rPr>
          <w:rFonts w:ascii="Palatino Linotype" w:eastAsia="Times New Roman" w:hAnsi="Palatino Linotype"/>
        </w:rPr>
        <w:t xml:space="preserve">’ </w:t>
      </w:r>
      <w:r>
        <w:t>natural gas workpaper, at 1.03-3 and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012E"/>
    <w:multiLevelType w:val="hybridMultilevel"/>
    <w:tmpl w:val="E59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F1D36"/>
    <w:multiLevelType w:val="hybridMultilevel"/>
    <w:tmpl w:val="C37034C0"/>
    <w:lvl w:ilvl="0" w:tplc="4DBED8A6">
      <w:start w:val="1"/>
      <w:numFmt w:val="bullet"/>
      <w:lvlText w:val=""/>
      <w:lvlJc w:val="left"/>
      <w:pPr>
        <w:tabs>
          <w:tab w:val="num" w:pos="1428"/>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3C8755B5"/>
    <w:multiLevelType w:val="hybridMultilevel"/>
    <w:tmpl w:val="C05860EA"/>
    <w:lvl w:ilvl="0" w:tplc="38CAFE92">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5">
    <w:nsid w:val="4C687AB2"/>
    <w:multiLevelType w:val="hybridMultilevel"/>
    <w:tmpl w:val="B3DA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1B2CD9"/>
    <w:multiLevelType w:val="hybridMultilevel"/>
    <w:tmpl w:val="99B40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3293ABA"/>
    <w:multiLevelType w:val="hybridMultilevel"/>
    <w:tmpl w:val="50BCC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CE47F6E"/>
    <w:multiLevelType w:val="hybridMultilevel"/>
    <w:tmpl w:val="0CA80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2"/>
  </w:num>
  <w:num w:numId="3">
    <w:abstractNumId w:val="0"/>
  </w:num>
  <w:num w:numId="4">
    <w:abstractNumId w:val="9"/>
  </w:num>
  <w:num w:numId="5">
    <w:abstractNumId w:val="6"/>
  </w:num>
  <w:num w:numId="6">
    <w:abstractNumId w:val="8"/>
  </w:num>
  <w:num w:numId="7">
    <w:abstractNumId w:val="1"/>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03BD4"/>
    <w:rsid w:val="00005935"/>
    <w:rsid w:val="00007325"/>
    <w:rsid w:val="00007E11"/>
    <w:rsid w:val="00012762"/>
    <w:rsid w:val="000144E6"/>
    <w:rsid w:val="00014FB2"/>
    <w:rsid w:val="00017ED1"/>
    <w:rsid w:val="0002088F"/>
    <w:rsid w:val="00022979"/>
    <w:rsid w:val="00024279"/>
    <w:rsid w:val="00024EE8"/>
    <w:rsid w:val="0002791A"/>
    <w:rsid w:val="00040735"/>
    <w:rsid w:val="00040F0C"/>
    <w:rsid w:val="00051BC8"/>
    <w:rsid w:val="000619AE"/>
    <w:rsid w:val="000636AE"/>
    <w:rsid w:val="00067D3C"/>
    <w:rsid w:val="00083FAE"/>
    <w:rsid w:val="00086617"/>
    <w:rsid w:val="000869FD"/>
    <w:rsid w:val="00086AC8"/>
    <w:rsid w:val="00090575"/>
    <w:rsid w:val="00090625"/>
    <w:rsid w:val="00091A39"/>
    <w:rsid w:val="00091E92"/>
    <w:rsid w:val="0009334B"/>
    <w:rsid w:val="000962E2"/>
    <w:rsid w:val="00097B03"/>
    <w:rsid w:val="000A0B49"/>
    <w:rsid w:val="000A166F"/>
    <w:rsid w:val="000A1F85"/>
    <w:rsid w:val="000A7A00"/>
    <w:rsid w:val="000B6A10"/>
    <w:rsid w:val="000C2D89"/>
    <w:rsid w:val="000E21D1"/>
    <w:rsid w:val="000E538D"/>
    <w:rsid w:val="000F17F7"/>
    <w:rsid w:val="000F20F2"/>
    <w:rsid w:val="001017E6"/>
    <w:rsid w:val="00101D26"/>
    <w:rsid w:val="001038B6"/>
    <w:rsid w:val="00113FFC"/>
    <w:rsid w:val="001144B9"/>
    <w:rsid w:val="00116CB2"/>
    <w:rsid w:val="00117082"/>
    <w:rsid w:val="00117D45"/>
    <w:rsid w:val="0012363A"/>
    <w:rsid w:val="00123AE5"/>
    <w:rsid w:val="00123B79"/>
    <w:rsid w:val="00131C0A"/>
    <w:rsid w:val="00147898"/>
    <w:rsid w:val="0015026F"/>
    <w:rsid w:val="0015392B"/>
    <w:rsid w:val="00153AE6"/>
    <w:rsid w:val="00165938"/>
    <w:rsid w:val="001700A6"/>
    <w:rsid w:val="00176869"/>
    <w:rsid w:val="00176ABE"/>
    <w:rsid w:val="00177EC9"/>
    <w:rsid w:val="0018030B"/>
    <w:rsid w:val="00181590"/>
    <w:rsid w:val="00185728"/>
    <w:rsid w:val="00191019"/>
    <w:rsid w:val="00191D9F"/>
    <w:rsid w:val="001951EB"/>
    <w:rsid w:val="00195BBB"/>
    <w:rsid w:val="00196839"/>
    <w:rsid w:val="00196A26"/>
    <w:rsid w:val="00197731"/>
    <w:rsid w:val="001A437E"/>
    <w:rsid w:val="001A63A9"/>
    <w:rsid w:val="001B37D0"/>
    <w:rsid w:val="001B7AB0"/>
    <w:rsid w:val="001C5B62"/>
    <w:rsid w:val="001C6920"/>
    <w:rsid w:val="001C7351"/>
    <w:rsid w:val="001D124A"/>
    <w:rsid w:val="001D16A5"/>
    <w:rsid w:val="001D1D01"/>
    <w:rsid w:val="001D3157"/>
    <w:rsid w:val="001D3900"/>
    <w:rsid w:val="001D4F22"/>
    <w:rsid w:val="001D521E"/>
    <w:rsid w:val="001E520F"/>
    <w:rsid w:val="001F15F8"/>
    <w:rsid w:val="001F2743"/>
    <w:rsid w:val="002035AB"/>
    <w:rsid w:val="00204EA5"/>
    <w:rsid w:val="00212436"/>
    <w:rsid w:val="00212D23"/>
    <w:rsid w:val="002167A8"/>
    <w:rsid w:val="00222CA0"/>
    <w:rsid w:val="0022301B"/>
    <w:rsid w:val="002240E2"/>
    <w:rsid w:val="002262E6"/>
    <w:rsid w:val="00230856"/>
    <w:rsid w:val="00230DD1"/>
    <w:rsid w:val="00233608"/>
    <w:rsid w:val="00233FE2"/>
    <w:rsid w:val="00234844"/>
    <w:rsid w:val="0023489C"/>
    <w:rsid w:val="00237FE9"/>
    <w:rsid w:val="00242665"/>
    <w:rsid w:val="00245777"/>
    <w:rsid w:val="00253A75"/>
    <w:rsid w:val="00254A26"/>
    <w:rsid w:val="00256025"/>
    <w:rsid w:val="00256493"/>
    <w:rsid w:val="00266D1A"/>
    <w:rsid w:val="00270754"/>
    <w:rsid w:val="00273633"/>
    <w:rsid w:val="00276C6F"/>
    <w:rsid w:val="00276DBB"/>
    <w:rsid w:val="002858B7"/>
    <w:rsid w:val="00286722"/>
    <w:rsid w:val="002937ED"/>
    <w:rsid w:val="002948CE"/>
    <w:rsid w:val="00295534"/>
    <w:rsid w:val="002A17D9"/>
    <w:rsid w:val="002A2962"/>
    <w:rsid w:val="002A59C5"/>
    <w:rsid w:val="002A5FFB"/>
    <w:rsid w:val="002A7D45"/>
    <w:rsid w:val="002B37EB"/>
    <w:rsid w:val="002B6E71"/>
    <w:rsid w:val="002C2F83"/>
    <w:rsid w:val="002C3284"/>
    <w:rsid w:val="002C337C"/>
    <w:rsid w:val="002C4A10"/>
    <w:rsid w:val="002C4F3E"/>
    <w:rsid w:val="002C63E3"/>
    <w:rsid w:val="002C7735"/>
    <w:rsid w:val="002E0A38"/>
    <w:rsid w:val="002E460A"/>
    <w:rsid w:val="002F19C2"/>
    <w:rsid w:val="002F3723"/>
    <w:rsid w:val="002F71A0"/>
    <w:rsid w:val="00300438"/>
    <w:rsid w:val="00311848"/>
    <w:rsid w:val="00312806"/>
    <w:rsid w:val="00312AC0"/>
    <w:rsid w:val="003135CD"/>
    <w:rsid w:val="00313C6B"/>
    <w:rsid w:val="003206D0"/>
    <w:rsid w:val="00320FD9"/>
    <w:rsid w:val="0032412E"/>
    <w:rsid w:val="00324A06"/>
    <w:rsid w:val="00326F3A"/>
    <w:rsid w:val="00334448"/>
    <w:rsid w:val="003375AA"/>
    <w:rsid w:val="00340C04"/>
    <w:rsid w:val="003411B9"/>
    <w:rsid w:val="0034255D"/>
    <w:rsid w:val="00344828"/>
    <w:rsid w:val="00344FDE"/>
    <w:rsid w:val="00353DA0"/>
    <w:rsid w:val="00355673"/>
    <w:rsid w:val="0035790D"/>
    <w:rsid w:val="00361BFF"/>
    <w:rsid w:val="00365666"/>
    <w:rsid w:val="00366083"/>
    <w:rsid w:val="00366392"/>
    <w:rsid w:val="00367C02"/>
    <w:rsid w:val="00373228"/>
    <w:rsid w:val="00382BF1"/>
    <w:rsid w:val="00391302"/>
    <w:rsid w:val="00394268"/>
    <w:rsid w:val="003A089B"/>
    <w:rsid w:val="003A1744"/>
    <w:rsid w:val="003A1B01"/>
    <w:rsid w:val="003A4BF3"/>
    <w:rsid w:val="003A737A"/>
    <w:rsid w:val="003C4E18"/>
    <w:rsid w:val="003C4F89"/>
    <w:rsid w:val="003C5839"/>
    <w:rsid w:val="003C5C70"/>
    <w:rsid w:val="003D2A0A"/>
    <w:rsid w:val="003D6760"/>
    <w:rsid w:val="003E2D27"/>
    <w:rsid w:val="003E5374"/>
    <w:rsid w:val="003F694F"/>
    <w:rsid w:val="00402542"/>
    <w:rsid w:val="00403636"/>
    <w:rsid w:val="0040630D"/>
    <w:rsid w:val="00411C89"/>
    <w:rsid w:val="00414405"/>
    <w:rsid w:val="004145CF"/>
    <w:rsid w:val="00417B9A"/>
    <w:rsid w:val="00422536"/>
    <w:rsid w:val="00434F95"/>
    <w:rsid w:val="004366F8"/>
    <w:rsid w:val="00445C1E"/>
    <w:rsid w:val="004532D3"/>
    <w:rsid w:val="0045628B"/>
    <w:rsid w:val="00456968"/>
    <w:rsid w:val="0045794B"/>
    <w:rsid w:val="00457B6D"/>
    <w:rsid w:val="0046251D"/>
    <w:rsid w:val="00474238"/>
    <w:rsid w:val="0047546A"/>
    <w:rsid w:val="00475602"/>
    <w:rsid w:val="00475C87"/>
    <w:rsid w:val="00477343"/>
    <w:rsid w:val="00485B11"/>
    <w:rsid w:val="004902B0"/>
    <w:rsid w:val="00495087"/>
    <w:rsid w:val="004B773D"/>
    <w:rsid w:val="004C208F"/>
    <w:rsid w:val="004C2C8A"/>
    <w:rsid w:val="004C4BAD"/>
    <w:rsid w:val="004C7074"/>
    <w:rsid w:val="004D1D39"/>
    <w:rsid w:val="004D1E6F"/>
    <w:rsid w:val="004D3931"/>
    <w:rsid w:val="004E09EE"/>
    <w:rsid w:val="004E224E"/>
    <w:rsid w:val="004E4D89"/>
    <w:rsid w:val="004E5160"/>
    <w:rsid w:val="004E5252"/>
    <w:rsid w:val="004E5A6C"/>
    <w:rsid w:val="004F6458"/>
    <w:rsid w:val="00502FB8"/>
    <w:rsid w:val="005041DF"/>
    <w:rsid w:val="00504E32"/>
    <w:rsid w:val="00510BED"/>
    <w:rsid w:val="00512792"/>
    <w:rsid w:val="005165F9"/>
    <w:rsid w:val="00526D3A"/>
    <w:rsid w:val="00527CDD"/>
    <w:rsid w:val="00532725"/>
    <w:rsid w:val="00533E33"/>
    <w:rsid w:val="00534093"/>
    <w:rsid w:val="00534E2B"/>
    <w:rsid w:val="005357E0"/>
    <w:rsid w:val="0054052C"/>
    <w:rsid w:val="005416DF"/>
    <w:rsid w:val="00541D34"/>
    <w:rsid w:val="00542C36"/>
    <w:rsid w:val="00554488"/>
    <w:rsid w:val="00555809"/>
    <w:rsid w:val="00555DF4"/>
    <w:rsid w:val="00561602"/>
    <w:rsid w:val="005646C7"/>
    <w:rsid w:val="00564CA0"/>
    <w:rsid w:val="00566752"/>
    <w:rsid w:val="00574836"/>
    <w:rsid w:val="005775D0"/>
    <w:rsid w:val="00580645"/>
    <w:rsid w:val="00580773"/>
    <w:rsid w:val="0058293E"/>
    <w:rsid w:val="00590600"/>
    <w:rsid w:val="00591C10"/>
    <w:rsid w:val="00592CF3"/>
    <w:rsid w:val="00594588"/>
    <w:rsid w:val="005A2BDB"/>
    <w:rsid w:val="005A47FE"/>
    <w:rsid w:val="005B167F"/>
    <w:rsid w:val="005B35CF"/>
    <w:rsid w:val="005B415F"/>
    <w:rsid w:val="005B51D0"/>
    <w:rsid w:val="005B6405"/>
    <w:rsid w:val="005C50CA"/>
    <w:rsid w:val="005C6731"/>
    <w:rsid w:val="005D1875"/>
    <w:rsid w:val="005D1A87"/>
    <w:rsid w:val="005E02AA"/>
    <w:rsid w:val="005F0D94"/>
    <w:rsid w:val="005F34DB"/>
    <w:rsid w:val="005F3804"/>
    <w:rsid w:val="005F4382"/>
    <w:rsid w:val="00607116"/>
    <w:rsid w:val="00610AA3"/>
    <w:rsid w:val="00610C8B"/>
    <w:rsid w:val="00614EBC"/>
    <w:rsid w:val="006163AA"/>
    <w:rsid w:val="00616E5B"/>
    <w:rsid w:val="0062095A"/>
    <w:rsid w:val="00621CB3"/>
    <w:rsid w:val="00622B71"/>
    <w:rsid w:val="0063083B"/>
    <w:rsid w:val="006358EA"/>
    <w:rsid w:val="006370D1"/>
    <w:rsid w:val="00637152"/>
    <w:rsid w:val="00637AA7"/>
    <w:rsid w:val="0064140E"/>
    <w:rsid w:val="0064362B"/>
    <w:rsid w:val="00647652"/>
    <w:rsid w:val="00650894"/>
    <w:rsid w:val="00652C21"/>
    <w:rsid w:val="0065625E"/>
    <w:rsid w:val="00661B67"/>
    <w:rsid w:val="00661DC9"/>
    <w:rsid w:val="006729B2"/>
    <w:rsid w:val="00675EC8"/>
    <w:rsid w:val="00685BF8"/>
    <w:rsid w:val="006927E0"/>
    <w:rsid w:val="00697C01"/>
    <w:rsid w:val="006A303D"/>
    <w:rsid w:val="006B513B"/>
    <w:rsid w:val="006B6063"/>
    <w:rsid w:val="006B6C09"/>
    <w:rsid w:val="006C1FF9"/>
    <w:rsid w:val="006C2779"/>
    <w:rsid w:val="006C4658"/>
    <w:rsid w:val="006C7919"/>
    <w:rsid w:val="006D22CE"/>
    <w:rsid w:val="006D504A"/>
    <w:rsid w:val="006E31D4"/>
    <w:rsid w:val="006E378F"/>
    <w:rsid w:val="006E5E58"/>
    <w:rsid w:val="006F26A8"/>
    <w:rsid w:val="006F3DB4"/>
    <w:rsid w:val="006F7C49"/>
    <w:rsid w:val="00701692"/>
    <w:rsid w:val="007021F0"/>
    <w:rsid w:val="00702D39"/>
    <w:rsid w:val="00706147"/>
    <w:rsid w:val="007122ED"/>
    <w:rsid w:val="007150BB"/>
    <w:rsid w:val="007200B7"/>
    <w:rsid w:val="00720D07"/>
    <w:rsid w:val="00721BCA"/>
    <w:rsid w:val="00734DFB"/>
    <w:rsid w:val="00735995"/>
    <w:rsid w:val="00744E65"/>
    <w:rsid w:val="00745DE6"/>
    <w:rsid w:val="00747F45"/>
    <w:rsid w:val="007536F2"/>
    <w:rsid w:val="00754DD5"/>
    <w:rsid w:val="00756435"/>
    <w:rsid w:val="00762AC7"/>
    <w:rsid w:val="007645C5"/>
    <w:rsid w:val="007738CF"/>
    <w:rsid w:val="0077552E"/>
    <w:rsid w:val="0078381D"/>
    <w:rsid w:val="007840DD"/>
    <w:rsid w:val="007919D5"/>
    <w:rsid w:val="007A0714"/>
    <w:rsid w:val="007A1828"/>
    <w:rsid w:val="007A362B"/>
    <w:rsid w:val="007A4012"/>
    <w:rsid w:val="007B5148"/>
    <w:rsid w:val="007B60B6"/>
    <w:rsid w:val="007B68B8"/>
    <w:rsid w:val="007C1AAF"/>
    <w:rsid w:val="007C2DA8"/>
    <w:rsid w:val="007C4239"/>
    <w:rsid w:val="007C4287"/>
    <w:rsid w:val="007C5290"/>
    <w:rsid w:val="007D11B8"/>
    <w:rsid w:val="007F29BD"/>
    <w:rsid w:val="007F7599"/>
    <w:rsid w:val="008050AB"/>
    <w:rsid w:val="00806893"/>
    <w:rsid w:val="00807ED5"/>
    <w:rsid w:val="00812CEF"/>
    <w:rsid w:val="008158D7"/>
    <w:rsid w:val="008206F4"/>
    <w:rsid w:val="00823E65"/>
    <w:rsid w:val="00824851"/>
    <w:rsid w:val="008258C2"/>
    <w:rsid w:val="00825A77"/>
    <w:rsid w:val="00827363"/>
    <w:rsid w:val="00833C39"/>
    <w:rsid w:val="008448B3"/>
    <w:rsid w:val="00844EB0"/>
    <w:rsid w:val="00850E2C"/>
    <w:rsid w:val="00853318"/>
    <w:rsid w:val="0085474D"/>
    <w:rsid w:val="00856555"/>
    <w:rsid w:val="00861813"/>
    <w:rsid w:val="008627C6"/>
    <w:rsid w:val="00864286"/>
    <w:rsid w:val="00864CD1"/>
    <w:rsid w:val="0087057F"/>
    <w:rsid w:val="0087165D"/>
    <w:rsid w:val="008738B3"/>
    <w:rsid w:val="0087660F"/>
    <w:rsid w:val="00880395"/>
    <w:rsid w:val="008805D6"/>
    <w:rsid w:val="008807B4"/>
    <w:rsid w:val="0088127A"/>
    <w:rsid w:val="008848BA"/>
    <w:rsid w:val="0089113E"/>
    <w:rsid w:val="008A1146"/>
    <w:rsid w:val="008A266C"/>
    <w:rsid w:val="008B10A2"/>
    <w:rsid w:val="008C51F1"/>
    <w:rsid w:val="008C59A3"/>
    <w:rsid w:val="008D09DB"/>
    <w:rsid w:val="008D157D"/>
    <w:rsid w:val="008D5F7C"/>
    <w:rsid w:val="008D6378"/>
    <w:rsid w:val="008E0DB0"/>
    <w:rsid w:val="008E2995"/>
    <w:rsid w:val="008E78B4"/>
    <w:rsid w:val="008F05E9"/>
    <w:rsid w:val="008F50BD"/>
    <w:rsid w:val="00901F46"/>
    <w:rsid w:val="00904B98"/>
    <w:rsid w:val="00907D96"/>
    <w:rsid w:val="00911098"/>
    <w:rsid w:val="00911C55"/>
    <w:rsid w:val="009155A1"/>
    <w:rsid w:val="00916249"/>
    <w:rsid w:val="009162B9"/>
    <w:rsid w:val="00916544"/>
    <w:rsid w:val="0092133B"/>
    <w:rsid w:val="00922F91"/>
    <w:rsid w:val="00924165"/>
    <w:rsid w:val="00924200"/>
    <w:rsid w:val="00930AC8"/>
    <w:rsid w:val="00931848"/>
    <w:rsid w:val="0093464F"/>
    <w:rsid w:val="0093534D"/>
    <w:rsid w:val="00937C48"/>
    <w:rsid w:val="00937F78"/>
    <w:rsid w:val="00945FD0"/>
    <w:rsid w:val="00946E69"/>
    <w:rsid w:val="00952000"/>
    <w:rsid w:val="009538D6"/>
    <w:rsid w:val="00955D1B"/>
    <w:rsid w:val="009573E7"/>
    <w:rsid w:val="009643C1"/>
    <w:rsid w:val="0096499B"/>
    <w:rsid w:val="00964A21"/>
    <w:rsid w:val="00964C86"/>
    <w:rsid w:val="009668D4"/>
    <w:rsid w:val="00966C8A"/>
    <w:rsid w:val="0098201B"/>
    <w:rsid w:val="00987C8D"/>
    <w:rsid w:val="009942C1"/>
    <w:rsid w:val="009956A2"/>
    <w:rsid w:val="00996567"/>
    <w:rsid w:val="00997F86"/>
    <w:rsid w:val="009A0EFF"/>
    <w:rsid w:val="009A2123"/>
    <w:rsid w:val="009A2C2F"/>
    <w:rsid w:val="009A6FDC"/>
    <w:rsid w:val="009A7389"/>
    <w:rsid w:val="009B1148"/>
    <w:rsid w:val="009B3D4C"/>
    <w:rsid w:val="009B4B19"/>
    <w:rsid w:val="009C0137"/>
    <w:rsid w:val="009C0960"/>
    <w:rsid w:val="009C2AD9"/>
    <w:rsid w:val="009C6960"/>
    <w:rsid w:val="009D2FA7"/>
    <w:rsid w:val="009D7FB8"/>
    <w:rsid w:val="009E0B3C"/>
    <w:rsid w:val="009E24A4"/>
    <w:rsid w:val="009E2BF2"/>
    <w:rsid w:val="009E3A66"/>
    <w:rsid w:val="009E434E"/>
    <w:rsid w:val="009E5805"/>
    <w:rsid w:val="009F4760"/>
    <w:rsid w:val="00A02CA0"/>
    <w:rsid w:val="00A10F10"/>
    <w:rsid w:val="00A20462"/>
    <w:rsid w:val="00A319C7"/>
    <w:rsid w:val="00A31C98"/>
    <w:rsid w:val="00A33F7C"/>
    <w:rsid w:val="00A37FCC"/>
    <w:rsid w:val="00A45D44"/>
    <w:rsid w:val="00A51100"/>
    <w:rsid w:val="00A52B7B"/>
    <w:rsid w:val="00A55D4A"/>
    <w:rsid w:val="00A606C5"/>
    <w:rsid w:val="00A60983"/>
    <w:rsid w:val="00A636EB"/>
    <w:rsid w:val="00A65F75"/>
    <w:rsid w:val="00A76A14"/>
    <w:rsid w:val="00A8657C"/>
    <w:rsid w:val="00A91886"/>
    <w:rsid w:val="00AA3F09"/>
    <w:rsid w:val="00AB0305"/>
    <w:rsid w:val="00AB106C"/>
    <w:rsid w:val="00AB70AE"/>
    <w:rsid w:val="00AC0683"/>
    <w:rsid w:val="00AC0D37"/>
    <w:rsid w:val="00AC5B64"/>
    <w:rsid w:val="00AC7830"/>
    <w:rsid w:val="00AD289C"/>
    <w:rsid w:val="00AE021F"/>
    <w:rsid w:val="00AE48CE"/>
    <w:rsid w:val="00AE6A1F"/>
    <w:rsid w:val="00AF2C12"/>
    <w:rsid w:val="00B00BFF"/>
    <w:rsid w:val="00B01414"/>
    <w:rsid w:val="00B04FF7"/>
    <w:rsid w:val="00B07B8F"/>
    <w:rsid w:val="00B1096C"/>
    <w:rsid w:val="00B12C67"/>
    <w:rsid w:val="00B13685"/>
    <w:rsid w:val="00B16DD6"/>
    <w:rsid w:val="00B24B80"/>
    <w:rsid w:val="00B310F2"/>
    <w:rsid w:val="00B320AB"/>
    <w:rsid w:val="00B327CC"/>
    <w:rsid w:val="00B37A7C"/>
    <w:rsid w:val="00B40337"/>
    <w:rsid w:val="00B406D1"/>
    <w:rsid w:val="00B430C5"/>
    <w:rsid w:val="00B43826"/>
    <w:rsid w:val="00B52FCB"/>
    <w:rsid w:val="00B5741C"/>
    <w:rsid w:val="00B709CD"/>
    <w:rsid w:val="00B75E1E"/>
    <w:rsid w:val="00B76B77"/>
    <w:rsid w:val="00B8070F"/>
    <w:rsid w:val="00B814E2"/>
    <w:rsid w:val="00B83CC4"/>
    <w:rsid w:val="00B85345"/>
    <w:rsid w:val="00B931F2"/>
    <w:rsid w:val="00B9479F"/>
    <w:rsid w:val="00B97391"/>
    <w:rsid w:val="00BA3E91"/>
    <w:rsid w:val="00BA4BDB"/>
    <w:rsid w:val="00BA5112"/>
    <w:rsid w:val="00BB317F"/>
    <w:rsid w:val="00BB6DC7"/>
    <w:rsid w:val="00BC08EF"/>
    <w:rsid w:val="00BC2A01"/>
    <w:rsid w:val="00BC4CAE"/>
    <w:rsid w:val="00BD2716"/>
    <w:rsid w:val="00BD502B"/>
    <w:rsid w:val="00BD5178"/>
    <w:rsid w:val="00BD6CB2"/>
    <w:rsid w:val="00BD7C48"/>
    <w:rsid w:val="00BE034F"/>
    <w:rsid w:val="00BE09E4"/>
    <w:rsid w:val="00BE24FF"/>
    <w:rsid w:val="00BE2B48"/>
    <w:rsid w:val="00BE2E91"/>
    <w:rsid w:val="00BE7C52"/>
    <w:rsid w:val="00BE7E37"/>
    <w:rsid w:val="00BF1550"/>
    <w:rsid w:val="00BF3CDF"/>
    <w:rsid w:val="00BF61DF"/>
    <w:rsid w:val="00BF62B8"/>
    <w:rsid w:val="00C0258B"/>
    <w:rsid w:val="00C0665B"/>
    <w:rsid w:val="00C06ACD"/>
    <w:rsid w:val="00C071B3"/>
    <w:rsid w:val="00C104F2"/>
    <w:rsid w:val="00C13353"/>
    <w:rsid w:val="00C154CA"/>
    <w:rsid w:val="00C15884"/>
    <w:rsid w:val="00C25804"/>
    <w:rsid w:val="00C276D5"/>
    <w:rsid w:val="00C307AA"/>
    <w:rsid w:val="00C31BA2"/>
    <w:rsid w:val="00C348AF"/>
    <w:rsid w:val="00C353FB"/>
    <w:rsid w:val="00C3654A"/>
    <w:rsid w:val="00C367E0"/>
    <w:rsid w:val="00C42BC5"/>
    <w:rsid w:val="00C43D62"/>
    <w:rsid w:val="00C44C0F"/>
    <w:rsid w:val="00C5238F"/>
    <w:rsid w:val="00C57B14"/>
    <w:rsid w:val="00C62C18"/>
    <w:rsid w:val="00C6738A"/>
    <w:rsid w:val="00C675B8"/>
    <w:rsid w:val="00C71413"/>
    <w:rsid w:val="00C7483D"/>
    <w:rsid w:val="00C807FE"/>
    <w:rsid w:val="00C8241F"/>
    <w:rsid w:val="00C8504F"/>
    <w:rsid w:val="00C86A10"/>
    <w:rsid w:val="00C94139"/>
    <w:rsid w:val="00C963E4"/>
    <w:rsid w:val="00CA16B5"/>
    <w:rsid w:val="00CB11CD"/>
    <w:rsid w:val="00CB45C2"/>
    <w:rsid w:val="00CC7551"/>
    <w:rsid w:val="00CD33A1"/>
    <w:rsid w:val="00CD635E"/>
    <w:rsid w:val="00CE3E06"/>
    <w:rsid w:val="00CE44DC"/>
    <w:rsid w:val="00CF1E43"/>
    <w:rsid w:val="00CF2750"/>
    <w:rsid w:val="00CF47EF"/>
    <w:rsid w:val="00D000C2"/>
    <w:rsid w:val="00D00138"/>
    <w:rsid w:val="00D04158"/>
    <w:rsid w:val="00D1099A"/>
    <w:rsid w:val="00D2339E"/>
    <w:rsid w:val="00D24704"/>
    <w:rsid w:val="00D303A7"/>
    <w:rsid w:val="00D35226"/>
    <w:rsid w:val="00D53195"/>
    <w:rsid w:val="00D55DEA"/>
    <w:rsid w:val="00D674DB"/>
    <w:rsid w:val="00D67E2D"/>
    <w:rsid w:val="00D70ECF"/>
    <w:rsid w:val="00D77C53"/>
    <w:rsid w:val="00D83705"/>
    <w:rsid w:val="00D846AC"/>
    <w:rsid w:val="00D86254"/>
    <w:rsid w:val="00D9124F"/>
    <w:rsid w:val="00D9366B"/>
    <w:rsid w:val="00D968D2"/>
    <w:rsid w:val="00D97491"/>
    <w:rsid w:val="00D97567"/>
    <w:rsid w:val="00DA1032"/>
    <w:rsid w:val="00DA6087"/>
    <w:rsid w:val="00DB027E"/>
    <w:rsid w:val="00DB17BF"/>
    <w:rsid w:val="00DB3709"/>
    <w:rsid w:val="00DB58B8"/>
    <w:rsid w:val="00DC049F"/>
    <w:rsid w:val="00DD1283"/>
    <w:rsid w:val="00DD7DB2"/>
    <w:rsid w:val="00DF4EC1"/>
    <w:rsid w:val="00E01261"/>
    <w:rsid w:val="00E0452F"/>
    <w:rsid w:val="00E04BCE"/>
    <w:rsid w:val="00E15AA1"/>
    <w:rsid w:val="00E16567"/>
    <w:rsid w:val="00E20C6D"/>
    <w:rsid w:val="00E23A7D"/>
    <w:rsid w:val="00E23FC3"/>
    <w:rsid w:val="00E24518"/>
    <w:rsid w:val="00E250FE"/>
    <w:rsid w:val="00E3039A"/>
    <w:rsid w:val="00E400D2"/>
    <w:rsid w:val="00E475CF"/>
    <w:rsid w:val="00E5141C"/>
    <w:rsid w:val="00E523F9"/>
    <w:rsid w:val="00E54990"/>
    <w:rsid w:val="00E54F28"/>
    <w:rsid w:val="00E55E54"/>
    <w:rsid w:val="00E64979"/>
    <w:rsid w:val="00E6578F"/>
    <w:rsid w:val="00E678DE"/>
    <w:rsid w:val="00E7194A"/>
    <w:rsid w:val="00E835EB"/>
    <w:rsid w:val="00E85B82"/>
    <w:rsid w:val="00E87B5C"/>
    <w:rsid w:val="00E91D1C"/>
    <w:rsid w:val="00E920E4"/>
    <w:rsid w:val="00E94A3E"/>
    <w:rsid w:val="00EA13F8"/>
    <w:rsid w:val="00EA1847"/>
    <w:rsid w:val="00EB2081"/>
    <w:rsid w:val="00EB3EF3"/>
    <w:rsid w:val="00EB42CC"/>
    <w:rsid w:val="00EC0363"/>
    <w:rsid w:val="00EC118B"/>
    <w:rsid w:val="00EC2FCA"/>
    <w:rsid w:val="00EC6A99"/>
    <w:rsid w:val="00ED1C0E"/>
    <w:rsid w:val="00EE1FAB"/>
    <w:rsid w:val="00EE75CE"/>
    <w:rsid w:val="00EE7EFB"/>
    <w:rsid w:val="00EF186B"/>
    <w:rsid w:val="00EF1AEB"/>
    <w:rsid w:val="00EF3017"/>
    <w:rsid w:val="00F045EC"/>
    <w:rsid w:val="00F17C2D"/>
    <w:rsid w:val="00F23F2D"/>
    <w:rsid w:val="00F2618F"/>
    <w:rsid w:val="00F36DE9"/>
    <w:rsid w:val="00F37482"/>
    <w:rsid w:val="00F42478"/>
    <w:rsid w:val="00F4340E"/>
    <w:rsid w:val="00F62A5F"/>
    <w:rsid w:val="00F63262"/>
    <w:rsid w:val="00F63C86"/>
    <w:rsid w:val="00F66224"/>
    <w:rsid w:val="00F67985"/>
    <w:rsid w:val="00F67BBB"/>
    <w:rsid w:val="00F71824"/>
    <w:rsid w:val="00F77B16"/>
    <w:rsid w:val="00F80D9E"/>
    <w:rsid w:val="00F83D0A"/>
    <w:rsid w:val="00F8623A"/>
    <w:rsid w:val="00F877E4"/>
    <w:rsid w:val="00F90BEA"/>
    <w:rsid w:val="00F9177D"/>
    <w:rsid w:val="00F91C60"/>
    <w:rsid w:val="00F92361"/>
    <w:rsid w:val="00F9475F"/>
    <w:rsid w:val="00FA63E4"/>
    <w:rsid w:val="00FB0C41"/>
    <w:rsid w:val="00FB1426"/>
    <w:rsid w:val="00FB2C9A"/>
    <w:rsid w:val="00FB3657"/>
    <w:rsid w:val="00FB751F"/>
    <w:rsid w:val="00FC1816"/>
    <w:rsid w:val="00FC221B"/>
    <w:rsid w:val="00FC6043"/>
    <w:rsid w:val="00FC69D4"/>
    <w:rsid w:val="00FD279D"/>
    <w:rsid w:val="00FD2D67"/>
    <w:rsid w:val="00FD4C77"/>
    <w:rsid w:val="00FD7D6D"/>
    <w:rsid w:val="00FE0118"/>
    <w:rsid w:val="00FE2C93"/>
    <w:rsid w:val="00FE2E5B"/>
    <w:rsid w:val="00FE3931"/>
    <w:rsid w:val="00FE61F0"/>
    <w:rsid w:val="00FE65FE"/>
    <w:rsid w:val="00FE6846"/>
    <w:rsid w:val="00FE6F44"/>
    <w:rsid w:val="00FF087C"/>
    <w:rsid w:val="00FF25E8"/>
    <w:rsid w:val="00FF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2D6E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9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basedOn w:val="Normal"/>
    <w:link w:val="FootnoteTextChar"/>
    <w:uiPriority w:val="99"/>
    <w:unhideWhenUsed/>
    <w:rsid w:val="00C86A10"/>
    <w:rPr>
      <w:sz w:val="20"/>
      <w:szCs w:val="20"/>
    </w:rPr>
  </w:style>
  <w:style w:type="character" w:customStyle="1" w:styleId="FootnoteTextChar">
    <w:name w:val="Footnote Text Char"/>
    <w:basedOn w:val="DefaultParagraphFont"/>
    <w:link w:val="FootnoteText"/>
    <w:uiPriority w:val="99"/>
    <w:rsid w:val="00C86A10"/>
    <w:rPr>
      <w:sz w:val="20"/>
      <w:szCs w:val="20"/>
    </w:rPr>
  </w:style>
  <w:style w:type="character" w:styleId="FootnoteReference">
    <w:name w:val="footnote reference"/>
    <w:basedOn w:val="DefaultParagraphFont"/>
    <w:uiPriority w:val="99"/>
    <w:semiHidden/>
    <w:unhideWhenUsed/>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9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basedOn w:val="Normal"/>
    <w:link w:val="FootnoteTextChar"/>
    <w:uiPriority w:val="99"/>
    <w:unhideWhenUsed/>
    <w:rsid w:val="00C86A10"/>
    <w:rPr>
      <w:sz w:val="20"/>
      <w:szCs w:val="20"/>
    </w:rPr>
  </w:style>
  <w:style w:type="character" w:customStyle="1" w:styleId="FootnoteTextChar">
    <w:name w:val="Footnote Text Char"/>
    <w:basedOn w:val="DefaultParagraphFont"/>
    <w:link w:val="FootnoteText"/>
    <w:uiPriority w:val="99"/>
    <w:rsid w:val="00C86A10"/>
    <w:rPr>
      <w:sz w:val="20"/>
      <w:szCs w:val="20"/>
    </w:rPr>
  </w:style>
  <w:style w:type="character" w:styleId="FootnoteReference">
    <w:name w:val="footnote reference"/>
    <w:basedOn w:val="DefaultParagraphFont"/>
    <w:uiPriority w:val="99"/>
    <w:semiHidden/>
    <w:unhideWhenUsed/>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3594">
      <w:bodyDiv w:val="1"/>
      <w:marLeft w:val="0"/>
      <w:marRight w:val="0"/>
      <w:marTop w:val="0"/>
      <w:marBottom w:val="0"/>
      <w:divBdr>
        <w:top w:val="none" w:sz="0" w:space="0" w:color="auto"/>
        <w:left w:val="none" w:sz="0" w:space="0" w:color="auto"/>
        <w:bottom w:val="none" w:sz="0" w:space="0" w:color="auto"/>
        <w:right w:val="none" w:sz="0" w:space="0" w:color="auto"/>
      </w:divBdr>
    </w:div>
    <w:div w:id="78644775">
      <w:bodyDiv w:val="1"/>
      <w:marLeft w:val="0"/>
      <w:marRight w:val="0"/>
      <w:marTop w:val="0"/>
      <w:marBottom w:val="0"/>
      <w:divBdr>
        <w:top w:val="none" w:sz="0" w:space="0" w:color="auto"/>
        <w:left w:val="none" w:sz="0" w:space="0" w:color="auto"/>
        <w:bottom w:val="none" w:sz="0" w:space="0" w:color="auto"/>
        <w:right w:val="none" w:sz="0" w:space="0" w:color="auto"/>
      </w:divBdr>
    </w:div>
    <w:div w:id="174268618">
      <w:bodyDiv w:val="1"/>
      <w:marLeft w:val="0"/>
      <w:marRight w:val="0"/>
      <w:marTop w:val="0"/>
      <w:marBottom w:val="0"/>
      <w:divBdr>
        <w:top w:val="none" w:sz="0" w:space="0" w:color="auto"/>
        <w:left w:val="none" w:sz="0" w:space="0" w:color="auto"/>
        <w:bottom w:val="none" w:sz="0" w:space="0" w:color="auto"/>
        <w:right w:val="none" w:sz="0" w:space="0" w:color="auto"/>
      </w:divBdr>
    </w:div>
    <w:div w:id="254439700">
      <w:bodyDiv w:val="1"/>
      <w:marLeft w:val="0"/>
      <w:marRight w:val="0"/>
      <w:marTop w:val="0"/>
      <w:marBottom w:val="0"/>
      <w:divBdr>
        <w:top w:val="none" w:sz="0" w:space="0" w:color="auto"/>
        <w:left w:val="none" w:sz="0" w:space="0" w:color="auto"/>
        <w:bottom w:val="none" w:sz="0" w:space="0" w:color="auto"/>
        <w:right w:val="none" w:sz="0" w:space="0" w:color="auto"/>
      </w:divBdr>
    </w:div>
    <w:div w:id="370153258">
      <w:bodyDiv w:val="1"/>
      <w:marLeft w:val="0"/>
      <w:marRight w:val="0"/>
      <w:marTop w:val="0"/>
      <w:marBottom w:val="0"/>
      <w:divBdr>
        <w:top w:val="none" w:sz="0" w:space="0" w:color="auto"/>
        <w:left w:val="none" w:sz="0" w:space="0" w:color="auto"/>
        <w:bottom w:val="none" w:sz="0" w:space="0" w:color="auto"/>
        <w:right w:val="none" w:sz="0" w:space="0" w:color="auto"/>
      </w:divBdr>
    </w:div>
    <w:div w:id="377512033">
      <w:bodyDiv w:val="1"/>
      <w:marLeft w:val="0"/>
      <w:marRight w:val="0"/>
      <w:marTop w:val="0"/>
      <w:marBottom w:val="0"/>
      <w:divBdr>
        <w:top w:val="none" w:sz="0" w:space="0" w:color="auto"/>
        <w:left w:val="none" w:sz="0" w:space="0" w:color="auto"/>
        <w:bottom w:val="none" w:sz="0" w:space="0" w:color="auto"/>
        <w:right w:val="none" w:sz="0" w:space="0" w:color="auto"/>
      </w:divBdr>
    </w:div>
    <w:div w:id="448860207">
      <w:bodyDiv w:val="1"/>
      <w:marLeft w:val="0"/>
      <w:marRight w:val="0"/>
      <w:marTop w:val="0"/>
      <w:marBottom w:val="0"/>
      <w:divBdr>
        <w:top w:val="none" w:sz="0" w:space="0" w:color="auto"/>
        <w:left w:val="none" w:sz="0" w:space="0" w:color="auto"/>
        <w:bottom w:val="none" w:sz="0" w:space="0" w:color="auto"/>
        <w:right w:val="none" w:sz="0" w:space="0" w:color="auto"/>
      </w:divBdr>
    </w:div>
    <w:div w:id="843979721">
      <w:bodyDiv w:val="1"/>
      <w:marLeft w:val="0"/>
      <w:marRight w:val="0"/>
      <w:marTop w:val="0"/>
      <w:marBottom w:val="0"/>
      <w:divBdr>
        <w:top w:val="none" w:sz="0" w:space="0" w:color="auto"/>
        <w:left w:val="none" w:sz="0" w:space="0" w:color="auto"/>
        <w:bottom w:val="none" w:sz="0" w:space="0" w:color="auto"/>
        <w:right w:val="none" w:sz="0" w:space="0" w:color="auto"/>
      </w:divBdr>
    </w:div>
    <w:div w:id="951398857">
      <w:bodyDiv w:val="1"/>
      <w:marLeft w:val="0"/>
      <w:marRight w:val="0"/>
      <w:marTop w:val="0"/>
      <w:marBottom w:val="0"/>
      <w:divBdr>
        <w:top w:val="none" w:sz="0" w:space="0" w:color="auto"/>
        <w:left w:val="none" w:sz="0" w:space="0" w:color="auto"/>
        <w:bottom w:val="none" w:sz="0" w:space="0" w:color="auto"/>
        <w:right w:val="none" w:sz="0" w:space="0" w:color="auto"/>
      </w:divBdr>
    </w:div>
    <w:div w:id="1120144461">
      <w:bodyDiv w:val="1"/>
      <w:marLeft w:val="0"/>
      <w:marRight w:val="0"/>
      <w:marTop w:val="0"/>
      <w:marBottom w:val="0"/>
      <w:divBdr>
        <w:top w:val="none" w:sz="0" w:space="0" w:color="auto"/>
        <w:left w:val="none" w:sz="0" w:space="0" w:color="auto"/>
        <w:bottom w:val="none" w:sz="0" w:space="0" w:color="auto"/>
        <w:right w:val="none" w:sz="0" w:space="0" w:color="auto"/>
      </w:divBdr>
    </w:div>
    <w:div w:id="1168865194">
      <w:bodyDiv w:val="1"/>
      <w:marLeft w:val="0"/>
      <w:marRight w:val="0"/>
      <w:marTop w:val="0"/>
      <w:marBottom w:val="0"/>
      <w:divBdr>
        <w:top w:val="none" w:sz="0" w:space="0" w:color="auto"/>
        <w:left w:val="none" w:sz="0" w:space="0" w:color="auto"/>
        <w:bottom w:val="none" w:sz="0" w:space="0" w:color="auto"/>
        <w:right w:val="none" w:sz="0" w:space="0" w:color="auto"/>
      </w:divBdr>
    </w:div>
    <w:div w:id="1170290379">
      <w:bodyDiv w:val="1"/>
      <w:marLeft w:val="0"/>
      <w:marRight w:val="0"/>
      <w:marTop w:val="0"/>
      <w:marBottom w:val="0"/>
      <w:divBdr>
        <w:top w:val="none" w:sz="0" w:space="0" w:color="auto"/>
        <w:left w:val="none" w:sz="0" w:space="0" w:color="auto"/>
        <w:bottom w:val="none" w:sz="0" w:space="0" w:color="auto"/>
        <w:right w:val="none" w:sz="0" w:space="0" w:color="auto"/>
      </w:divBdr>
    </w:div>
    <w:div w:id="1219126904">
      <w:bodyDiv w:val="1"/>
      <w:marLeft w:val="0"/>
      <w:marRight w:val="0"/>
      <w:marTop w:val="0"/>
      <w:marBottom w:val="0"/>
      <w:divBdr>
        <w:top w:val="none" w:sz="0" w:space="0" w:color="auto"/>
        <w:left w:val="none" w:sz="0" w:space="0" w:color="auto"/>
        <w:bottom w:val="none" w:sz="0" w:space="0" w:color="auto"/>
        <w:right w:val="none" w:sz="0" w:space="0" w:color="auto"/>
      </w:divBdr>
    </w:div>
    <w:div w:id="1336222153">
      <w:bodyDiv w:val="1"/>
      <w:marLeft w:val="0"/>
      <w:marRight w:val="0"/>
      <w:marTop w:val="0"/>
      <w:marBottom w:val="0"/>
      <w:divBdr>
        <w:top w:val="none" w:sz="0" w:space="0" w:color="auto"/>
        <w:left w:val="none" w:sz="0" w:space="0" w:color="auto"/>
        <w:bottom w:val="none" w:sz="0" w:space="0" w:color="auto"/>
        <w:right w:val="none" w:sz="0" w:space="0" w:color="auto"/>
      </w:divBdr>
    </w:div>
    <w:div w:id="1367825887">
      <w:bodyDiv w:val="1"/>
      <w:marLeft w:val="0"/>
      <w:marRight w:val="0"/>
      <w:marTop w:val="0"/>
      <w:marBottom w:val="0"/>
      <w:divBdr>
        <w:top w:val="none" w:sz="0" w:space="0" w:color="auto"/>
        <w:left w:val="none" w:sz="0" w:space="0" w:color="auto"/>
        <w:bottom w:val="none" w:sz="0" w:space="0" w:color="auto"/>
        <w:right w:val="none" w:sz="0" w:space="0" w:color="auto"/>
      </w:divBdr>
    </w:div>
    <w:div w:id="1546940669">
      <w:bodyDiv w:val="1"/>
      <w:marLeft w:val="0"/>
      <w:marRight w:val="0"/>
      <w:marTop w:val="0"/>
      <w:marBottom w:val="0"/>
      <w:divBdr>
        <w:top w:val="none" w:sz="0" w:space="0" w:color="auto"/>
        <w:left w:val="none" w:sz="0" w:space="0" w:color="auto"/>
        <w:bottom w:val="none" w:sz="0" w:space="0" w:color="auto"/>
        <w:right w:val="none" w:sz="0" w:space="0" w:color="auto"/>
      </w:divBdr>
    </w:div>
    <w:div w:id="1997951389">
      <w:bodyDiv w:val="1"/>
      <w:marLeft w:val="0"/>
      <w:marRight w:val="0"/>
      <w:marTop w:val="0"/>
      <w:marBottom w:val="0"/>
      <w:divBdr>
        <w:top w:val="none" w:sz="0" w:space="0" w:color="auto"/>
        <w:left w:val="none" w:sz="0" w:space="0" w:color="auto"/>
        <w:bottom w:val="none" w:sz="0" w:space="0" w:color="auto"/>
        <w:right w:val="none" w:sz="0" w:space="0" w:color="auto"/>
      </w:divBdr>
    </w:div>
    <w:div w:id="2056615630">
      <w:bodyDiv w:val="1"/>
      <w:marLeft w:val="0"/>
      <w:marRight w:val="0"/>
      <w:marTop w:val="0"/>
      <w:marBottom w:val="0"/>
      <w:divBdr>
        <w:top w:val="none" w:sz="0" w:space="0" w:color="auto"/>
        <w:left w:val="none" w:sz="0" w:space="0" w:color="auto"/>
        <w:bottom w:val="none" w:sz="0" w:space="0" w:color="auto"/>
        <w:right w:val="none" w:sz="0" w:space="0" w:color="auto"/>
      </w:divBdr>
    </w:div>
    <w:div w:id="20658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5.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8.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13F8452-B4EA-4148-83FE-6578979706EE}"/>
</file>

<file path=customXml/itemProps2.xml><?xml version="1.0" encoding="utf-8"?>
<ds:datastoreItem xmlns:ds="http://schemas.openxmlformats.org/officeDocument/2006/customXml" ds:itemID="{BD69B492-D6E4-4C8F-80D0-9AE313096682}"/>
</file>

<file path=customXml/itemProps3.xml><?xml version="1.0" encoding="utf-8"?>
<ds:datastoreItem xmlns:ds="http://schemas.openxmlformats.org/officeDocument/2006/customXml" ds:itemID="{C4C4BAC7-F6F8-4B9F-80EB-3299CA73ABEB}"/>
</file>

<file path=customXml/itemProps4.xml><?xml version="1.0" encoding="utf-8"?>
<ds:datastoreItem xmlns:ds="http://schemas.openxmlformats.org/officeDocument/2006/customXml" ds:itemID="{5C0C6ACE-3F48-4DCC-9937-8CBB252F69BC}"/>
</file>

<file path=customXml/itemProps5.xml><?xml version="1.0" encoding="utf-8"?>
<ds:datastoreItem xmlns:ds="http://schemas.openxmlformats.org/officeDocument/2006/customXml" ds:itemID="{BAD8593C-FD15-4380-BE05-E69EA8A96256}"/>
</file>

<file path=docProps/app.xml><?xml version="1.0" encoding="utf-8"?>
<Properties xmlns="http://schemas.openxmlformats.org/officeDocument/2006/extended-properties" xmlns:vt="http://schemas.openxmlformats.org/officeDocument/2006/docPropsVTypes">
  <Template>Normal.dotm</Template>
  <TotalTime>47</TotalTime>
  <Pages>37</Pages>
  <Words>6662</Words>
  <Characters>37980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Gross</dc:creator>
  <cp:lastModifiedBy>Krista Gross</cp:lastModifiedBy>
  <cp:revision>16</cp:revision>
  <cp:lastPrinted>2012-09-19T17:37:00Z</cp:lastPrinted>
  <dcterms:created xsi:type="dcterms:W3CDTF">2012-09-19T16:43:00Z</dcterms:created>
  <dcterms:modified xsi:type="dcterms:W3CDTF">2012-09-19T17:37:00Z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