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2"/>
      </w:tblGrid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152B5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F31507" w:rsidP="00FE33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E33E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Pr="00770E9A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48" w:rsidRPr="00770E9A" w:rsidTr="00BA6C44">
        <w:trPr>
          <w:trHeight w:hRule="exact" w:val="213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B4848" w:rsidRDefault="00CB484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B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B8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E562B8" w:rsidRDefault="00E562B8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0C5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0C5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7170C5" w:rsidRDefault="007170C5" w:rsidP="00154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507" w:rsidRPr="00770E9A" w:rsidTr="00F31507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31507" w:rsidRDefault="00F31507" w:rsidP="00F31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F3A37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F31507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FEBB8077A224AFA8B5A3B84F1D91B9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B4848" w:rsidP="00152B5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41T</w:t>
                </w:r>
              </w:p>
            </w:tc>
          </w:sdtContent>
        </w:sdt>
      </w:tr>
      <w:tr w:rsidR="000D2886" w:rsidTr="00F31507">
        <w:trPr>
          <w:trHeight w:hRule="exact" w:val="302"/>
        </w:trPr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B763A23291B144218C26BAE86510F93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B4848" w:rsidP="00CB484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Distribution System Transportation Service (Firm-Large Volume </w:t>
                </w:r>
                <w:r w:rsidR="00B04046">
                  <w:rPr>
                    <w:rStyle w:val="Custom1"/>
                  </w:rPr>
                  <w:t xml:space="preserve">High </w:t>
                </w:r>
                <w:r>
                  <w:rPr>
                    <w:rStyle w:val="Custom1"/>
                  </w:rPr>
                  <w:t>Load Factor)</w:t>
                </w:r>
              </w:p>
            </w:tc>
          </w:sdtContent>
        </w:sdt>
      </w:tr>
      <w:tr w:rsidR="000D2886" w:rsidTr="00F31507">
        <w:trPr>
          <w:trHeight w:hRule="exact" w:val="302"/>
        </w:trPr>
        <w:tc>
          <w:tcPr>
            <w:tcW w:w="8887" w:type="dxa"/>
          </w:tcPr>
          <w:p w:rsidR="000D2886" w:rsidRPr="00CB4848" w:rsidRDefault="00CB4848" w:rsidP="00350A9F">
            <w:pPr>
              <w:spacing w:after="0" w:line="28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B70BA0" w:rsidRPr="00BA6C44" w:rsidRDefault="00BA6C44" w:rsidP="00F31507">
      <w:pPr>
        <w:spacing w:after="0" w:line="286" w:lineRule="exact"/>
        <w:contextualSpacing/>
        <w:rPr>
          <w:rStyle w:val="Custom2"/>
          <w:szCs w:val="20"/>
        </w:rPr>
      </w:pPr>
      <w:r w:rsidRPr="00BA6C44">
        <w:rPr>
          <w:rStyle w:val="Custom2"/>
          <w:szCs w:val="20"/>
        </w:rPr>
        <w:t xml:space="preserve"> </w:t>
      </w:r>
    </w:p>
    <w:p w:rsidR="00DB3D30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Balancing service charge of </w:t>
      </w:r>
      <w:r w:rsidR="006C4C1B" w:rsidRPr="0015425C">
        <w:rPr>
          <w:rStyle w:val="Custom2"/>
          <w:rFonts w:cs="Arial"/>
          <w:szCs w:val="20"/>
        </w:rPr>
        <w:t>$0.0</w:t>
      </w:r>
      <w:r w:rsidRPr="0015425C">
        <w:rPr>
          <w:rStyle w:val="Custom2"/>
          <w:rFonts w:cs="Arial"/>
          <w:szCs w:val="20"/>
        </w:rPr>
        <w:t>0070 per therm for all therms delivered, for the allocated cost of storage facilities included in the sales portfolio (which shall be credited to FERC Account 191 monthly).</w:t>
      </w:r>
    </w:p>
    <w:p w:rsidR="00A2165C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>Transportation costs as set forth in the service agreement will be billed to the Customer’s account.</w:t>
      </w:r>
    </w:p>
    <w:p w:rsidR="00CB4848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ind w:right="36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>The minimum monthly charge hereunder shall be the sum of the basic ch</w:t>
      </w:r>
      <w:r w:rsidR="0044076D" w:rsidRPr="0015425C">
        <w:rPr>
          <w:rStyle w:val="Custom2"/>
          <w:rFonts w:cs="Arial"/>
          <w:szCs w:val="20"/>
        </w:rPr>
        <w:t>arge, the demand charge, $124.36</w:t>
      </w:r>
      <w:r w:rsidRPr="0015425C">
        <w:rPr>
          <w:rStyle w:val="Custom2"/>
          <w:rFonts w:cs="Arial"/>
          <w:szCs w:val="20"/>
        </w:rPr>
        <w:t xml:space="preserve"> of transportation service commodity charge, and amounts otherwise due under this schedule.  The minimum monthly charge shall not be subject to cancellation or reduction for seasonal or temporary periods.</w:t>
      </w:r>
    </w:p>
    <w:p w:rsidR="00CB4848" w:rsidRPr="0015425C" w:rsidRDefault="00CB4848" w:rsidP="00F31507">
      <w:pPr>
        <w:pStyle w:val="ListParagraph"/>
        <w:numPr>
          <w:ilvl w:val="0"/>
          <w:numId w:val="1"/>
        </w:numPr>
        <w:spacing w:after="0" w:line="286" w:lineRule="exact"/>
        <w:rPr>
          <w:rStyle w:val="Custom2"/>
          <w:rFonts w:cs="Arial"/>
          <w:szCs w:val="20"/>
        </w:rPr>
      </w:pPr>
      <w:r w:rsidRPr="0015425C">
        <w:rPr>
          <w:rFonts w:ascii="Arial" w:hAnsi="Arial" w:cs="Arial"/>
          <w:sz w:val="20"/>
          <w:szCs w:val="20"/>
        </w:rPr>
        <w:t>Transportation</w:t>
      </w:r>
      <w:r w:rsidRPr="0015425C">
        <w:rPr>
          <w:rStyle w:val="Custom2"/>
          <w:rFonts w:cs="Arial"/>
          <w:szCs w:val="20"/>
        </w:rPr>
        <w:t xml:space="preserve"> delivery demand charge:</w:t>
      </w:r>
    </w:p>
    <w:p w:rsidR="00CB4848" w:rsidRPr="0015425C" w:rsidRDefault="00CB4848" w:rsidP="00F31507">
      <w:pPr>
        <w:pStyle w:val="ListParagraph"/>
        <w:numPr>
          <w:ilvl w:val="1"/>
          <w:numId w:val="1"/>
        </w:numPr>
        <w:spacing w:after="0" w:line="286" w:lineRule="exact"/>
        <w:ind w:left="108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The charge will be assessed monthly based on the Customer’s demand usage volume, which shall be the Customer’s highest daily usage in therms per day from the month in which </w:t>
      </w:r>
      <w:r w:rsidR="00A2165C" w:rsidRPr="0015425C">
        <w:rPr>
          <w:rStyle w:val="Custom2"/>
          <w:rFonts w:cs="Arial"/>
          <w:szCs w:val="20"/>
        </w:rPr>
        <w:t>occurs the Company’s coincident peak day, from the most recent November 1 through March 31 winter period.  The demand usage volume may be based on average daily consumption for the one-month period or, when available, may be based upon a 24-hour actual measured usage from such month.  Changes in individual Customer demand usage volume shall become effective for the billing period starting on or after June 1 of each year.</w:t>
      </w:r>
    </w:p>
    <w:p w:rsidR="0015425C" w:rsidRPr="0015425C" w:rsidRDefault="00A2165C" w:rsidP="00F31507">
      <w:pPr>
        <w:pStyle w:val="ListParagraph"/>
        <w:numPr>
          <w:ilvl w:val="1"/>
          <w:numId w:val="1"/>
        </w:numPr>
        <w:spacing w:after="0" w:line="286" w:lineRule="exact"/>
        <w:ind w:left="1080"/>
        <w:rPr>
          <w:rStyle w:val="Custom2"/>
          <w:rFonts w:cs="Arial"/>
          <w:szCs w:val="20"/>
        </w:rPr>
      </w:pPr>
      <w:r w:rsidRPr="0015425C">
        <w:rPr>
          <w:rStyle w:val="Custom2"/>
          <w:rFonts w:cs="Arial"/>
          <w:szCs w:val="20"/>
        </w:rPr>
        <w:t xml:space="preserve">For a Customer location which has not established a demand usage volume, the Company, in its sole discretion, based upon information supplied by the Customer, will establish a demand usage volume for </w:t>
      </w:r>
      <w:r w:rsidRPr="0015425C">
        <w:rPr>
          <w:rFonts w:ascii="Arial" w:hAnsi="Arial" w:cs="Arial"/>
          <w:sz w:val="20"/>
          <w:szCs w:val="20"/>
        </w:rPr>
        <w:t>monthly</w:t>
      </w:r>
      <w:r w:rsidRPr="0015425C">
        <w:rPr>
          <w:rStyle w:val="Custom2"/>
          <w:rFonts w:cs="Arial"/>
          <w:szCs w:val="20"/>
        </w:rPr>
        <w:t xml:space="preserve"> billing purposes until such time as it is superseded by an actual demand usage volume established pursuant to 8.a. above.</w:t>
      </w:r>
    </w:p>
    <w:p w:rsidR="0015425C" w:rsidRPr="00BA6C44" w:rsidRDefault="0015425C" w:rsidP="00F31507">
      <w:pPr>
        <w:pStyle w:val="ListParagraph"/>
        <w:spacing w:after="0" w:line="286" w:lineRule="exact"/>
        <w:ind w:left="1080" w:right="360"/>
        <w:rPr>
          <w:rStyle w:val="Custom2"/>
          <w:rFonts w:cs="Arial"/>
          <w:szCs w:val="20"/>
        </w:rPr>
      </w:pPr>
    </w:p>
    <w:p w:rsidR="006C4C1B" w:rsidRDefault="006C4C1B" w:rsidP="00F31507">
      <w:pPr>
        <w:pStyle w:val="ListParagraph"/>
        <w:numPr>
          <w:ilvl w:val="0"/>
          <w:numId w:val="2"/>
        </w:numPr>
        <w:spacing w:after="0" w:line="286" w:lineRule="exact"/>
        <w:ind w:left="360" w:right="360"/>
        <w:rPr>
          <w:rStyle w:val="Custom2"/>
        </w:rPr>
      </w:pPr>
      <w:r w:rsidRPr="006C4C1B">
        <w:rPr>
          <w:rStyle w:val="Custom2"/>
          <w:b/>
        </w:rPr>
        <w:t>ADJUSTMENTS:</w:t>
      </w:r>
      <w:r>
        <w:rPr>
          <w:rStyle w:val="Custom2"/>
        </w:rPr>
        <w:t xml:space="preserve">  </w:t>
      </w:r>
      <w:r w:rsidR="00A2165C">
        <w:rPr>
          <w:rStyle w:val="Custom2"/>
        </w:rPr>
        <w:t>Rates in this schedule are subject to conditions and adjustments as set forth in Schedule No. 1 and to adjustment by Supplemental Schedule Nos. 112, 119, 129 and 132 in this tariff and other adjusting and supplemental schedules, when applicable.</w:t>
      </w:r>
    </w:p>
    <w:p w:rsidR="0015425C" w:rsidRPr="00BA6C44" w:rsidRDefault="0015425C" w:rsidP="00F31507">
      <w:pPr>
        <w:pStyle w:val="ListParagraph"/>
        <w:spacing w:after="0" w:line="286" w:lineRule="exact"/>
        <w:ind w:left="360" w:right="360"/>
        <w:rPr>
          <w:rStyle w:val="Custom2"/>
          <w:szCs w:val="20"/>
        </w:rPr>
      </w:pPr>
    </w:p>
    <w:p w:rsidR="00A2165C" w:rsidRPr="00B80F87" w:rsidRDefault="006C4C1B" w:rsidP="00F31507">
      <w:pPr>
        <w:pStyle w:val="ListParagraph"/>
        <w:numPr>
          <w:ilvl w:val="0"/>
          <w:numId w:val="2"/>
        </w:numPr>
        <w:spacing w:after="0" w:line="286" w:lineRule="exact"/>
        <w:ind w:left="360" w:right="360"/>
        <w:rPr>
          <w:rFonts w:ascii="Arial" w:hAnsi="Arial" w:cs="Arial"/>
          <w:sz w:val="20"/>
          <w:szCs w:val="20"/>
        </w:rPr>
      </w:pPr>
      <w:r w:rsidRPr="00B80F87">
        <w:rPr>
          <w:rFonts w:ascii="Arial" w:hAnsi="Arial" w:cs="Arial"/>
          <w:b/>
          <w:caps/>
          <w:sz w:val="20"/>
          <w:szCs w:val="20"/>
        </w:rPr>
        <w:t>GENERAL RULES AND REGULATIONS:</w:t>
      </w:r>
      <w:r>
        <w:rPr>
          <w:rStyle w:val="Custom2"/>
        </w:rPr>
        <w:t xml:space="preserve">  </w:t>
      </w:r>
      <w:r w:rsidR="00A2165C" w:rsidRPr="00B80F87">
        <w:rPr>
          <w:rStyle w:val="Custom2"/>
          <w:rFonts w:cs="Arial"/>
          <w:szCs w:val="20"/>
        </w:rPr>
        <w:t>Service un</w:t>
      </w:r>
      <w:bookmarkStart w:id="0" w:name="_GoBack"/>
      <w:bookmarkEnd w:id="0"/>
      <w:r w:rsidR="00A2165C" w:rsidRPr="00B80F87">
        <w:rPr>
          <w:rStyle w:val="Custom2"/>
          <w:rFonts w:cs="Arial"/>
          <w:szCs w:val="20"/>
        </w:rPr>
        <w:t xml:space="preserve">der this schedule is subject to the rules </w:t>
      </w:r>
      <w:r w:rsidR="00A2165C" w:rsidRPr="00B80F87">
        <w:rPr>
          <w:rFonts w:ascii="Arial" w:hAnsi="Arial" w:cs="Arial"/>
          <w:sz w:val="20"/>
          <w:szCs w:val="20"/>
        </w:rPr>
        <w:t>and regulations contained in this tariff.</w:t>
      </w:r>
    </w:p>
    <w:p w:rsidR="00E92D0A" w:rsidRDefault="00E92D0A" w:rsidP="00E92D0A">
      <w:pPr>
        <w:ind w:right="720"/>
        <w:rPr>
          <w:rStyle w:val="Custom2"/>
        </w:rPr>
      </w:pPr>
    </w:p>
    <w:sectPr w:rsidR="00E92D0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1B" w:rsidRDefault="006C4C1B" w:rsidP="00B963E0">
      <w:pPr>
        <w:spacing w:after="0" w:line="240" w:lineRule="auto"/>
      </w:pPr>
      <w:r>
        <w:separator/>
      </w:r>
    </w:p>
  </w:endnote>
  <w:endnote w:type="continuationSeparator" w:id="0">
    <w:p w:rsidR="006C4C1B" w:rsidRDefault="006C4C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1B" w:rsidRDefault="0047729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6C4C1B" w:rsidRDefault="006C4C1B" w:rsidP="00DF3A3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E33E9">
          <w:rPr>
            <w:rFonts w:ascii="Arial" w:hAnsi="Arial" w:cs="Arial"/>
            <w:sz w:val="20"/>
            <w:szCs w:val="20"/>
          </w:rPr>
          <w:t>August 20,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77297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C4C1B" w:rsidRDefault="006C4C1B" w:rsidP="00DF3A37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0A1156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-</w:t>
        </w:r>
        <w:r w:rsidR="002431C3">
          <w:rPr>
            <w:rFonts w:ascii="Arial" w:hAnsi="Arial" w:cs="Arial"/>
            <w:sz w:val="20"/>
            <w:szCs w:val="20"/>
          </w:rPr>
          <w:t>17</w:t>
        </w:r>
      </w:sdtContent>
    </w:sdt>
  </w:p>
  <w:p w:rsidR="006C4C1B" w:rsidRDefault="006C4C1B" w:rsidP="00DF3A37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C4C1B" w:rsidTr="006C4C1B">
      <w:trPr>
        <w:trHeight w:val="480"/>
      </w:trPr>
      <w:tc>
        <w:tcPr>
          <w:tcW w:w="558" w:type="dxa"/>
          <w:vAlign w:val="center"/>
          <w:hideMark/>
        </w:tcPr>
        <w:p w:rsidR="006C4C1B" w:rsidRDefault="006C4C1B" w:rsidP="006C4C1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6C4C1B" w:rsidRDefault="002431C3" w:rsidP="006C4C1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6C4C1B" w:rsidRDefault="006C4C1B" w:rsidP="006C4C1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6C4C1B" w:rsidRPr="006E75FB" w:rsidRDefault="006C4C1B" w:rsidP="00DF3A37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1B" w:rsidRDefault="006C4C1B" w:rsidP="00B963E0">
      <w:pPr>
        <w:spacing w:after="0" w:line="240" w:lineRule="auto"/>
      </w:pPr>
      <w:r>
        <w:separator/>
      </w:r>
    </w:p>
  </w:footnote>
  <w:footnote w:type="continuationSeparator" w:id="0">
    <w:p w:rsidR="006C4C1B" w:rsidRDefault="006C4C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1B" w:rsidRDefault="00152B58" w:rsidP="00D02C25">
    <w:pPr>
      <w:pStyle w:val="NoSpacing"/>
      <w:ind w:right="3600"/>
      <w:jc w:val="right"/>
    </w:pPr>
    <w:r>
      <w:t>7</w:t>
    </w:r>
    <w:r w:rsidRPr="00152B58">
      <w:rPr>
        <w:vertAlign w:val="superscript"/>
      </w:rPr>
      <w:t>th</w:t>
    </w:r>
    <w:r>
      <w:t xml:space="preserve"> </w:t>
    </w:r>
    <w:r w:rsidR="006C4C1B">
      <w:t xml:space="preserve">Revision of Sheet No. </w:t>
    </w:r>
    <w:sdt>
      <w:sdtPr>
        <w:id w:val="1297169"/>
        <w:placeholder>
          <w:docPart w:val="BADD35BB4C16418A9376791719315BFC"/>
        </w:placeholder>
        <w:text/>
      </w:sdtPr>
      <w:sdtEndPr/>
      <w:sdtContent>
        <w:r w:rsidR="006C4C1B">
          <w:t>141T-A</w:t>
        </w:r>
      </w:sdtContent>
    </w:sdt>
  </w:p>
  <w:p w:rsidR="006C4C1B" w:rsidRPr="00B42E7C" w:rsidRDefault="006C4C1B" w:rsidP="00D02C25">
    <w:pPr>
      <w:pStyle w:val="NoSpacing"/>
      <w:ind w:right="3600"/>
      <w:jc w:val="right"/>
    </w:pPr>
    <w:r>
      <w:t xml:space="preserve">Canceling </w:t>
    </w:r>
    <w:r w:rsidR="00152B58">
      <w:t>6</w:t>
    </w:r>
    <w:r w:rsidR="00152B58" w:rsidRPr="00152B58">
      <w:rPr>
        <w:vertAlign w:val="superscript"/>
      </w:rPr>
      <w:t>th</w:t>
    </w:r>
    <w:r>
      <w:t xml:space="preserve"> Revision</w:t>
    </w:r>
  </w:p>
  <w:p w:rsidR="006C4C1B" w:rsidRPr="00E61AEC" w:rsidRDefault="006C4C1B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962A77A1DAB42B394B9919EA1F0B95B"/>
        </w:placeholder>
        <w:text/>
      </w:sdtPr>
      <w:sdtEndPr/>
      <w:sdtContent>
        <w:r>
          <w:rPr>
            <w:u w:val="single"/>
          </w:rPr>
          <w:t>141T-A</w:t>
        </w:r>
      </w:sdtContent>
    </w:sdt>
  </w:p>
  <w:p w:rsidR="006C4C1B" w:rsidRPr="00B963E0" w:rsidRDefault="006C4C1B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152B58" w:rsidRPr="00B64632" w:rsidRDefault="00477297" w:rsidP="00152B58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3" type="#_x0000_t32" style="position:absolute;left:0;text-align:left;margin-left:1.5pt;margin-top:12.7pt;width:48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</w:pict>
    </w:r>
    <w:r w:rsidR="00152B5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28"/>
    <w:multiLevelType w:val="hybridMultilevel"/>
    <w:tmpl w:val="CEAC44DA"/>
    <w:lvl w:ilvl="0" w:tplc="67A479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6D0"/>
    <w:multiLevelType w:val="hybridMultilevel"/>
    <w:tmpl w:val="D8CA6500"/>
    <w:lvl w:ilvl="0" w:tplc="8242A2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48"/>
    <w:rsid w:val="00013D02"/>
    <w:rsid w:val="00027D60"/>
    <w:rsid w:val="0003601D"/>
    <w:rsid w:val="00053192"/>
    <w:rsid w:val="00060533"/>
    <w:rsid w:val="00071577"/>
    <w:rsid w:val="0008711D"/>
    <w:rsid w:val="0009579F"/>
    <w:rsid w:val="000A1156"/>
    <w:rsid w:val="000A1DBB"/>
    <w:rsid w:val="000B0263"/>
    <w:rsid w:val="000C04B8"/>
    <w:rsid w:val="000D2886"/>
    <w:rsid w:val="000F642C"/>
    <w:rsid w:val="00101831"/>
    <w:rsid w:val="00104A70"/>
    <w:rsid w:val="0013127F"/>
    <w:rsid w:val="001351A6"/>
    <w:rsid w:val="001410A8"/>
    <w:rsid w:val="001429B4"/>
    <w:rsid w:val="00143924"/>
    <w:rsid w:val="00152B58"/>
    <w:rsid w:val="0015425C"/>
    <w:rsid w:val="001601CC"/>
    <w:rsid w:val="00186C0A"/>
    <w:rsid w:val="001B2E67"/>
    <w:rsid w:val="001C0C09"/>
    <w:rsid w:val="001D55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31C3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26D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076D"/>
    <w:rsid w:val="00445FC7"/>
    <w:rsid w:val="00465463"/>
    <w:rsid w:val="00466466"/>
    <w:rsid w:val="00466546"/>
    <w:rsid w:val="00466A71"/>
    <w:rsid w:val="0047056F"/>
    <w:rsid w:val="00477297"/>
    <w:rsid w:val="004A7502"/>
    <w:rsid w:val="005141B1"/>
    <w:rsid w:val="005241EE"/>
    <w:rsid w:val="00527076"/>
    <w:rsid w:val="00543EA4"/>
    <w:rsid w:val="005743AB"/>
    <w:rsid w:val="005746B6"/>
    <w:rsid w:val="00596AA0"/>
    <w:rsid w:val="005E09BA"/>
    <w:rsid w:val="00624211"/>
    <w:rsid w:val="006A72BD"/>
    <w:rsid w:val="006C27C7"/>
    <w:rsid w:val="006C4C1B"/>
    <w:rsid w:val="006D2365"/>
    <w:rsid w:val="006D3A68"/>
    <w:rsid w:val="006E75FB"/>
    <w:rsid w:val="006F4D2C"/>
    <w:rsid w:val="00703E53"/>
    <w:rsid w:val="00707DF4"/>
    <w:rsid w:val="00716A97"/>
    <w:rsid w:val="007170C5"/>
    <w:rsid w:val="00747BF4"/>
    <w:rsid w:val="00757C64"/>
    <w:rsid w:val="00770E9A"/>
    <w:rsid w:val="00784841"/>
    <w:rsid w:val="00795847"/>
    <w:rsid w:val="007A48CC"/>
    <w:rsid w:val="007B3F61"/>
    <w:rsid w:val="007D11B1"/>
    <w:rsid w:val="007D15DB"/>
    <w:rsid w:val="007D434A"/>
    <w:rsid w:val="007E6230"/>
    <w:rsid w:val="007F3BEC"/>
    <w:rsid w:val="0080589E"/>
    <w:rsid w:val="008312C9"/>
    <w:rsid w:val="008762A6"/>
    <w:rsid w:val="00880B8E"/>
    <w:rsid w:val="008A3E31"/>
    <w:rsid w:val="008A742D"/>
    <w:rsid w:val="008B3592"/>
    <w:rsid w:val="008B6B53"/>
    <w:rsid w:val="008C1F4D"/>
    <w:rsid w:val="008E58E7"/>
    <w:rsid w:val="009342D5"/>
    <w:rsid w:val="00941F3E"/>
    <w:rsid w:val="00957A0B"/>
    <w:rsid w:val="0099361B"/>
    <w:rsid w:val="009A61EF"/>
    <w:rsid w:val="009B1D7A"/>
    <w:rsid w:val="00A0363D"/>
    <w:rsid w:val="00A1049A"/>
    <w:rsid w:val="00A2165C"/>
    <w:rsid w:val="00A42F11"/>
    <w:rsid w:val="00A55507"/>
    <w:rsid w:val="00A742E6"/>
    <w:rsid w:val="00A839AA"/>
    <w:rsid w:val="00AA55FC"/>
    <w:rsid w:val="00AB4028"/>
    <w:rsid w:val="00AB5920"/>
    <w:rsid w:val="00B04046"/>
    <w:rsid w:val="00B0749D"/>
    <w:rsid w:val="00B248DC"/>
    <w:rsid w:val="00B30E8E"/>
    <w:rsid w:val="00B42E7C"/>
    <w:rsid w:val="00B60AD9"/>
    <w:rsid w:val="00B64632"/>
    <w:rsid w:val="00B70BA0"/>
    <w:rsid w:val="00B80A23"/>
    <w:rsid w:val="00B80F87"/>
    <w:rsid w:val="00B963E0"/>
    <w:rsid w:val="00BA1F04"/>
    <w:rsid w:val="00BA6C44"/>
    <w:rsid w:val="00BB00E8"/>
    <w:rsid w:val="00BC3AF2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484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2FA5"/>
    <w:rsid w:val="00DB3D30"/>
    <w:rsid w:val="00DB60D7"/>
    <w:rsid w:val="00DC040E"/>
    <w:rsid w:val="00DC2AAE"/>
    <w:rsid w:val="00DD14FE"/>
    <w:rsid w:val="00DF04B6"/>
    <w:rsid w:val="00DF3A37"/>
    <w:rsid w:val="00E002F2"/>
    <w:rsid w:val="00E07D30"/>
    <w:rsid w:val="00E12B4A"/>
    <w:rsid w:val="00E526ED"/>
    <w:rsid w:val="00E562B8"/>
    <w:rsid w:val="00E61AEC"/>
    <w:rsid w:val="00E70799"/>
    <w:rsid w:val="00E74A20"/>
    <w:rsid w:val="00E84B31"/>
    <w:rsid w:val="00E9001F"/>
    <w:rsid w:val="00E92D0A"/>
    <w:rsid w:val="00E94710"/>
    <w:rsid w:val="00EC4414"/>
    <w:rsid w:val="00ED6D74"/>
    <w:rsid w:val="00EF663C"/>
    <w:rsid w:val="00F2796F"/>
    <w:rsid w:val="00F31507"/>
    <w:rsid w:val="00F468B3"/>
    <w:rsid w:val="00F518C8"/>
    <w:rsid w:val="00F53FC2"/>
    <w:rsid w:val="00F57C21"/>
    <w:rsid w:val="00F86A24"/>
    <w:rsid w:val="00FA1B13"/>
    <w:rsid w:val="00FC0B24"/>
    <w:rsid w:val="00FC349C"/>
    <w:rsid w:val="00FE33E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B4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EBB8077A224AFA8B5A3B84F1D9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2D20-F4B1-45CB-BF63-19B88BD7D30E}"/>
      </w:docPartPr>
      <w:docPartBody>
        <w:p w:rsidR="00D44BB0" w:rsidRDefault="00D44BB0">
          <w:pPr>
            <w:pStyle w:val="3FEBB8077A224AFA8B5A3B84F1D91B9A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763A23291B144218C26BAE86510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97D1-BDA8-40CB-87D6-7CAAF0EC2D16}"/>
      </w:docPartPr>
      <w:docPartBody>
        <w:p w:rsidR="00D44BB0" w:rsidRDefault="00D44BB0">
          <w:pPr>
            <w:pStyle w:val="B763A23291B144218C26BAE86510F93B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BADD35BB4C16418A937679171931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6C97-1491-4C5C-8FB3-EF5C79469C15}"/>
      </w:docPartPr>
      <w:docPartBody>
        <w:p w:rsidR="00D44BB0" w:rsidRDefault="00D44BB0">
          <w:pPr>
            <w:pStyle w:val="BADD35BB4C16418A9376791719315BFC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962A77A1DAB42B394B9919EA1F0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7C77-A1E4-43B3-B321-6426A405C363}"/>
      </w:docPartPr>
      <w:docPartBody>
        <w:p w:rsidR="00D44BB0" w:rsidRDefault="00D44BB0">
          <w:pPr>
            <w:pStyle w:val="8962A77A1DAB42B394B9919EA1F0B95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4BB0"/>
    <w:rsid w:val="00235838"/>
    <w:rsid w:val="003A3DC5"/>
    <w:rsid w:val="006508B1"/>
    <w:rsid w:val="00742044"/>
    <w:rsid w:val="00744BE7"/>
    <w:rsid w:val="00990376"/>
    <w:rsid w:val="00A90927"/>
    <w:rsid w:val="00AA1177"/>
    <w:rsid w:val="00C22AC2"/>
    <w:rsid w:val="00C253BB"/>
    <w:rsid w:val="00D44BB0"/>
    <w:rsid w:val="00E0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3BB"/>
  </w:style>
  <w:style w:type="paragraph" w:customStyle="1" w:styleId="3FEBB8077A224AFA8B5A3B84F1D91B9A">
    <w:name w:val="3FEBB8077A224AFA8B5A3B84F1D91B9A"/>
    <w:rsid w:val="00D44BB0"/>
  </w:style>
  <w:style w:type="paragraph" w:customStyle="1" w:styleId="B763A23291B144218C26BAE86510F93B">
    <w:name w:val="B763A23291B144218C26BAE86510F93B"/>
    <w:rsid w:val="00D44BB0"/>
  </w:style>
  <w:style w:type="paragraph" w:customStyle="1" w:styleId="E92DCF0B6BA54F20841F59B95A52CD4B">
    <w:name w:val="E92DCF0B6BA54F20841F59B95A52CD4B"/>
    <w:rsid w:val="00D44BB0"/>
  </w:style>
  <w:style w:type="paragraph" w:customStyle="1" w:styleId="021220DD763C471D8FDD06D9B50037EB">
    <w:name w:val="021220DD763C471D8FDD06D9B50037EB"/>
    <w:rsid w:val="00D44BB0"/>
  </w:style>
  <w:style w:type="paragraph" w:customStyle="1" w:styleId="03B8855B82914DB9B0A039341E60F9B1">
    <w:name w:val="03B8855B82914DB9B0A039341E60F9B1"/>
    <w:rsid w:val="00D44BB0"/>
  </w:style>
  <w:style w:type="paragraph" w:customStyle="1" w:styleId="BADD35BB4C16418A9376791719315BFC">
    <w:name w:val="BADD35BB4C16418A9376791719315BFC"/>
    <w:rsid w:val="00D44BB0"/>
  </w:style>
  <w:style w:type="paragraph" w:customStyle="1" w:styleId="1D2FD8F9E1BC4D75A5461FAD3C891B41">
    <w:name w:val="1D2FD8F9E1BC4D75A5461FAD3C891B41"/>
    <w:rsid w:val="00D44BB0"/>
  </w:style>
  <w:style w:type="paragraph" w:customStyle="1" w:styleId="8962A77A1DAB42B394B9919EA1F0B95B">
    <w:name w:val="8962A77A1DAB42B394B9919EA1F0B95B"/>
    <w:rsid w:val="00D44BB0"/>
  </w:style>
  <w:style w:type="paragraph" w:customStyle="1" w:styleId="A468E316747D4876B4ABDC211FA9D3F5">
    <w:name w:val="A468E316747D4876B4ABDC211FA9D3F5"/>
    <w:rsid w:val="00D44BB0"/>
  </w:style>
  <w:style w:type="paragraph" w:customStyle="1" w:styleId="23AEAC1E450249EEB79148DE64539955">
    <w:name w:val="23AEAC1E450249EEB79148DE64539955"/>
    <w:rsid w:val="00D44BB0"/>
  </w:style>
  <w:style w:type="paragraph" w:customStyle="1" w:styleId="874B5996C84C4D55A9612BFE9C081DEF">
    <w:name w:val="874B5996C84C4D55A9612BFE9C081DEF"/>
    <w:rsid w:val="00D44BB0"/>
  </w:style>
  <w:style w:type="paragraph" w:customStyle="1" w:styleId="25F59D190EBF41C7BD4DC9CA28862BE7">
    <w:name w:val="25F59D190EBF41C7BD4DC9CA28862BE7"/>
    <w:rsid w:val="00C253BB"/>
  </w:style>
  <w:style w:type="paragraph" w:customStyle="1" w:styleId="6F9FF1EADA6E47F79EC917AA212DD18E">
    <w:name w:val="6F9FF1EADA6E47F79EC917AA212DD18E"/>
    <w:rsid w:val="00C253BB"/>
  </w:style>
  <w:style w:type="paragraph" w:customStyle="1" w:styleId="D762639B386542038BECC97F34E40BB7">
    <w:name w:val="D762639B386542038BECC97F34E40BB7"/>
    <w:rsid w:val="00C253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1AC174-92D6-4AA9-8B96-88CCD379E726}"/>
</file>

<file path=customXml/itemProps2.xml><?xml version="1.0" encoding="utf-8"?>
<ds:datastoreItem xmlns:ds="http://schemas.openxmlformats.org/officeDocument/2006/customXml" ds:itemID="{CA256148-9EBC-4E91-ADFD-9682D68CE959}"/>
</file>

<file path=customXml/itemProps3.xml><?xml version="1.0" encoding="utf-8"?>
<ds:datastoreItem xmlns:ds="http://schemas.openxmlformats.org/officeDocument/2006/customXml" ds:itemID="{3F1375C5-09A0-438C-89F5-BC1CFFB04CD5}"/>
</file>

<file path=customXml/itemProps4.xml><?xml version="1.0" encoding="utf-8"?>
<ds:datastoreItem xmlns:ds="http://schemas.openxmlformats.org/officeDocument/2006/customXml" ds:itemID="{7ED9CCAC-7ECD-4DC7-B790-34737359E3C4}"/>
</file>

<file path=customXml/itemProps5.xml><?xml version="1.0" encoding="utf-8"?>
<ds:datastoreItem xmlns:ds="http://schemas.openxmlformats.org/officeDocument/2006/customXml" ds:itemID="{22C25149-D019-496B-B9B7-7C5147449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21</cp:revision>
  <cp:lastPrinted>2015-06-06T00:12:00Z</cp:lastPrinted>
  <dcterms:created xsi:type="dcterms:W3CDTF">2013-06-27T22:18:00Z</dcterms:created>
  <dcterms:modified xsi:type="dcterms:W3CDTF">2015-09-09T23:17:00Z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