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0F509F">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0F509F" w:rsidP="000F509F">
            <w:pPr>
              <w:spacing w:line="240" w:lineRule="auto"/>
              <w:jc w:val="center"/>
              <w:rPr>
                <w:rFonts w:cs="Arial"/>
              </w:rPr>
            </w:pPr>
            <w:r>
              <w:rPr>
                <w:rFonts w:cs="Arial"/>
              </w:rPr>
              <w:t>(N)</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47056F" w:rsidRPr="00550525" w:rsidTr="000F509F">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0F509F" w:rsidP="000F509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293B35" w:rsidRDefault="00293B35" w:rsidP="00293B35"/>
    <w:p w:rsidR="00293B35" w:rsidRPr="00293B35" w:rsidRDefault="00293B35" w:rsidP="00293B35">
      <w:pPr>
        <w:pStyle w:val="ListParagraph"/>
        <w:numPr>
          <w:ilvl w:val="0"/>
          <w:numId w:val="18"/>
        </w:numPr>
      </w:pPr>
      <w:r>
        <w:rPr>
          <w:rFonts w:cs="Arial"/>
        </w:rPr>
        <w:t>A Biomethane Customer that is not delivering Biomethane into the Company's distribution system at the time of execution of its Gas Quality Agreement shall, prior to injection of Biomethane ("pre-injection"), conduct two tests over a two- to six-week period (tests shall not be less than fourteen days apart) for the constituents identified for its Biomethane source.</w:t>
      </w:r>
    </w:p>
    <w:p w:rsidR="00293B35" w:rsidRPr="00293B35" w:rsidRDefault="00293B35" w:rsidP="00293B35">
      <w:pPr>
        <w:pStyle w:val="ListParagraph"/>
        <w:ind w:left="1152"/>
      </w:pPr>
    </w:p>
    <w:p w:rsidR="00293B35" w:rsidRPr="0061081C" w:rsidRDefault="0061081C" w:rsidP="0061081C">
      <w:pPr>
        <w:pStyle w:val="ListParagraph"/>
        <w:numPr>
          <w:ilvl w:val="2"/>
          <w:numId w:val="18"/>
        </w:numPr>
        <w:autoSpaceDE w:val="0"/>
        <w:autoSpaceDN w:val="0"/>
        <w:adjustRightInd w:val="0"/>
        <w:ind w:left="1656" w:hanging="360"/>
      </w:pPr>
      <w:r>
        <w:rPr>
          <w:rFonts w:cs="Arial"/>
        </w:rPr>
        <w:t>Pre-injection testing shall be performed by Biomethane Customer using independent certified third-party laboratories (Environmental Laboratory Accreditation Program (ELAP) certified, where applicable).  Company shall be notified of the Biomethane sampling and tests and have the option to observe the samples being taken.  Test results shall be shared with Company within five business days of Biomethane Customer's receipt of the test results.</w:t>
      </w:r>
    </w:p>
    <w:p w:rsidR="0061081C" w:rsidRPr="0061081C" w:rsidRDefault="0061081C" w:rsidP="0061081C">
      <w:pPr>
        <w:pStyle w:val="ListParagraph"/>
        <w:autoSpaceDE w:val="0"/>
        <w:autoSpaceDN w:val="0"/>
        <w:adjustRightInd w:val="0"/>
        <w:ind w:left="1656"/>
      </w:pPr>
    </w:p>
    <w:p w:rsidR="0061081C" w:rsidRPr="0061081C" w:rsidRDefault="0061081C" w:rsidP="0061081C">
      <w:pPr>
        <w:pStyle w:val="ListParagraph"/>
        <w:numPr>
          <w:ilvl w:val="2"/>
          <w:numId w:val="18"/>
        </w:numPr>
        <w:autoSpaceDE w:val="0"/>
        <w:autoSpaceDN w:val="0"/>
        <w:adjustRightInd w:val="0"/>
        <w:ind w:left="1656" w:hanging="360"/>
      </w:pPr>
      <w:r>
        <w:rPr>
          <w:rFonts w:cs="Arial"/>
        </w:rPr>
        <w:t xml:space="preserve">If during pre-injection testing, any health protective constituent is found at or above the trigger level, the total potential risk of the Biomethane must be calculated as described in Section 9.i and Section 9.j of the Gas Quality Agreement.  </w:t>
      </w:r>
      <w:r w:rsidRPr="00A51583">
        <w:rPr>
          <w:rFonts w:cs="Arial"/>
        </w:rPr>
        <w:t>The total potential risk can be calculated by summin</w:t>
      </w:r>
      <w:r>
        <w:rPr>
          <w:rFonts w:cs="Arial"/>
        </w:rPr>
        <w:t>g the individual risk for each c</w:t>
      </w:r>
      <w:r w:rsidRPr="00A51583">
        <w:rPr>
          <w:rFonts w:cs="Arial"/>
        </w:rPr>
        <w:t xml:space="preserve">onstituent above the trigger level. If the total potential Type-A risk or Type-B risk is at or above the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 xml:space="preserve">evel (the Type-A risk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 xml:space="preserve">evel is &gt; 10 in a million and the Type-B risk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evel is a Hazard Index of &gt;1), the Biomethane cannot be</w:t>
      </w:r>
      <w:r>
        <w:rPr>
          <w:rFonts w:cs="Arial"/>
        </w:rPr>
        <w:t xml:space="preserve"> </w:t>
      </w:r>
      <w:r w:rsidRPr="00A51583">
        <w:rPr>
          <w:rFonts w:cs="Arial"/>
        </w:rPr>
        <w:t xml:space="preserve">accepted or transported by </w:t>
      </w:r>
      <w:r>
        <w:rPr>
          <w:rFonts w:cs="Arial"/>
        </w:rPr>
        <w:t>Company's</w:t>
      </w:r>
      <w:r w:rsidRPr="00A51583">
        <w:rPr>
          <w:rFonts w:cs="Arial"/>
        </w:rPr>
        <w:t xml:space="preserve"> pipeline system. </w:t>
      </w:r>
      <w:r>
        <w:rPr>
          <w:rFonts w:cs="Arial"/>
        </w:rPr>
        <w:t xml:space="preserve">Biomethane </w:t>
      </w:r>
      <w:r w:rsidRPr="00A51583">
        <w:rPr>
          <w:rFonts w:cs="Arial"/>
        </w:rPr>
        <w:t xml:space="preserve">Customer shall make necessary modifications to lower the total Type-A risk or Type-B risk below the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evel and restart pre-injection testing</w:t>
      </w:r>
      <w:r>
        <w:rPr>
          <w:rFonts w:cs="Arial"/>
        </w:rPr>
        <w:t>.</w:t>
      </w:r>
    </w:p>
    <w:p w:rsidR="005A0B22" w:rsidRDefault="00E65346" w:rsidP="00E65346">
      <w:pPr>
        <w:tabs>
          <w:tab w:val="left" w:pos="2325"/>
        </w:tabs>
      </w:pPr>
      <w:r>
        <w:tab/>
      </w:r>
    </w:p>
    <w:p w:rsidR="0061081C" w:rsidRDefault="0061081C" w:rsidP="005E3D54"/>
    <w:p w:rsidR="0061081C" w:rsidRDefault="0061081C" w:rsidP="005E3D54"/>
    <w:p w:rsidR="0061081C" w:rsidRDefault="0061081C" w:rsidP="005E3D54"/>
    <w:p w:rsidR="0010042B" w:rsidRDefault="0010042B" w:rsidP="005E3D54"/>
    <w:p w:rsidR="0061081C" w:rsidRDefault="0061081C" w:rsidP="005E3D54"/>
    <w:p w:rsidR="00E77273" w:rsidRDefault="00E77273"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DB2704">
        <w:rPr>
          <w:rStyle w:val="Custom2"/>
        </w:rPr>
        <w:t>N</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6B" w:rsidRDefault="00112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6EF4F4AC" wp14:editId="465B586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68614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11276B">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95B533E" wp14:editId="7F95339B">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6B" w:rsidRDefault="0011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6B" w:rsidRDefault="00112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DB2704">
      <w:rPr>
        <w:rFonts w:asciiTheme="minorHAnsi" w:hAnsiTheme="minorHAnsi"/>
        <w:u w:val="single"/>
      </w:rPr>
      <w:t xml:space="preserve">                    </w:t>
    </w:r>
    <w:r w:rsidR="00E61AEC" w:rsidRPr="00550525">
      <w:rPr>
        <w:rFonts w:asciiTheme="minorHAnsi" w:hAnsiTheme="minorHAnsi"/>
        <w:u w:val="single"/>
      </w:rPr>
      <w:t xml:space="preserve">   </w:t>
    </w:r>
    <w:r w:rsidR="00DB2704">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DB2704">
          <w:rPr>
            <w:rFonts w:asciiTheme="minorHAnsi" w:hAnsiTheme="minorHAnsi"/>
            <w:u w:val="single"/>
          </w:rPr>
          <w:t>M</w:t>
        </w:r>
      </w:sdtContent>
    </w:sdt>
  </w:p>
  <w:p w:rsidR="00B963E0" w:rsidRPr="00B963E0" w:rsidRDefault="00B963E0" w:rsidP="00C276BF">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B37DDCA" wp14:editId="19445EC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6B" w:rsidRDefault="00112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D7D214E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6"/>
  </w:num>
  <w:num w:numId="3">
    <w:abstractNumId w:val="17"/>
  </w:num>
  <w:num w:numId="4">
    <w:abstractNumId w:val="7"/>
  </w:num>
  <w:num w:numId="5">
    <w:abstractNumId w:val="2"/>
  </w:num>
  <w:num w:numId="6">
    <w:abstractNumId w:val="5"/>
  </w:num>
  <w:num w:numId="7">
    <w:abstractNumId w:val="3"/>
  </w:num>
  <w:num w:numId="8">
    <w:abstractNumId w:val="12"/>
  </w:num>
  <w:num w:numId="9">
    <w:abstractNumId w:val="1"/>
  </w:num>
  <w:num w:numId="10">
    <w:abstractNumId w:val="10"/>
  </w:num>
  <w:num w:numId="11">
    <w:abstractNumId w:val="4"/>
  </w:num>
  <w:num w:numId="12">
    <w:abstractNumId w:val="15"/>
  </w:num>
  <w:num w:numId="13">
    <w:abstractNumId w:val="8"/>
  </w:num>
  <w:num w:numId="14">
    <w:abstractNumId w:val="14"/>
  </w:num>
  <w:num w:numId="15">
    <w:abstractNumId w:val="13"/>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09F"/>
    <w:rsid w:val="000F5588"/>
    <w:rsid w:val="000F642C"/>
    <w:rsid w:val="0010042B"/>
    <w:rsid w:val="00104A70"/>
    <w:rsid w:val="0011276B"/>
    <w:rsid w:val="00112E03"/>
    <w:rsid w:val="00123647"/>
    <w:rsid w:val="0013127F"/>
    <w:rsid w:val="001351A6"/>
    <w:rsid w:val="00143924"/>
    <w:rsid w:val="00147FF4"/>
    <w:rsid w:val="001601CC"/>
    <w:rsid w:val="001628B5"/>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8614F"/>
    <w:rsid w:val="006A72BD"/>
    <w:rsid w:val="006C27C7"/>
    <w:rsid w:val="006C2BC6"/>
    <w:rsid w:val="006D2365"/>
    <w:rsid w:val="006E75FB"/>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6BF"/>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2704"/>
    <w:rsid w:val="00DB3D30"/>
    <w:rsid w:val="00DB60D7"/>
    <w:rsid w:val="00DC040E"/>
    <w:rsid w:val="00DC2AAE"/>
    <w:rsid w:val="00DF04B6"/>
    <w:rsid w:val="00E002F2"/>
    <w:rsid w:val="00E025DA"/>
    <w:rsid w:val="00E07D30"/>
    <w:rsid w:val="00E12B4A"/>
    <w:rsid w:val="00E526ED"/>
    <w:rsid w:val="00E61AEC"/>
    <w:rsid w:val="00E65346"/>
    <w:rsid w:val="00E74A20"/>
    <w:rsid w:val="00E77273"/>
    <w:rsid w:val="00E84B31"/>
    <w:rsid w:val="00E855FE"/>
    <w:rsid w:val="00E9001F"/>
    <w:rsid w:val="00E94710"/>
    <w:rsid w:val="00EC4414"/>
    <w:rsid w:val="00ED6D74"/>
    <w:rsid w:val="00EF11E5"/>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B005CB-D03D-4544-B3FC-27215823B5B1}"/>
</file>

<file path=customXml/itemProps2.xml><?xml version="1.0" encoding="utf-8"?>
<ds:datastoreItem xmlns:ds="http://schemas.openxmlformats.org/officeDocument/2006/customXml" ds:itemID="{0A01F917-20C3-450A-BE92-82A98EE9E2A2}"/>
</file>

<file path=customXml/itemProps3.xml><?xml version="1.0" encoding="utf-8"?>
<ds:datastoreItem xmlns:ds="http://schemas.openxmlformats.org/officeDocument/2006/customXml" ds:itemID="{5CC54E83-4646-449D-BA1B-17EFDA5DBE29}"/>
</file>

<file path=customXml/itemProps4.xml><?xml version="1.0" encoding="utf-8"?>
<ds:datastoreItem xmlns:ds="http://schemas.openxmlformats.org/officeDocument/2006/customXml" ds:itemID="{3257F770-46F2-4370-96B3-6494EF41D142}"/>
</file>

<file path=docProps/app.xml><?xml version="1.0" encoding="utf-8"?>
<Properties xmlns="http://schemas.openxmlformats.org/officeDocument/2006/extended-properties" xmlns:vt="http://schemas.openxmlformats.org/officeDocument/2006/docPropsVTypes">
  <Template>(Gas) Tariff Sheet Template.dotx</Template>
  <TotalTime>11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11</cp:revision>
  <cp:lastPrinted>2015-11-11T17:04:00Z</cp:lastPrinted>
  <dcterms:created xsi:type="dcterms:W3CDTF">2015-11-04T19:33:00Z</dcterms:created>
  <dcterms:modified xsi:type="dcterms:W3CDTF">2016-01-06T23:31:00Z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