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57CDA" w14:textId="77777777" w:rsidR="002C039A" w:rsidRPr="001243FD" w:rsidRDefault="003A34EA" w:rsidP="006D62FC">
      <w:pPr>
        <w:rPr>
          <w:rFonts w:ascii="Times New Roman" w:hAnsi="Times New Roman" w:cs="Times New Roman"/>
          <w:sz w:val="24"/>
          <w:szCs w:val="24"/>
        </w:rPr>
      </w:pPr>
      <w:bookmarkStart w:id="0" w:name="_GoBack"/>
      <w:bookmarkEnd w:id="0"/>
      <w:r w:rsidRPr="001243FD">
        <w:rPr>
          <w:rFonts w:ascii="Times New Roman" w:hAnsi="Times New Roman" w:cs="Times New Roman"/>
          <w:sz w:val="24"/>
          <w:szCs w:val="24"/>
        </w:rPr>
        <w:t xml:space="preserve">Agenda Date: </w:t>
      </w:r>
      <w:r w:rsidRPr="001243FD">
        <w:rPr>
          <w:rFonts w:ascii="Times New Roman" w:hAnsi="Times New Roman" w:cs="Times New Roman"/>
          <w:sz w:val="24"/>
          <w:szCs w:val="24"/>
        </w:rPr>
        <w:tab/>
      </w:r>
      <w:r w:rsidRPr="001243FD">
        <w:rPr>
          <w:rFonts w:ascii="Times New Roman" w:hAnsi="Times New Roman" w:cs="Times New Roman"/>
          <w:sz w:val="24"/>
          <w:szCs w:val="24"/>
        </w:rPr>
        <w:tab/>
      </w:r>
      <w:r w:rsidR="002662BB" w:rsidRPr="001243FD">
        <w:rPr>
          <w:rFonts w:ascii="Times New Roman" w:hAnsi="Times New Roman" w:cs="Times New Roman"/>
          <w:sz w:val="24"/>
          <w:szCs w:val="24"/>
        </w:rPr>
        <w:t xml:space="preserve">February </w:t>
      </w:r>
      <w:r w:rsidR="00F02B18">
        <w:rPr>
          <w:rFonts w:ascii="Times New Roman" w:hAnsi="Times New Roman" w:cs="Times New Roman"/>
          <w:sz w:val="24"/>
          <w:szCs w:val="24"/>
        </w:rPr>
        <w:t>26</w:t>
      </w:r>
      <w:r w:rsidR="002662BB" w:rsidRPr="001243FD">
        <w:rPr>
          <w:rFonts w:ascii="Times New Roman" w:hAnsi="Times New Roman" w:cs="Times New Roman"/>
          <w:sz w:val="24"/>
          <w:szCs w:val="24"/>
        </w:rPr>
        <w:t>, 2015</w:t>
      </w:r>
    </w:p>
    <w:p w14:paraId="36757CDB" w14:textId="77777777" w:rsidR="003A34EA" w:rsidRPr="001243FD" w:rsidRDefault="003E1113" w:rsidP="006D62FC">
      <w:pPr>
        <w:rPr>
          <w:rFonts w:ascii="Times New Roman" w:hAnsi="Times New Roman" w:cs="Times New Roman"/>
          <w:sz w:val="24"/>
          <w:szCs w:val="24"/>
        </w:rPr>
      </w:pPr>
      <w:r w:rsidRPr="001243FD">
        <w:rPr>
          <w:rFonts w:ascii="Times New Roman" w:hAnsi="Times New Roman" w:cs="Times New Roman"/>
          <w:sz w:val="24"/>
          <w:szCs w:val="24"/>
        </w:rPr>
        <w:t>Item Number:</w:t>
      </w:r>
      <w:r w:rsidRPr="001243FD">
        <w:rPr>
          <w:rFonts w:ascii="Times New Roman" w:hAnsi="Times New Roman" w:cs="Times New Roman"/>
          <w:sz w:val="24"/>
          <w:szCs w:val="24"/>
        </w:rPr>
        <w:tab/>
      </w:r>
      <w:r w:rsidRPr="001243FD">
        <w:rPr>
          <w:rFonts w:ascii="Times New Roman" w:hAnsi="Times New Roman" w:cs="Times New Roman"/>
          <w:sz w:val="24"/>
          <w:szCs w:val="24"/>
        </w:rPr>
        <w:tab/>
      </w:r>
      <w:r w:rsidR="00F02B18" w:rsidRPr="001243FD">
        <w:rPr>
          <w:rFonts w:ascii="Times New Roman" w:hAnsi="Times New Roman" w:cs="Times New Roman"/>
          <w:sz w:val="24"/>
          <w:szCs w:val="24"/>
        </w:rPr>
        <w:t>B</w:t>
      </w:r>
      <w:r w:rsidR="00F02B18">
        <w:rPr>
          <w:rFonts w:ascii="Times New Roman" w:hAnsi="Times New Roman" w:cs="Times New Roman"/>
          <w:sz w:val="24"/>
          <w:szCs w:val="24"/>
        </w:rPr>
        <w:t>1</w:t>
      </w:r>
    </w:p>
    <w:p w14:paraId="36757CDC" w14:textId="77777777" w:rsidR="003A34EA" w:rsidRPr="001243FD" w:rsidRDefault="003A34EA" w:rsidP="006D62FC">
      <w:pPr>
        <w:rPr>
          <w:rFonts w:ascii="Times New Roman" w:hAnsi="Times New Roman" w:cs="Times New Roman"/>
          <w:sz w:val="24"/>
          <w:szCs w:val="24"/>
        </w:rPr>
      </w:pPr>
    </w:p>
    <w:p w14:paraId="36757CDD" w14:textId="77777777" w:rsidR="003A34EA" w:rsidRPr="001243FD" w:rsidRDefault="003A34EA" w:rsidP="006D62FC">
      <w:pPr>
        <w:rPr>
          <w:rFonts w:ascii="Times New Roman" w:hAnsi="Times New Roman" w:cs="Times New Roman"/>
          <w:sz w:val="24"/>
          <w:szCs w:val="24"/>
        </w:rPr>
      </w:pPr>
      <w:r w:rsidRPr="001243FD">
        <w:rPr>
          <w:rFonts w:ascii="Times New Roman" w:hAnsi="Times New Roman" w:cs="Times New Roman"/>
          <w:b/>
          <w:sz w:val="24"/>
          <w:szCs w:val="24"/>
        </w:rPr>
        <w:t>Docket:</w:t>
      </w:r>
      <w:r w:rsidRPr="001243FD">
        <w:rPr>
          <w:rFonts w:ascii="Times New Roman" w:hAnsi="Times New Roman" w:cs="Times New Roman"/>
          <w:b/>
          <w:sz w:val="24"/>
          <w:szCs w:val="24"/>
        </w:rPr>
        <w:tab/>
      </w:r>
      <w:r w:rsidRPr="001243FD">
        <w:rPr>
          <w:rFonts w:ascii="Times New Roman" w:hAnsi="Times New Roman" w:cs="Times New Roman"/>
          <w:b/>
          <w:sz w:val="24"/>
          <w:szCs w:val="24"/>
        </w:rPr>
        <w:tab/>
        <w:t>TG-</w:t>
      </w:r>
      <w:r w:rsidR="00362E69" w:rsidRPr="001243FD">
        <w:rPr>
          <w:rFonts w:ascii="Times New Roman" w:hAnsi="Times New Roman" w:cs="Times New Roman"/>
          <w:b/>
          <w:sz w:val="24"/>
          <w:szCs w:val="24"/>
        </w:rPr>
        <w:t>14</w:t>
      </w:r>
      <w:r w:rsidR="00A8524A" w:rsidRPr="001243FD">
        <w:rPr>
          <w:rFonts w:ascii="Times New Roman" w:hAnsi="Times New Roman" w:cs="Times New Roman"/>
          <w:b/>
          <w:sz w:val="24"/>
          <w:szCs w:val="24"/>
        </w:rPr>
        <w:t>3889</w:t>
      </w:r>
      <w:r w:rsidR="00362E69" w:rsidRPr="001243FD">
        <w:rPr>
          <w:rFonts w:ascii="Times New Roman" w:hAnsi="Times New Roman" w:cs="Times New Roman"/>
          <w:b/>
          <w:sz w:val="24"/>
          <w:szCs w:val="24"/>
        </w:rPr>
        <w:tab/>
      </w:r>
    </w:p>
    <w:p w14:paraId="36757CDE" w14:textId="77777777" w:rsidR="00362E69" w:rsidRPr="001243FD" w:rsidRDefault="003A34EA" w:rsidP="00B91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cs="Times New Roman"/>
          <w:sz w:val="24"/>
          <w:szCs w:val="24"/>
        </w:rPr>
      </w:pPr>
      <w:r w:rsidRPr="001243FD">
        <w:rPr>
          <w:rFonts w:ascii="Times New Roman" w:hAnsi="Times New Roman" w:cs="Times New Roman"/>
          <w:sz w:val="24"/>
          <w:szCs w:val="24"/>
        </w:rPr>
        <w:t>Company Name:</w:t>
      </w:r>
      <w:r w:rsidRPr="001243FD">
        <w:rPr>
          <w:rFonts w:ascii="Times New Roman" w:hAnsi="Times New Roman" w:cs="Times New Roman"/>
          <w:sz w:val="24"/>
          <w:szCs w:val="24"/>
        </w:rPr>
        <w:tab/>
      </w:r>
      <w:r w:rsidR="000B5DBD" w:rsidRPr="001243FD">
        <w:rPr>
          <w:rFonts w:ascii="Times New Roman" w:hAnsi="Times New Roman" w:cs="Times New Roman"/>
          <w:sz w:val="24"/>
          <w:szCs w:val="24"/>
        </w:rPr>
        <w:t xml:space="preserve">Waste Management of Washington, </w:t>
      </w:r>
      <w:r w:rsidR="00CB6BAB" w:rsidRPr="001243FD">
        <w:rPr>
          <w:rFonts w:ascii="Times New Roman" w:hAnsi="Times New Roman" w:cs="Times New Roman"/>
          <w:sz w:val="24"/>
          <w:szCs w:val="24"/>
        </w:rPr>
        <w:t>Inc.</w:t>
      </w:r>
      <w:r w:rsidR="000B5DBD" w:rsidRPr="001243FD">
        <w:rPr>
          <w:rFonts w:ascii="Times New Roman" w:hAnsi="Times New Roman" w:cs="Times New Roman"/>
          <w:sz w:val="24"/>
          <w:szCs w:val="24"/>
        </w:rPr>
        <w:t xml:space="preserve">, dba Waste </w:t>
      </w:r>
      <w:r w:rsidR="00231CEF" w:rsidRPr="001243FD">
        <w:rPr>
          <w:rFonts w:ascii="Times New Roman" w:hAnsi="Times New Roman" w:cs="Times New Roman"/>
          <w:sz w:val="24"/>
          <w:szCs w:val="24"/>
        </w:rPr>
        <w:t>Management</w:t>
      </w:r>
      <w:r w:rsidR="000B5DBD" w:rsidRPr="001243FD">
        <w:rPr>
          <w:rFonts w:ascii="Times New Roman" w:hAnsi="Times New Roman" w:cs="Times New Roman"/>
          <w:sz w:val="24"/>
          <w:szCs w:val="24"/>
        </w:rPr>
        <w:t xml:space="preserve"> of </w:t>
      </w:r>
      <w:r w:rsidR="00A8524A" w:rsidRPr="001243FD">
        <w:rPr>
          <w:rFonts w:ascii="Times New Roman" w:hAnsi="Times New Roman" w:cs="Times New Roman"/>
          <w:sz w:val="24"/>
          <w:szCs w:val="24"/>
        </w:rPr>
        <w:t>Spokane</w:t>
      </w:r>
    </w:p>
    <w:p w14:paraId="36757CDF" w14:textId="77777777" w:rsidR="003A34EA" w:rsidRPr="001243FD" w:rsidRDefault="003A34EA" w:rsidP="006D62FC">
      <w:pPr>
        <w:rPr>
          <w:rFonts w:ascii="Times New Roman" w:hAnsi="Times New Roman" w:cs="Times New Roman"/>
          <w:sz w:val="24"/>
          <w:szCs w:val="24"/>
        </w:rPr>
      </w:pPr>
    </w:p>
    <w:p w14:paraId="36757CE0" w14:textId="77777777" w:rsidR="00362E69" w:rsidRPr="001243FD" w:rsidRDefault="003A34E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1243FD">
        <w:rPr>
          <w:rFonts w:ascii="Times New Roman" w:hAnsi="Times New Roman" w:cs="Times New Roman"/>
          <w:sz w:val="24"/>
          <w:szCs w:val="24"/>
        </w:rPr>
        <w:t>Staff:</w:t>
      </w:r>
      <w:r w:rsidRPr="001243FD">
        <w:rPr>
          <w:rFonts w:ascii="Times New Roman" w:hAnsi="Times New Roman" w:cs="Times New Roman"/>
          <w:sz w:val="24"/>
          <w:szCs w:val="24"/>
        </w:rPr>
        <w:tab/>
      </w:r>
      <w:r w:rsidRPr="001243FD">
        <w:rPr>
          <w:rFonts w:ascii="Times New Roman" w:hAnsi="Times New Roman" w:cs="Times New Roman"/>
          <w:sz w:val="24"/>
          <w:szCs w:val="24"/>
        </w:rPr>
        <w:tab/>
      </w:r>
      <w:r w:rsidRPr="001243FD">
        <w:rPr>
          <w:rFonts w:ascii="Times New Roman" w:hAnsi="Times New Roman" w:cs="Times New Roman"/>
          <w:sz w:val="24"/>
          <w:szCs w:val="24"/>
        </w:rPr>
        <w:tab/>
      </w:r>
      <w:r w:rsidR="00362E69" w:rsidRPr="001243FD">
        <w:rPr>
          <w:rFonts w:ascii="Times New Roman" w:hAnsi="Times New Roman" w:cs="Times New Roman"/>
          <w:sz w:val="24"/>
          <w:szCs w:val="24"/>
        </w:rPr>
        <w:t xml:space="preserve">Ann LaRue, </w:t>
      </w:r>
      <w:r w:rsidR="00E25AEA" w:rsidRPr="001243FD">
        <w:rPr>
          <w:rFonts w:ascii="Times New Roman" w:hAnsi="Times New Roman" w:cs="Times New Roman"/>
          <w:sz w:val="24"/>
          <w:szCs w:val="24"/>
        </w:rPr>
        <w:t xml:space="preserve">Lead </w:t>
      </w:r>
      <w:r w:rsidR="00362E69" w:rsidRPr="001243FD">
        <w:rPr>
          <w:rFonts w:ascii="Times New Roman" w:hAnsi="Times New Roman" w:cs="Times New Roman"/>
          <w:sz w:val="24"/>
          <w:szCs w:val="24"/>
        </w:rPr>
        <w:t>Regulatory Analyst</w:t>
      </w:r>
    </w:p>
    <w:p w14:paraId="36757CE1" w14:textId="77777777" w:rsidR="006327D2" w:rsidRPr="001243FD" w:rsidRDefault="006327D2"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1243FD">
        <w:rPr>
          <w:rFonts w:ascii="Times New Roman" w:hAnsi="Times New Roman" w:cs="Times New Roman"/>
          <w:sz w:val="24"/>
          <w:szCs w:val="24"/>
        </w:rPr>
        <w:tab/>
      </w:r>
      <w:r w:rsidRPr="001243FD">
        <w:rPr>
          <w:rFonts w:ascii="Times New Roman" w:hAnsi="Times New Roman" w:cs="Times New Roman"/>
          <w:sz w:val="24"/>
          <w:szCs w:val="24"/>
        </w:rPr>
        <w:tab/>
      </w:r>
      <w:r w:rsidRPr="001243FD">
        <w:rPr>
          <w:rFonts w:ascii="Times New Roman" w:hAnsi="Times New Roman" w:cs="Times New Roman"/>
          <w:sz w:val="24"/>
          <w:szCs w:val="24"/>
        </w:rPr>
        <w:tab/>
        <w:t>Mike Young, Regulatory Analyst</w:t>
      </w:r>
    </w:p>
    <w:p w14:paraId="36757CE2" w14:textId="77777777" w:rsidR="003A34EA" w:rsidRPr="001243FD" w:rsidRDefault="00362E69" w:rsidP="00B91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1243FD">
        <w:rPr>
          <w:rFonts w:ascii="Times New Roman" w:hAnsi="Times New Roman" w:cs="Times New Roman"/>
          <w:sz w:val="24"/>
          <w:szCs w:val="24"/>
        </w:rPr>
        <w:tab/>
      </w:r>
      <w:r w:rsidRPr="001243FD">
        <w:rPr>
          <w:rFonts w:ascii="Times New Roman" w:hAnsi="Times New Roman" w:cs="Times New Roman"/>
          <w:sz w:val="24"/>
          <w:szCs w:val="24"/>
        </w:rPr>
        <w:tab/>
      </w:r>
      <w:r w:rsidRPr="001243FD">
        <w:rPr>
          <w:rFonts w:ascii="Times New Roman" w:hAnsi="Times New Roman" w:cs="Times New Roman"/>
          <w:sz w:val="24"/>
          <w:szCs w:val="24"/>
        </w:rPr>
        <w:tab/>
        <w:t>John Cupp, Consumer Protection Staff</w:t>
      </w:r>
    </w:p>
    <w:p w14:paraId="36757CE3" w14:textId="77777777" w:rsidR="00362E69" w:rsidRPr="001243FD" w:rsidRDefault="00362E69" w:rsidP="006D62FC">
      <w:pPr>
        <w:rPr>
          <w:rFonts w:ascii="Times New Roman" w:hAnsi="Times New Roman" w:cs="Times New Roman"/>
          <w:b/>
          <w:sz w:val="24"/>
          <w:szCs w:val="24"/>
          <w:u w:val="single"/>
        </w:rPr>
      </w:pPr>
    </w:p>
    <w:p w14:paraId="36757CE4" w14:textId="77777777" w:rsidR="003A34EA" w:rsidRPr="001243FD" w:rsidRDefault="003A34EA" w:rsidP="006D62FC">
      <w:pPr>
        <w:rPr>
          <w:rFonts w:ascii="Times New Roman" w:hAnsi="Times New Roman" w:cs="Times New Roman"/>
          <w:sz w:val="24"/>
          <w:szCs w:val="24"/>
        </w:rPr>
      </w:pPr>
      <w:r w:rsidRPr="001243FD">
        <w:rPr>
          <w:rFonts w:ascii="Times New Roman" w:hAnsi="Times New Roman" w:cs="Times New Roman"/>
          <w:b/>
          <w:sz w:val="24"/>
          <w:szCs w:val="24"/>
          <w:u w:val="single"/>
        </w:rPr>
        <w:t>Recommendation</w:t>
      </w:r>
    </w:p>
    <w:p w14:paraId="36757CE7" w14:textId="77777777" w:rsidR="00AA43E8" w:rsidRPr="001243FD" w:rsidRDefault="00AA43E8" w:rsidP="00AA43E8">
      <w:pPr>
        <w:ind w:left="360"/>
        <w:rPr>
          <w:rFonts w:ascii="Times New Roman" w:hAnsi="Times New Roman" w:cs="Times New Roman"/>
          <w:sz w:val="24"/>
          <w:szCs w:val="24"/>
        </w:rPr>
      </w:pPr>
    </w:p>
    <w:p w14:paraId="36757CE8" w14:textId="4D62A01B" w:rsidR="00BF7921" w:rsidRDefault="00BF7921" w:rsidP="00FF7B78">
      <w:pPr>
        <w:pStyle w:val="ListParagraph"/>
        <w:numPr>
          <w:ilvl w:val="0"/>
          <w:numId w:val="4"/>
        </w:numPr>
        <w:ind w:left="360"/>
        <w:rPr>
          <w:rFonts w:ascii="Times New Roman" w:hAnsi="Times New Roman" w:cs="Times New Roman"/>
          <w:sz w:val="24"/>
          <w:szCs w:val="24"/>
        </w:rPr>
      </w:pPr>
      <w:r w:rsidRPr="00BF7921">
        <w:rPr>
          <w:rFonts w:ascii="Times New Roman" w:hAnsi="Times New Roman" w:cs="Times New Roman"/>
          <w:sz w:val="24"/>
          <w:szCs w:val="24"/>
        </w:rPr>
        <w:t xml:space="preserve">Allow the revised rates filed by Waste Management of Washington, Inc., dba Waste Management of Spokane on November 14, 2014, </w:t>
      </w:r>
      <w:r w:rsidR="00197F10">
        <w:rPr>
          <w:rFonts w:ascii="Times New Roman" w:hAnsi="Times New Roman" w:cs="Times New Roman"/>
          <w:sz w:val="24"/>
          <w:szCs w:val="24"/>
        </w:rPr>
        <w:t xml:space="preserve">and revised on </w:t>
      </w:r>
      <w:r w:rsidR="00B70E71" w:rsidRPr="00DC1A07">
        <w:rPr>
          <w:rFonts w:ascii="Times New Roman" w:hAnsi="Times New Roman" w:cs="Times New Roman"/>
          <w:sz w:val="24"/>
          <w:szCs w:val="24"/>
        </w:rPr>
        <w:t xml:space="preserve">February </w:t>
      </w:r>
      <w:r w:rsidR="009D1A58" w:rsidRPr="00DC1A07">
        <w:rPr>
          <w:rFonts w:ascii="Times New Roman" w:hAnsi="Times New Roman" w:cs="Times New Roman"/>
          <w:sz w:val="24"/>
          <w:szCs w:val="24"/>
        </w:rPr>
        <w:t>17</w:t>
      </w:r>
      <w:r w:rsidR="00B70E71" w:rsidRPr="00DC1A07">
        <w:rPr>
          <w:rFonts w:ascii="Times New Roman" w:hAnsi="Times New Roman" w:cs="Times New Roman"/>
          <w:sz w:val="24"/>
          <w:szCs w:val="24"/>
        </w:rPr>
        <w:t>, 2015</w:t>
      </w:r>
      <w:r w:rsidR="00A85847">
        <w:rPr>
          <w:rFonts w:ascii="Times New Roman" w:hAnsi="Times New Roman" w:cs="Times New Roman"/>
          <w:sz w:val="24"/>
          <w:szCs w:val="24"/>
        </w:rPr>
        <w:t>,</w:t>
      </w:r>
      <w:r w:rsidR="00197F10">
        <w:rPr>
          <w:rFonts w:ascii="Times New Roman" w:hAnsi="Times New Roman" w:cs="Times New Roman"/>
          <w:sz w:val="24"/>
          <w:szCs w:val="24"/>
        </w:rPr>
        <w:t xml:space="preserve"> </w:t>
      </w:r>
      <w:r w:rsidR="00946E68">
        <w:rPr>
          <w:rFonts w:ascii="Times New Roman" w:hAnsi="Times New Roman" w:cs="Times New Roman"/>
          <w:sz w:val="24"/>
          <w:szCs w:val="24"/>
        </w:rPr>
        <w:t>to go into effect March 1, 2015, on a temporary basis</w:t>
      </w:r>
      <w:r w:rsidR="00C9580E">
        <w:rPr>
          <w:rFonts w:ascii="Times New Roman" w:hAnsi="Times New Roman" w:cs="Times New Roman"/>
          <w:sz w:val="24"/>
          <w:szCs w:val="24"/>
        </w:rPr>
        <w:t>,</w:t>
      </w:r>
      <w:r w:rsidR="00946E68">
        <w:rPr>
          <w:rFonts w:ascii="Times New Roman" w:hAnsi="Times New Roman" w:cs="Times New Roman"/>
          <w:sz w:val="24"/>
          <w:szCs w:val="24"/>
        </w:rPr>
        <w:t xml:space="preserve"> subject to refund.</w:t>
      </w:r>
    </w:p>
    <w:p w14:paraId="36757CE9" w14:textId="77777777" w:rsidR="00CD0E4C" w:rsidRPr="00CD0E4C" w:rsidRDefault="00CD0E4C" w:rsidP="00CD0E4C">
      <w:pPr>
        <w:pStyle w:val="ListParagraph"/>
        <w:rPr>
          <w:rFonts w:ascii="Times New Roman" w:hAnsi="Times New Roman" w:cs="Times New Roman"/>
          <w:sz w:val="24"/>
          <w:szCs w:val="24"/>
        </w:rPr>
      </w:pPr>
    </w:p>
    <w:p w14:paraId="36757CEA" w14:textId="77777777" w:rsidR="00CD0E4C" w:rsidRPr="00CA6634" w:rsidRDefault="00CD0E4C" w:rsidP="00FF7B78">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Set this docket for a pre-hearing conference.</w:t>
      </w:r>
    </w:p>
    <w:p w14:paraId="36757CEB" w14:textId="77777777" w:rsidR="00AE0DB1" w:rsidRPr="001243FD" w:rsidRDefault="00AE0DB1" w:rsidP="00602F02">
      <w:pPr>
        <w:rPr>
          <w:rFonts w:ascii="Times New Roman" w:hAnsi="Times New Roman" w:cs="Times New Roman"/>
          <w:sz w:val="24"/>
          <w:szCs w:val="24"/>
        </w:rPr>
      </w:pPr>
    </w:p>
    <w:p w14:paraId="36757CEC" w14:textId="77777777" w:rsidR="003A34EA" w:rsidRPr="001243FD" w:rsidRDefault="00DC0183" w:rsidP="006D62FC">
      <w:pPr>
        <w:rPr>
          <w:rFonts w:ascii="Times New Roman" w:hAnsi="Times New Roman" w:cs="Times New Roman"/>
          <w:sz w:val="24"/>
          <w:szCs w:val="24"/>
        </w:rPr>
      </w:pPr>
      <w:r>
        <w:rPr>
          <w:rFonts w:ascii="Times New Roman" w:hAnsi="Times New Roman" w:cs="Times New Roman"/>
          <w:b/>
          <w:sz w:val="24"/>
          <w:szCs w:val="24"/>
          <w:u w:val="single"/>
        </w:rPr>
        <w:t>Background</w:t>
      </w:r>
    </w:p>
    <w:p w14:paraId="36757CED" w14:textId="77777777" w:rsidR="003A34EA" w:rsidRPr="001243FD" w:rsidRDefault="003A34EA" w:rsidP="006D62FC">
      <w:pPr>
        <w:rPr>
          <w:rFonts w:ascii="Times New Roman" w:hAnsi="Times New Roman" w:cs="Times New Roman"/>
          <w:sz w:val="24"/>
          <w:szCs w:val="24"/>
        </w:rPr>
      </w:pPr>
    </w:p>
    <w:p w14:paraId="36757CEE" w14:textId="7EA9197D" w:rsidR="00362E69" w:rsidRPr="001243FD" w:rsidRDefault="00362E6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 w:val="24"/>
          <w:szCs w:val="24"/>
        </w:rPr>
      </w:pPr>
      <w:r w:rsidRPr="001243FD">
        <w:rPr>
          <w:rFonts w:ascii="Times New Roman" w:eastAsia="Times New Roman" w:hAnsi="Times New Roman" w:cs="Times New Roman"/>
          <w:sz w:val="24"/>
          <w:szCs w:val="24"/>
        </w:rPr>
        <w:t xml:space="preserve">On </w:t>
      </w:r>
      <w:r w:rsidR="00A8524A" w:rsidRPr="001243FD">
        <w:rPr>
          <w:rFonts w:ascii="Times New Roman" w:eastAsia="Times New Roman" w:hAnsi="Times New Roman" w:cs="Times New Roman"/>
          <w:sz w:val="24"/>
          <w:szCs w:val="24"/>
        </w:rPr>
        <w:t>November 14</w:t>
      </w:r>
      <w:r w:rsidRPr="001243FD">
        <w:rPr>
          <w:rFonts w:ascii="Times New Roman" w:eastAsia="Times New Roman" w:hAnsi="Times New Roman" w:cs="Times New Roman"/>
          <w:sz w:val="24"/>
          <w:szCs w:val="24"/>
        </w:rPr>
        <w:t xml:space="preserve">, 2014, </w:t>
      </w:r>
      <w:r w:rsidR="000B5DBD" w:rsidRPr="001243FD">
        <w:rPr>
          <w:rFonts w:ascii="Times New Roman" w:hAnsi="Times New Roman" w:cs="Times New Roman"/>
          <w:sz w:val="24"/>
          <w:szCs w:val="24"/>
        </w:rPr>
        <w:t xml:space="preserve">Waste Management of Washington, </w:t>
      </w:r>
      <w:r w:rsidR="00CB6BAB" w:rsidRPr="001243FD">
        <w:rPr>
          <w:rFonts w:ascii="Times New Roman" w:hAnsi="Times New Roman" w:cs="Times New Roman"/>
          <w:sz w:val="24"/>
          <w:szCs w:val="24"/>
        </w:rPr>
        <w:t>Inc.</w:t>
      </w:r>
      <w:r w:rsidR="000B5DBD" w:rsidRPr="001243FD">
        <w:rPr>
          <w:rFonts w:ascii="Times New Roman" w:hAnsi="Times New Roman" w:cs="Times New Roman"/>
          <w:sz w:val="24"/>
          <w:szCs w:val="24"/>
        </w:rPr>
        <w:t xml:space="preserve">, dba Waste </w:t>
      </w:r>
      <w:r w:rsidR="00231CEF" w:rsidRPr="001243FD">
        <w:rPr>
          <w:rFonts w:ascii="Times New Roman" w:hAnsi="Times New Roman" w:cs="Times New Roman"/>
          <w:sz w:val="24"/>
          <w:szCs w:val="24"/>
        </w:rPr>
        <w:t>Management</w:t>
      </w:r>
      <w:r w:rsidR="00A8524A" w:rsidRPr="001243FD">
        <w:rPr>
          <w:rFonts w:ascii="Times New Roman" w:hAnsi="Times New Roman" w:cs="Times New Roman"/>
          <w:sz w:val="24"/>
          <w:szCs w:val="24"/>
        </w:rPr>
        <w:t xml:space="preserve"> of Spokane</w:t>
      </w:r>
      <w:r w:rsidR="00B913D3" w:rsidRPr="001243FD">
        <w:rPr>
          <w:rFonts w:ascii="Times New Roman" w:eastAsia="Times New Roman" w:hAnsi="Times New Roman" w:cs="Times New Roman"/>
          <w:sz w:val="24"/>
          <w:szCs w:val="24"/>
        </w:rPr>
        <w:t xml:space="preserve"> </w:t>
      </w:r>
      <w:r w:rsidRPr="001243FD">
        <w:rPr>
          <w:rFonts w:ascii="Times New Roman" w:eastAsia="Times New Roman" w:hAnsi="Times New Roman" w:cs="Times New Roman"/>
          <w:sz w:val="24"/>
          <w:szCs w:val="24"/>
        </w:rPr>
        <w:t>(</w:t>
      </w:r>
      <w:r w:rsidR="000B5DBD" w:rsidRPr="001243FD">
        <w:rPr>
          <w:rFonts w:ascii="Times New Roman" w:eastAsia="Times New Roman" w:hAnsi="Times New Roman" w:cs="Times New Roman"/>
          <w:sz w:val="24"/>
          <w:szCs w:val="24"/>
        </w:rPr>
        <w:t xml:space="preserve">WM </w:t>
      </w:r>
      <w:r w:rsidR="00A8524A" w:rsidRPr="001243FD">
        <w:rPr>
          <w:rFonts w:ascii="Times New Roman" w:eastAsia="Times New Roman" w:hAnsi="Times New Roman" w:cs="Times New Roman"/>
          <w:sz w:val="24"/>
          <w:szCs w:val="24"/>
        </w:rPr>
        <w:t>Spokane</w:t>
      </w:r>
      <w:r w:rsidR="000B5DBD" w:rsidRPr="001243FD">
        <w:rPr>
          <w:rFonts w:ascii="Times New Roman" w:eastAsia="Times New Roman" w:hAnsi="Times New Roman" w:cs="Times New Roman"/>
          <w:sz w:val="24"/>
          <w:szCs w:val="24"/>
        </w:rPr>
        <w:t xml:space="preserve"> </w:t>
      </w:r>
      <w:r w:rsidRPr="001243FD">
        <w:rPr>
          <w:rFonts w:ascii="Times New Roman" w:eastAsia="Times New Roman" w:hAnsi="Times New Roman" w:cs="Times New Roman"/>
          <w:sz w:val="24"/>
          <w:szCs w:val="24"/>
        </w:rPr>
        <w:t>or company)</w:t>
      </w:r>
      <w:r w:rsidR="00B913D3" w:rsidRPr="001243FD">
        <w:rPr>
          <w:rFonts w:ascii="Times New Roman" w:eastAsia="Times New Roman" w:hAnsi="Times New Roman" w:cs="Times New Roman"/>
          <w:sz w:val="24"/>
          <w:szCs w:val="24"/>
        </w:rPr>
        <w:t xml:space="preserve">, filed </w:t>
      </w:r>
      <w:r w:rsidR="00744911" w:rsidRPr="001243FD">
        <w:rPr>
          <w:rFonts w:ascii="Times New Roman" w:eastAsia="Times New Roman" w:hAnsi="Times New Roman" w:cs="Times New Roman"/>
          <w:sz w:val="24"/>
          <w:szCs w:val="24"/>
        </w:rPr>
        <w:t xml:space="preserve">tariff </w:t>
      </w:r>
      <w:r w:rsidR="00B913D3" w:rsidRPr="001243FD">
        <w:rPr>
          <w:rFonts w:ascii="Times New Roman" w:eastAsia="Times New Roman" w:hAnsi="Times New Roman" w:cs="Times New Roman"/>
          <w:sz w:val="24"/>
          <w:szCs w:val="24"/>
        </w:rPr>
        <w:t xml:space="preserve">revisions </w:t>
      </w:r>
      <w:r w:rsidRPr="001243FD">
        <w:rPr>
          <w:rFonts w:ascii="Times New Roman" w:eastAsia="Times New Roman" w:hAnsi="Times New Roman" w:cs="Times New Roman"/>
          <w:sz w:val="24"/>
          <w:szCs w:val="24"/>
        </w:rPr>
        <w:t>with the Utilities and Transportation Commission (</w:t>
      </w:r>
      <w:r w:rsidR="008D05A9">
        <w:rPr>
          <w:rFonts w:ascii="Times New Roman" w:eastAsia="Times New Roman" w:hAnsi="Times New Roman" w:cs="Times New Roman"/>
          <w:sz w:val="24"/>
          <w:szCs w:val="24"/>
        </w:rPr>
        <w:t>c</w:t>
      </w:r>
      <w:r w:rsidRPr="001243FD">
        <w:rPr>
          <w:rFonts w:ascii="Times New Roman" w:eastAsia="Times New Roman" w:hAnsi="Times New Roman" w:cs="Times New Roman"/>
          <w:sz w:val="24"/>
          <w:szCs w:val="24"/>
        </w:rPr>
        <w:t>ommission) that would generate approximately $</w:t>
      </w:r>
      <w:r w:rsidR="00A8524A" w:rsidRPr="001243FD">
        <w:rPr>
          <w:rFonts w:ascii="Times New Roman" w:eastAsia="Times New Roman" w:hAnsi="Times New Roman" w:cs="Times New Roman"/>
          <w:sz w:val="24"/>
          <w:szCs w:val="24"/>
        </w:rPr>
        <w:t>1,</w:t>
      </w:r>
      <w:r w:rsidR="00E52726" w:rsidRPr="001243FD">
        <w:rPr>
          <w:rFonts w:ascii="Times New Roman" w:eastAsia="Times New Roman" w:hAnsi="Times New Roman" w:cs="Times New Roman"/>
          <w:sz w:val="24"/>
          <w:szCs w:val="24"/>
        </w:rPr>
        <w:t>160</w:t>
      </w:r>
      <w:r w:rsidR="00A8524A" w:rsidRPr="001243FD">
        <w:rPr>
          <w:rFonts w:ascii="Times New Roman" w:eastAsia="Times New Roman" w:hAnsi="Times New Roman" w:cs="Times New Roman"/>
          <w:sz w:val="24"/>
          <w:szCs w:val="24"/>
        </w:rPr>
        <w:t>,</w:t>
      </w:r>
      <w:r w:rsidR="000B5DBD" w:rsidRPr="001243FD">
        <w:rPr>
          <w:rFonts w:ascii="Times New Roman" w:eastAsia="Times New Roman" w:hAnsi="Times New Roman" w:cs="Times New Roman"/>
          <w:sz w:val="24"/>
          <w:szCs w:val="24"/>
        </w:rPr>
        <w:t>000</w:t>
      </w:r>
      <w:r w:rsidR="00B913D3" w:rsidRPr="001243FD">
        <w:rPr>
          <w:rFonts w:ascii="Times New Roman" w:eastAsia="Times New Roman" w:hAnsi="Times New Roman" w:cs="Times New Roman"/>
          <w:sz w:val="24"/>
          <w:szCs w:val="24"/>
        </w:rPr>
        <w:t xml:space="preserve"> </w:t>
      </w:r>
      <w:r w:rsidRPr="001243FD">
        <w:rPr>
          <w:rFonts w:ascii="Times New Roman" w:eastAsia="Times New Roman" w:hAnsi="Times New Roman" w:cs="Times New Roman"/>
          <w:sz w:val="24"/>
          <w:szCs w:val="24"/>
        </w:rPr>
        <w:t>(</w:t>
      </w:r>
      <w:r w:rsidR="00A8524A" w:rsidRPr="001243FD">
        <w:rPr>
          <w:rFonts w:ascii="Times New Roman" w:eastAsia="Times New Roman" w:hAnsi="Times New Roman" w:cs="Times New Roman"/>
          <w:sz w:val="24"/>
          <w:szCs w:val="24"/>
        </w:rPr>
        <w:t>10</w:t>
      </w:r>
      <w:r w:rsidRPr="001243FD">
        <w:rPr>
          <w:rFonts w:ascii="Times New Roman" w:eastAsia="Times New Roman" w:hAnsi="Times New Roman" w:cs="Times New Roman"/>
          <w:sz w:val="24"/>
          <w:szCs w:val="24"/>
        </w:rPr>
        <w:t xml:space="preserve"> percent) additional annual revenue. The proposed increase </w:t>
      </w:r>
      <w:r w:rsidR="009F48EB" w:rsidRPr="001243FD">
        <w:rPr>
          <w:rFonts w:ascii="Times New Roman" w:eastAsia="Times New Roman" w:hAnsi="Times New Roman" w:cs="Times New Roman"/>
          <w:sz w:val="24"/>
          <w:szCs w:val="24"/>
        </w:rPr>
        <w:t>wa</w:t>
      </w:r>
      <w:r w:rsidRPr="001243FD">
        <w:rPr>
          <w:rFonts w:ascii="Times New Roman" w:eastAsia="Times New Roman" w:hAnsi="Times New Roman" w:cs="Times New Roman"/>
          <w:sz w:val="24"/>
          <w:szCs w:val="24"/>
        </w:rPr>
        <w:t xml:space="preserve">s prompted by </w:t>
      </w:r>
      <w:r w:rsidR="00B913D3" w:rsidRPr="001243FD">
        <w:rPr>
          <w:rFonts w:ascii="Times New Roman" w:eastAsia="Times New Roman" w:hAnsi="Times New Roman" w:cs="Times New Roman"/>
          <w:sz w:val="24"/>
          <w:szCs w:val="24"/>
        </w:rPr>
        <w:t xml:space="preserve">increases in </w:t>
      </w:r>
      <w:r w:rsidR="000B5DBD" w:rsidRPr="001243FD">
        <w:rPr>
          <w:rFonts w:ascii="Times New Roman" w:eastAsia="Times New Roman" w:hAnsi="Times New Roman" w:cs="Times New Roman"/>
          <w:sz w:val="24"/>
          <w:szCs w:val="24"/>
        </w:rPr>
        <w:t>labor</w:t>
      </w:r>
      <w:r w:rsidR="00A8524A" w:rsidRPr="001243FD">
        <w:rPr>
          <w:rFonts w:ascii="Times New Roman" w:eastAsia="Times New Roman" w:hAnsi="Times New Roman" w:cs="Times New Roman"/>
          <w:sz w:val="24"/>
          <w:szCs w:val="24"/>
        </w:rPr>
        <w:t xml:space="preserve"> </w:t>
      </w:r>
      <w:r w:rsidR="000B5DBD" w:rsidRPr="001243FD">
        <w:rPr>
          <w:rFonts w:ascii="Times New Roman" w:eastAsia="Times New Roman" w:hAnsi="Times New Roman" w:cs="Times New Roman"/>
          <w:sz w:val="24"/>
          <w:szCs w:val="24"/>
        </w:rPr>
        <w:t>and other operating and administrative costs</w:t>
      </w:r>
      <w:r w:rsidR="00630254" w:rsidRPr="001243FD">
        <w:rPr>
          <w:rFonts w:ascii="Times New Roman" w:eastAsia="Times New Roman" w:hAnsi="Times New Roman" w:cs="Times New Roman"/>
          <w:sz w:val="24"/>
          <w:szCs w:val="24"/>
        </w:rPr>
        <w:t>,</w:t>
      </w:r>
      <w:r w:rsidR="00A8524A" w:rsidRPr="001243FD">
        <w:rPr>
          <w:rFonts w:ascii="Times New Roman" w:eastAsia="Times New Roman" w:hAnsi="Times New Roman" w:cs="Times New Roman"/>
          <w:sz w:val="24"/>
          <w:szCs w:val="24"/>
        </w:rPr>
        <w:t xml:space="preserve"> and a reduced regulated customer base</w:t>
      </w:r>
      <w:r w:rsidR="00D83439">
        <w:rPr>
          <w:rFonts w:ascii="Times New Roman" w:eastAsia="Times New Roman" w:hAnsi="Times New Roman" w:cs="Times New Roman"/>
          <w:sz w:val="24"/>
          <w:szCs w:val="24"/>
        </w:rPr>
        <w:t xml:space="preserve">. </w:t>
      </w:r>
      <w:r w:rsidR="0003592A">
        <w:rPr>
          <w:rFonts w:ascii="Times New Roman" w:eastAsia="Times New Roman" w:hAnsi="Times New Roman" w:cs="Times New Roman"/>
          <w:sz w:val="24"/>
          <w:szCs w:val="24"/>
        </w:rPr>
        <w:t>The reduced regulated customer base is due to the cities of Spokane Valley and Liberty Lake contracting with WM Spokane for waste hauling services. In doing so, the number of regulated residential, commercial, and drop box customers being served by WM Spokane has dropped to approximately 26,500 from approximately 52,000</w:t>
      </w:r>
      <w:r w:rsidR="00562B58">
        <w:rPr>
          <w:rFonts w:ascii="Times New Roman" w:eastAsia="Times New Roman" w:hAnsi="Times New Roman" w:cs="Times New Roman"/>
          <w:sz w:val="24"/>
          <w:szCs w:val="24"/>
        </w:rPr>
        <w:t>.</w:t>
      </w:r>
      <w:r w:rsidR="009F48EB" w:rsidRPr="001243FD">
        <w:rPr>
          <w:rFonts w:ascii="Times New Roman" w:eastAsia="Times New Roman" w:hAnsi="Times New Roman" w:cs="Times New Roman"/>
          <w:sz w:val="24"/>
          <w:szCs w:val="24"/>
        </w:rPr>
        <w:t xml:space="preserve"> </w:t>
      </w:r>
      <w:r w:rsidRPr="001243FD">
        <w:rPr>
          <w:rFonts w:ascii="Times New Roman" w:eastAsia="Times New Roman" w:hAnsi="Times New Roman" w:cs="Times New Roman"/>
          <w:sz w:val="24"/>
          <w:szCs w:val="24"/>
        </w:rPr>
        <w:t xml:space="preserve">The company’s last general rate increase became effective </w:t>
      </w:r>
      <w:r w:rsidR="00705072" w:rsidRPr="001243FD">
        <w:rPr>
          <w:rFonts w:ascii="Times New Roman" w:eastAsia="Times New Roman" w:hAnsi="Times New Roman" w:cs="Times New Roman"/>
          <w:sz w:val="24"/>
          <w:szCs w:val="24"/>
        </w:rPr>
        <w:t>May 1, 2013</w:t>
      </w:r>
      <w:r w:rsidR="00B913D3" w:rsidRPr="001243FD">
        <w:rPr>
          <w:rFonts w:ascii="Times New Roman" w:eastAsia="Times New Roman" w:hAnsi="Times New Roman" w:cs="Times New Roman"/>
          <w:sz w:val="24"/>
          <w:szCs w:val="24"/>
        </w:rPr>
        <w:t>.</w:t>
      </w:r>
    </w:p>
    <w:p w14:paraId="36757CEF" w14:textId="77777777" w:rsidR="00B40E76" w:rsidRPr="001243FD" w:rsidRDefault="00B40E76" w:rsidP="006D62FC">
      <w:pPr>
        <w:rPr>
          <w:rFonts w:ascii="Times New Roman" w:hAnsi="Times New Roman" w:cs="Times New Roman"/>
          <w:sz w:val="24"/>
          <w:szCs w:val="24"/>
        </w:rPr>
      </w:pPr>
    </w:p>
    <w:p w14:paraId="36757CF0" w14:textId="7979DCCE" w:rsidR="001D5066" w:rsidRPr="001243FD" w:rsidRDefault="001D5066" w:rsidP="001D5066">
      <w:pPr>
        <w:rPr>
          <w:rFonts w:ascii="Times New Roman" w:hAnsi="Times New Roman" w:cs="Times New Roman"/>
          <w:sz w:val="24"/>
          <w:szCs w:val="24"/>
        </w:rPr>
      </w:pPr>
      <w:r w:rsidRPr="001243FD">
        <w:rPr>
          <w:rFonts w:ascii="Times New Roman" w:hAnsi="Times New Roman" w:cs="Times New Roman"/>
          <w:sz w:val="24"/>
          <w:szCs w:val="24"/>
        </w:rPr>
        <w:t>At the December 30, 2014</w:t>
      </w:r>
      <w:r w:rsidR="009F4574">
        <w:rPr>
          <w:rFonts w:ascii="Times New Roman" w:hAnsi="Times New Roman" w:cs="Times New Roman"/>
          <w:sz w:val="24"/>
          <w:szCs w:val="24"/>
        </w:rPr>
        <w:t>,</w:t>
      </w:r>
      <w:r w:rsidRPr="001243FD">
        <w:rPr>
          <w:rFonts w:ascii="Times New Roman" w:hAnsi="Times New Roman" w:cs="Times New Roman"/>
          <w:sz w:val="24"/>
          <w:szCs w:val="24"/>
        </w:rPr>
        <w:t xml:space="preserve"> open meeting </w:t>
      </w:r>
      <w:r w:rsidR="002662BB" w:rsidRPr="001243FD">
        <w:rPr>
          <w:rFonts w:ascii="Times New Roman" w:hAnsi="Times New Roman" w:cs="Times New Roman"/>
          <w:sz w:val="24"/>
          <w:szCs w:val="24"/>
        </w:rPr>
        <w:t xml:space="preserve">the </w:t>
      </w:r>
      <w:r w:rsidR="008D05A9">
        <w:rPr>
          <w:rFonts w:ascii="Times New Roman" w:hAnsi="Times New Roman" w:cs="Times New Roman"/>
          <w:sz w:val="24"/>
          <w:szCs w:val="24"/>
        </w:rPr>
        <w:t>c</w:t>
      </w:r>
      <w:r w:rsidR="002662BB" w:rsidRPr="001243FD">
        <w:rPr>
          <w:rFonts w:ascii="Times New Roman" w:hAnsi="Times New Roman" w:cs="Times New Roman"/>
          <w:sz w:val="24"/>
          <w:szCs w:val="24"/>
        </w:rPr>
        <w:t xml:space="preserve">ommission issued a complaint and order </w:t>
      </w:r>
      <w:r w:rsidRPr="001243FD">
        <w:rPr>
          <w:rFonts w:ascii="Times New Roman" w:hAnsi="Times New Roman" w:cs="Times New Roman"/>
          <w:sz w:val="24"/>
          <w:szCs w:val="24"/>
        </w:rPr>
        <w:t xml:space="preserve">suspending the tariff revisions filed by </w:t>
      </w:r>
      <w:r w:rsidR="00CD0E4C">
        <w:rPr>
          <w:rFonts w:ascii="Times New Roman" w:hAnsi="Times New Roman" w:cs="Times New Roman"/>
          <w:sz w:val="24"/>
          <w:szCs w:val="24"/>
        </w:rPr>
        <w:t xml:space="preserve">WM </w:t>
      </w:r>
      <w:r w:rsidRPr="001243FD">
        <w:rPr>
          <w:rFonts w:ascii="Times New Roman" w:hAnsi="Times New Roman" w:cs="Times New Roman"/>
          <w:sz w:val="24"/>
          <w:szCs w:val="24"/>
        </w:rPr>
        <w:t xml:space="preserve">Spokane on November 14, 2014, and revised on December 19, 2014. </w:t>
      </w:r>
      <w:r w:rsidR="009F4574">
        <w:rPr>
          <w:rFonts w:ascii="Times New Roman" w:hAnsi="Times New Roman" w:cs="Times New Roman"/>
          <w:sz w:val="24"/>
          <w:szCs w:val="24"/>
        </w:rPr>
        <w:t>T</w:t>
      </w:r>
      <w:r w:rsidRPr="001243FD">
        <w:rPr>
          <w:rFonts w:ascii="Times New Roman" w:hAnsi="Times New Roman" w:cs="Times New Roman"/>
          <w:sz w:val="24"/>
          <w:szCs w:val="24"/>
        </w:rPr>
        <w:t xml:space="preserve">he </w:t>
      </w:r>
      <w:r w:rsidR="008D05A9">
        <w:rPr>
          <w:rFonts w:ascii="Times New Roman" w:hAnsi="Times New Roman" w:cs="Times New Roman"/>
          <w:sz w:val="24"/>
          <w:szCs w:val="24"/>
        </w:rPr>
        <w:t>c</w:t>
      </w:r>
      <w:r w:rsidRPr="001243FD">
        <w:rPr>
          <w:rFonts w:ascii="Times New Roman" w:hAnsi="Times New Roman" w:cs="Times New Roman"/>
          <w:sz w:val="24"/>
          <w:szCs w:val="24"/>
        </w:rPr>
        <w:t xml:space="preserve">ommission also ordered </w:t>
      </w:r>
      <w:r w:rsidR="00CD0E4C">
        <w:rPr>
          <w:rFonts w:ascii="Times New Roman" w:hAnsi="Times New Roman" w:cs="Times New Roman"/>
          <w:sz w:val="24"/>
          <w:szCs w:val="24"/>
        </w:rPr>
        <w:t xml:space="preserve">WM </w:t>
      </w:r>
      <w:r w:rsidRPr="001243FD">
        <w:rPr>
          <w:rFonts w:ascii="Times New Roman" w:hAnsi="Times New Roman" w:cs="Times New Roman"/>
          <w:sz w:val="24"/>
          <w:szCs w:val="24"/>
        </w:rPr>
        <w:t xml:space="preserve">Spokane to file replacement pages </w:t>
      </w:r>
      <w:r w:rsidR="00591ABA">
        <w:rPr>
          <w:rFonts w:ascii="Times New Roman" w:hAnsi="Times New Roman" w:cs="Times New Roman"/>
          <w:sz w:val="24"/>
          <w:szCs w:val="24"/>
        </w:rPr>
        <w:t>for</w:t>
      </w:r>
      <w:r w:rsidRPr="001243FD">
        <w:rPr>
          <w:rFonts w:ascii="Times New Roman" w:hAnsi="Times New Roman" w:cs="Times New Roman"/>
          <w:sz w:val="24"/>
          <w:szCs w:val="24"/>
        </w:rPr>
        <w:t xml:space="preserve"> disposal only rates, to become effective on January 1, 2015, in accordance with RCW 81.77.160 and WAC 480-70-341. </w:t>
      </w:r>
    </w:p>
    <w:p w14:paraId="36757CF1" w14:textId="77777777" w:rsidR="001D5066" w:rsidRPr="001243FD" w:rsidRDefault="001D5066" w:rsidP="001D5066">
      <w:pPr>
        <w:rPr>
          <w:rFonts w:ascii="Times New Roman" w:hAnsi="Times New Roman" w:cs="Times New Roman"/>
          <w:sz w:val="24"/>
          <w:szCs w:val="24"/>
        </w:rPr>
      </w:pPr>
    </w:p>
    <w:p w14:paraId="36757CF2" w14:textId="63202A37" w:rsidR="001E7F54" w:rsidRDefault="007A2E81" w:rsidP="001E7F54">
      <w:pPr>
        <w:rPr>
          <w:rFonts w:ascii="Times New Roman" w:hAnsi="Times New Roman" w:cs="Times New Roman"/>
          <w:sz w:val="24"/>
          <w:szCs w:val="24"/>
        </w:rPr>
      </w:pPr>
      <w:r w:rsidRPr="001243FD">
        <w:rPr>
          <w:rFonts w:ascii="Times New Roman" w:hAnsi="Times New Roman" w:cs="Times New Roman"/>
          <w:sz w:val="24"/>
          <w:szCs w:val="24"/>
        </w:rPr>
        <w:t xml:space="preserve">Prior to </w:t>
      </w:r>
      <w:r w:rsidR="00F02B18" w:rsidRPr="001243FD">
        <w:rPr>
          <w:rFonts w:ascii="Times New Roman" w:hAnsi="Times New Roman" w:cs="Times New Roman"/>
          <w:sz w:val="24"/>
          <w:szCs w:val="24"/>
        </w:rPr>
        <w:t>the December 30, 2014</w:t>
      </w:r>
      <w:r w:rsidR="00F02B18">
        <w:rPr>
          <w:rFonts w:ascii="Times New Roman" w:hAnsi="Times New Roman" w:cs="Times New Roman"/>
          <w:sz w:val="24"/>
          <w:szCs w:val="24"/>
        </w:rPr>
        <w:t>,</w:t>
      </w:r>
      <w:r w:rsidR="001D5066" w:rsidRPr="001243FD">
        <w:rPr>
          <w:rFonts w:ascii="Times New Roman" w:hAnsi="Times New Roman" w:cs="Times New Roman"/>
          <w:sz w:val="24"/>
          <w:szCs w:val="24"/>
        </w:rPr>
        <w:t xml:space="preserve"> open meeting the City of Millwo</w:t>
      </w:r>
      <w:r w:rsidR="00E303F6">
        <w:rPr>
          <w:rFonts w:ascii="Times New Roman" w:hAnsi="Times New Roman" w:cs="Times New Roman"/>
          <w:sz w:val="24"/>
          <w:szCs w:val="24"/>
        </w:rPr>
        <w:t>o</w:t>
      </w:r>
      <w:r w:rsidR="001D5066" w:rsidRPr="001243FD">
        <w:rPr>
          <w:rFonts w:ascii="Times New Roman" w:hAnsi="Times New Roman" w:cs="Times New Roman"/>
          <w:sz w:val="24"/>
          <w:szCs w:val="24"/>
        </w:rPr>
        <w:t xml:space="preserve">d and Spokane County </w:t>
      </w:r>
      <w:r w:rsidR="00CD0E4C">
        <w:rPr>
          <w:rFonts w:ascii="Times New Roman" w:hAnsi="Times New Roman" w:cs="Times New Roman"/>
          <w:sz w:val="24"/>
          <w:szCs w:val="24"/>
        </w:rPr>
        <w:t xml:space="preserve">(the county) </w:t>
      </w:r>
      <w:r w:rsidR="001D5066" w:rsidRPr="001243FD">
        <w:rPr>
          <w:rFonts w:ascii="Times New Roman" w:hAnsi="Times New Roman" w:cs="Times New Roman"/>
          <w:sz w:val="24"/>
          <w:szCs w:val="24"/>
        </w:rPr>
        <w:t xml:space="preserve">filed notices of appearance. The commission tasked staff to further review the allocation factors used in this general rate case, including </w:t>
      </w:r>
      <w:r w:rsidR="00591ABA">
        <w:rPr>
          <w:rFonts w:ascii="Times New Roman" w:hAnsi="Times New Roman" w:cs="Times New Roman"/>
          <w:sz w:val="24"/>
          <w:szCs w:val="24"/>
        </w:rPr>
        <w:t xml:space="preserve">compressed natural </w:t>
      </w:r>
      <w:r w:rsidR="00340A33">
        <w:rPr>
          <w:rFonts w:ascii="Times New Roman" w:hAnsi="Times New Roman" w:cs="Times New Roman"/>
          <w:sz w:val="24"/>
          <w:szCs w:val="24"/>
        </w:rPr>
        <w:t>gas</w:t>
      </w:r>
      <w:r w:rsidR="00591ABA">
        <w:rPr>
          <w:rFonts w:ascii="Times New Roman" w:hAnsi="Times New Roman" w:cs="Times New Roman"/>
          <w:sz w:val="24"/>
          <w:szCs w:val="24"/>
        </w:rPr>
        <w:t xml:space="preserve"> (</w:t>
      </w:r>
      <w:r w:rsidR="001D5066" w:rsidRPr="001243FD">
        <w:rPr>
          <w:rFonts w:ascii="Times New Roman" w:hAnsi="Times New Roman" w:cs="Times New Roman"/>
          <w:sz w:val="24"/>
          <w:szCs w:val="24"/>
        </w:rPr>
        <w:t>CNG</w:t>
      </w:r>
      <w:r w:rsidR="00591ABA">
        <w:rPr>
          <w:rFonts w:ascii="Times New Roman" w:hAnsi="Times New Roman" w:cs="Times New Roman"/>
          <w:sz w:val="24"/>
          <w:szCs w:val="24"/>
        </w:rPr>
        <w:t>)</w:t>
      </w:r>
      <w:r w:rsidR="001D5066" w:rsidRPr="001243FD">
        <w:rPr>
          <w:rFonts w:ascii="Times New Roman" w:hAnsi="Times New Roman" w:cs="Times New Roman"/>
          <w:sz w:val="24"/>
          <w:szCs w:val="24"/>
        </w:rPr>
        <w:t xml:space="preserve"> vehicles and facilities, and the related depreciable lives and depreciation schedules used. Staff was also </w:t>
      </w:r>
      <w:r w:rsidR="001E31FD">
        <w:rPr>
          <w:rFonts w:ascii="Times New Roman" w:hAnsi="Times New Roman" w:cs="Times New Roman"/>
          <w:sz w:val="24"/>
          <w:szCs w:val="24"/>
        </w:rPr>
        <w:t>instructed</w:t>
      </w:r>
      <w:r w:rsidR="001E31FD" w:rsidRPr="001243FD">
        <w:rPr>
          <w:rFonts w:ascii="Times New Roman" w:hAnsi="Times New Roman" w:cs="Times New Roman"/>
          <w:sz w:val="24"/>
          <w:szCs w:val="24"/>
        </w:rPr>
        <w:t xml:space="preserve"> </w:t>
      </w:r>
      <w:r w:rsidR="001D5066" w:rsidRPr="001243FD">
        <w:rPr>
          <w:rFonts w:ascii="Times New Roman" w:hAnsi="Times New Roman" w:cs="Times New Roman"/>
          <w:sz w:val="24"/>
          <w:szCs w:val="24"/>
        </w:rPr>
        <w:t xml:space="preserve">to include the city and the county </w:t>
      </w:r>
      <w:r w:rsidR="00F02B18" w:rsidRPr="001243FD">
        <w:rPr>
          <w:rFonts w:ascii="Times New Roman" w:hAnsi="Times New Roman" w:cs="Times New Roman"/>
          <w:sz w:val="24"/>
          <w:szCs w:val="24"/>
        </w:rPr>
        <w:t xml:space="preserve">in further discussion </w:t>
      </w:r>
      <w:r w:rsidR="001D5066" w:rsidRPr="001243FD">
        <w:rPr>
          <w:rFonts w:ascii="Times New Roman" w:hAnsi="Times New Roman" w:cs="Times New Roman"/>
          <w:sz w:val="24"/>
          <w:szCs w:val="24"/>
        </w:rPr>
        <w:t xml:space="preserve">to </w:t>
      </w:r>
      <w:r w:rsidR="003A7FE8">
        <w:rPr>
          <w:rFonts w:ascii="Times New Roman" w:hAnsi="Times New Roman" w:cs="Times New Roman"/>
          <w:sz w:val="24"/>
          <w:szCs w:val="24"/>
        </w:rPr>
        <w:t xml:space="preserve">the </w:t>
      </w:r>
      <w:r w:rsidR="001D5066" w:rsidRPr="001243FD">
        <w:rPr>
          <w:rFonts w:ascii="Times New Roman" w:hAnsi="Times New Roman" w:cs="Times New Roman"/>
          <w:sz w:val="24"/>
          <w:szCs w:val="24"/>
        </w:rPr>
        <w:t xml:space="preserve">extent they were willing and able to participate to resolve this matter without a hearing. On January 16, 2015, Spokane County filed a Petition to Intervene. On January 20, 2015, the City of Millwood filed a Notice of Withdrawal.  </w:t>
      </w:r>
    </w:p>
    <w:p w14:paraId="36757CF4" w14:textId="134CD675" w:rsidR="00DC0183" w:rsidRPr="001243FD" w:rsidRDefault="001E7F54" w:rsidP="001E7F54">
      <w:pPr>
        <w:rPr>
          <w:rFonts w:ascii="Times New Roman" w:hAnsi="Times New Roman" w:cs="Times New Roman"/>
          <w:sz w:val="24"/>
          <w:szCs w:val="24"/>
        </w:rPr>
      </w:pPr>
      <w:r w:rsidRPr="001243FD">
        <w:rPr>
          <w:rFonts w:ascii="Times New Roman" w:hAnsi="Times New Roman" w:cs="Times New Roman"/>
          <w:sz w:val="24"/>
          <w:szCs w:val="24"/>
        </w:rPr>
        <w:lastRenderedPageBreak/>
        <w:t xml:space="preserve">On January 29, 2015, </w:t>
      </w:r>
      <w:r w:rsidR="008D05A9">
        <w:rPr>
          <w:rFonts w:ascii="Times New Roman" w:hAnsi="Times New Roman" w:cs="Times New Roman"/>
          <w:sz w:val="24"/>
          <w:szCs w:val="24"/>
        </w:rPr>
        <w:t>s</w:t>
      </w:r>
      <w:r w:rsidRPr="001243FD">
        <w:rPr>
          <w:rFonts w:ascii="Times New Roman" w:hAnsi="Times New Roman" w:cs="Times New Roman"/>
          <w:sz w:val="24"/>
          <w:szCs w:val="24"/>
        </w:rPr>
        <w:t xml:space="preserve">taff, the company, and the county </w:t>
      </w:r>
      <w:r w:rsidR="00340A33" w:rsidRPr="001243FD">
        <w:rPr>
          <w:rFonts w:ascii="Times New Roman" w:hAnsi="Times New Roman" w:cs="Times New Roman"/>
          <w:sz w:val="24"/>
          <w:szCs w:val="24"/>
        </w:rPr>
        <w:t>met to</w:t>
      </w:r>
      <w:r w:rsidRPr="001243FD">
        <w:rPr>
          <w:rFonts w:ascii="Times New Roman" w:hAnsi="Times New Roman" w:cs="Times New Roman"/>
          <w:sz w:val="24"/>
          <w:szCs w:val="24"/>
        </w:rPr>
        <w:t xml:space="preserve"> discuss issues surrounding this case.</w:t>
      </w:r>
      <w:r w:rsidR="008A521F">
        <w:rPr>
          <w:rFonts w:ascii="Times New Roman" w:hAnsi="Times New Roman" w:cs="Times New Roman"/>
          <w:sz w:val="24"/>
          <w:szCs w:val="24"/>
        </w:rPr>
        <w:t xml:space="preserve"> </w:t>
      </w:r>
      <w:r>
        <w:rPr>
          <w:rFonts w:ascii="Times New Roman" w:hAnsi="Times New Roman" w:cs="Times New Roman"/>
          <w:sz w:val="24"/>
          <w:szCs w:val="24"/>
        </w:rPr>
        <w:t xml:space="preserve">The county </w:t>
      </w:r>
      <w:r w:rsidR="00591ABA">
        <w:rPr>
          <w:rFonts w:ascii="Times New Roman" w:hAnsi="Times New Roman" w:cs="Times New Roman"/>
          <w:sz w:val="24"/>
          <w:szCs w:val="24"/>
        </w:rPr>
        <w:t xml:space="preserve">stated </w:t>
      </w:r>
      <w:r>
        <w:rPr>
          <w:rFonts w:ascii="Times New Roman" w:hAnsi="Times New Roman" w:cs="Times New Roman"/>
          <w:sz w:val="24"/>
          <w:szCs w:val="24"/>
        </w:rPr>
        <w:t>concern</w:t>
      </w:r>
      <w:r w:rsidR="004A6862">
        <w:rPr>
          <w:rFonts w:ascii="Times New Roman" w:hAnsi="Times New Roman" w:cs="Times New Roman"/>
          <w:sz w:val="24"/>
          <w:szCs w:val="24"/>
        </w:rPr>
        <w:t>s</w:t>
      </w:r>
      <w:r>
        <w:rPr>
          <w:rFonts w:ascii="Times New Roman" w:hAnsi="Times New Roman" w:cs="Times New Roman"/>
          <w:sz w:val="24"/>
          <w:szCs w:val="24"/>
        </w:rPr>
        <w:t xml:space="preserve"> about the </w:t>
      </w:r>
      <w:r w:rsidR="00591ABA">
        <w:rPr>
          <w:rFonts w:ascii="Times New Roman" w:hAnsi="Times New Roman" w:cs="Times New Roman"/>
          <w:sz w:val="24"/>
          <w:szCs w:val="24"/>
        </w:rPr>
        <w:t xml:space="preserve">increased </w:t>
      </w:r>
      <w:r>
        <w:rPr>
          <w:rFonts w:ascii="Times New Roman" w:hAnsi="Times New Roman" w:cs="Times New Roman"/>
          <w:sz w:val="24"/>
          <w:szCs w:val="24"/>
        </w:rPr>
        <w:t xml:space="preserve">rates that will impact </w:t>
      </w:r>
      <w:r w:rsidR="009F4574">
        <w:rPr>
          <w:rFonts w:ascii="Times New Roman" w:hAnsi="Times New Roman" w:cs="Times New Roman"/>
          <w:sz w:val="24"/>
          <w:szCs w:val="24"/>
        </w:rPr>
        <w:t>the</w:t>
      </w:r>
      <w:r w:rsidR="00CD0E4C">
        <w:rPr>
          <w:rFonts w:ascii="Times New Roman" w:hAnsi="Times New Roman" w:cs="Times New Roman"/>
          <w:sz w:val="24"/>
          <w:szCs w:val="24"/>
        </w:rPr>
        <w:t xml:space="preserve">m, </w:t>
      </w:r>
      <w:r>
        <w:rPr>
          <w:rFonts w:ascii="Times New Roman" w:hAnsi="Times New Roman" w:cs="Times New Roman"/>
          <w:sz w:val="24"/>
          <w:szCs w:val="24"/>
        </w:rPr>
        <w:t>as ratepayers</w:t>
      </w:r>
      <w:r w:rsidR="00CD0E4C">
        <w:rPr>
          <w:rFonts w:ascii="Times New Roman" w:hAnsi="Times New Roman" w:cs="Times New Roman"/>
          <w:sz w:val="24"/>
          <w:szCs w:val="24"/>
        </w:rPr>
        <w:t>,</w:t>
      </w:r>
      <w:r>
        <w:rPr>
          <w:rFonts w:ascii="Times New Roman" w:hAnsi="Times New Roman" w:cs="Times New Roman"/>
          <w:sz w:val="24"/>
          <w:szCs w:val="24"/>
        </w:rPr>
        <w:t xml:space="preserve"> as well as the other ratepayers in the remaining regulated service area of WM</w:t>
      </w:r>
      <w:r w:rsidR="00F02B18">
        <w:rPr>
          <w:rFonts w:ascii="Times New Roman" w:hAnsi="Times New Roman" w:cs="Times New Roman"/>
          <w:sz w:val="24"/>
          <w:szCs w:val="24"/>
        </w:rPr>
        <w:t xml:space="preserve"> Spokane</w:t>
      </w:r>
      <w:r w:rsidR="009F4574">
        <w:rPr>
          <w:rFonts w:ascii="Times New Roman" w:hAnsi="Times New Roman" w:cs="Times New Roman"/>
          <w:sz w:val="24"/>
          <w:szCs w:val="24"/>
        </w:rPr>
        <w:t>, primarily located in unincorporated Spokane County</w:t>
      </w:r>
      <w:r>
        <w:rPr>
          <w:rFonts w:ascii="Times New Roman" w:hAnsi="Times New Roman" w:cs="Times New Roman"/>
          <w:sz w:val="24"/>
          <w:szCs w:val="24"/>
        </w:rPr>
        <w:t xml:space="preserve">. </w:t>
      </w:r>
      <w:r w:rsidRPr="001243FD">
        <w:rPr>
          <w:rFonts w:ascii="Times New Roman" w:hAnsi="Times New Roman" w:cs="Times New Roman"/>
          <w:sz w:val="24"/>
          <w:szCs w:val="24"/>
        </w:rPr>
        <w:t>The company provided redacted workpapers to the county on January 30, 2015.</w:t>
      </w:r>
      <w:r w:rsidR="00DC0183">
        <w:rPr>
          <w:rFonts w:ascii="Times New Roman" w:hAnsi="Times New Roman" w:cs="Times New Roman"/>
          <w:sz w:val="24"/>
          <w:szCs w:val="24"/>
        </w:rPr>
        <w:t xml:space="preserve"> On February 13, 2015, the county filed a </w:t>
      </w:r>
      <w:r w:rsidR="00DC0183" w:rsidRPr="00DC0183">
        <w:rPr>
          <w:rFonts w:ascii="Times New Roman" w:hAnsi="Times New Roman" w:cs="Times New Roman"/>
          <w:sz w:val="24"/>
          <w:szCs w:val="24"/>
        </w:rPr>
        <w:t>request for public records (RFPR)</w:t>
      </w:r>
      <w:r w:rsidR="00FE15B7">
        <w:rPr>
          <w:rFonts w:ascii="Times New Roman" w:hAnsi="Times New Roman" w:cs="Times New Roman"/>
          <w:sz w:val="24"/>
          <w:szCs w:val="24"/>
        </w:rPr>
        <w:t xml:space="preserve"> which the county subsequently suspened </w:t>
      </w:r>
      <w:r w:rsidR="004B2BCC">
        <w:rPr>
          <w:rFonts w:ascii="Times New Roman" w:hAnsi="Times New Roman" w:cs="Times New Roman"/>
          <w:sz w:val="24"/>
          <w:szCs w:val="24"/>
        </w:rPr>
        <w:t>on February 19, 2015</w:t>
      </w:r>
      <w:r w:rsidR="00FE15B7">
        <w:rPr>
          <w:rFonts w:ascii="Times New Roman" w:hAnsi="Times New Roman" w:cs="Times New Roman"/>
          <w:sz w:val="24"/>
          <w:szCs w:val="24"/>
        </w:rPr>
        <w:t>.</w:t>
      </w:r>
    </w:p>
    <w:p w14:paraId="36757CF5" w14:textId="77777777" w:rsidR="001D5066" w:rsidRPr="001243FD" w:rsidRDefault="001D5066" w:rsidP="001D5066">
      <w:pPr>
        <w:rPr>
          <w:rFonts w:ascii="Times New Roman" w:hAnsi="Times New Roman" w:cs="Times New Roman"/>
          <w:sz w:val="24"/>
          <w:szCs w:val="24"/>
        </w:rPr>
      </w:pPr>
    </w:p>
    <w:p w14:paraId="36757CF6" w14:textId="77777777" w:rsidR="00DC0183" w:rsidRDefault="00DC0183" w:rsidP="00DC0183">
      <w:pPr>
        <w:rPr>
          <w:rFonts w:ascii="Times New Roman" w:hAnsi="Times New Roman" w:cs="Times New Roman"/>
          <w:b/>
          <w:sz w:val="24"/>
          <w:szCs w:val="24"/>
          <w:u w:val="single"/>
        </w:rPr>
      </w:pPr>
      <w:r w:rsidRPr="00DC0183">
        <w:rPr>
          <w:rFonts w:ascii="Times New Roman" w:hAnsi="Times New Roman" w:cs="Times New Roman"/>
          <w:b/>
          <w:sz w:val="24"/>
          <w:szCs w:val="24"/>
          <w:u w:val="single"/>
        </w:rPr>
        <w:t>Discussion</w:t>
      </w:r>
    </w:p>
    <w:p w14:paraId="36757CF7" w14:textId="77777777" w:rsidR="00DC0183" w:rsidRPr="00DC0183" w:rsidRDefault="00DC0183" w:rsidP="00DC0183">
      <w:pPr>
        <w:rPr>
          <w:rFonts w:ascii="Times New Roman" w:hAnsi="Times New Roman" w:cs="Times New Roman"/>
          <w:sz w:val="24"/>
          <w:szCs w:val="24"/>
        </w:rPr>
      </w:pPr>
    </w:p>
    <w:p w14:paraId="36757CF8" w14:textId="7D1F6567" w:rsidR="00882C21" w:rsidRPr="001243FD" w:rsidRDefault="00F36E8B" w:rsidP="001D5066">
      <w:pPr>
        <w:rPr>
          <w:rFonts w:ascii="Times New Roman" w:hAnsi="Times New Roman" w:cs="Times New Roman"/>
          <w:bCs/>
          <w:sz w:val="24"/>
          <w:szCs w:val="24"/>
        </w:rPr>
      </w:pPr>
      <w:r w:rsidRPr="00F36E8B">
        <w:rPr>
          <w:rFonts w:ascii="Times New Roman" w:hAnsi="Times New Roman" w:cs="Times New Roman"/>
          <w:sz w:val="24"/>
          <w:szCs w:val="24"/>
        </w:rPr>
        <w:t xml:space="preserve">Staff and the company worked diligently to further clarify the cost allocation factors used in this rate case and </w:t>
      </w:r>
      <w:r w:rsidRPr="00F36E8B">
        <w:rPr>
          <w:rFonts w:ascii="Times New Roman" w:hAnsi="Times New Roman" w:cs="Times New Roman"/>
          <w:bCs/>
          <w:sz w:val="24"/>
          <w:szCs w:val="24"/>
        </w:rPr>
        <w:t xml:space="preserve">also reviewed regulated expenses for this rate case in relation to the regulated expenses in the previous case. </w:t>
      </w:r>
      <w:r w:rsidR="00A02DE5">
        <w:rPr>
          <w:rFonts w:ascii="Times New Roman" w:hAnsi="Times New Roman" w:cs="Times New Roman"/>
          <w:sz w:val="24"/>
          <w:szCs w:val="24"/>
        </w:rPr>
        <w:t xml:space="preserve">The </w:t>
      </w:r>
      <w:r w:rsidR="00F16B72">
        <w:rPr>
          <w:rFonts w:ascii="Times New Roman" w:hAnsi="Times New Roman" w:cs="Times New Roman"/>
          <w:sz w:val="24"/>
          <w:szCs w:val="24"/>
        </w:rPr>
        <w:t>regulated cost allocation factors, as well as the regulated expenses have decreased by approximately half</w:t>
      </w:r>
      <w:r w:rsidR="00CD0E4C">
        <w:rPr>
          <w:rFonts w:ascii="Times New Roman" w:hAnsi="Times New Roman" w:cs="Times New Roman"/>
          <w:sz w:val="24"/>
          <w:szCs w:val="24"/>
        </w:rPr>
        <w:t>,</w:t>
      </w:r>
      <w:r w:rsidR="00F16B72">
        <w:rPr>
          <w:rFonts w:ascii="Times New Roman" w:hAnsi="Times New Roman" w:cs="Times New Roman"/>
          <w:sz w:val="24"/>
          <w:szCs w:val="24"/>
        </w:rPr>
        <w:t xml:space="preserve"> </w:t>
      </w:r>
      <w:r w:rsidR="00F02B18">
        <w:rPr>
          <w:rFonts w:ascii="Times New Roman" w:hAnsi="Times New Roman" w:cs="Times New Roman"/>
          <w:sz w:val="24"/>
          <w:szCs w:val="24"/>
        </w:rPr>
        <w:t>corresponding to</w:t>
      </w:r>
      <w:r w:rsidR="00CD0E4C">
        <w:rPr>
          <w:rFonts w:ascii="Times New Roman" w:hAnsi="Times New Roman" w:cs="Times New Roman"/>
          <w:sz w:val="24"/>
          <w:szCs w:val="24"/>
        </w:rPr>
        <w:t xml:space="preserve"> approximately</w:t>
      </w:r>
      <w:r w:rsidR="00F16B72" w:rsidRPr="001243FD">
        <w:rPr>
          <w:rFonts w:ascii="Times New Roman" w:hAnsi="Times New Roman" w:cs="Times New Roman"/>
          <w:sz w:val="24"/>
          <w:szCs w:val="24"/>
        </w:rPr>
        <w:t xml:space="preserve"> half of the company’s regulated customers </w:t>
      </w:r>
      <w:r w:rsidR="00F16B72">
        <w:rPr>
          <w:rFonts w:ascii="Times New Roman" w:hAnsi="Times New Roman" w:cs="Times New Roman"/>
          <w:sz w:val="24"/>
          <w:szCs w:val="24"/>
        </w:rPr>
        <w:t>having</w:t>
      </w:r>
      <w:r w:rsidR="00F16B72" w:rsidRPr="001243FD">
        <w:rPr>
          <w:rFonts w:ascii="Times New Roman" w:hAnsi="Times New Roman" w:cs="Times New Roman"/>
          <w:sz w:val="24"/>
          <w:szCs w:val="24"/>
        </w:rPr>
        <w:t xml:space="preserve"> changed </w:t>
      </w:r>
      <w:r w:rsidR="00F16B72">
        <w:rPr>
          <w:rFonts w:ascii="Times New Roman" w:hAnsi="Times New Roman" w:cs="Times New Roman"/>
          <w:sz w:val="24"/>
          <w:szCs w:val="24"/>
        </w:rPr>
        <w:t xml:space="preserve">from regulated </w:t>
      </w:r>
      <w:r w:rsidR="00F16B72" w:rsidRPr="001243FD">
        <w:rPr>
          <w:rFonts w:ascii="Times New Roman" w:hAnsi="Times New Roman" w:cs="Times New Roman"/>
          <w:sz w:val="24"/>
          <w:szCs w:val="24"/>
        </w:rPr>
        <w:t xml:space="preserve">to nonregulated service </w:t>
      </w:r>
      <w:r w:rsidR="00F02B18">
        <w:rPr>
          <w:rFonts w:ascii="Times New Roman" w:hAnsi="Times New Roman" w:cs="Times New Roman"/>
          <w:sz w:val="24"/>
          <w:szCs w:val="24"/>
        </w:rPr>
        <w:t>due to</w:t>
      </w:r>
      <w:r w:rsidR="00F16B72" w:rsidRPr="001243FD">
        <w:rPr>
          <w:rFonts w:ascii="Times New Roman" w:hAnsi="Times New Roman" w:cs="Times New Roman"/>
          <w:sz w:val="24"/>
          <w:szCs w:val="24"/>
        </w:rPr>
        <w:t xml:space="preserve"> </w:t>
      </w:r>
      <w:r w:rsidR="00D42915">
        <w:rPr>
          <w:rFonts w:ascii="Times New Roman" w:hAnsi="Times New Roman" w:cs="Times New Roman"/>
          <w:sz w:val="24"/>
          <w:szCs w:val="24"/>
        </w:rPr>
        <w:t xml:space="preserve">new </w:t>
      </w:r>
      <w:r w:rsidR="00F16B72" w:rsidRPr="001243FD">
        <w:rPr>
          <w:rFonts w:ascii="Times New Roman" w:hAnsi="Times New Roman" w:cs="Times New Roman"/>
          <w:sz w:val="24"/>
          <w:szCs w:val="24"/>
        </w:rPr>
        <w:t xml:space="preserve">contracts with Spokane Valley and Liberty Lake. </w:t>
      </w:r>
      <w:r w:rsidR="00F02B18">
        <w:rPr>
          <w:rFonts w:ascii="Times New Roman" w:hAnsi="Times New Roman" w:cs="Times New Roman"/>
          <w:bCs/>
          <w:sz w:val="24"/>
          <w:szCs w:val="24"/>
        </w:rPr>
        <w:t>T</w:t>
      </w:r>
      <w:r w:rsidR="00F16B72">
        <w:rPr>
          <w:rFonts w:ascii="Times New Roman" w:hAnsi="Times New Roman" w:cs="Times New Roman"/>
          <w:bCs/>
          <w:sz w:val="24"/>
          <w:szCs w:val="24"/>
        </w:rPr>
        <w:t xml:space="preserve">he </w:t>
      </w:r>
      <w:r w:rsidR="00F02B18">
        <w:rPr>
          <w:rFonts w:ascii="Times New Roman" w:hAnsi="Times New Roman" w:cs="Times New Roman"/>
          <w:bCs/>
          <w:sz w:val="24"/>
          <w:szCs w:val="24"/>
        </w:rPr>
        <w:t xml:space="preserve">similarity of the </w:t>
      </w:r>
      <w:r w:rsidR="00C66CD7">
        <w:rPr>
          <w:rFonts w:ascii="Times New Roman" w:hAnsi="Times New Roman" w:cs="Times New Roman"/>
          <w:bCs/>
          <w:sz w:val="24"/>
          <w:szCs w:val="24"/>
        </w:rPr>
        <w:t xml:space="preserve">expense </w:t>
      </w:r>
      <w:r w:rsidR="00F16B72">
        <w:rPr>
          <w:rFonts w:ascii="Times New Roman" w:hAnsi="Times New Roman" w:cs="Times New Roman"/>
          <w:bCs/>
          <w:sz w:val="24"/>
          <w:szCs w:val="24"/>
        </w:rPr>
        <w:t>percentage</w:t>
      </w:r>
      <w:r w:rsidR="00C66CD7">
        <w:rPr>
          <w:rFonts w:ascii="Times New Roman" w:hAnsi="Times New Roman" w:cs="Times New Roman"/>
          <w:bCs/>
          <w:sz w:val="24"/>
          <w:szCs w:val="24"/>
        </w:rPr>
        <w:t>s</w:t>
      </w:r>
      <w:r w:rsidR="00F16B72">
        <w:rPr>
          <w:rFonts w:ascii="Times New Roman" w:hAnsi="Times New Roman" w:cs="Times New Roman"/>
          <w:bCs/>
          <w:sz w:val="24"/>
          <w:szCs w:val="24"/>
        </w:rPr>
        <w:t xml:space="preserve"> from the prior case to this case, </w:t>
      </w:r>
      <w:r w:rsidR="004344E1">
        <w:rPr>
          <w:rFonts w:ascii="Times New Roman" w:hAnsi="Times New Roman" w:cs="Times New Roman"/>
          <w:bCs/>
          <w:sz w:val="24"/>
          <w:szCs w:val="24"/>
        </w:rPr>
        <w:t>show costs remain</w:t>
      </w:r>
      <w:r w:rsidR="00F16B72">
        <w:rPr>
          <w:rFonts w:ascii="Times New Roman" w:hAnsi="Times New Roman" w:cs="Times New Roman"/>
          <w:bCs/>
          <w:sz w:val="24"/>
          <w:szCs w:val="24"/>
        </w:rPr>
        <w:t xml:space="preserve"> in line with former opera</w:t>
      </w:r>
      <w:r w:rsidR="00615F8A">
        <w:rPr>
          <w:rFonts w:ascii="Times New Roman" w:hAnsi="Times New Roman" w:cs="Times New Roman"/>
          <w:bCs/>
          <w:sz w:val="24"/>
          <w:szCs w:val="24"/>
        </w:rPr>
        <w:t>t</w:t>
      </w:r>
      <w:r w:rsidR="00F16B72">
        <w:rPr>
          <w:rFonts w:ascii="Times New Roman" w:hAnsi="Times New Roman" w:cs="Times New Roman"/>
          <w:bCs/>
          <w:sz w:val="24"/>
          <w:szCs w:val="24"/>
        </w:rPr>
        <w:t>ions.</w:t>
      </w:r>
    </w:p>
    <w:p w14:paraId="36757CF9" w14:textId="77777777" w:rsidR="00377ADB" w:rsidRPr="001243FD" w:rsidRDefault="00377ADB" w:rsidP="001D5066">
      <w:pPr>
        <w:rPr>
          <w:rFonts w:ascii="Times New Roman" w:hAnsi="Times New Roman" w:cs="Times New Roman"/>
          <w:bCs/>
          <w:sz w:val="24"/>
          <w:szCs w:val="24"/>
        </w:rPr>
      </w:pPr>
    </w:p>
    <w:p w14:paraId="36757CFA" w14:textId="38822B43" w:rsidR="002C4BDA" w:rsidRDefault="004344E1" w:rsidP="00651AA1">
      <w:pPr>
        <w:rPr>
          <w:rFonts w:ascii="Times New Roman" w:hAnsi="Times New Roman" w:cs="Times New Roman"/>
          <w:sz w:val="24"/>
          <w:szCs w:val="24"/>
        </w:rPr>
      </w:pPr>
      <w:r>
        <w:rPr>
          <w:rFonts w:ascii="Times New Roman" w:hAnsi="Times New Roman" w:cs="Times New Roman"/>
          <w:bCs/>
          <w:sz w:val="24"/>
          <w:szCs w:val="24"/>
        </w:rPr>
        <w:t>The loss of more dense, urban customers</w:t>
      </w:r>
      <w:r w:rsidR="004A6862">
        <w:rPr>
          <w:rFonts w:ascii="Times New Roman" w:hAnsi="Times New Roman" w:cs="Times New Roman"/>
          <w:bCs/>
          <w:sz w:val="24"/>
          <w:szCs w:val="24"/>
        </w:rPr>
        <w:t>, and fully automated routes</w:t>
      </w:r>
      <w:r w:rsidR="001E7F54">
        <w:rPr>
          <w:rFonts w:ascii="Times New Roman" w:hAnsi="Times New Roman" w:cs="Times New Roman"/>
          <w:sz w:val="24"/>
          <w:szCs w:val="24"/>
        </w:rPr>
        <w:t xml:space="preserve"> </w:t>
      </w:r>
      <w:r w:rsidR="00D42915">
        <w:rPr>
          <w:rFonts w:ascii="Times New Roman" w:hAnsi="Times New Roman" w:cs="Times New Roman"/>
          <w:sz w:val="24"/>
          <w:szCs w:val="24"/>
        </w:rPr>
        <w:t>in</w:t>
      </w:r>
      <w:r w:rsidR="00C66CD7">
        <w:rPr>
          <w:rFonts w:ascii="Times New Roman" w:hAnsi="Times New Roman" w:cs="Times New Roman"/>
          <w:sz w:val="24"/>
          <w:szCs w:val="24"/>
        </w:rPr>
        <w:t>to</w:t>
      </w:r>
      <w:r w:rsidR="00D42915">
        <w:rPr>
          <w:rFonts w:ascii="Times New Roman" w:hAnsi="Times New Roman" w:cs="Times New Roman"/>
          <w:sz w:val="24"/>
          <w:szCs w:val="24"/>
        </w:rPr>
        <w:t xml:space="preserve"> the now-contracted areas </w:t>
      </w:r>
      <w:r w:rsidR="001E7F54">
        <w:rPr>
          <w:rFonts w:ascii="Times New Roman" w:hAnsi="Times New Roman" w:cs="Times New Roman"/>
          <w:sz w:val="24"/>
          <w:szCs w:val="24"/>
        </w:rPr>
        <w:t>caused a</w:t>
      </w:r>
      <w:r w:rsidR="00591ABA">
        <w:rPr>
          <w:rFonts w:ascii="Times New Roman" w:hAnsi="Times New Roman" w:cs="Times New Roman"/>
          <w:sz w:val="24"/>
          <w:szCs w:val="24"/>
        </w:rPr>
        <w:t xml:space="preserve"> reduction in </w:t>
      </w:r>
      <w:r w:rsidR="00340A33">
        <w:rPr>
          <w:rFonts w:ascii="Times New Roman" w:hAnsi="Times New Roman" w:cs="Times New Roman"/>
          <w:sz w:val="24"/>
          <w:szCs w:val="24"/>
        </w:rPr>
        <w:t>efficiencies</w:t>
      </w:r>
      <w:r w:rsidR="001E7F54">
        <w:rPr>
          <w:rFonts w:ascii="Times New Roman" w:hAnsi="Times New Roman" w:cs="Times New Roman"/>
          <w:sz w:val="24"/>
          <w:szCs w:val="24"/>
        </w:rPr>
        <w:t xml:space="preserve"> within the regulated service area for WM</w:t>
      </w:r>
      <w:r>
        <w:rPr>
          <w:rFonts w:ascii="Times New Roman" w:hAnsi="Times New Roman" w:cs="Times New Roman"/>
          <w:sz w:val="24"/>
          <w:szCs w:val="24"/>
        </w:rPr>
        <w:t xml:space="preserve"> Spokane</w:t>
      </w:r>
      <w:r w:rsidR="001E7F54">
        <w:rPr>
          <w:rFonts w:ascii="Times New Roman" w:hAnsi="Times New Roman" w:cs="Times New Roman"/>
          <w:sz w:val="24"/>
          <w:szCs w:val="24"/>
        </w:rPr>
        <w:t xml:space="preserve">. </w:t>
      </w:r>
      <w:r w:rsidR="00591ABA">
        <w:rPr>
          <w:rFonts w:ascii="Times New Roman" w:hAnsi="Times New Roman" w:cs="Times New Roman"/>
          <w:sz w:val="24"/>
          <w:szCs w:val="24"/>
        </w:rPr>
        <w:t>I</w:t>
      </w:r>
      <w:r w:rsidR="001E7F54">
        <w:rPr>
          <w:rFonts w:ascii="Times New Roman" w:hAnsi="Times New Roman" w:cs="Times New Roman"/>
          <w:sz w:val="24"/>
          <w:szCs w:val="24"/>
        </w:rPr>
        <w:t xml:space="preserve">t </w:t>
      </w:r>
      <w:r w:rsidR="00591ABA">
        <w:rPr>
          <w:rFonts w:ascii="Times New Roman" w:hAnsi="Times New Roman" w:cs="Times New Roman"/>
          <w:sz w:val="24"/>
          <w:szCs w:val="24"/>
        </w:rPr>
        <w:t xml:space="preserve">now </w:t>
      </w:r>
      <w:r w:rsidR="001E7F54">
        <w:rPr>
          <w:rFonts w:ascii="Times New Roman" w:hAnsi="Times New Roman" w:cs="Times New Roman"/>
          <w:sz w:val="24"/>
          <w:szCs w:val="24"/>
        </w:rPr>
        <w:t>costs the company more, per cus</w:t>
      </w:r>
      <w:r w:rsidR="00591ABA">
        <w:rPr>
          <w:rFonts w:ascii="Times New Roman" w:hAnsi="Times New Roman" w:cs="Times New Roman"/>
          <w:sz w:val="24"/>
          <w:szCs w:val="24"/>
        </w:rPr>
        <w:t>tom</w:t>
      </w:r>
      <w:r w:rsidR="001E7F54">
        <w:rPr>
          <w:rFonts w:ascii="Times New Roman" w:hAnsi="Times New Roman" w:cs="Times New Roman"/>
          <w:sz w:val="24"/>
          <w:szCs w:val="24"/>
        </w:rPr>
        <w:t>er</w:t>
      </w:r>
      <w:r w:rsidR="00591ABA">
        <w:rPr>
          <w:rFonts w:ascii="Times New Roman" w:hAnsi="Times New Roman" w:cs="Times New Roman"/>
          <w:sz w:val="24"/>
          <w:szCs w:val="24"/>
        </w:rPr>
        <w:t>,</w:t>
      </w:r>
      <w:r w:rsidR="001E7F54">
        <w:rPr>
          <w:rFonts w:ascii="Times New Roman" w:hAnsi="Times New Roman" w:cs="Times New Roman"/>
          <w:sz w:val="24"/>
          <w:szCs w:val="24"/>
        </w:rPr>
        <w:t xml:space="preserve"> to serve the remaining regulated customers </w:t>
      </w:r>
      <w:r w:rsidR="00F11349">
        <w:rPr>
          <w:rFonts w:ascii="Times New Roman" w:hAnsi="Times New Roman" w:cs="Times New Roman"/>
          <w:sz w:val="24"/>
          <w:szCs w:val="24"/>
        </w:rPr>
        <w:t>because</w:t>
      </w:r>
      <w:r w:rsidR="001E7F54">
        <w:rPr>
          <w:rFonts w:ascii="Times New Roman" w:hAnsi="Times New Roman" w:cs="Times New Roman"/>
          <w:sz w:val="24"/>
          <w:szCs w:val="24"/>
        </w:rPr>
        <w:t xml:space="preserve"> routes had to be changed, customers are located further apart, </w:t>
      </w:r>
      <w:r w:rsidR="00340A33">
        <w:rPr>
          <w:rFonts w:ascii="Times New Roman" w:hAnsi="Times New Roman" w:cs="Times New Roman"/>
          <w:sz w:val="24"/>
          <w:szCs w:val="24"/>
        </w:rPr>
        <w:t>and</w:t>
      </w:r>
      <w:r w:rsidR="001E7F54">
        <w:rPr>
          <w:rFonts w:ascii="Times New Roman" w:hAnsi="Times New Roman" w:cs="Times New Roman"/>
          <w:sz w:val="24"/>
          <w:szCs w:val="24"/>
        </w:rPr>
        <w:t xml:space="preserve"> drivers </w:t>
      </w:r>
      <w:r w:rsidR="00340A33">
        <w:rPr>
          <w:rFonts w:ascii="Times New Roman" w:hAnsi="Times New Roman" w:cs="Times New Roman"/>
          <w:sz w:val="24"/>
          <w:szCs w:val="24"/>
        </w:rPr>
        <w:t>spend</w:t>
      </w:r>
      <w:r w:rsidR="001E7F54">
        <w:rPr>
          <w:rFonts w:ascii="Times New Roman" w:hAnsi="Times New Roman" w:cs="Times New Roman"/>
          <w:sz w:val="24"/>
          <w:szCs w:val="24"/>
        </w:rPr>
        <w:t xml:space="preserve"> more time servicing the remaining customers</w:t>
      </w:r>
      <w:r w:rsidR="00DC1A07">
        <w:rPr>
          <w:rFonts w:ascii="Times New Roman" w:hAnsi="Times New Roman" w:cs="Times New Roman"/>
          <w:sz w:val="24"/>
          <w:szCs w:val="24"/>
        </w:rPr>
        <w:t>.</w:t>
      </w:r>
    </w:p>
    <w:p w14:paraId="36757CFB" w14:textId="77777777" w:rsidR="002C4BDA" w:rsidRDefault="002C4BDA" w:rsidP="00651AA1">
      <w:pPr>
        <w:rPr>
          <w:rFonts w:ascii="Times New Roman" w:hAnsi="Times New Roman" w:cs="Times New Roman"/>
          <w:sz w:val="24"/>
          <w:szCs w:val="24"/>
        </w:rPr>
      </w:pPr>
    </w:p>
    <w:p w14:paraId="36757CFC" w14:textId="74C27324" w:rsidR="00C66CD7" w:rsidRDefault="00C02141" w:rsidP="00651AA1">
      <w:pPr>
        <w:rPr>
          <w:rFonts w:ascii="Times New Roman" w:hAnsi="Times New Roman" w:cs="Times New Roman"/>
          <w:sz w:val="24"/>
          <w:szCs w:val="24"/>
        </w:rPr>
      </w:pPr>
      <w:r w:rsidRPr="00197F10">
        <w:rPr>
          <w:rFonts w:ascii="Times New Roman" w:hAnsi="Times New Roman" w:cs="Times New Roman"/>
          <w:sz w:val="24"/>
          <w:szCs w:val="24"/>
        </w:rPr>
        <w:t>Other changes since the company’s la</w:t>
      </w:r>
      <w:r w:rsidR="00E5673A" w:rsidRPr="00197F10">
        <w:rPr>
          <w:rFonts w:ascii="Times New Roman" w:hAnsi="Times New Roman" w:cs="Times New Roman"/>
          <w:sz w:val="24"/>
          <w:szCs w:val="24"/>
        </w:rPr>
        <w:t>s</w:t>
      </w:r>
      <w:r w:rsidRPr="00197F10">
        <w:rPr>
          <w:rFonts w:ascii="Times New Roman" w:hAnsi="Times New Roman" w:cs="Times New Roman"/>
          <w:sz w:val="24"/>
          <w:szCs w:val="24"/>
        </w:rPr>
        <w:t>t rate case include: a $</w:t>
      </w:r>
      <w:r w:rsidR="00391418" w:rsidRPr="00197F10">
        <w:rPr>
          <w:rFonts w:ascii="Times New Roman" w:hAnsi="Times New Roman" w:cs="Times New Roman"/>
          <w:sz w:val="24"/>
          <w:szCs w:val="24"/>
        </w:rPr>
        <w:t>6 million</w:t>
      </w:r>
      <w:r w:rsidRPr="00197F10">
        <w:rPr>
          <w:rFonts w:ascii="Times New Roman" w:hAnsi="Times New Roman" w:cs="Times New Roman"/>
          <w:sz w:val="24"/>
          <w:szCs w:val="24"/>
        </w:rPr>
        <w:t xml:space="preserve"> </w:t>
      </w:r>
      <w:r w:rsidR="00391418" w:rsidRPr="00197F10">
        <w:rPr>
          <w:rFonts w:ascii="Times New Roman" w:hAnsi="Times New Roman" w:cs="Times New Roman"/>
          <w:sz w:val="24"/>
          <w:szCs w:val="24"/>
        </w:rPr>
        <w:t xml:space="preserve">(40 </w:t>
      </w:r>
      <w:r w:rsidRPr="00197F10">
        <w:rPr>
          <w:rFonts w:ascii="Times New Roman" w:hAnsi="Times New Roman" w:cs="Times New Roman"/>
          <w:sz w:val="24"/>
          <w:szCs w:val="24"/>
        </w:rPr>
        <w:t xml:space="preserve">percent) </w:t>
      </w:r>
      <w:r w:rsidR="00391418" w:rsidRPr="00197F10">
        <w:rPr>
          <w:rFonts w:ascii="Times New Roman" w:hAnsi="Times New Roman" w:cs="Times New Roman"/>
          <w:sz w:val="24"/>
          <w:szCs w:val="24"/>
        </w:rPr>
        <w:t xml:space="preserve">increase </w:t>
      </w:r>
      <w:r w:rsidR="00A61C12" w:rsidRPr="00197F10">
        <w:rPr>
          <w:rFonts w:ascii="Times New Roman" w:hAnsi="Times New Roman" w:cs="Times New Roman"/>
          <w:sz w:val="24"/>
          <w:szCs w:val="24"/>
        </w:rPr>
        <w:t>in plant</w:t>
      </w:r>
      <w:r w:rsidR="002F7FB3">
        <w:rPr>
          <w:rFonts w:ascii="Times New Roman" w:hAnsi="Times New Roman" w:cs="Times New Roman"/>
          <w:sz w:val="24"/>
          <w:szCs w:val="24"/>
        </w:rPr>
        <w:t xml:space="preserve"> and </w:t>
      </w:r>
      <w:r w:rsidR="003D0AA1">
        <w:rPr>
          <w:rFonts w:ascii="Times New Roman" w:hAnsi="Times New Roman" w:cs="Times New Roman"/>
          <w:sz w:val="24"/>
          <w:szCs w:val="24"/>
        </w:rPr>
        <w:t xml:space="preserve">equipment </w:t>
      </w:r>
      <w:r w:rsidR="00391418" w:rsidRPr="00197F10">
        <w:rPr>
          <w:rFonts w:ascii="Times New Roman" w:hAnsi="Times New Roman" w:cs="Times New Roman"/>
          <w:sz w:val="24"/>
          <w:szCs w:val="24"/>
        </w:rPr>
        <w:t xml:space="preserve">investment </w:t>
      </w:r>
      <w:r w:rsidR="003D0AA1">
        <w:rPr>
          <w:rFonts w:ascii="Times New Roman" w:hAnsi="Times New Roman" w:cs="Times New Roman"/>
          <w:sz w:val="24"/>
          <w:szCs w:val="24"/>
        </w:rPr>
        <w:t>costs</w:t>
      </w:r>
      <w:r w:rsidR="004344E1" w:rsidRPr="00197F10">
        <w:rPr>
          <w:rFonts w:ascii="Times New Roman" w:hAnsi="Times New Roman" w:cs="Times New Roman"/>
          <w:sz w:val="24"/>
          <w:szCs w:val="24"/>
        </w:rPr>
        <w:t>;</w:t>
      </w:r>
      <w:r w:rsidRPr="00197F10">
        <w:rPr>
          <w:rFonts w:ascii="Times New Roman" w:hAnsi="Times New Roman" w:cs="Times New Roman"/>
          <w:sz w:val="24"/>
          <w:szCs w:val="24"/>
        </w:rPr>
        <w:t xml:space="preserve"> increased labor cost</w:t>
      </w:r>
      <w:r w:rsidR="00391418" w:rsidRPr="00197F10">
        <w:rPr>
          <w:rFonts w:ascii="Times New Roman" w:hAnsi="Times New Roman" w:cs="Times New Roman"/>
          <w:sz w:val="24"/>
          <w:szCs w:val="24"/>
        </w:rPr>
        <w:t xml:space="preserve"> of $460,000 (3.</w:t>
      </w:r>
      <w:r w:rsidR="00E25AEA" w:rsidRPr="00197F10">
        <w:rPr>
          <w:rFonts w:ascii="Times New Roman" w:hAnsi="Times New Roman" w:cs="Times New Roman"/>
          <w:sz w:val="24"/>
          <w:szCs w:val="24"/>
        </w:rPr>
        <w:t>7</w:t>
      </w:r>
      <w:r w:rsidR="001F3699" w:rsidRPr="00197F10">
        <w:rPr>
          <w:rFonts w:ascii="Times New Roman" w:hAnsi="Times New Roman" w:cs="Times New Roman"/>
          <w:sz w:val="24"/>
          <w:szCs w:val="24"/>
        </w:rPr>
        <w:t xml:space="preserve"> </w:t>
      </w:r>
      <w:r w:rsidR="00391418" w:rsidRPr="00197F10">
        <w:rPr>
          <w:rFonts w:ascii="Times New Roman" w:hAnsi="Times New Roman" w:cs="Times New Roman"/>
          <w:sz w:val="24"/>
          <w:szCs w:val="24"/>
        </w:rPr>
        <w:t>percent</w:t>
      </w:r>
      <w:r w:rsidR="0086433B" w:rsidRPr="0086433B">
        <w:rPr>
          <w:rFonts w:ascii="Times New Roman" w:hAnsi="Times New Roman" w:cs="Times New Roman"/>
          <w:sz w:val="24"/>
          <w:szCs w:val="24"/>
        </w:rPr>
        <w:t xml:space="preserve"> </w:t>
      </w:r>
      <w:r w:rsidR="0086433B" w:rsidRPr="00197F10">
        <w:rPr>
          <w:rFonts w:ascii="Times New Roman" w:hAnsi="Times New Roman" w:cs="Times New Roman"/>
          <w:sz w:val="24"/>
          <w:szCs w:val="24"/>
        </w:rPr>
        <w:t>of total labor expenses</w:t>
      </w:r>
      <w:r w:rsidR="00391418" w:rsidRPr="00197F10">
        <w:rPr>
          <w:rFonts w:ascii="Times New Roman" w:hAnsi="Times New Roman" w:cs="Times New Roman"/>
          <w:sz w:val="24"/>
          <w:szCs w:val="24"/>
        </w:rPr>
        <w:t>)</w:t>
      </w:r>
      <w:r w:rsidR="004344E1" w:rsidRPr="00197F10">
        <w:rPr>
          <w:rFonts w:ascii="Times New Roman" w:hAnsi="Times New Roman" w:cs="Times New Roman"/>
          <w:sz w:val="24"/>
          <w:szCs w:val="24"/>
        </w:rPr>
        <w:t>;</w:t>
      </w:r>
      <w:r w:rsidR="00391418" w:rsidRPr="00197F10">
        <w:rPr>
          <w:rFonts w:ascii="Times New Roman" w:hAnsi="Times New Roman" w:cs="Times New Roman"/>
          <w:sz w:val="24"/>
          <w:szCs w:val="24"/>
        </w:rPr>
        <w:t xml:space="preserve"> </w:t>
      </w:r>
      <w:r w:rsidRPr="00197F10">
        <w:rPr>
          <w:rFonts w:ascii="Times New Roman" w:hAnsi="Times New Roman" w:cs="Times New Roman"/>
          <w:sz w:val="24"/>
          <w:szCs w:val="24"/>
        </w:rPr>
        <w:t>decreased fuel costs</w:t>
      </w:r>
      <w:r w:rsidR="00391418" w:rsidRPr="00197F10">
        <w:rPr>
          <w:rFonts w:ascii="Times New Roman" w:hAnsi="Times New Roman" w:cs="Times New Roman"/>
          <w:sz w:val="24"/>
          <w:szCs w:val="24"/>
        </w:rPr>
        <w:t xml:space="preserve"> of $</w:t>
      </w:r>
      <w:r w:rsidR="009D1A58">
        <w:rPr>
          <w:rFonts w:ascii="Times New Roman" w:hAnsi="Times New Roman" w:cs="Times New Roman"/>
          <w:sz w:val="24"/>
          <w:szCs w:val="24"/>
        </w:rPr>
        <w:t>65</w:t>
      </w:r>
      <w:r w:rsidR="00391418" w:rsidRPr="00197F10">
        <w:rPr>
          <w:rFonts w:ascii="Times New Roman" w:hAnsi="Times New Roman" w:cs="Times New Roman"/>
          <w:sz w:val="24"/>
          <w:szCs w:val="24"/>
        </w:rPr>
        <w:t>,000 (</w:t>
      </w:r>
      <w:r w:rsidR="009D1A58">
        <w:rPr>
          <w:rFonts w:ascii="Times New Roman" w:hAnsi="Times New Roman" w:cs="Times New Roman"/>
          <w:sz w:val="24"/>
          <w:szCs w:val="24"/>
        </w:rPr>
        <w:t>6</w:t>
      </w:r>
      <w:r w:rsidR="00391418" w:rsidRPr="00197F10">
        <w:rPr>
          <w:rFonts w:ascii="Times New Roman" w:hAnsi="Times New Roman" w:cs="Times New Roman"/>
          <w:sz w:val="24"/>
          <w:szCs w:val="24"/>
        </w:rPr>
        <w:t>.</w:t>
      </w:r>
      <w:r w:rsidR="009D1A58">
        <w:rPr>
          <w:rFonts w:ascii="Times New Roman" w:hAnsi="Times New Roman" w:cs="Times New Roman"/>
          <w:sz w:val="24"/>
          <w:szCs w:val="24"/>
        </w:rPr>
        <w:t>5</w:t>
      </w:r>
      <w:r w:rsidR="00391418" w:rsidRPr="00197F10">
        <w:rPr>
          <w:rFonts w:ascii="Times New Roman" w:hAnsi="Times New Roman" w:cs="Times New Roman"/>
          <w:sz w:val="24"/>
          <w:szCs w:val="24"/>
        </w:rPr>
        <w:t xml:space="preserve"> percent</w:t>
      </w:r>
      <w:r w:rsidR="0086433B" w:rsidRPr="0086433B">
        <w:rPr>
          <w:rFonts w:ascii="Times New Roman" w:hAnsi="Times New Roman" w:cs="Times New Roman"/>
          <w:sz w:val="24"/>
          <w:szCs w:val="24"/>
        </w:rPr>
        <w:t xml:space="preserve"> </w:t>
      </w:r>
      <w:r w:rsidR="0086433B" w:rsidRPr="00197F10">
        <w:rPr>
          <w:rFonts w:ascii="Times New Roman" w:hAnsi="Times New Roman" w:cs="Times New Roman"/>
          <w:sz w:val="24"/>
          <w:szCs w:val="24"/>
        </w:rPr>
        <w:t>of total fuel expenses</w:t>
      </w:r>
      <w:r w:rsidR="00391418" w:rsidRPr="00197F10">
        <w:rPr>
          <w:rFonts w:ascii="Times New Roman" w:hAnsi="Times New Roman" w:cs="Times New Roman"/>
          <w:sz w:val="24"/>
          <w:szCs w:val="24"/>
        </w:rPr>
        <w:t>)</w:t>
      </w:r>
      <w:r w:rsidR="004344E1" w:rsidRPr="00197F10">
        <w:rPr>
          <w:rFonts w:ascii="Times New Roman" w:hAnsi="Times New Roman" w:cs="Times New Roman"/>
          <w:sz w:val="24"/>
          <w:szCs w:val="24"/>
        </w:rPr>
        <w:t>;</w:t>
      </w:r>
      <w:r w:rsidR="00B91868">
        <w:rPr>
          <w:rFonts w:ascii="Times New Roman" w:hAnsi="Times New Roman" w:cs="Times New Roman"/>
          <w:sz w:val="24"/>
          <w:szCs w:val="24"/>
        </w:rPr>
        <w:t xml:space="preserve"> </w:t>
      </w:r>
      <w:r w:rsidR="004344E1" w:rsidRPr="00197F10">
        <w:rPr>
          <w:rFonts w:ascii="Times New Roman" w:hAnsi="Times New Roman" w:cs="Times New Roman"/>
          <w:sz w:val="24"/>
          <w:szCs w:val="24"/>
        </w:rPr>
        <w:t>and a $107,000 (</w:t>
      </w:r>
      <w:r w:rsidR="003F123F" w:rsidRPr="00197F10">
        <w:rPr>
          <w:rFonts w:ascii="Times New Roman" w:hAnsi="Times New Roman" w:cs="Times New Roman"/>
          <w:sz w:val="24"/>
          <w:szCs w:val="24"/>
        </w:rPr>
        <w:t xml:space="preserve">0.01 percent) </w:t>
      </w:r>
      <w:r w:rsidR="004344E1" w:rsidRPr="00197F10">
        <w:rPr>
          <w:rFonts w:ascii="Times New Roman" w:hAnsi="Times New Roman" w:cs="Times New Roman"/>
          <w:sz w:val="24"/>
          <w:szCs w:val="24"/>
        </w:rPr>
        <w:t>decrease in disposal fees.</w:t>
      </w:r>
      <w:r w:rsidR="001462A1" w:rsidRPr="00197F10">
        <w:rPr>
          <w:rFonts w:ascii="Times New Roman" w:hAnsi="Times New Roman" w:cs="Times New Roman"/>
          <w:sz w:val="24"/>
          <w:szCs w:val="24"/>
        </w:rPr>
        <w:t xml:space="preserve"> </w:t>
      </w:r>
      <w:r w:rsidR="00340A33" w:rsidRPr="00197F10">
        <w:rPr>
          <w:rFonts w:ascii="Times New Roman" w:hAnsi="Times New Roman" w:cs="Times New Roman"/>
          <w:sz w:val="24"/>
          <w:szCs w:val="24"/>
        </w:rPr>
        <w:t>While the overall increase is approximately 8.</w:t>
      </w:r>
      <w:r w:rsidR="009D1A58">
        <w:rPr>
          <w:rFonts w:ascii="Times New Roman" w:hAnsi="Times New Roman" w:cs="Times New Roman"/>
          <w:sz w:val="24"/>
          <w:szCs w:val="24"/>
        </w:rPr>
        <w:t>6</w:t>
      </w:r>
      <w:r w:rsidR="00340A33" w:rsidRPr="00197F10">
        <w:rPr>
          <w:rFonts w:ascii="Times New Roman" w:hAnsi="Times New Roman" w:cs="Times New Roman"/>
          <w:sz w:val="24"/>
          <w:szCs w:val="24"/>
        </w:rPr>
        <w:t xml:space="preserve"> percent, there is a big </w:t>
      </w:r>
      <w:r w:rsidR="0086433B">
        <w:rPr>
          <w:rFonts w:ascii="Times New Roman" w:hAnsi="Times New Roman" w:cs="Times New Roman"/>
          <w:sz w:val="24"/>
          <w:szCs w:val="24"/>
        </w:rPr>
        <w:t>variance</w:t>
      </w:r>
      <w:r w:rsidR="0086433B" w:rsidRPr="00197F10">
        <w:rPr>
          <w:rFonts w:ascii="Times New Roman" w:hAnsi="Times New Roman" w:cs="Times New Roman"/>
          <w:sz w:val="24"/>
          <w:szCs w:val="24"/>
        </w:rPr>
        <w:t xml:space="preserve"> </w:t>
      </w:r>
      <w:r w:rsidR="00340A33" w:rsidRPr="00197F10">
        <w:rPr>
          <w:rFonts w:ascii="Times New Roman" w:hAnsi="Times New Roman" w:cs="Times New Roman"/>
          <w:sz w:val="24"/>
          <w:szCs w:val="24"/>
        </w:rPr>
        <w:t xml:space="preserve">in the percentage increases for each line of business: </w:t>
      </w:r>
    </w:p>
    <w:p w14:paraId="36757CFD" w14:textId="77777777" w:rsidR="00C66CD7" w:rsidRDefault="00340A33" w:rsidP="00A65B23">
      <w:pPr>
        <w:pStyle w:val="ListParagraph"/>
        <w:numPr>
          <w:ilvl w:val="0"/>
          <w:numId w:val="19"/>
        </w:numPr>
        <w:rPr>
          <w:rFonts w:ascii="Times New Roman" w:hAnsi="Times New Roman" w:cs="Times New Roman"/>
          <w:sz w:val="24"/>
          <w:szCs w:val="24"/>
        </w:rPr>
      </w:pPr>
      <w:r w:rsidRPr="00A65B23">
        <w:rPr>
          <w:rFonts w:ascii="Times New Roman" w:hAnsi="Times New Roman" w:cs="Times New Roman"/>
          <w:sz w:val="24"/>
          <w:szCs w:val="24"/>
        </w:rPr>
        <w:t>garbage rates are increasing approximately 4.</w:t>
      </w:r>
      <w:r w:rsidR="009D1A58" w:rsidRPr="00A65B23">
        <w:rPr>
          <w:rFonts w:ascii="Times New Roman" w:hAnsi="Times New Roman" w:cs="Times New Roman"/>
          <w:sz w:val="24"/>
          <w:szCs w:val="24"/>
        </w:rPr>
        <w:t>5</w:t>
      </w:r>
      <w:r w:rsidRPr="00A65B23">
        <w:rPr>
          <w:rFonts w:ascii="Times New Roman" w:hAnsi="Times New Roman" w:cs="Times New Roman"/>
          <w:sz w:val="24"/>
          <w:szCs w:val="24"/>
        </w:rPr>
        <w:t xml:space="preserve"> percent; </w:t>
      </w:r>
    </w:p>
    <w:p w14:paraId="36757CFE" w14:textId="77777777" w:rsidR="00C66CD7" w:rsidRDefault="00340A33" w:rsidP="00A65B23">
      <w:pPr>
        <w:pStyle w:val="ListParagraph"/>
        <w:numPr>
          <w:ilvl w:val="0"/>
          <w:numId w:val="19"/>
        </w:numPr>
        <w:rPr>
          <w:rFonts w:ascii="Times New Roman" w:hAnsi="Times New Roman" w:cs="Times New Roman"/>
          <w:sz w:val="24"/>
          <w:szCs w:val="24"/>
        </w:rPr>
      </w:pPr>
      <w:r w:rsidRPr="00A65B23">
        <w:rPr>
          <w:rFonts w:ascii="Times New Roman" w:hAnsi="Times New Roman" w:cs="Times New Roman"/>
          <w:sz w:val="24"/>
          <w:szCs w:val="24"/>
        </w:rPr>
        <w:t xml:space="preserve">yard waste rates are increasing approximately 26.8 </w:t>
      </w:r>
      <w:r w:rsidR="002538EF" w:rsidRPr="00A65B23">
        <w:rPr>
          <w:rFonts w:ascii="Times New Roman" w:hAnsi="Times New Roman" w:cs="Times New Roman"/>
          <w:sz w:val="24"/>
          <w:szCs w:val="24"/>
        </w:rPr>
        <w:t>percent</w:t>
      </w:r>
      <w:r w:rsidR="002538EF">
        <w:rPr>
          <w:rFonts w:ascii="Times New Roman" w:hAnsi="Times New Roman" w:cs="Times New Roman"/>
          <w:sz w:val="24"/>
          <w:szCs w:val="24"/>
        </w:rPr>
        <w:t>,</w:t>
      </w:r>
      <w:r w:rsidR="002538EF" w:rsidRPr="00A65B23">
        <w:rPr>
          <w:rFonts w:ascii="Times New Roman" w:hAnsi="Times New Roman" w:cs="Times New Roman"/>
          <w:sz w:val="24"/>
          <w:szCs w:val="24"/>
        </w:rPr>
        <w:t xml:space="preserve"> and</w:t>
      </w:r>
      <w:r w:rsidR="00C66CD7">
        <w:rPr>
          <w:rFonts w:ascii="Times New Roman" w:hAnsi="Times New Roman" w:cs="Times New Roman"/>
          <w:sz w:val="24"/>
          <w:szCs w:val="24"/>
        </w:rPr>
        <w:t>;</w:t>
      </w:r>
    </w:p>
    <w:p w14:paraId="36757CFF" w14:textId="77777777" w:rsidR="00C66CD7" w:rsidRDefault="00340A33" w:rsidP="00A65B23">
      <w:pPr>
        <w:pStyle w:val="ListParagraph"/>
        <w:numPr>
          <w:ilvl w:val="0"/>
          <w:numId w:val="19"/>
        </w:numPr>
        <w:rPr>
          <w:rFonts w:ascii="Times New Roman" w:hAnsi="Times New Roman" w:cs="Times New Roman"/>
          <w:sz w:val="24"/>
          <w:szCs w:val="24"/>
        </w:rPr>
      </w:pPr>
      <w:r w:rsidRPr="00A65B23">
        <w:rPr>
          <w:rFonts w:ascii="Times New Roman" w:hAnsi="Times New Roman" w:cs="Times New Roman"/>
          <w:sz w:val="24"/>
          <w:szCs w:val="24"/>
        </w:rPr>
        <w:t xml:space="preserve">residential recycling rates are increasing approximately 13.8 percent. </w:t>
      </w:r>
    </w:p>
    <w:p w14:paraId="36757D00" w14:textId="77777777" w:rsidR="002C4BDA" w:rsidRPr="00A65B23" w:rsidRDefault="00340A33" w:rsidP="00C66CD7">
      <w:pPr>
        <w:rPr>
          <w:rFonts w:ascii="Times New Roman" w:hAnsi="Times New Roman" w:cs="Times New Roman"/>
          <w:sz w:val="24"/>
          <w:szCs w:val="24"/>
        </w:rPr>
      </w:pPr>
      <w:r w:rsidRPr="00A65B23">
        <w:rPr>
          <w:rFonts w:ascii="Times New Roman" w:hAnsi="Times New Roman" w:cs="Times New Roman"/>
          <w:sz w:val="24"/>
          <w:szCs w:val="24"/>
        </w:rPr>
        <w:t xml:space="preserve">These differences are primarily due to </w:t>
      </w:r>
      <w:r w:rsidR="00245748" w:rsidRPr="00A65B23">
        <w:rPr>
          <w:rFonts w:ascii="Times New Roman" w:hAnsi="Times New Roman" w:cs="Times New Roman"/>
          <w:sz w:val="24"/>
          <w:szCs w:val="24"/>
        </w:rPr>
        <w:t xml:space="preserve">the </w:t>
      </w:r>
      <w:r w:rsidR="00C66CD7">
        <w:rPr>
          <w:rFonts w:ascii="Times New Roman" w:hAnsi="Times New Roman" w:cs="Times New Roman"/>
          <w:sz w:val="24"/>
          <w:szCs w:val="24"/>
        </w:rPr>
        <w:t xml:space="preserve">new, </w:t>
      </w:r>
      <w:r w:rsidR="00245748" w:rsidRPr="00A65B23">
        <w:rPr>
          <w:rFonts w:ascii="Times New Roman" w:hAnsi="Times New Roman" w:cs="Times New Roman"/>
          <w:sz w:val="24"/>
          <w:szCs w:val="24"/>
        </w:rPr>
        <w:t>higher</w:t>
      </w:r>
      <w:r w:rsidRPr="00A65B23">
        <w:rPr>
          <w:rFonts w:ascii="Times New Roman" w:hAnsi="Times New Roman" w:cs="Times New Roman"/>
          <w:sz w:val="24"/>
          <w:szCs w:val="24"/>
        </w:rPr>
        <w:t xml:space="preserve"> investment in </w:t>
      </w:r>
      <w:r w:rsidR="00DC0183" w:rsidRPr="00DC0183">
        <w:rPr>
          <w:rFonts w:ascii="Times New Roman" w:hAnsi="Times New Roman" w:cs="Times New Roman"/>
          <w:sz w:val="24"/>
          <w:szCs w:val="24"/>
        </w:rPr>
        <w:t xml:space="preserve">plant and equipment for </w:t>
      </w:r>
      <w:r w:rsidR="002F7FB3">
        <w:rPr>
          <w:rFonts w:ascii="Times New Roman" w:hAnsi="Times New Roman" w:cs="Times New Roman"/>
          <w:sz w:val="24"/>
          <w:szCs w:val="24"/>
        </w:rPr>
        <w:t xml:space="preserve">the </w:t>
      </w:r>
      <w:r w:rsidRPr="00A65B23">
        <w:rPr>
          <w:rFonts w:ascii="Times New Roman" w:hAnsi="Times New Roman" w:cs="Times New Roman"/>
          <w:sz w:val="24"/>
          <w:szCs w:val="24"/>
        </w:rPr>
        <w:t>yard waste and recycling lines of business.</w:t>
      </w:r>
    </w:p>
    <w:p w14:paraId="36757D01" w14:textId="77777777" w:rsidR="002C4BDA" w:rsidRDefault="002C4BDA" w:rsidP="00651AA1">
      <w:pPr>
        <w:rPr>
          <w:rFonts w:ascii="Times New Roman" w:hAnsi="Times New Roman" w:cs="Times New Roman"/>
          <w:sz w:val="24"/>
          <w:szCs w:val="24"/>
        </w:rPr>
      </w:pPr>
    </w:p>
    <w:p w14:paraId="36757D03" w14:textId="7834E049" w:rsidR="006377BD" w:rsidRDefault="009B29B4">
      <w:pPr>
        <w:rPr>
          <w:rFonts w:ascii="Times New Roman" w:hAnsi="Times New Roman" w:cs="Times New Roman"/>
          <w:b/>
          <w:sz w:val="24"/>
          <w:szCs w:val="24"/>
          <w:u w:val="single"/>
        </w:rPr>
      </w:pPr>
      <w:r w:rsidRPr="009B29B4">
        <w:rPr>
          <w:rFonts w:ascii="Times New Roman" w:hAnsi="Times New Roman" w:cs="Times New Roman"/>
          <w:sz w:val="24"/>
          <w:szCs w:val="24"/>
        </w:rPr>
        <w:t xml:space="preserve">Commission </w:t>
      </w:r>
      <w:r w:rsidR="008D05A9">
        <w:rPr>
          <w:rFonts w:ascii="Times New Roman" w:hAnsi="Times New Roman" w:cs="Times New Roman"/>
          <w:sz w:val="24"/>
          <w:szCs w:val="24"/>
        </w:rPr>
        <w:t>s</w:t>
      </w:r>
      <w:r w:rsidRPr="009B29B4">
        <w:rPr>
          <w:rFonts w:ascii="Times New Roman" w:hAnsi="Times New Roman" w:cs="Times New Roman"/>
          <w:sz w:val="24"/>
          <w:szCs w:val="24"/>
        </w:rPr>
        <w:t xml:space="preserve">taff has completed its review of the company’s supporting financial documents and responses to data requests and concluded that the company is entitled to revise its rates accordingly. Therefore, in order to establish temporary rates, </w:t>
      </w:r>
      <w:r w:rsidR="008D05A9">
        <w:rPr>
          <w:rFonts w:ascii="Times New Roman" w:hAnsi="Times New Roman" w:cs="Times New Roman"/>
          <w:sz w:val="24"/>
          <w:szCs w:val="24"/>
        </w:rPr>
        <w:t>s</w:t>
      </w:r>
      <w:r w:rsidRPr="009B29B4">
        <w:rPr>
          <w:rFonts w:ascii="Times New Roman" w:hAnsi="Times New Roman" w:cs="Times New Roman"/>
          <w:sz w:val="24"/>
          <w:szCs w:val="24"/>
        </w:rPr>
        <w:t xml:space="preserve">taff and the company have agreed to a revised revenue requirement of approximately $992,000 (8.6 percent) additional annual revenue and on lower revised rates, to be allowed on a temporary basis, subject to refund. On February 17, 2015, the company filed revised pages at staff recommended levels. However, </w:t>
      </w:r>
      <w:r w:rsidR="008D05A9">
        <w:rPr>
          <w:rFonts w:ascii="Times New Roman" w:hAnsi="Times New Roman" w:cs="Times New Roman"/>
          <w:sz w:val="24"/>
          <w:szCs w:val="24"/>
        </w:rPr>
        <w:t>s</w:t>
      </w:r>
      <w:r w:rsidRPr="009B29B4">
        <w:rPr>
          <w:rFonts w:ascii="Times New Roman" w:hAnsi="Times New Roman" w:cs="Times New Roman"/>
          <w:sz w:val="24"/>
          <w:szCs w:val="24"/>
        </w:rPr>
        <w:t xml:space="preserve">taff recommends the commission allow the revised rates on a temporary basis, subject to refund, to afford interested parties, including Spokane County, an opportunity to voice their respective concerns. We urge the commission to set this matter for hearing. </w:t>
      </w:r>
      <w:r w:rsidR="006377BD">
        <w:rPr>
          <w:rFonts w:ascii="Times New Roman" w:hAnsi="Times New Roman" w:cs="Times New Roman"/>
          <w:b/>
          <w:sz w:val="24"/>
          <w:szCs w:val="24"/>
          <w:u w:val="single"/>
        </w:rPr>
        <w:br w:type="page"/>
      </w:r>
    </w:p>
    <w:p w14:paraId="36757D04" w14:textId="77777777" w:rsidR="00A031C2" w:rsidRPr="001243FD" w:rsidRDefault="00A031C2" w:rsidP="006E2CCD">
      <w:pPr>
        <w:jc w:val="center"/>
        <w:rPr>
          <w:rFonts w:ascii="Times New Roman" w:hAnsi="Times New Roman" w:cs="Times New Roman"/>
          <w:b/>
          <w:sz w:val="24"/>
          <w:szCs w:val="24"/>
          <w:u w:val="single"/>
        </w:rPr>
      </w:pPr>
      <w:r w:rsidRPr="001243FD">
        <w:rPr>
          <w:rFonts w:ascii="Times New Roman" w:hAnsi="Times New Roman" w:cs="Times New Roman"/>
          <w:b/>
          <w:sz w:val="24"/>
          <w:szCs w:val="24"/>
          <w:u w:val="single"/>
        </w:rPr>
        <w:t>Rate Comparison</w:t>
      </w:r>
    </w:p>
    <w:p w14:paraId="36757D05" w14:textId="77777777" w:rsidR="00A031C2" w:rsidRPr="00615F8A" w:rsidRDefault="00A031C2" w:rsidP="00A031C2">
      <w:pPr>
        <w:rPr>
          <w:rFonts w:ascii="Times New Roman" w:hAnsi="Times New Roman" w:cs="Times New Roman"/>
          <w:b/>
          <w:sz w:val="24"/>
          <w:szCs w:val="24"/>
        </w:rPr>
      </w:pPr>
    </w:p>
    <w:tbl>
      <w:tblPr>
        <w:tblW w:w="9810" w:type="dxa"/>
        <w:tblLayout w:type="fixed"/>
        <w:tblLook w:val="04A0" w:firstRow="1" w:lastRow="0" w:firstColumn="1" w:lastColumn="0" w:noHBand="0" w:noVBand="1"/>
      </w:tblPr>
      <w:tblGrid>
        <w:gridCol w:w="2520"/>
        <w:gridCol w:w="1458"/>
        <w:gridCol w:w="1458"/>
        <w:gridCol w:w="1458"/>
        <w:gridCol w:w="1458"/>
        <w:gridCol w:w="1458"/>
      </w:tblGrid>
      <w:tr w:rsidR="00BF7921" w:rsidRPr="001243FD" w14:paraId="36757D0D" w14:textId="77777777" w:rsidTr="00946E68">
        <w:tc>
          <w:tcPr>
            <w:tcW w:w="2520" w:type="dxa"/>
            <w:tcBorders>
              <w:bottom w:val="single" w:sz="4" w:space="0" w:color="auto"/>
              <w:right w:val="single" w:sz="4" w:space="0" w:color="auto"/>
            </w:tcBorders>
            <w:shd w:val="clear" w:color="auto" w:fill="BFBFBF" w:themeFill="background1" w:themeFillShade="BF"/>
            <w:vAlign w:val="center"/>
          </w:tcPr>
          <w:p w14:paraId="36757D06" w14:textId="77777777" w:rsidR="00BF7921" w:rsidRPr="001243FD" w:rsidRDefault="00BF7921" w:rsidP="00651AA1">
            <w:pPr>
              <w:rPr>
                <w:rFonts w:ascii="Times New Roman" w:hAnsi="Times New Roman" w:cs="Times New Roman"/>
                <w:b/>
                <w:sz w:val="24"/>
                <w:szCs w:val="24"/>
              </w:rPr>
            </w:pPr>
            <w:r w:rsidRPr="001243FD">
              <w:rPr>
                <w:rFonts w:ascii="Times New Roman" w:hAnsi="Times New Roman" w:cs="Times New Roman"/>
                <w:b/>
                <w:sz w:val="24"/>
                <w:szCs w:val="24"/>
              </w:rPr>
              <w:t>Residential Monthly Rates</w:t>
            </w:r>
          </w:p>
          <w:p w14:paraId="36757D07" w14:textId="77777777" w:rsidR="00BF7921" w:rsidRPr="001243FD" w:rsidRDefault="00BF7921" w:rsidP="00651AA1">
            <w:pPr>
              <w:rPr>
                <w:rFonts w:ascii="Times New Roman" w:hAnsi="Times New Roman" w:cs="Times New Roman"/>
                <w:b/>
                <w:sz w:val="24"/>
                <w:szCs w:val="24"/>
              </w:rPr>
            </w:pPr>
            <w:r w:rsidRPr="001243FD">
              <w:rPr>
                <w:rFonts w:ascii="Times New Roman" w:hAnsi="Times New Roman" w:cs="Times New Roman"/>
                <w:b/>
                <w:sz w:val="24"/>
                <w:szCs w:val="24"/>
              </w:rPr>
              <w:t>(weekly service)</w:t>
            </w:r>
          </w:p>
        </w:tc>
        <w:tc>
          <w:tcPr>
            <w:tcW w:w="1458" w:type="dxa"/>
            <w:tcBorders>
              <w:left w:val="single" w:sz="4" w:space="0" w:color="auto"/>
              <w:bottom w:val="single" w:sz="4" w:space="0" w:color="auto"/>
              <w:right w:val="single" w:sz="4" w:space="0" w:color="auto"/>
            </w:tcBorders>
            <w:shd w:val="clear" w:color="auto" w:fill="BFBFBF" w:themeFill="background1" w:themeFillShade="BF"/>
            <w:vAlign w:val="center"/>
          </w:tcPr>
          <w:p w14:paraId="36757D08" w14:textId="77777777" w:rsidR="00BF7921" w:rsidRPr="001243FD" w:rsidRDefault="00BF7921" w:rsidP="00946E68">
            <w:pPr>
              <w:jc w:val="center"/>
              <w:rPr>
                <w:rFonts w:ascii="Times New Roman" w:hAnsi="Times New Roman" w:cs="Times New Roman"/>
                <w:sz w:val="24"/>
                <w:szCs w:val="24"/>
              </w:rPr>
            </w:pPr>
            <w:r w:rsidRPr="001243FD">
              <w:rPr>
                <w:rFonts w:ascii="Times New Roman" w:hAnsi="Times New Roman" w:cs="Times New Roman"/>
                <w:sz w:val="24"/>
                <w:szCs w:val="24"/>
              </w:rPr>
              <w:t xml:space="preserve">Current </w:t>
            </w:r>
            <w:r w:rsidR="00615F8A">
              <w:rPr>
                <w:rFonts w:ascii="Times New Roman" w:hAnsi="Times New Roman" w:cs="Times New Roman"/>
                <w:sz w:val="24"/>
                <w:szCs w:val="24"/>
              </w:rPr>
              <w:t xml:space="preserve">Tariff </w:t>
            </w:r>
            <w:r w:rsidRPr="001243FD">
              <w:rPr>
                <w:rFonts w:ascii="Times New Roman" w:hAnsi="Times New Roman" w:cs="Times New Roman"/>
                <w:sz w:val="24"/>
                <w:szCs w:val="24"/>
              </w:rPr>
              <w:t>Rate</w:t>
            </w:r>
          </w:p>
        </w:tc>
        <w:tc>
          <w:tcPr>
            <w:tcW w:w="1458" w:type="dxa"/>
            <w:tcBorders>
              <w:left w:val="single" w:sz="4" w:space="0" w:color="auto"/>
              <w:bottom w:val="single" w:sz="4" w:space="0" w:color="auto"/>
              <w:right w:val="single" w:sz="4" w:space="0" w:color="auto"/>
            </w:tcBorders>
            <w:shd w:val="clear" w:color="auto" w:fill="BFBFBF" w:themeFill="background1" w:themeFillShade="BF"/>
            <w:vAlign w:val="center"/>
          </w:tcPr>
          <w:p w14:paraId="36757D09" w14:textId="77777777" w:rsidR="00BF7921" w:rsidRPr="001243FD" w:rsidRDefault="00FF7B78" w:rsidP="00946E68">
            <w:pPr>
              <w:jc w:val="center"/>
              <w:rPr>
                <w:rFonts w:ascii="Times New Roman" w:hAnsi="Times New Roman" w:cs="Times New Roman"/>
                <w:sz w:val="24"/>
                <w:szCs w:val="24"/>
              </w:rPr>
            </w:pPr>
            <w:r>
              <w:rPr>
                <w:rFonts w:ascii="Times New Roman" w:hAnsi="Times New Roman" w:cs="Times New Roman"/>
                <w:sz w:val="24"/>
                <w:szCs w:val="24"/>
              </w:rPr>
              <w:t>Company Proposed Rates</w:t>
            </w:r>
          </w:p>
        </w:tc>
        <w:tc>
          <w:tcPr>
            <w:tcW w:w="1458" w:type="dxa"/>
            <w:tcBorders>
              <w:left w:val="single" w:sz="4" w:space="0" w:color="auto"/>
              <w:bottom w:val="single" w:sz="4" w:space="0" w:color="auto"/>
              <w:right w:val="single" w:sz="4" w:space="0" w:color="auto"/>
            </w:tcBorders>
            <w:shd w:val="clear" w:color="auto" w:fill="BFBFBF" w:themeFill="background1" w:themeFillShade="BF"/>
            <w:vAlign w:val="center"/>
          </w:tcPr>
          <w:p w14:paraId="36757D0A" w14:textId="77777777" w:rsidR="00BF7921" w:rsidRPr="001243FD" w:rsidRDefault="00615F8A" w:rsidP="00946E68">
            <w:pPr>
              <w:jc w:val="center"/>
              <w:rPr>
                <w:rFonts w:ascii="Times New Roman" w:hAnsi="Times New Roman" w:cs="Times New Roman"/>
                <w:sz w:val="24"/>
                <w:szCs w:val="24"/>
              </w:rPr>
            </w:pPr>
            <w:r>
              <w:rPr>
                <w:rFonts w:ascii="Times New Roman" w:hAnsi="Times New Roman" w:cs="Times New Roman"/>
                <w:sz w:val="24"/>
                <w:szCs w:val="24"/>
              </w:rPr>
              <w:t>Temporary</w:t>
            </w:r>
            <w:r w:rsidR="0086433B">
              <w:rPr>
                <w:rFonts w:ascii="Times New Roman" w:hAnsi="Times New Roman" w:cs="Times New Roman"/>
                <w:sz w:val="24"/>
                <w:szCs w:val="24"/>
              </w:rPr>
              <w:t xml:space="preserve"> Disposal Only</w:t>
            </w:r>
            <w:r w:rsidR="00BF7921" w:rsidRPr="001243FD">
              <w:rPr>
                <w:rFonts w:ascii="Times New Roman" w:hAnsi="Times New Roman" w:cs="Times New Roman"/>
                <w:sz w:val="24"/>
                <w:szCs w:val="24"/>
              </w:rPr>
              <w:t xml:space="preserve"> Rate</w:t>
            </w:r>
          </w:p>
        </w:tc>
        <w:tc>
          <w:tcPr>
            <w:tcW w:w="1458" w:type="dxa"/>
            <w:tcBorders>
              <w:left w:val="single" w:sz="4" w:space="0" w:color="auto"/>
              <w:bottom w:val="single" w:sz="4" w:space="0" w:color="auto"/>
              <w:right w:val="single" w:sz="4" w:space="0" w:color="auto"/>
            </w:tcBorders>
            <w:shd w:val="clear" w:color="auto" w:fill="BFBFBF" w:themeFill="background1" w:themeFillShade="BF"/>
            <w:vAlign w:val="center"/>
          </w:tcPr>
          <w:p w14:paraId="36757D0B" w14:textId="77777777" w:rsidR="00BF7921" w:rsidRPr="001243FD" w:rsidRDefault="00FF7B78" w:rsidP="00946E68">
            <w:pPr>
              <w:jc w:val="center"/>
              <w:rPr>
                <w:rFonts w:ascii="Times New Roman" w:hAnsi="Times New Roman" w:cs="Times New Roman"/>
                <w:sz w:val="24"/>
                <w:szCs w:val="24"/>
              </w:rPr>
            </w:pPr>
            <w:r>
              <w:rPr>
                <w:rFonts w:ascii="Times New Roman" w:hAnsi="Times New Roman" w:cs="Times New Roman"/>
                <w:sz w:val="24"/>
                <w:szCs w:val="24"/>
              </w:rPr>
              <w:t xml:space="preserve">Staff </w:t>
            </w:r>
            <w:r w:rsidR="00BF7921" w:rsidRPr="001243FD">
              <w:rPr>
                <w:rFonts w:ascii="Times New Roman" w:hAnsi="Times New Roman" w:cs="Times New Roman"/>
                <w:sz w:val="24"/>
                <w:szCs w:val="24"/>
              </w:rPr>
              <w:t>Revised</w:t>
            </w:r>
            <w:r w:rsidR="00946E68">
              <w:rPr>
                <w:rFonts w:ascii="Times New Roman" w:hAnsi="Times New Roman" w:cs="Times New Roman"/>
                <w:sz w:val="24"/>
                <w:szCs w:val="24"/>
              </w:rPr>
              <w:t xml:space="preserve"> Temporary</w:t>
            </w:r>
            <w:r w:rsidR="00BF7921" w:rsidRPr="001243FD">
              <w:rPr>
                <w:rFonts w:ascii="Times New Roman" w:hAnsi="Times New Roman" w:cs="Times New Roman"/>
                <w:sz w:val="24"/>
                <w:szCs w:val="24"/>
              </w:rPr>
              <w:t xml:space="preserve"> Rates</w:t>
            </w:r>
          </w:p>
        </w:tc>
        <w:tc>
          <w:tcPr>
            <w:tcW w:w="1458" w:type="dxa"/>
            <w:tcBorders>
              <w:left w:val="single" w:sz="4" w:space="0" w:color="auto"/>
              <w:bottom w:val="single" w:sz="4" w:space="0" w:color="auto"/>
            </w:tcBorders>
            <w:shd w:val="clear" w:color="auto" w:fill="BFBFBF" w:themeFill="background1" w:themeFillShade="BF"/>
            <w:vAlign w:val="center"/>
          </w:tcPr>
          <w:p w14:paraId="36757D0C" w14:textId="77777777" w:rsidR="00BF7921" w:rsidRPr="001243FD" w:rsidRDefault="00BF7921" w:rsidP="00946E68">
            <w:pPr>
              <w:jc w:val="center"/>
              <w:rPr>
                <w:rFonts w:ascii="Times New Roman" w:hAnsi="Times New Roman" w:cs="Times New Roman"/>
                <w:sz w:val="24"/>
                <w:szCs w:val="24"/>
              </w:rPr>
            </w:pPr>
            <w:r w:rsidRPr="001243FD">
              <w:rPr>
                <w:rFonts w:ascii="Times New Roman" w:hAnsi="Times New Roman" w:cs="Times New Roman"/>
                <w:sz w:val="24"/>
                <w:szCs w:val="24"/>
              </w:rPr>
              <w:t>Increase</w:t>
            </w:r>
            <w:r w:rsidR="00597D01">
              <w:rPr>
                <w:rFonts w:ascii="Times New Roman" w:hAnsi="Times New Roman" w:cs="Times New Roman"/>
                <w:sz w:val="24"/>
                <w:szCs w:val="24"/>
              </w:rPr>
              <w:t xml:space="preserve"> Over Current </w:t>
            </w:r>
            <w:r w:rsidR="00615F8A">
              <w:rPr>
                <w:rFonts w:ascii="Times New Roman" w:hAnsi="Times New Roman" w:cs="Times New Roman"/>
                <w:sz w:val="24"/>
                <w:szCs w:val="24"/>
              </w:rPr>
              <w:t xml:space="preserve">Tariff </w:t>
            </w:r>
            <w:r w:rsidR="00597D01">
              <w:rPr>
                <w:rFonts w:ascii="Times New Roman" w:hAnsi="Times New Roman" w:cs="Times New Roman"/>
                <w:sz w:val="24"/>
                <w:szCs w:val="24"/>
              </w:rPr>
              <w:t>Rate</w:t>
            </w:r>
          </w:p>
        </w:tc>
      </w:tr>
      <w:tr w:rsidR="00BF7921" w:rsidRPr="001243FD" w14:paraId="36757D14" w14:textId="77777777" w:rsidTr="00FF7B78">
        <w:trPr>
          <w:trHeight w:val="215"/>
        </w:trPr>
        <w:tc>
          <w:tcPr>
            <w:tcW w:w="2520" w:type="dxa"/>
            <w:tcBorders>
              <w:top w:val="single" w:sz="4" w:space="0" w:color="auto"/>
              <w:right w:val="single" w:sz="4" w:space="0" w:color="auto"/>
            </w:tcBorders>
            <w:vAlign w:val="center"/>
          </w:tcPr>
          <w:p w14:paraId="36757D0E" w14:textId="77777777" w:rsidR="00BF7921" w:rsidRPr="001243FD" w:rsidRDefault="00BF7921" w:rsidP="00651AA1">
            <w:pPr>
              <w:rPr>
                <w:rFonts w:ascii="Times New Roman" w:hAnsi="Times New Roman" w:cs="Times New Roman"/>
                <w:sz w:val="24"/>
                <w:szCs w:val="24"/>
              </w:rPr>
            </w:pPr>
            <w:r w:rsidRPr="001243FD">
              <w:rPr>
                <w:rFonts w:ascii="Times New Roman" w:hAnsi="Times New Roman" w:cs="Times New Roman"/>
                <w:sz w:val="24"/>
                <w:szCs w:val="24"/>
              </w:rPr>
              <w:t>1 32-Gallon Can</w:t>
            </w:r>
          </w:p>
        </w:tc>
        <w:tc>
          <w:tcPr>
            <w:tcW w:w="1458" w:type="dxa"/>
            <w:tcBorders>
              <w:top w:val="single" w:sz="4" w:space="0" w:color="auto"/>
              <w:left w:val="single" w:sz="4" w:space="0" w:color="auto"/>
              <w:right w:val="single" w:sz="4" w:space="0" w:color="auto"/>
            </w:tcBorders>
            <w:vAlign w:val="center"/>
          </w:tcPr>
          <w:p w14:paraId="36757D0F" w14:textId="77777777" w:rsidR="00BF7921" w:rsidRPr="001243FD" w:rsidRDefault="00BF7921" w:rsidP="00651AA1">
            <w:pPr>
              <w:jc w:val="right"/>
              <w:rPr>
                <w:rFonts w:ascii="Times New Roman" w:hAnsi="Times New Roman" w:cs="Times New Roman"/>
                <w:sz w:val="24"/>
                <w:szCs w:val="24"/>
              </w:rPr>
            </w:pPr>
            <w:r w:rsidRPr="001243FD">
              <w:rPr>
                <w:rFonts w:ascii="Times New Roman" w:hAnsi="Times New Roman" w:cs="Times New Roman"/>
                <w:sz w:val="24"/>
                <w:szCs w:val="24"/>
              </w:rPr>
              <w:t>$13.39</w:t>
            </w:r>
          </w:p>
        </w:tc>
        <w:tc>
          <w:tcPr>
            <w:tcW w:w="1458" w:type="dxa"/>
            <w:tcBorders>
              <w:top w:val="single" w:sz="4" w:space="0" w:color="auto"/>
              <w:left w:val="single" w:sz="4" w:space="0" w:color="auto"/>
              <w:right w:val="single" w:sz="4" w:space="0" w:color="auto"/>
            </w:tcBorders>
          </w:tcPr>
          <w:p w14:paraId="36757D10" w14:textId="77777777" w:rsidR="00BF7921" w:rsidRPr="001243FD" w:rsidRDefault="00FF7B78" w:rsidP="00651AA1">
            <w:pPr>
              <w:jc w:val="right"/>
              <w:rPr>
                <w:rFonts w:ascii="Times New Roman" w:hAnsi="Times New Roman" w:cs="Times New Roman"/>
                <w:sz w:val="24"/>
                <w:szCs w:val="24"/>
              </w:rPr>
            </w:pPr>
            <w:r>
              <w:rPr>
                <w:rFonts w:ascii="Times New Roman" w:hAnsi="Times New Roman" w:cs="Times New Roman"/>
                <w:sz w:val="24"/>
                <w:szCs w:val="24"/>
              </w:rPr>
              <w:t>$14.32</w:t>
            </w:r>
          </w:p>
        </w:tc>
        <w:tc>
          <w:tcPr>
            <w:tcW w:w="1458" w:type="dxa"/>
            <w:tcBorders>
              <w:top w:val="single" w:sz="4" w:space="0" w:color="auto"/>
              <w:left w:val="single" w:sz="4" w:space="0" w:color="auto"/>
              <w:right w:val="single" w:sz="4" w:space="0" w:color="auto"/>
            </w:tcBorders>
            <w:vAlign w:val="center"/>
          </w:tcPr>
          <w:p w14:paraId="36757D11" w14:textId="77777777" w:rsidR="00BF7921" w:rsidRPr="001243FD" w:rsidRDefault="00BF7921" w:rsidP="00651AA1">
            <w:pPr>
              <w:jc w:val="right"/>
              <w:rPr>
                <w:rFonts w:ascii="Times New Roman" w:hAnsi="Times New Roman" w:cs="Times New Roman"/>
                <w:sz w:val="24"/>
                <w:szCs w:val="24"/>
              </w:rPr>
            </w:pPr>
            <w:r w:rsidRPr="001243FD">
              <w:rPr>
                <w:rFonts w:ascii="Times New Roman" w:hAnsi="Times New Roman" w:cs="Times New Roman"/>
                <w:sz w:val="24"/>
                <w:szCs w:val="24"/>
              </w:rPr>
              <w:t>$13.22</w:t>
            </w:r>
          </w:p>
        </w:tc>
        <w:tc>
          <w:tcPr>
            <w:tcW w:w="1458" w:type="dxa"/>
            <w:tcBorders>
              <w:top w:val="single" w:sz="4" w:space="0" w:color="auto"/>
              <w:left w:val="single" w:sz="4" w:space="0" w:color="auto"/>
              <w:right w:val="single" w:sz="4" w:space="0" w:color="auto"/>
            </w:tcBorders>
          </w:tcPr>
          <w:p w14:paraId="36757D12" w14:textId="77777777" w:rsidR="00BF7921" w:rsidRPr="00197F10" w:rsidRDefault="00BF7921" w:rsidP="009D1A58">
            <w:pPr>
              <w:jc w:val="right"/>
              <w:rPr>
                <w:rFonts w:ascii="Times New Roman" w:hAnsi="Times New Roman" w:cs="Times New Roman"/>
                <w:sz w:val="24"/>
                <w:szCs w:val="24"/>
              </w:rPr>
            </w:pPr>
            <w:r w:rsidRPr="00197F10">
              <w:rPr>
                <w:rFonts w:ascii="Times New Roman" w:hAnsi="Times New Roman" w:cs="Times New Roman"/>
                <w:sz w:val="24"/>
                <w:szCs w:val="24"/>
              </w:rPr>
              <w:t>$</w:t>
            </w:r>
            <w:r w:rsidR="009D1A58">
              <w:rPr>
                <w:rFonts w:ascii="Times New Roman" w:hAnsi="Times New Roman" w:cs="Times New Roman"/>
                <w:sz w:val="24"/>
                <w:szCs w:val="24"/>
              </w:rPr>
              <w:t>13.99</w:t>
            </w:r>
          </w:p>
        </w:tc>
        <w:tc>
          <w:tcPr>
            <w:tcW w:w="1458" w:type="dxa"/>
            <w:tcBorders>
              <w:top w:val="single" w:sz="4" w:space="0" w:color="auto"/>
              <w:left w:val="single" w:sz="4" w:space="0" w:color="auto"/>
            </w:tcBorders>
            <w:vAlign w:val="center"/>
          </w:tcPr>
          <w:p w14:paraId="36757D13" w14:textId="77777777" w:rsidR="00BF7921" w:rsidRPr="00197F10" w:rsidRDefault="00BF7921" w:rsidP="009D1A58">
            <w:pPr>
              <w:jc w:val="right"/>
              <w:rPr>
                <w:rFonts w:ascii="Times New Roman" w:hAnsi="Times New Roman" w:cs="Times New Roman"/>
                <w:sz w:val="24"/>
                <w:szCs w:val="24"/>
              </w:rPr>
            </w:pPr>
            <w:r w:rsidRPr="00197F10">
              <w:rPr>
                <w:rFonts w:ascii="Times New Roman" w:hAnsi="Times New Roman" w:cs="Times New Roman"/>
                <w:sz w:val="24"/>
                <w:szCs w:val="24"/>
              </w:rPr>
              <w:t>4.</w:t>
            </w:r>
            <w:r w:rsidR="009D1A58">
              <w:rPr>
                <w:rFonts w:ascii="Times New Roman" w:hAnsi="Times New Roman" w:cs="Times New Roman"/>
                <w:sz w:val="24"/>
                <w:szCs w:val="24"/>
              </w:rPr>
              <w:t>5</w:t>
            </w:r>
            <w:r w:rsidRPr="00197F10">
              <w:rPr>
                <w:rFonts w:ascii="Times New Roman" w:hAnsi="Times New Roman" w:cs="Times New Roman"/>
                <w:sz w:val="24"/>
                <w:szCs w:val="24"/>
              </w:rPr>
              <w:t>%</w:t>
            </w:r>
          </w:p>
        </w:tc>
      </w:tr>
      <w:tr w:rsidR="00BF7921" w:rsidRPr="001243FD" w14:paraId="36757D1B" w14:textId="77777777" w:rsidTr="00FF7B78">
        <w:tc>
          <w:tcPr>
            <w:tcW w:w="2520" w:type="dxa"/>
            <w:tcBorders>
              <w:right w:val="single" w:sz="4" w:space="0" w:color="auto"/>
            </w:tcBorders>
            <w:vAlign w:val="center"/>
          </w:tcPr>
          <w:p w14:paraId="36757D15" w14:textId="77777777" w:rsidR="00BF7921" w:rsidRPr="001243FD" w:rsidRDefault="00BF7921" w:rsidP="00651AA1">
            <w:pPr>
              <w:rPr>
                <w:rFonts w:ascii="Times New Roman" w:hAnsi="Times New Roman" w:cs="Times New Roman"/>
                <w:sz w:val="24"/>
                <w:szCs w:val="24"/>
              </w:rPr>
            </w:pPr>
            <w:r w:rsidRPr="001243FD">
              <w:rPr>
                <w:rFonts w:ascii="Times New Roman" w:hAnsi="Times New Roman" w:cs="Times New Roman"/>
                <w:sz w:val="24"/>
                <w:szCs w:val="24"/>
              </w:rPr>
              <w:t>1 35-Gallon Cart</w:t>
            </w:r>
          </w:p>
        </w:tc>
        <w:tc>
          <w:tcPr>
            <w:tcW w:w="1458" w:type="dxa"/>
            <w:tcBorders>
              <w:left w:val="single" w:sz="4" w:space="0" w:color="auto"/>
              <w:right w:val="single" w:sz="4" w:space="0" w:color="auto"/>
            </w:tcBorders>
            <w:vAlign w:val="center"/>
          </w:tcPr>
          <w:p w14:paraId="36757D16" w14:textId="77777777" w:rsidR="00BF7921" w:rsidRPr="001243FD" w:rsidRDefault="00BF7921" w:rsidP="00651AA1">
            <w:pPr>
              <w:jc w:val="right"/>
              <w:rPr>
                <w:rFonts w:ascii="Times New Roman" w:hAnsi="Times New Roman" w:cs="Times New Roman"/>
                <w:sz w:val="24"/>
                <w:szCs w:val="24"/>
              </w:rPr>
            </w:pPr>
            <w:r w:rsidRPr="001243FD">
              <w:rPr>
                <w:rFonts w:ascii="Times New Roman" w:hAnsi="Times New Roman" w:cs="Times New Roman"/>
                <w:sz w:val="24"/>
                <w:szCs w:val="24"/>
              </w:rPr>
              <w:t>$14.45</w:t>
            </w:r>
          </w:p>
        </w:tc>
        <w:tc>
          <w:tcPr>
            <w:tcW w:w="1458" w:type="dxa"/>
            <w:tcBorders>
              <w:left w:val="single" w:sz="4" w:space="0" w:color="auto"/>
              <w:right w:val="single" w:sz="4" w:space="0" w:color="auto"/>
            </w:tcBorders>
          </w:tcPr>
          <w:p w14:paraId="36757D17" w14:textId="77777777" w:rsidR="00BF7921" w:rsidRPr="001243FD" w:rsidRDefault="00FF7B78" w:rsidP="00651AA1">
            <w:pPr>
              <w:jc w:val="right"/>
              <w:rPr>
                <w:rFonts w:ascii="Times New Roman" w:hAnsi="Times New Roman" w:cs="Times New Roman"/>
                <w:sz w:val="24"/>
                <w:szCs w:val="24"/>
              </w:rPr>
            </w:pPr>
            <w:r>
              <w:rPr>
                <w:rFonts w:ascii="Times New Roman" w:hAnsi="Times New Roman" w:cs="Times New Roman"/>
                <w:sz w:val="24"/>
                <w:szCs w:val="24"/>
              </w:rPr>
              <w:t>$15.46</w:t>
            </w:r>
          </w:p>
        </w:tc>
        <w:tc>
          <w:tcPr>
            <w:tcW w:w="1458" w:type="dxa"/>
            <w:tcBorders>
              <w:left w:val="single" w:sz="4" w:space="0" w:color="auto"/>
              <w:right w:val="single" w:sz="4" w:space="0" w:color="auto"/>
            </w:tcBorders>
            <w:vAlign w:val="center"/>
          </w:tcPr>
          <w:p w14:paraId="36757D18" w14:textId="77777777" w:rsidR="00BF7921" w:rsidRPr="001243FD" w:rsidRDefault="00BF7921" w:rsidP="00651AA1">
            <w:pPr>
              <w:jc w:val="right"/>
              <w:rPr>
                <w:rFonts w:ascii="Times New Roman" w:hAnsi="Times New Roman" w:cs="Times New Roman"/>
                <w:sz w:val="24"/>
                <w:szCs w:val="24"/>
              </w:rPr>
            </w:pPr>
            <w:r w:rsidRPr="001243FD">
              <w:rPr>
                <w:rFonts w:ascii="Times New Roman" w:hAnsi="Times New Roman" w:cs="Times New Roman"/>
                <w:sz w:val="24"/>
                <w:szCs w:val="24"/>
              </w:rPr>
              <w:t>$14.26</w:t>
            </w:r>
          </w:p>
        </w:tc>
        <w:tc>
          <w:tcPr>
            <w:tcW w:w="1458" w:type="dxa"/>
            <w:tcBorders>
              <w:left w:val="single" w:sz="4" w:space="0" w:color="auto"/>
              <w:right w:val="single" w:sz="4" w:space="0" w:color="auto"/>
            </w:tcBorders>
          </w:tcPr>
          <w:p w14:paraId="36757D19" w14:textId="77777777" w:rsidR="00BF7921" w:rsidRPr="00197F10" w:rsidRDefault="00BF7921" w:rsidP="009D1A58">
            <w:pPr>
              <w:jc w:val="right"/>
              <w:rPr>
                <w:rFonts w:ascii="Times New Roman" w:hAnsi="Times New Roman" w:cs="Times New Roman"/>
                <w:sz w:val="24"/>
                <w:szCs w:val="24"/>
              </w:rPr>
            </w:pPr>
            <w:r w:rsidRPr="00197F10">
              <w:rPr>
                <w:rFonts w:ascii="Times New Roman" w:hAnsi="Times New Roman" w:cs="Times New Roman"/>
                <w:sz w:val="24"/>
                <w:szCs w:val="24"/>
              </w:rPr>
              <w:t>$</w:t>
            </w:r>
            <w:r w:rsidR="009D1A58">
              <w:rPr>
                <w:rFonts w:ascii="Times New Roman" w:hAnsi="Times New Roman" w:cs="Times New Roman"/>
                <w:sz w:val="24"/>
                <w:szCs w:val="24"/>
              </w:rPr>
              <w:t>15.09</w:t>
            </w:r>
          </w:p>
        </w:tc>
        <w:tc>
          <w:tcPr>
            <w:tcW w:w="1458" w:type="dxa"/>
            <w:tcBorders>
              <w:left w:val="single" w:sz="4" w:space="0" w:color="auto"/>
            </w:tcBorders>
            <w:vAlign w:val="center"/>
          </w:tcPr>
          <w:p w14:paraId="36757D1A" w14:textId="77777777" w:rsidR="00BF7921" w:rsidRPr="00197F10" w:rsidRDefault="00BF7921" w:rsidP="00FE4B96">
            <w:pPr>
              <w:jc w:val="right"/>
              <w:rPr>
                <w:rFonts w:ascii="Times New Roman" w:hAnsi="Times New Roman" w:cs="Times New Roman"/>
                <w:sz w:val="24"/>
                <w:szCs w:val="24"/>
              </w:rPr>
            </w:pPr>
            <w:r w:rsidRPr="00197F10">
              <w:rPr>
                <w:rFonts w:ascii="Times New Roman" w:hAnsi="Times New Roman" w:cs="Times New Roman"/>
                <w:sz w:val="24"/>
                <w:szCs w:val="24"/>
              </w:rPr>
              <w:t>4.</w:t>
            </w:r>
            <w:r w:rsidR="00FE4B96">
              <w:rPr>
                <w:rFonts w:ascii="Times New Roman" w:hAnsi="Times New Roman" w:cs="Times New Roman"/>
                <w:sz w:val="24"/>
                <w:szCs w:val="24"/>
              </w:rPr>
              <w:t>4</w:t>
            </w:r>
            <w:r w:rsidRPr="00197F10">
              <w:rPr>
                <w:rFonts w:ascii="Times New Roman" w:hAnsi="Times New Roman" w:cs="Times New Roman"/>
                <w:sz w:val="24"/>
                <w:szCs w:val="24"/>
              </w:rPr>
              <w:t>%</w:t>
            </w:r>
          </w:p>
        </w:tc>
      </w:tr>
      <w:tr w:rsidR="00BF7921" w:rsidRPr="001243FD" w14:paraId="36757D22" w14:textId="77777777" w:rsidTr="00DC1A07">
        <w:tc>
          <w:tcPr>
            <w:tcW w:w="2520" w:type="dxa"/>
            <w:tcBorders>
              <w:right w:val="single" w:sz="4" w:space="0" w:color="auto"/>
            </w:tcBorders>
            <w:vAlign w:val="center"/>
          </w:tcPr>
          <w:p w14:paraId="36757D1C" w14:textId="77777777" w:rsidR="00BF7921" w:rsidRPr="001243FD" w:rsidRDefault="00BF7921" w:rsidP="00651AA1">
            <w:pPr>
              <w:rPr>
                <w:rFonts w:ascii="Times New Roman" w:hAnsi="Times New Roman" w:cs="Times New Roman"/>
                <w:sz w:val="24"/>
                <w:szCs w:val="24"/>
              </w:rPr>
            </w:pPr>
            <w:r w:rsidRPr="001243FD">
              <w:rPr>
                <w:rFonts w:ascii="Times New Roman" w:hAnsi="Times New Roman" w:cs="Times New Roman"/>
                <w:sz w:val="24"/>
                <w:szCs w:val="24"/>
              </w:rPr>
              <w:t>1 64-Gallon Cart</w:t>
            </w:r>
          </w:p>
        </w:tc>
        <w:tc>
          <w:tcPr>
            <w:tcW w:w="1458" w:type="dxa"/>
            <w:tcBorders>
              <w:left w:val="single" w:sz="4" w:space="0" w:color="auto"/>
              <w:right w:val="single" w:sz="4" w:space="0" w:color="auto"/>
            </w:tcBorders>
            <w:vAlign w:val="center"/>
          </w:tcPr>
          <w:p w14:paraId="36757D1D" w14:textId="77777777" w:rsidR="00BF7921" w:rsidRPr="001243FD" w:rsidRDefault="00BF7921" w:rsidP="00651AA1">
            <w:pPr>
              <w:jc w:val="right"/>
              <w:rPr>
                <w:rFonts w:ascii="Times New Roman" w:hAnsi="Times New Roman" w:cs="Times New Roman"/>
                <w:sz w:val="24"/>
                <w:szCs w:val="24"/>
              </w:rPr>
            </w:pPr>
            <w:r w:rsidRPr="001243FD">
              <w:rPr>
                <w:rFonts w:ascii="Times New Roman" w:hAnsi="Times New Roman" w:cs="Times New Roman"/>
                <w:sz w:val="24"/>
                <w:szCs w:val="24"/>
              </w:rPr>
              <w:t>$21.79</w:t>
            </w:r>
          </w:p>
        </w:tc>
        <w:tc>
          <w:tcPr>
            <w:tcW w:w="1458" w:type="dxa"/>
            <w:tcBorders>
              <w:left w:val="single" w:sz="4" w:space="0" w:color="auto"/>
              <w:right w:val="single" w:sz="4" w:space="0" w:color="auto"/>
            </w:tcBorders>
          </w:tcPr>
          <w:p w14:paraId="36757D1E" w14:textId="77777777" w:rsidR="00BF7921" w:rsidRPr="001243FD" w:rsidRDefault="00FF7B78" w:rsidP="00651AA1">
            <w:pPr>
              <w:jc w:val="right"/>
              <w:rPr>
                <w:rFonts w:ascii="Times New Roman" w:hAnsi="Times New Roman" w:cs="Times New Roman"/>
                <w:sz w:val="24"/>
                <w:szCs w:val="24"/>
              </w:rPr>
            </w:pPr>
            <w:r>
              <w:rPr>
                <w:rFonts w:ascii="Times New Roman" w:hAnsi="Times New Roman" w:cs="Times New Roman"/>
                <w:sz w:val="24"/>
                <w:szCs w:val="24"/>
              </w:rPr>
              <w:t>$23.31</w:t>
            </w:r>
          </w:p>
        </w:tc>
        <w:tc>
          <w:tcPr>
            <w:tcW w:w="1458" w:type="dxa"/>
            <w:tcBorders>
              <w:left w:val="single" w:sz="4" w:space="0" w:color="auto"/>
              <w:right w:val="single" w:sz="4" w:space="0" w:color="auto"/>
            </w:tcBorders>
            <w:vAlign w:val="center"/>
          </w:tcPr>
          <w:p w14:paraId="36757D1F" w14:textId="77777777" w:rsidR="00BF7921" w:rsidRPr="001243FD" w:rsidRDefault="00BF7921" w:rsidP="00651AA1">
            <w:pPr>
              <w:jc w:val="right"/>
              <w:rPr>
                <w:rFonts w:ascii="Times New Roman" w:hAnsi="Times New Roman" w:cs="Times New Roman"/>
                <w:sz w:val="24"/>
                <w:szCs w:val="24"/>
              </w:rPr>
            </w:pPr>
            <w:r w:rsidRPr="001243FD">
              <w:rPr>
                <w:rFonts w:ascii="Times New Roman" w:hAnsi="Times New Roman" w:cs="Times New Roman"/>
                <w:sz w:val="24"/>
                <w:szCs w:val="24"/>
              </w:rPr>
              <w:t>$21.55</w:t>
            </w:r>
          </w:p>
        </w:tc>
        <w:tc>
          <w:tcPr>
            <w:tcW w:w="1458" w:type="dxa"/>
            <w:tcBorders>
              <w:left w:val="single" w:sz="4" w:space="0" w:color="auto"/>
              <w:right w:val="single" w:sz="4" w:space="0" w:color="auto"/>
            </w:tcBorders>
          </w:tcPr>
          <w:p w14:paraId="36757D20" w14:textId="77777777" w:rsidR="00BF7921" w:rsidRPr="00197F10" w:rsidRDefault="00BF7921" w:rsidP="00FE4B96">
            <w:pPr>
              <w:jc w:val="right"/>
              <w:rPr>
                <w:rFonts w:ascii="Times New Roman" w:hAnsi="Times New Roman" w:cs="Times New Roman"/>
                <w:sz w:val="24"/>
                <w:szCs w:val="24"/>
              </w:rPr>
            </w:pPr>
            <w:r w:rsidRPr="00197F10">
              <w:rPr>
                <w:rFonts w:ascii="Times New Roman" w:hAnsi="Times New Roman" w:cs="Times New Roman"/>
                <w:sz w:val="24"/>
                <w:szCs w:val="24"/>
              </w:rPr>
              <w:t>$</w:t>
            </w:r>
            <w:r w:rsidR="00FE4B96">
              <w:rPr>
                <w:rFonts w:ascii="Times New Roman" w:hAnsi="Times New Roman" w:cs="Times New Roman"/>
                <w:sz w:val="24"/>
                <w:szCs w:val="24"/>
              </w:rPr>
              <w:t>22.76</w:t>
            </w:r>
          </w:p>
        </w:tc>
        <w:tc>
          <w:tcPr>
            <w:tcW w:w="1458" w:type="dxa"/>
            <w:tcBorders>
              <w:left w:val="single" w:sz="4" w:space="0" w:color="auto"/>
            </w:tcBorders>
            <w:vAlign w:val="center"/>
          </w:tcPr>
          <w:p w14:paraId="36757D21" w14:textId="77777777" w:rsidR="00BF7921" w:rsidRPr="00197F10" w:rsidRDefault="00BF7921" w:rsidP="00651AA1">
            <w:pPr>
              <w:jc w:val="right"/>
              <w:rPr>
                <w:rFonts w:ascii="Times New Roman" w:hAnsi="Times New Roman" w:cs="Times New Roman"/>
                <w:sz w:val="24"/>
                <w:szCs w:val="24"/>
              </w:rPr>
            </w:pPr>
            <w:r w:rsidRPr="00197F10">
              <w:rPr>
                <w:rFonts w:ascii="Times New Roman" w:hAnsi="Times New Roman" w:cs="Times New Roman"/>
                <w:sz w:val="24"/>
                <w:szCs w:val="24"/>
              </w:rPr>
              <w:t>4.</w:t>
            </w:r>
            <w:r w:rsidR="00FE4B96">
              <w:rPr>
                <w:rFonts w:ascii="Times New Roman" w:hAnsi="Times New Roman" w:cs="Times New Roman"/>
                <w:sz w:val="24"/>
                <w:szCs w:val="24"/>
              </w:rPr>
              <w:t>5</w:t>
            </w:r>
            <w:r w:rsidRPr="00197F10">
              <w:rPr>
                <w:rFonts w:ascii="Times New Roman" w:hAnsi="Times New Roman" w:cs="Times New Roman"/>
                <w:sz w:val="24"/>
                <w:szCs w:val="24"/>
              </w:rPr>
              <w:t>%</w:t>
            </w:r>
          </w:p>
        </w:tc>
      </w:tr>
      <w:tr w:rsidR="00BF7921" w:rsidRPr="001243FD" w14:paraId="36757D29" w14:textId="77777777" w:rsidTr="00DC1A07">
        <w:tc>
          <w:tcPr>
            <w:tcW w:w="2520" w:type="dxa"/>
            <w:tcBorders>
              <w:bottom w:val="single" w:sz="4" w:space="0" w:color="auto"/>
              <w:right w:val="single" w:sz="4" w:space="0" w:color="auto"/>
            </w:tcBorders>
            <w:vAlign w:val="center"/>
          </w:tcPr>
          <w:p w14:paraId="36757D23" w14:textId="77777777" w:rsidR="00BF7921" w:rsidRPr="001243FD" w:rsidRDefault="00BF7921" w:rsidP="00651AA1">
            <w:pPr>
              <w:rPr>
                <w:rFonts w:ascii="Times New Roman" w:hAnsi="Times New Roman" w:cs="Times New Roman"/>
                <w:sz w:val="24"/>
                <w:szCs w:val="24"/>
              </w:rPr>
            </w:pPr>
            <w:r w:rsidRPr="001243FD">
              <w:rPr>
                <w:rFonts w:ascii="Times New Roman" w:hAnsi="Times New Roman" w:cs="Times New Roman"/>
                <w:sz w:val="24"/>
                <w:szCs w:val="24"/>
              </w:rPr>
              <w:t>1 96-Gallon Cart</w:t>
            </w:r>
          </w:p>
        </w:tc>
        <w:tc>
          <w:tcPr>
            <w:tcW w:w="1458" w:type="dxa"/>
            <w:tcBorders>
              <w:left w:val="single" w:sz="4" w:space="0" w:color="auto"/>
              <w:bottom w:val="single" w:sz="4" w:space="0" w:color="auto"/>
              <w:right w:val="single" w:sz="4" w:space="0" w:color="auto"/>
            </w:tcBorders>
            <w:vAlign w:val="center"/>
          </w:tcPr>
          <w:p w14:paraId="36757D24" w14:textId="77777777" w:rsidR="00BF7921" w:rsidRPr="001243FD" w:rsidRDefault="00BF7921" w:rsidP="00651AA1">
            <w:pPr>
              <w:jc w:val="right"/>
              <w:rPr>
                <w:rFonts w:ascii="Times New Roman" w:hAnsi="Times New Roman" w:cs="Times New Roman"/>
                <w:sz w:val="24"/>
                <w:szCs w:val="24"/>
              </w:rPr>
            </w:pPr>
            <w:r w:rsidRPr="001243FD">
              <w:rPr>
                <w:rFonts w:ascii="Times New Roman" w:hAnsi="Times New Roman" w:cs="Times New Roman"/>
                <w:sz w:val="24"/>
                <w:szCs w:val="24"/>
              </w:rPr>
              <w:t>$29.14</w:t>
            </w:r>
          </w:p>
        </w:tc>
        <w:tc>
          <w:tcPr>
            <w:tcW w:w="1458" w:type="dxa"/>
            <w:tcBorders>
              <w:left w:val="single" w:sz="4" w:space="0" w:color="auto"/>
              <w:bottom w:val="single" w:sz="4" w:space="0" w:color="auto"/>
              <w:right w:val="single" w:sz="4" w:space="0" w:color="auto"/>
            </w:tcBorders>
          </w:tcPr>
          <w:p w14:paraId="36757D25" w14:textId="77777777" w:rsidR="00BF7921" w:rsidRPr="001243FD" w:rsidRDefault="00FF7B78" w:rsidP="00651AA1">
            <w:pPr>
              <w:jc w:val="right"/>
              <w:rPr>
                <w:rFonts w:ascii="Times New Roman" w:hAnsi="Times New Roman" w:cs="Times New Roman"/>
                <w:sz w:val="24"/>
                <w:szCs w:val="24"/>
              </w:rPr>
            </w:pPr>
            <w:r>
              <w:rPr>
                <w:rFonts w:ascii="Times New Roman" w:hAnsi="Times New Roman" w:cs="Times New Roman"/>
                <w:sz w:val="24"/>
                <w:szCs w:val="24"/>
              </w:rPr>
              <w:t>$31.17</w:t>
            </w:r>
          </w:p>
        </w:tc>
        <w:tc>
          <w:tcPr>
            <w:tcW w:w="1458" w:type="dxa"/>
            <w:tcBorders>
              <w:left w:val="single" w:sz="4" w:space="0" w:color="auto"/>
              <w:bottom w:val="single" w:sz="4" w:space="0" w:color="auto"/>
              <w:right w:val="single" w:sz="4" w:space="0" w:color="auto"/>
            </w:tcBorders>
            <w:vAlign w:val="center"/>
          </w:tcPr>
          <w:p w14:paraId="36757D26" w14:textId="77777777" w:rsidR="00BF7921" w:rsidRPr="001243FD" w:rsidRDefault="00BF7921" w:rsidP="00651AA1">
            <w:pPr>
              <w:jc w:val="right"/>
              <w:rPr>
                <w:rFonts w:ascii="Times New Roman" w:hAnsi="Times New Roman" w:cs="Times New Roman"/>
                <w:sz w:val="24"/>
                <w:szCs w:val="24"/>
              </w:rPr>
            </w:pPr>
            <w:r w:rsidRPr="001243FD">
              <w:rPr>
                <w:rFonts w:ascii="Times New Roman" w:hAnsi="Times New Roman" w:cs="Times New Roman"/>
                <w:sz w:val="24"/>
                <w:szCs w:val="24"/>
              </w:rPr>
              <w:t>$28.79</w:t>
            </w:r>
          </w:p>
        </w:tc>
        <w:tc>
          <w:tcPr>
            <w:tcW w:w="1458" w:type="dxa"/>
            <w:tcBorders>
              <w:left w:val="single" w:sz="4" w:space="0" w:color="auto"/>
              <w:bottom w:val="single" w:sz="4" w:space="0" w:color="auto"/>
              <w:right w:val="single" w:sz="4" w:space="0" w:color="auto"/>
            </w:tcBorders>
          </w:tcPr>
          <w:p w14:paraId="36757D27" w14:textId="77777777" w:rsidR="00BF7921" w:rsidRPr="00197F10" w:rsidRDefault="00BF7921" w:rsidP="00FE4B96">
            <w:pPr>
              <w:jc w:val="right"/>
              <w:rPr>
                <w:rFonts w:ascii="Times New Roman" w:hAnsi="Times New Roman" w:cs="Times New Roman"/>
                <w:sz w:val="24"/>
                <w:szCs w:val="24"/>
              </w:rPr>
            </w:pPr>
            <w:r w:rsidRPr="00197F10">
              <w:rPr>
                <w:rFonts w:ascii="Times New Roman" w:hAnsi="Times New Roman" w:cs="Times New Roman"/>
                <w:sz w:val="24"/>
                <w:szCs w:val="24"/>
              </w:rPr>
              <w:t>$</w:t>
            </w:r>
            <w:r w:rsidR="00FE4B96">
              <w:rPr>
                <w:rFonts w:ascii="Times New Roman" w:hAnsi="Times New Roman" w:cs="Times New Roman"/>
                <w:sz w:val="24"/>
                <w:szCs w:val="24"/>
              </w:rPr>
              <w:t>30.44</w:t>
            </w:r>
          </w:p>
        </w:tc>
        <w:tc>
          <w:tcPr>
            <w:tcW w:w="1458" w:type="dxa"/>
            <w:tcBorders>
              <w:left w:val="single" w:sz="4" w:space="0" w:color="auto"/>
              <w:bottom w:val="single" w:sz="4" w:space="0" w:color="auto"/>
            </w:tcBorders>
            <w:vAlign w:val="center"/>
          </w:tcPr>
          <w:p w14:paraId="36757D28" w14:textId="77777777" w:rsidR="00BF7921" w:rsidRPr="00197F10" w:rsidRDefault="00BF7921" w:rsidP="00651AA1">
            <w:pPr>
              <w:jc w:val="right"/>
              <w:rPr>
                <w:rFonts w:ascii="Times New Roman" w:hAnsi="Times New Roman" w:cs="Times New Roman"/>
                <w:sz w:val="24"/>
                <w:szCs w:val="24"/>
              </w:rPr>
            </w:pPr>
            <w:r w:rsidRPr="00197F10">
              <w:rPr>
                <w:rFonts w:ascii="Times New Roman" w:hAnsi="Times New Roman" w:cs="Times New Roman"/>
                <w:sz w:val="24"/>
                <w:szCs w:val="24"/>
              </w:rPr>
              <w:t>4.</w:t>
            </w:r>
            <w:r w:rsidR="00FE4B96">
              <w:rPr>
                <w:rFonts w:ascii="Times New Roman" w:hAnsi="Times New Roman" w:cs="Times New Roman"/>
                <w:sz w:val="24"/>
                <w:szCs w:val="24"/>
              </w:rPr>
              <w:t>5</w:t>
            </w:r>
            <w:r w:rsidRPr="00197F10">
              <w:rPr>
                <w:rFonts w:ascii="Times New Roman" w:hAnsi="Times New Roman" w:cs="Times New Roman"/>
                <w:sz w:val="24"/>
                <w:szCs w:val="24"/>
              </w:rPr>
              <w:t>%</w:t>
            </w:r>
          </w:p>
        </w:tc>
      </w:tr>
      <w:tr w:rsidR="00DC1A07" w:rsidRPr="001243FD" w14:paraId="36757D30" w14:textId="77777777" w:rsidTr="00DC1A07">
        <w:tc>
          <w:tcPr>
            <w:tcW w:w="2520" w:type="dxa"/>
            <w:tcBorders>
              <w:top w:val="single" w:sz="4" w:space="0" w:color="auto"/>
              <w:bottom w:val="single" w:sz="4" w:space="0" w:color="auto"/>
              <w:right w:val="single" w:sz="4" w:space="0" w:color="auto"/>
            </w:tcBorders>
            <w:shd w:val="clear" w:color="auto" w:fill="BFBFBF" w:themeFill="background1" w:themeFillShade="BF"/>
            <w:vAlign w:val="center"/>
          </w:tcPr>
          <w:p w14:paraId="36757D2A" w14:textId="77777777" w:rsidR="00DC1A07" w:rsidRPr="00DC1A07" w:rsidRDefault="00DC1A07" w:rsidP="00DC1A07">
            <w:pPr>
              <w:rPr>
                <w:rFonts w:ascii="Times New Roman" w:hAnsi="Times New Roman" w:cs="Times New Roman"/>
                <w:b/>
                <w:sz w:val="24"/>
                <w:szCs w:val="24"/>
                <w:highlight w:val="darkGray"/>
              </w:rPr>
            </w:pPr>
            <w:r w:rsidRPr="00DC1A07">
              <w:rPr>
                <w:rFonts w:ascii="Times New Roman" w:hAnsi="Times New Roman" w:cs="Times New Roman"/>
                <w:b/>
                <w:sz w:val="24"/>
                <w:szCs w:val="24"/>
              </w:rPr>
              <w:t>Residential Yard Waste</w:t>
            </w:r>
          </w:p>
        </w:tc>
        <w:tc>
          <w:tcPr>
            <w:tcW w:w="14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757D2B" w14:textId="77777777" w:rsidR="00DC1A07" w:rsidRPr="00DC1A07" w:rsidRDefault="00DC1A07" w:rsidP="00DC1A07">
            <w:pPr>
              <w:jc w:val="center"/>
              <w:rPr>
                <w:rFonts w:ascii="Times New Roman" w:hAnsi="Times New Roman" w:cs="Times New Roman"/>
                <w:sz w:val="24"/>
                <w:szCs w:val="24"/>
                <w:highlight w:val="darkGray"/>
              </w:rPr>
            </w:pPr>
          </w:p>
        </w:tc>
        <w:tc>
          <w:tcPr>
            <w:tcW w:w="14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757D2C" w14:textId="77777777" w:rsidR="00DC1A07" w:rsidRPr="00DC1A07" w:rsidRDefault="00DC1A07" w:rsidP="00DC1A07">
            <w:pPr>
              <w:jc w:val="center"/>
              <w:rPr>
                <w:rFonts w:ascii="Times New Roman" w:hAnsi="Times New Roman" w:cs="Times New Roman"/>
                <w:sz w:val="24"/>
                <w:szCs w:val="24"/>
                <w:highlight w:val="darkGray"/>
              </w:rPr>
            </w:pPr>
          </w:p>
        </w:tc>
        <w:tc>
          <w:tcPr>
            <w:tcW w:w="14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757D2D" w14:textId="77777777" w:rsidR="00DC1A07" w:rsidRPr="00DC1A07" w:rsidRDefault="00DC1A07" w:rsidP="00DC1A07">
            <w:pPr>
              <w:jc w:val="center"/>
              <w:rPr>
                <w:rFonts w:ascii="Times New Roman" w:hAnsi="Times New Roman" w:cs="Times New Roman"/>
                <w:sz w:val="24"/>
                <w:szCs w:val="24"/>
                <w:highlight w:val="darkGray"/>
              </w:rPr>
            </w:pPr>
          </w:p>
        </w:tc>
        <w:tc>
          <w:tcPr>
            <w:tcW w:w="14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757D2E" w14:textId="77777777" w:rsidR="00DC1A07" w:rsidRPr="00DC1A07" w:rsidRDefault="00DC1A07" w:rsidP="00DC1A07">
            <w:pPr>
              <w:jc w:val="center"/>
              <w:rPr>
                <w:rFonts w:ascii="Times New Roman" w:hAnsi="Times New Roman" w:cs="Times New Roman"/>
                <w:sz w:val="24"/>
                <w:szCs w:val="24"/>
                <w:highlight w:val="darkGray"/>
              </w:rPr>
            </w:pPr>
          </w:p>
        </w:tc>
        <w:tc>
          <w:tcPr>
            <w:tcW w:w="1458" w:type="dxa"/>
            <w:tcBorders>
              <w:top w:val="single" w:sz="4" w:space="0" w:color="auto"/>
              <w:left w:val="single" w:sz="4" w:space="0" w:color="auto"/>
              <w:bottom w:val="single" w:sz="4" w:space="0" w:color="auto"/>
            </w:tcBorders>
            <w:shd w:val="clear" w:color="auto" w:fill="BFBFBF" w:themeFill="background1" w:themeFillShade="BF"/>
            <w:vAlign w:val="center"/>
          </w:tcPr>
          <w:p w14:paraId="36757D2F" w14:textId="77777777" w:rsidR="00DC1A07" w:rsidRPr="00DC1A07" w:rsidRDefault="00DC1A07" w:rsidP="00DC1A07">
            <w:pPr>
              <w:jc w:val="center"/>
              <w:rPr>
                <w:rFonts w:ascii="Times New Roman" w:hAnsi="Times New Roman" w:cs="Times New Roman"/>
                <w:sz w:val="24"/>
                <w:szCs w:val="24"/>
                <w:highlight w:val="darkGray"/>
              </w:rPr>
            </w:pPr>
          </w:p>
        </w:tc>
      </w:tr>
      <w:tr w:rsidR="00BF7921" w:rsidRPr="001243FD" w14:paraId="36757D37" w14:textId="77777777" w:rsidTr="00FF7B78">
        <w:tc>
          <w:tcPr>
            <w:tcW w:w="2520" w:type="dxa"/>
            <w:tcBorders>
              <w:top w:val="single" w:sz="4" w:space="0" w:color="auto"/>
              <w:right w:val="single" w:sz="4" w:space="0" w:color="auto"/>
            </w:tcBorders>
            <w:vAlign w:val="center"/>
          </w:tcPr>
          <w:p w14:paraId="36757D31" w14:textId="77777777" w:rsidR="00BF7921" w:rsidRPr="001243FD" w:rsidRDefault="00BF7921" w:rsidP="00651AA1">
            <w:pPr>
              <w:rPr>
                <w:rFonts w:ascii="Times New Roman" w:hAnsi="Times New Roman" w:cs="Times New Roman"/>
                <w:sz w:val="24"/>
                <w:szCs w:val="24"/>
              </w:rPr>
            </w:pPr>
            <w:r w:rsidRPr="001243FD">
              <w:rPr>
                <w:rFonts w:ascii="Times New Roman" w:hAnsi="Times New Roman" w:cs="Times New Roman"/>
                <w:sz w:val="24"/>
                <w:szCs w:val="24"/>
              </w:rPr>
              <w:t>1 96 Gallon Cart</w:t>
            </w:r>
          </w:p>
        </w:tc>
        <w:tc>
          <w:tcPr>
            <w:tcW w:w="1458" w:type="dxa"/>
            <w:tcBorders>
              <w:top w:val="single" w:sz="4" w:space="0" w:color="auto"/>
              <w:left w:val="single" w:sz="4" w:space="0" w:color="auto"/>
              <w:right w:val="single" w:sz="4" w:space="0" w:color="auto"/>
            </w:tcBorders>
            <w:vAlign w:val="center"/>
          </w:tcPr>
          <w:p w14:paraId="36757D32" w14:textId="77777777" w:rsidR="00BF7921" w:rsidRPr="001243FD" w:rsidRDefault="00BF7921" w:rsidP="00651AA1">
            <w:pPr>
              <w:jc w:val="right"/>
              <w:rPr>
                <w:rFonts w:ascii="Times New Roman" w:hAnsi="Times New Roman" w:cs="Times New Roman"/>
                <w:sz w:val="24"/>
                <w:szCs w:val="24"/>
              </w:rPr>
            </w:pPr>
            <w:r w:rsidRPr="001243FD">
              <w:rPr>
                <w:rFonts w:ascii="Times New Roman" w:hAnsi="Times New Roman" w:cs="Times New Roman"/>
                <w:sz w:val="24"/>
                <w:szCs w:val="24"/>
              </w:rPr>
              <w:t>$10.71</w:t>
            </w:r>
          </w:p>
        </w:tc>
        <w:tc>
          <w:tcPr>
            <w:tcW w:w="1458" w:type="dxa"/>
            <w:tcBorders>
              <w:top w:val="single" w:sz="4" w:space="0" w:color="auto"/>
              <w:left w:val="single" w:sz="4" w:space="0" w:color="auto"/>
              <w:right w:val="single" w:sz="4" w:space="0" w:color="auto"/>
            </w:tcBorders>
          </w:tcPr>
          <w:p w14:paraId="36757D33" w14:textId="77777777" w:rsidR="00BF7921" w:rsidRDefault="00FF7B78" w:rsidP="00651AA1">
            <w:pPr>
              <w:jc w:val="right"/>
              <w:rPr>
                <w:rFonts w:ascii="Times New Roman" w:hAnsi="Times New Roman" w:cs="Times New Roman"/>
                <w:sz w:val="24"/>
                <w:szCs w:val="24"/>
              </w:rPr>
            </w:pPr>
            <w:r>
              <w:rPr>
                <w:rFonts w:ascii="Times New Roman" w:hAnsi="Times New Roman" w:cs="Times New Roman"/>
                <w:sz w:val="24"/>
                <w:szCs w:val="24"/>
              </w:rPr>
              <w:t>$13.72</w:t>
            </w:r>
          </w:p>
        </w:tc>
        <w:tc>
          <w:tcPr>
            <w:tcW w:w="1458" w:type="dxa"/>
            <w:tcBorders>
              <w:top w:val="single" w:sz="4" w:space="0" w:color="auto"/>
              <w:left w:val="single" w:sz="4" w:space="0" w:color="auto"/>
              <w:right w:val="single" w:sz="4" w:space="0" w:color="auto"/>
            </w:tcBorders>
            <w:vAlign w:val="center"/>
          </w:tcPr>
          <w:p w14:paraId="36757D34" w14:textId="77777777" w:rsidR="00BF7921" w:rsidRPr="001243FD" w:rsidRDefault="00BF7921" w:rsidP="00651AA1">
            <w:pPr>
              <w:jc w:val="right"/>
              <w:rPr>
                <w:rFonts w:ascii="Times New Roman" w:hAnsi="Times New Roman" w:cs="Times New Roman"/>
                <w:sz w:val="24"/>
                <w:szCs w:val="24"/>
              </w:rPr>
            </w:pPr>
            <w:r>
              <w:rPr>
                <w:rFonts w:ascii="Times New Roman" w:hAnsi="Times New Roman" w:cs="Times New Roman"/>
                <w:sz w:val="24"/>
                <w:szCs w:val="24"/>
              </w:rPr>
              <w:t>n/a</w:t>
            </w:r>
          </w:p>
        </w:tc>
        <w:tc>
          <w:tcPr>
            <w:tcW w:w="1458" w:type="dxa"/>
            <w:tcBorders>
              <w:top w:val="single" w:sz="4" w:space="0" w:color="auto"/>
              <w:left w:val="single" w:sz="4" w:space="0" w:color="auto"/>
              <w:right w:val="single" w:sz="4" w:space="0" w:color="auto"/>
            </w:tcBorders>
          </w:tcPr>
          <w:p w14:paraId="36757D35" w14:textId="77777777" w:rsidR="00BF7921" w:rsidRPr="00197F10" w:rsidRDefault="00BF7921" w:rsidP="001243FD">
            <w:pPr>
              <w:jc w:val="right"/>
              <w:rPr>
                <w:rFonts w:ascii="Times New Roman" w:hAnsi="Times New Roman" w:cs="Times New Roman"/>
                <w:sz w:val="24"/>
                <w:szCs w:val="24"/>
              </w:rPr>
            </w:pPr>
            <w:r w:rsidRPr="00197F10">
              <w:rPr>
                <w:rFonts w:ascii="Times New Roman" w:hAnsi="Times New Roman" w:cs="Times New Roman"/>
                <w:sz w:val="24"/>
                <w:szCs w:val="24"/>
              </w:rPr>
              <w:t>$13.58</w:t>
            </w:r>
          </w:p>
        </w:tc>
        <w:tc>
          <w:tcPr>
            <w:tcW w:w="1458" w:type="dxa"/>
            <w:tcBorders>
              <w:top w:val="single" w:sz="4" w:space="0" w:color="auto"/>
              <w:left w:val="single" w:sz="4" w:space="0" w:color="auto"/>
            </w:tcBorders>
            <w:vAlign w:val="center"/>
          </w:tcPr>
          <w:p w14:paraId="36757D36" w14:textId="77777777" w:rsidR="00BF7921" w:rsidRPr="00197F10" w:rsidDel="001243FD" w:rsidRDefault="00BF7921" w:rsidP="00651AA1">
            <w:pPr>
              <w:jc w:val="right"/>
              <w:rPr>
                <w:rFonts w:ascii="Times New Roman" w:hAnsi="Times New Roman" w:cs="Times New Roman"/>
                <w:sz w:val="24"/>
                <w:szCs w:val="24"/>
              </w:rPr>
            </w:pPr>
            <w:r w:rsidRPr="00197F10">
              <w:rPr>
                <w:rFonts w:ascii="Times New Roman" w:hAnsi="Times New Roman" w:cs="Times New Roman"/>
                <w:sz w:val="24"/>
                <w:szCs w:val="24"/>
              </w:rPr>
              <w:t>26.8%</w:t>
            </w:r>
          </w:p>
        </w:tc>
      </w:tr>
      <w:tr w:rsidR="00BF7921" w:rsidRPr="001243FD" w14:paraId="36757D3E" w14:textId="77777777" w:rsidTr="00FF7B78">
        <w:tc>
          <w:tcPr>
            <w:tcW w:w="2520" w:type="dxa"/>
            <w:tcBorders>
              <w:bottom w:val="single" w:sz="4" w:space="0" w:color="auto"/>
              <w:right w:val="single" w:sz="4" w:space="0" w:color="auto"/>
            </w:tcBorders>
            <w:shd w:val="clear" w:color="auto" w:fill="BFBFBF" w:themeFill="background1" w:themeFillShade="BF"/>
            <w:vAlign w:val="center"/>
          </w:tcPr>
          <w:p w14:paraId="36757D38" w14:textId="77777777" w:rsidR="00BF7921" w:rsidRPr="001243FD" w:rsidRDefault="00BF7921" w:rsidP="00651AA1">
            <w:pPr>
              <w:rPr>
                <w:rFonts w:ascii="Times New Roman" w:hAnsi="Times New Roman" w:cs="Times New Roman"/>
                <w:b/>
                <w:sz w:val="24"/>
                <w:szCs w:val="24"/>
              </w:rPr>
            </w:pPr>
            <w:r w:rsidRPr="001243FD">
              <w:rPr>
                <w:rFonts w:ascii="Times New Roman" w:hAnsi="Times New Roman" w:cs="Times New Roman"/>
                <w:b/>
                <w:sz w:val="24"/>
                <w:szCs w:val="24"/>
              </w:rPr>
              <w:t>Residential Recycling</w:t>
            </w:r>
          </w:p>
        </w:tc>
        <w:tc>
          <w:tcPr>
            <w:tcW w:w="1458" w:type="dxa"/>
            <w:tcBorders>
              <w:left w:val="single" w:sz="4" w:space="0" w:color="auto"/>
              <w:bottom w:val="single" w:sz="4" w:space="0" w:color="auto"/>
              <w:right w:val="single" w:sz="4" w:space="0" w:color="auto"/>
            </w:tcBorders>
            <w:shd w:val="clear" w:color="auto" w:fill="BFBFBF" w:themeFill="background1" w:themeFillShade="BF"/>
            <w:vAlign w:val="center"/>
          </w:tcPr>
          <w:p w14:paraId="36757D39" w14:textId="77777777" w:rsidR="00BF7921" w:rsidRPr="001243FD" w:rsidRDefault="00BF7921" w:rsidP="00651AA1">
            <w:pPr>
              <w:jc w:val="right"/>
              <w:rPr>
                <w:rFonts w:ascii="Times New Roman" w:hAnsi="Times New Roman" w:cs="Times New Roman"/>
                <w:sz w:val="24"/>
                <w:szCs w:val="24"/>
              </w:rPr>
            </w:pPr>
          </w:p>
        </w:tc>
        <w:tc>
          <w:tcPr>
            <w:tcW w:w="1458" w:type="dxa"/>
            <w:tcBorders>
              <w:left w:val="single" w:sz="4" w:space="0" w:color="auto"/>
              <w:bottom w:val="single" w:sz="4" w:space="0" w:color="auto"/>
              <w:right w:val="single" w:sz="4" w:space="0" w:color="auto"/>
            </w:tcBorders>
            <w:shd w:val="clear" w:color="auto" w:fill="BFBFBF" w:themeFill="background1" w:themeFillShade="BF"/>
          </w:tcPr>
          <w:p w14:paraId="36757D3A" w14:textId="77777777" w:rsidR="00BF7921" w:rsidRPr="001243FD" w:rsidRDefault="00BF7921" w:rsidP="00651AA1">
            <w:pPr>
              <w:jc w:val="right"/>
              <w:rPr>
                <w:rFonts w:ascii="Times New Roman" w:hAnsi="Times New Roman" w:cs="Times New Roman"/>
                <w:sz w:val="24"/>
                <w:szCs w:val="24"/>
              </w:rPr>
            </w:pPr>
          </w:p>
        </w:tc>
        <w:tc>
          <w:tcPr>
            <w:tcW w:w="1458" w:type="dxa"/>
            <w:tcBorders>
              <w:left w:val="single" w:sz="4" w:space="0" w:color="auto"/>
              <w:bottom w:val="single" w:sz="4" w:space="0" w:color="auto"/>
              <w:right w:val="single" w:sz="4" w:space="0" w:color="auto"/>
            </w:tcBorders>
            <w:shd w:val="clear" w:color="auto" w:fill="BFBFBF" w:themeFill="background1" w:themeFillShade="BF"/>
            <w:vAlign w:val="center"/>
          </w:tcPr>
          <w:p w14:paraId="36757D3B" w14:textId="77777777" w:rsidR="00BF7921" w:rsidRPr="001243FD" w:rsidRDefault="00BF7921" w:rsidP="00651AA1">
            <w:pPr>
              <w:jc w:val="right"/>
              <w:rPr>
                <w:rFonts w:ascii="Times New Roman" w:hAnsi="Times New Roman" w:cs="Times New Roman"/>
                <w:sz w:val="24"/>
                <w:szCs w:val="24"/>
              </w:rPr>
            </w:pPr>
          </w:p>
        </w:tc>
        <w:tc>
          <w:tcPr>
            <w:tcW w:w="1458" w:type="dxa"/>
            <w:tcBorders>
              <w:left w:val="single" w:sz="4" w:space="0" w:color="auto"/>
              <w:bottom w:val="single" w:sz="4" w:space="0" w:color="auto"/>
              <w:right w:val="single" w:sz="4" w:space="0" w:color="auto"/>
            </w:tcBorders>
            <w:shd w:val="clear" w:color="auto" w:fill="BFBFBF" w:themeFill="background1" w:themeFillShade="BF"/>
          </w:tcPr>
          <w:p w14:paraId="36757D3C" w14:textId="77777777" w:rsidR="00BF7921" w:rsidRPr="00197F10" w:rsidRDefault="00BF7921" w:rsidP="001243FD">
            <w:pPr>
              <w:jc w:val="right"/>
              <w:rPr>
                <w:rFonts w:ascii="Times New Roman" w:hAnsi="Times New Roman" w:cs="Times New Roman"/>
                <w:sz w:val="24"/>
                <w:szCs w:val="24"/>
              </w:rPr>
            </w:pPr>
          </w:p>
        </w:tc>
        <w:tc>
          <w:tcPr>
            <w:tcW w:w="1458" w:type="dxa"/>
            <w:tcBorders>
              <w:left w:val="single" w:sz="4" w:space="0" w:color="auto"/>
              <w:bottom w:val="single" w:sz="4" w:space="0" w:color="auto"/>
            </w:tcBorders>
            <w:shd w:val="clear" w:color="auto" w:fill="BFBFBF" w:themeFill="background1" w:themeFillShade="BF"/>
            <w:vAlign w:val="center"/>
          </w:tcPr>
          <w:p w14:paraId="36757D3D" w14:textId="77777777" w:rsidR="00BF7921" w:rsidRPr="00197F10" w:rsidDel="001243FD" w:rsidRDefault="00BF7921" w:rsidP="00651AA1">
            <w:pPr>
              <w:jc w:val="right"/>
              <w:rPr>
                <w:rFonts w:ascii="Times New Roman" w:hAnsi="Times New Roman" w:cs="Times New Roman"/>
                <w:sz w:val="24"/>
                <w:szCs w:val="24"/>
              </w:rPr>
            </w:pPr>
          </w:p>
        </w:tc>
      </w:tr>
      <w:tr w:rsidR="00BF7921" w:rsidRPr="001243FD" w14:paraId="36757D45" w14:textId="77777777" w:rsidTr="00197F10">
        <w:tc>
          <w:tcPr>
            <w:tcW w:w="2520" w:type="dxa"/>
            <w:tcBorders>
              <w:top w:val="single" w:sz="4" w:space="0" w:color="auto"/>
              <w:right w:val="single" w:sz="4" w:space="0" w:color="auto"/>
            </w:tcBorders>
            <w:vAlign w:val="center"/>
          </w:tcPr>
          <w:p w14:paraId="36757D3F" w14:textId="77777777" w:rsidR="00BF7921" w:rsidRPr="001243FD" w:rsidRDefault="00BF7921" w:rsidP="00651AA1">
            <w:pPr>
              <w:rPr>
                <w:rFonts w:ascii="Times New Roman" w:hAnsi="Times New Roman" w:cs="Times New Roman"/>
                <w:sz w:val="24"/>
                <w:szCs w:val="24"/>
              </w:rPr>
            </w:pPr>
            <w:r w:rsidRPr="001243FD">
              <w:rPr>
                <w:rFonts w:ascii="Times New Roman" w:hAnsi="Times New Roman" w:cs="Times New Roman"/>
                <w:sz w:val="24"/>
                <w:szCs w:val="24"/>
              </w:rPr>
              <w:t>1 96 Gallon Cart</w:t>
            </w:r>
          </w:p>
        </w:tc>
        <w:tc>
          <w:tcPr>
            <w:tcW w:w="1458" w:type="dxa"/>
            <w:tcBorders>
              <w:top w:val="single" w:sz="4" w:space="0" w:color="auto"/>
              <w:left w:val="single" w:sz="4" w:space="0" w:color="auto"/>
              <w:right w:val="single" w:sz="4" w:space="0" w:color="auto"/>
            </w:tcBorders>
            <w:vAlign w:val="center"/>
          </w:tcPr>
          <w:p w14:paraId="36757D40" w14:textId="77777777" w:rsidR="00BF7921" w:rsidRPr="001243FD" w:rsidRDefault="00BF7921" w:rsidP="00651AA1">
            <w:pPr>
              <w:jc w:val="right"/>
              <w:rPr>
                <w:rFonts w:ascii="Times New Roman" w:hAnsi="Times New Roman" w:cs="Times New Roman"/>
                <w:sz w:val="24"/>
                <w:szCs w:val="24"/>
              </w:rPr>
            </w:pPr>
            <w:r w:rsidRPr="001243FD">
              <w:rPr>
                <w:rFonts w:ascii="Times New Roman" w:hAnsi="Times New Roman" w:cs="Times New Roman"/>
                <w:sz w:val="24"/>
                <w:szCs w:val="24"/>
              </w:rPr>
              <w:t>$7.16</w:t>
            </w:r>
          </w:p>
        </w:tc>
        <w:tc>
          <w:tcPr>
            <w:tcW w:w="1458" w:type="dxa"/>
            <w:tcBorders>
              <w:top w:val="single" w:sz="4" w:space="0" w:color="auto"/>
              <w:left w:val="single" w:sz="4" w:space="0" w:color="auto"/>
              <w:right w:val="single" w:sz="4" w:space="0" w:color="auto"/>
            </w:tcBorders>
          </w:tcPr>
          <w:p w14:paraId="36757D41" w14:textId="77777777" w:rsidR="00BF7921" w:rsidRDefault="00FF7B78" w:rsidP="00651AA1">
            <w:pPr>
              <w:jc w:val="right"/>
              <w:rPr>
                <w:rFonts w:ascii="Times New Roman" w:hAnsi="Times New Roman" w:cs="Times New Roman"/>
                <w:sz w:val="24"/>
                <w:szCs w:val="24"/>
              </w:rPr>
            </w:pPr>
            <w:r>
              <w:rPr>
                <w:rFonts w:ascii="Times New Roman" w:hAnsi="Times New Roman" w:cs="Times New Roman"/>
                <w:sz w:val="24"/>
                <w:szCs w:val="24"/>
              </w:rPr>
              <w:t>$8.32</w:t>
            </w:r>
          </w:p>
        </w:tc>
        <w:tc>
          <w:tcPr>
            <w:tcW w:w="1458" w:type="dxa"/>
            <w:tcBorders>
              <w:top w:val="single" w:sz="4" w:space="0" w:color="auto"/>
              <w:left w:val="single" w:sz="4" w:space="0" w:color="auto"/>
              <w:right w:val="single" w:sz="4" w:space="0" w:color="auto"/>
            </w:tcBorders>
            <w:vAlign w:val="center"/>
          </w:tcPr>
          <w:p w14:paraId="36757D42" w14:textId="77777777" w:rsidR="00BF7921" w:rsidRPr="001243FD" w:rsidRDefault="00BF7921" w:rsidP="00651AA1">
            <w:pPr>
              <w:jc w:val="right"/>
              <w:rPr>
                <w:rFonts w:ascii="Times New Roman" w:hAnsi="Times New Roman" w:cs="Times New Roman"/>
                <w:sz w:val="24"/>
                <w:szCs w:val="24"/>
              </w:rPr>
            </w:pPr>
            <w:r>
              <w:rPr>
                <w:rFonts w:ascii="Times New Roman" w:hAnsi="Times New Roman" w:cs="Times New Roman"/>
                <w:sz w:val="24"/>
                <w:szCs w:val="24"/>
              </w:rPr>
              <w:t>n/a</w:t>
            </w:r>
          </w:p>
        </w:tc>
        <w:tc>
          <w:tcPr>
            <w:tcW w:w="1458" w:type="dxa"/>
            <w:tcBorders>
              <w:top w:val="single" w:sz="4" w:space="0" w:color="auto"/>
              <w:left w:val="single" w:sz="4" w:space="0" w:color="auto"/>
              <w:right w:val="single" w:sz="4" w:space="0" w:color="auto"/>
            </w:tcBorders>
          </w:tcPr>
          <w:p w14:paraId="36757D43" w14:textId="77777777" w:rsidR="00BF7921" w:rsidRPr="00197F10" w:rsidRDefault="00BF7921" w:rsidP="001243FD">
            <w:pPr>
              <w:jc w:val="right"/>
              <w:rPr>
                <w:rFonts w:ascii="Times New Roman" w:hAnsi="Times New Roman" w:cs="Times New Roman"/>
                <w:sz w:val="24"/>
                <w:szCs w:val="24"/>
              </w:rPr>
            </w:pPr>
            <w:r w:rsidRPr="00197F10">
              <w:rPr>
                <w:rFonts w:ascii="Times New Roman" w:hAnsi="Times New Roman" w:cs="Times New Roman"/>
                <w:sz w:val="24"/>
                <w:szCs w:val="24"/>
              </w:rPr>
              <w:t>$8.15</w:t>
            </w:r>
          </w:p>
        </w:tc>
        <w:tc>
          <w:tcPr>
            <w:tcW w:w="1458" w:type="dxa"/>
            <w:tcBorders>
              <w:top w:val="single" w:sz="4" w:space="0" w:color="auto"/>
              <w:left w:val="single" w:sz="4" w:space="0" w:color="auto"/>
            </w:tcBorders>
            <w:vAlign w:val="center"/>
          </w:tcPr>
          <w:p w14:paraId="36757D44" w14:textId="77777777" w:rsidR="00BF7921" w:rsidRPr="00197F10" w:rsidDel="001243FD" w:rsidRDefault="00BF7921" w:rsidP="00651AA1">
            <w:pPr>
              <w:jc w:val="right"/>
              <w:rPr>
                <w:rFonts w:ascii="Times New Roman" w:hAnsi="Times New Roman" w:cs="Times New Roman"/>
                <w:sz w:val="24"/>
                <w:szCs w:val="24"/>
              </w:rPr>
            </w:pPr>
            <w:r w:rsidRPr="00197F10">
              <w:rPr>
                <w:rFonts w:ascii="Times New Roman" w:hAnsi="Times New Roman" w:cs="Times New Roman"/>
                <w:sz w:val="24"/>
                <w:szCs w:val="24"/>
              </w:rPr>
              <w:t>13.8%</w:t>
            </w:r>
          </w:p>
        </w:tc>
      </w:tr>
      <w:tr w:rsidR="00BF7921" w:rsidRPr="001243FD" w14:paraId="36757D4D" w14:textId="77777777" w:rsidTr="00197F10">
        <w:tc>
          <w:tcPr>
            <w:tcW w:w="2520" w:type="dxa"/>
            <w:tcBorders>
              <w:bottom w:val="single" w:sz="4" w:space="0" w:color="auto"/>
              <w:right w:val="single" w:sz="4" w:space="0" w:color="auto"/>
            </w:tcBorders>
            <w:shd w:val="clear" w:color="auto" w:fill="BFBFBF" w:themeFill="background1" w:themeFillShade="BF"/>
            <w:vAlign w:val="center"/>
          </w:tcPr>
          <w:p w14:paraId="36757D46" w14:textId="77777777" w:rsidR="00CD0E4C" w:rsidRDefault="00BF7921" w:rsidP="00CD0E4C">
            <w:pPr>
              <w:rPr>
                <w:rFonts w:ascii="Times New Roman" w:hAnsi="Times New Roman" w:cs="Times New Roman"/>
                <w:b/>
                <w:sz w:val="24"/>
                <w:szCs w:val="24"/>
              </w:rPr>
            </w:pPr>
            <w:r w:rsidRPr="001243FD">
              <w:rPr>
                <w:rFonts w:ascii="Times New Roman" w:hAnsi="Times New Roman" w:cs="Times New Roman"/>
                <w:b/>
                <w:sz w:val="24"/>
                <w:szCs w:val="24"/>
              </w:rPr>
              <w:t xml:space="preserve">Commercial </w:t>
            </w:r>
          </w:p>
          <w:p w14:paraId="36757D47" w14:textId="77777777" w:rsidR="00BF7921" w:rsidRPr="001243FD" w:rsidRDefault="00CD0E4C" w:rsidP="00CD0E4C">
            <w:pPr>
              <w:rPr>
                <w:rFonts w:ascii="Times New Roman" w:hAnsi="Times New Roman" w:cs="Times New Roman"/>
                <w:b/>
                <w:sz w:val="24"/>
                <w:szCs w:val="24"/>
              </w:rPr>
            </w:pPr>
            <w:r>
              <w:rPr>
                <w:rFonts w:ascii="Times New Roman" w:hAnsi="Times New Roman" w:cs="Times New Roman"/>
                <w:b/>
                <w:sz w:val="24"/>
                <w:szCs w:val="24"/>
              </w:rPr>
              <w:t>(p</w:t>
            </w:r>
            <w:r w:rsidR="00BF7921" w:rsidRPr="001243FD">
              <w:rPr>
                <w:rFonts w:ascii="Times New Roman" w:hAnsi="Times New Roman" w:cs="Times New Roman"/>
                <w:b/>
                <w:sz w:val="24"/>
                <w:szCs w:val="24"/>
              </w:rPr>
              <w:t xml:space="preserve">er </w:t>
            </w:r>
            <w:r>
              <w:rPr>
                <w:rFonts w:ascii="Times New Roman" w:hAnsi="Times New Roman" w:cs="Times New Roman"/>
                <w:b/>
                <w:sz w:val="24"/>
                <w:szCs w:val="24"/>
              </w:rPr>
              <w:t>p</w:t>
            </w:r>
            <w:r w:rsidR="00BF7921" w:rsidRPr="001243FD">
              <w:rPr>
                <w:rFonts w:ascii="Times New Roman" w:hAnsi="Times New Roman" w:cs="Times New Roman"/>
                <w:b/>
                <w:sz w:val="24"/>
                <w:szCs w:val="24"/>
              </w:rPr>
              <w:t>ickup</w:t>
            </w:r>
            <w:r>
              <w:rPr>
                <w:rFonts w:ascii="Times New Roman" w:hAnsi="Times New Roman" w:cs="Times New Roman"/>
                <w:b/>
                <w:sz w:val="24"/>
                <w:szCs w:val="24"/>
              </w:rPr>
              <w:t>)</w:t>
            </w:r>
          </w:p>
        </w:tc>
        <w:tc>
          <w:tcPr>
            <w:tcW w:w="1458" w:type="dxa"/>
            <w:tcBorders>
              <w:left w:val="single" w:sz="4" w:space="0" w:color="auto"/>
              <w:bottom w:val="single" w:sz="4" w:space="0" w:color="auto"/>
              <w:right w:val="single" w:sz="4" w:space="0" w:color="auto"/>
            </w:tcBorders>
            <w:shd w:val="clear" w:color="auto" w:fill="BFBFBF" w:themeFill="background1" w:themeFillShade="BF"/>
            <w:vAlign w:val="center"/>
          </w:tcPr>
          <w:p w14:paraId="36757D48" w14:textId="77777777" w:rsidR="00BF7921" w:rsidRPr="001243FD" w:rsidRDefault="00BF7921" w:rsidP="00651AA1">
            <w:pPr>
              <w:jc w:val="center"/>
              <w:rPr>
                <w:rFonts w:ascii="Times New Roman" w:hAnsi="Times New Roman" w:cs="Times New Roman"/>
                <w:sz w:val="24"/>
                <w:szCs w:val="24"/>
              </w:rPr>
            </w:pPr>
          </w:p>
        </w:tc>
        <w:tc>
          <w:tcPr>
            <w:tcW w:w="1458" w:type="dxa"/>
            <w:tcBorders>
              <w:left w:val="single" w:sz="4" w:space="0" w:color="auto"/>
              <w:bottom w:val="single" w:sz="4" w:space="0" w:color="auto"/>
              <w:right w:val="single" w:sz="4" w:space="0" w:color="auto"/>
            </w:tcBorders>
            <w:shd w:val="clear" w:color="auto" w:fill="BFBFBF" w:themeFill="background1" w:themeFillShade="BF"/>
          </w:tcPr>
          <w:p w14:paraId="36757D49" w14:textId="77777777" w:rsidR="00BF7921" w:rsidRPr="001243FD" w:rsidRDefault="00BF7921" w:rsidP="00651AA1">
            <w:pPr>
              <w:jc w:val="center"/>
              <w:rPr>
                <w:rFonts w:ascii="Times New Roman" w:hAnsi="Times New Roman" w:cs="Times New Roman"/>
                <w:sz w:val="24"/>
                <w:szCs w:val="24"/>
              </w:rPr>
            </w:pPr>
          </w:p>
        </w:tc>
        <w:tc>
          <w:tcPr>
            <w:tcW w:w="1458" w:type="dxa"/>
            <w:tcBorders>
              <w:left w:val="single" w:sz="4" w:space="0" w:color="auto"/>
              <w:bottom w:val="single" w:sz="4" w:space="0" w:color="auto"/>
              <w:right w:val="single" w:sz="4" w:space="0" w:color="auto"/>
            </w:tcBorders>
            <w:shd w:val="clear" w:color="auto" w:fill="BFBFBF" w:themeFill="background1" w:themeFillShade="BF"/>
            <w:vAlign w:val="center"/>
          </w:tcPr>
          <w:p w14:paraId="36757D4A" w14:textId="77777777" w:rsidR="00BF7921" w:rsidRPr="001243FD" w:rsidRDefault="00BF7921" w:rsidP="00651AA1">
            <w:pPr>
              <w:jc w:val="center"/>
              <w:rPr>
                <w:rFonts w:ascii="Times New Roman" w:hAnsi="Times New Roman" w:cs="Times New Roman"/>
                <w:sz w:val="24"/>
                <w:szCs w:val="24"/>
              </w:rPr>
            </w:pPr>
          </w:p>
        </w:tc>
        <w:tc>
          <w:tcPr>
            <w:tcW w:w="1458" w:type="dxa"/>
            <w:tcBorders>
              <w:left w:val="single" w:sz="4" w:space="0" w:color="auto"/>
              <w:bottom w:val="single" w:sz="4" w:space="0" w:color="auto"/>
              <w:right w:val="single" w:sz="4" w:space="0" w:color="auto"/>
            </w:tcBorders>
            <w:shd w:val="clear" w:color="auto" w:fill="BFBFBF" w:themeFill="background1" w:themeFillShade="BF"/>
          </w:tcPr>
          <w:p w14:paraId="36757D4B" w14:textId="77777777" w:rsidR="00BF7921" w:rsidRPr="001243FD" w:rsidRDefault="00BF7921" w:rsidP="00651AA1">
            <w:pPr>
              <w:jc w:val="center"/>
              <w:rPr>
                <w:rFonts w:ascii="Times New Roman" w:hAnsi="Times New Roman" w:cs="Times New Roman"/>
                <w:sz w:val="24"/>
                <w:szCs w:val="24"/>
                <w:highlight w:val="yellow"/>
              </w:rPr>
            </w:pPr>
          </w:p>
        </w:tc>
        <w:tc>
          <w:tcPr>
            <w:tcW w:w="1458" w:type="dxa"/>
            <w:tcBorders>
              <w:left w:val="single" w:sz="4" w:space="0" w:color="auto"/>
              <w:bottom w:val="single" w:sz="4" w:space="0" w:color="auto"/>
            </w:tcBorders>
            <w:shd w:val="clear" w:color="auto" w:fill="BFBFBF" w:themeFill="background1" w:themeFillShade="BF"/>
            <w:vAlign w:val="center"/>
          </w:tcPr>
          <w:p w14:paraId="36757D4C" w14:textId="77777777" w:rsidR="00BF7921" w:rsidRPr="001243FD" w:rsidRDefault="00BF7921" w:rsidP="00651AA1">
            <w:pPr>
              <w:jc w:val="center"/>
              <w:rPr>
                <w:rFonts w:ascii="Times New Roman" w:hAnsi="Times New Roman" w:cs="Times New Roman"/>
                <w:sz w:val="24"/>
                <w:szCs w:val="24"/>
                <w:highlight w:val="yellow"/>
              </w:rPr>
            </w:pPr>
          </w:p>
        </w:tc>
      </w:tr>
      <w:tr w:rsidR="00BF7921" w:rsidRPr="001243FD" w14:paraId="36757D54" w14:textId="77777777" w:rsidTr="00197F10">
        <w:tc>
          <w:tcPr>
            <w:tcW w:w="2520" w:type="dxa"/>
            <w:tcBorders>
              <w:top w:val="single" w:sz="4" w:space="0" w:color="auto"/>
              <w:right w:val="single" w:sz="4" w:space="0" w:color="auto"/>
            </w:tcBorders>
            <w:vAlign w:val="center"/>
          </w:tcPr>
          <w:p w14:paraId="36757D4E" w14:textId="77777777" w:rsidR="00BF7921" w:rsidRPr="001243FD" w:rsidRDefault="00BF7921" w:rsidP="00651AA1">
            <w:pPr>
              <w:rPr>
                <w:rFonts w:ascii="Times New Roman" w:hAnsi="Times New Roman" w:cs="Times New Roman"/>
                <w:sz w:val="24"/>
                <w:szCs w:val="24"/>
              </w:rPr>
            </w:pPr>
            <w:r w:rsidRPr="001243FD">
              <w:rPr>
                <w:rFonts w:ascii="Times New Roman" w:hAnsi="Times New Roman" w:cs="Times New Roman"/>
                <w:sz w:val="24"/>
                <w:szCs w:val="24"/>
              </w:rPr>
              <w:t>32-Gallon Can</w:t>
            </w:r>
          </w:p>
        </w:tc>
        <w:tc>
          <w:tcPr>
            <w:tcW w:w="1458" w:type="dxa"/>
            <w:tcBorders>
              <w:top w:val="single" w:sz="4" w:space="0" w:color="auto"/>
              <w:left w:val="single" w:sz="4" w:space="0" w:color="auto"/>
              <w:right w:val="single" w:sz="4" w:space="0" w:color="auto"/>
            </w:tcBorders>
            <w:vAlign w:val="center"/>
          </w:tcPr>
          <w:p w14:paraId="36757D4F" w14:textId="77777777" w:rsidR="00BF7921" w:rsidRPr="001243FD" w:rsidRDefault="00BF7921" w:rsidP="00651AA1">
            <w:pPr>
              <w:jc w:val="right"/>
              <w:rPr>
                <w:rFonts w:ascii="Times New Roman" w:hAnsi="Times New Roman" w:cs="Times New Roman"/>
                <w:sz w:val="24"/>
                <w:szCs w:val="24"/>
              </w:rPr>
            </w:pPr>
            <w:r w:rsidRPr="001243FD">
              <w:rPr>
                <w:rFonts w:ascii="Times New Roman" w:hAnsi="Times New Roman" w:cs="Times New Roman"/>
                <w:sz w:val="24"/>
                <w:szCs w:val="24"/>
              </w:rPr>
              <w:t>$3.49</w:t>
            </w:r>
          </w:p>
        </w:tc>
        <w:tc>
          <w:tcPr>
            <w:tcW w:w="1458" w:type="dxa"/>
            <w:tcBorders>
              <w:top w:val="single" w:sz="4" w:space="0" w:color="auto"/>
              <w:left w:val="single" w:sz="4" w:space="0" w:color="auto"/>
              <w:right w:val="single" w:sz="4" w:space="0" w:color="auto"/>
            </w:tcBorders>
          </w:tcPr>
          <w:p w14:paraId="36757D50" w14:textId="77777777" w:rsidR="00BF7921" w:rsidRPr="001243FD" w:rsidRDefault="00FF7B78" w:rsidP="00651AA1">
            <w:pPr>
              <w:jc w:val="right"/>
              <w:rPr>
                <w:rFonts w:ascii="Times New Roman" w:hAnsi="Times New Roman" w:cs="Times New Roman"/>
                <w:sz w:val="24"/>
                <w:szCs w:val="24"/>
              </w:rPr>
            </w:pPr>
            <w:r>
              <w:rPr>
                <w:rFonts w:ascii="Times New Roman" w:hAnsi="Times New Roman" w:cs="Times New Roman"/>
                <w:sz w:val="24"/>
                <w:szCs w:val="24"/>
              </w:rPr>
              <w:t>$3.72</w:t>
            </w:r>
          </w:p>
        </w:tc>
        <w:tc>
          <w:tcPr>
            <w:tcW w:w="1458" w:type="dxa"/>
            <w:tcBorders>
              <w:top w:val="single" w:sz="4" w:space="0" w:color="auto"/>
              <w:left w:val="single" w:sz="4" w:space="0" w:color="auto"/>
              <w:right w:val="single" w:sz="4" w:space="0" w:color="auto"/>
            </w:tcBorders>
            <w:vAlign w:val="center"/>
          </w:tcPr>
          <w:p w14:paraId="36757D51" w14:textId="77777777" w:rsidR="00BF7921" w:rsidRPr="001243FD" w:rsidRDefault="00BF7921" w:rsidP="00651AA1">
            <w:pPr>
              <w:jc w:val="right"/>
              <w:rPr>
                <w:rFonts w:ascii="Times New Roman" w:hAnsi="Times New Roman" w:cs="Times New Roman"/>
                <w:sz w:val="24"/>
                <w:szCs w:val="24"/>
              </w:rPr>
            </w:pPr>
            <w:r w:rsidRPr="001243FD">
              <w:rPr>
                <w:rFonts w:ascii="Times New Roman" w:hAnsi="Times New Roman" w:cs="Times New Roman"/>
                <w:sz w:val="24"/>
                <w:szCs w:val="24"/>
              </w:rPr>
              <w:t>$3.46</w:t>
            </w:r>
          </w:p>
        </w:tc>
        <w:tc>
          <w:tcPr>
            <w:tcW w:w="1458" w:type="dxa"/>
            <w:tcBorders>
              <w:top w:val="single" w:sz="4" w:space="0" w:color="auto"/>
              <w:left w:val="single" w:sz="4" w:space="0" w:color="auto"/>
              <w:right w:val="single" w:sz="4" w:space="0" w:color="auto"/>
            </w:tcBorders>
          </w:tcPr>
          <w:p w14:paraId="36757D52" w14:textId="77777777" w:rsidR="00BF7921" w:rsidRPr="00197F10" w:rsidRDefault="00BF7921" w:rsidP="001243FD">
            <w:pPr>
              <w:jc w:val="right"/>
              <w:rPr>
                <w:rFonts w:ascii="Times New Roman" w:hAnsi="Times New Roman" w:cs="Times New Roman"/>
                <w:sz w:val="24"/>
                <w:szCs w:val="24"/>
              </w:rPr>
            </w:pPr>
            <w:r w:rsidRPr="00197F10">
              <w:rPr>
                <w:rFonts w:ascii="Times New Roman" w:hAnsi="Times New Roman" w:cs="Times New Roman"/>
                <w:sz w:val="24"/>
                <w:szCs w:val="24"/>
              </w:rPr>
              <w:t>$3.65</w:t>
            </w:r>
          </w:p>
        </w:tc>
        <w:tc>
          <w:tcPr>
            <w:tcW w:w="1458" w:type="dxa"/>
            <w:tcBorders>
              <w:top w:val="single" w:sz="4" w:space="0" w:color="auto"/>
              <w:left w:val="single" w:sz="4" w:space="0" w:color="auto"/>
            </w:tcBorders>
            <w:vAlign w:val="center"/>
          </w:tcPr>
          <w:p w14:paraId="36757D53" w14:textId="77777777" w:rsidR="00BF7921" w:rsidRPr="00197F10" w:rsidRDefault="00BF7921" w:rsidP="00651AA1">
            <w:pPr>
              <w:jc w:val="right"/>
              <w:rPr>
                <w:rFonts w:ascii="Times New Roman" w:hAnsi="Times New Roman" w:cs="Times New Roman"/>
                <w:sz w:val="24"/>
                <w:szCs w:val="24"/>
              </w:rPr>
            </w:pPr>
            <w:r w:rsidRPr="00197F10">
              <w:rPr>
                <w:rFonts w:ascii="Times New Roman" w:hAnsi="Times New Roman" w:cs="Times New Roman"/>
                <w:sz w:val="24"/>
                <w:szCs w:val="24"/>
              </w:rPr>
              <w:t>4.6%</w:t>
            </w:r>
          </w:p>
        </w:tc>
      </w:tr>
      <w:tr w:rsidR="00BF7921" w:rsidRPr="001243FD" w14:paraId="36757D5B" w14:textId="77777777" w:rsidTr="00197F10">
        <w:tc>
          <w:tcPr>
            <w:tcW w:w="2520" w:type="dxa"/>
            <w:tcBorders>
              <w:right w:val="single" w:sz="4" w:space="0" w:color="auto"/>
            </w:tcBorders>
            <w:vAlign w:val="center"/>
          </w:tcPr>
          <w:p w14:paraId="36757D55" w14:textId="77777777" w:rsidR="00BF7921" w:rsidRPr="001243FD" w:rsidRDefault="00BF7921" w:rsidP="00651AA1">
            <w:pPr>
              <w:rPr>
                <w:rFonts w:ascii="Times New Roman" w:hAnsi="Times New Roman" w:cs="Times New Roman"/>
                <w:sz w:val="24"/>
                <w:szCs w:val="24"/>
              </w:rPr>
            </w:pPr>
            <w:r w:rsidRPr="001243FD">
              <w:rPr>
                <w:rFonts w:ascii="Times New Roman" w:hAnsi="Times New Roman" w:cs="Times New Roman"/>
                <w:sz w:val="24"/>
                <w:szCs w:val="24"/>
              </w:rPr>
              <w:t>2-Yard Container</w:t>
            </w:r>
          </w:p>
        </w:tc>
        <w:tc>
          <w:tcPr>
            <w:tcW w:w="1458" w:type="dxa"/>
            <w:tcBorders>
              <w:left w:val="single" w:sz="4" w:space="0" w:color="auto"/>
              <w:right w:val="single" w:sz="4" w:space="0" w:color="auto"/>
            </w:tcBorders>
            <w:vAlign w:val="center"/>
          </w:tcPr>
          <w:p w14:paraId="36757D56" w14:textId="77777777" w:rsidR="00BF7921" w:rsidRPr="001243FD" w:rsidRDefault="00BF7921" w:rsidP="00651AA1">
            <w:pPr>
              <w:jc w:val="right"/>
              <w:rPr>
                <w:rFonts w:ascii="Times New Roman" w:hAnsi="Times New Roman" w:cs="Times New Roman"/>
                <w:sz w:val="24"/>
                <w:szCs w:val="24"/>
              </w:rPr>
            </w:pPr>
            <w:r w:rsidRPr="001243FD">
              <w:rPr>
                <w:rFonts w:ascii="Times New Roman" w:hAnsi="Times New Roman" w:cs="Times New Roman"/>
                <w:sz w:val="24"/>
                <w:szCs w:val="24"/>
              </w:rPr>
              <w:t>$27.33</w:t>
            </w:r>
          </w:p>
        </w:tc>
        <w:tc>
          <w:tcPr>
            <w:tcW w:w="1458" w:type="dxa"/>
            <w:tcBorders>
              <w:left w:val="single" w:sz="4" w:space="0" w:color="auto"/>
              <w:right w:val="single" w:sz="4" w:space="0" w:color="auto"/>
            </w:tcBorders>
          </w:tcPr>
          <w:p w14:paraId="36757D57" w14:textId="77777777" w:rsidR="00BF7921" w:rsidRPr="001243FD" w:rsidRDefault="00FF7B78" w:rsidP="00651AA1">
            <w:pPr>
              <w:jc w:val="right"/>
              <w:rPr>
                <w:rFonts w:ascii="Times New Roman" w:hAnsi="Times New Roman" w:cs="Times New Roman"/>
                <w:sz w:val="24"/>
                <w:szCs w:val="24"/>
              </w:rPr>
            </w:pPr>
            <w:r>
              <w:rPr>
                <w:rFonts w:ascii="Times New Roman" w:hAnsi="Times New Roman" w:cs="Times New Roman"/>
                <w:sz w:val="24"/>
                <w:szCs w:val="24"/>
              </w:rPr>
              <w:t>$29.14</w:t>
            </w:r>
          </w:p>
        </w:tc>
        <w:tc>
          <w:tcPr>
            <w:tcW w:w="1458" w:type="dxa"/>
            <w:tcBorders>
              <w:left w:val="single" w:sz="4" w:space="0" w:color="auto"/>
              <w:right w:val="single" w:sz="4" w:space="0" w:color="auto"/>
            </w:tcBorders>
            <w:vAlign w:val="center"/>
          </w:tcPr>
          <w:p w14:paraId="36757D58" w14:textId="77777777" w:rsidR="00BF7921" w:rsidRPr="001243FD" w:rsidRDefault="00BF7921" w:rsidP="00651AA1">
            <w:pPr>
              <w:jc w:val="right"/>
              <w:rPr>
                <w:rFonts w:ascii="Times New Roman" w:hAnsi="Times New Roman" w:cs="Times New Roman"/>
                <w:sz w:val="24"/>
                <w:szCs w:val="24"/>
              </w:rPr>
            </w:pPr>
            <w:r w:rsidRPr="001243FD">
              <w:rPr>
                <w:rFonts w:ascii="Times New Roman" w:hAnsi="Times New Roman" w:cs="Times New Roman"/>
                <w:sz w:val="24"/>
                <w:szCs w:val="24"/>
              </w:rPr>
              <w:t>$26.95</w:t>
            </w:r>
          </w:p>
        </w:tc>
        <w:tc>
          <w:tcPr>
            <w:tcW w:w="1458" w:type="dxa"/>
            <w:tcBorders>
              <w:left w:val="single" w:sz="4" w:space="0" w:color="auto"/>
              <w:right w:val="single" w:sz="4" w:space="0" w:color="auto"/>
            </w:tcBorders>
          </w:tcPr>
          <w:p w14:paraId="36757D59" w14:textId="77777777" w:rsidR="00BF7921" w:rsidRPr="00197F10" w:rsidRDefault="00BF7921" w:rsidP="00FE4B96">
            <w:pPr>
              <w:jc w:val="right"/>
              <w:rPr>
                <w:rFonts w:ascii="Times New Roman" w:hAnsi="Times New Roman" w:cs="Times New Roman"/>
                <w:sz w:val="24"/>
                <w:szCs w:val="24"/>
              </w:rPr>
            </w:pPr>
            <w:r w:rsidRPr="00197F10">
              <w:rPr>
                <w:rFonts w:ascii="Times New Roman" w:hAnsi="Times New Roman" w:cs="Times New Roman"/>
                <w:sz w:val="24"/>
                <w:szCs w:val="24"/>
              </w:rPr>
              <w:t>$</w:t>
            </w:r>
            <w:r w:rsidR="00FE4B96">
              <w:rPr>
                <w:rFonts w:ascii="Times New Roman" w:hAnsi="Times New Roman" w:cs="Times New Roman"/>
                <w:sz w:val="24"/>
                <w:szCs w:val="24"/>
              </w:rPr>
              <w:t>28.55</w:t>
            </w:r>
          </w:p>
        </w:tc>
        <w:tc>
          <w:tcPr>
            <w:tcW w:w="1458" w:type="dxa"/>
            <w:tcBorders>
              <w:left w:val="single" w:sz="4" w:space="0" w:color="auto"/>
            </w:tcBorders>
            <w:vAlign w:val="center"/>
          </w:tcPr>
          <w:p w14:paraId="36757D5A" w14:textId="77777777" w:rsidR="00BF7921" w:rsidRPr="00197F10" w:rsidRDefault="00BF7921" w:rsidP="00651AA1">
            <w:pPr>
              <w:jc w:val="right"/>
              <w:rPr>
                <w:rFonts w:ascii="Times New Roman" w:hAnsi="Times New Roman" w:cs="Times New Roman"/>
                <w:sz w:val="24"/>
                <w:szCs w:val="24"/>
              </w:rPr>
            </w:pPr>
            <w:r w:rsidRPr="00197F10">
              <w:rPr>
                <w:rFonts w:ascii="Times New Roman" w:hAnsi="Times New Roman" w:cs="Times New Roman"/>
                <w:sz w:val="24"/>
                <w:szCs w:val="24"/>
              </w:rPr>
              <w:t>4.</w:t>
            </w:r>
            <w:r w:rsidR="00FE4B96">
              <w:rPr>
                <w:rFonts w:ascii="Times New Roman" w:hAnsi="Times New Roman" w:cs="Times New Roman"/>
                <w:sz w:val="24"/>
                <w:szCs w:val="24"/>
              </w:rPr>
              <w:t>5</w:t>
            </w:r>
            <w:r w:rsidRPr="00197F10">
              <w:rPr>
                <w:rFonts w:ascii="Times New Roman" w:hAnsi="Times New Roman" w:cs="Times New Roman"/>
                <w:sz w:val="24"/>
                <w:szCs w:val="24"/>
              </w:rPr>
              <w:t>%</w:t>
            </w:r>
          </w:p>
        </w:tc>
      </w:tr>
      <w:tr w:rsidR="00BF7921" w:rsidRPr="001243FD" w14:paraId="36757D62" w14:textId="77777777" w:rsidTr="00197F10">
        <w:tc>
          <w:tcPr>
            <w:tcW w:w="2520" w:type="dxa"/>
            <w:tcBorders>
              <w:bottom w:val="single" w:sz="4" w:space="0" w:color="auto"/>
              <w:right w:val="single" w:sz="4" w:space="0" w:color="auto"/>
            </w:tcBorders>
            <w:shd w:val="clear" w:color="auto" w:fill="BFBFBF" w:themeFill="background1" w:themeFillShade="BF"/>
            <w:vAlign w:val="center"/>
          </w:tcPr>
          <w:p w14:paraId="36757D5C" w14:textId="77777777" w:rsidR="00BF7921" w:rsidRPr="001243FD" w:rsidRDefault="00BF7921" w:rsidP="00651AA1">
            <w:pPr>
              <w:rPr>
                <w:rFonts w:ascii="Times New Roman" w:hAnsi="Times New Roman" w:cs="Times New Roman"/>
                <w:b/>
                <w:sz w:val="24"/>
                <w:szCs w:val="24"/>
              </w:rPr>
            </w:pPr>
            <w:r w:rsidRPr="001243FD">
              <w:rPr>
                <w:rFonts w:ascii="Times New Roman" w:hAnsi="Times New Roman" w:cs="Times New Roman"/>
                <w:b/>
                <w:sz w:val="24"/>
                <w:szCs w:val="24"/>
              </w:rPr>
              <w:t>Drop-Box Service</w:t>
            </w:r>
          </w:p>
        </w:tc>
        <w:tc>
          <w:tcPr>
            <w:tcW w:w="1458" w:type="dxa"/>
            <w:tcBorders>
              <w:left w:val="single" w:sz="4" w:space="0" w:color="auto"/>
              <w:bottom w:val="single" w:sz="4" w:space="0" w:color="auto"/>
              <w:right w:val="single" w:sz="4" w:space="0" w:color="auto"/>
            </w:tcBorders>
            <w:shd w:val="clear" w:color="auto" w:fill="BFBFBF" w:themeFill="background1" w:themeFillShade="BF"/>
            <w:vAlign w:val="center"/>
          </w:tcPr>
          <w:p w14:paraId="36757D5D" w14:textId="77777777" w:rsidR="00BF7921" w:rsidRPr="001243FD" w:rsidRDefault="00BF7921" w:rsidP="00651AA1">
            <w:pPr>
              <w:jc w:val="right"/>
              <w:rPr>
                <w:rFonts w:ascii="Times New Roman" w:hAnsi="Times New Roman" w:cs="Times New Roman"/>
                <w:b/>
                <w:sz w:val="24"/>
                <w:szCs w:val="24"/>
              </w:rPr>
            </w:pPr>
          </w:p>
        </w:tc>
        <w:tc>
          <w:tcPr>
            <w:tcW w:w="1458" w:type="dxa"/>
            <w:tcBorders>
              <w:left w:val="single" w:sz="4" w:space="0" w:color="auto"/>
              <w:bottom w:val="single" w:sz="4" w:space="0" w:color="auto"/>
              <w:right w:val="single" w:sz="4" w:space="0" w:color="auto"/>
            </w:tcBorders>
            <w:shd w:val="clear" w:color="auto" w:fill="BFBFBF" w:themeFill="background1" w:themeFillShade="BF"/>
          </w:tcPr>
          <w:p w14:paraId="36757D5E" w14:textId="77777777" w:rsidR="00BF7921" w:rsidRPr="001243FD" w:rsidRDefault="00BF7921" w:rsidP="00651AA1">
            <w:pPr>
              <w:jc w:val="right"/>
              <w:rPr>
                <w:rFonts w:ascii="Times New Roman" w:hAnsi="Times New Roman" w:cs="Times New Roman"/>
                <w:b/>
                <w:sz w:val="24"/>
                <w:szCs w:val="24"/>
              </w:rPr>
            </w:pPr>
          </w:p>
        </w:tc>
        <w:tc>
          <w:tcPr>
            <w:tcW w:w="1458" w:type="dxa"/>
            <w:tcBorders>
              <w:left w:val="single" w:sz="4" w:space="0" w:color="auto"/>
              <w:bottom w:val="single" w:sz="4" w:space="0" w:color="auto"/>
              <w:right w:val="single" w:sz="4" w:space="0" w:color="auto"/>
            </w:tcBorders>
            <w:shd w:val="clear" w:color="auto" w:fill="BFBFBF" w:themeFill="background1" w:themeFillShade="BF"/>
            <w:vAlign w:val="center"/>
          </w:tcPr>
          <w:p w14:paraId="36757D5F" w14:textId="77777777" w:rsidR="00BF7921" w:rsidRPr="001243FD" w:rsidRDefault="00BF7921" w:rsidP="00651AA1">
            <w:pPr>
              <w:jc w:val="right"/>
              <w:rPr>
                <w:rFonts w:ascii="Times New Roman" w:hAnsi="Times New Roman" w:cs="Times New Roman"/>
                <w:b/>
                <w:sz w:val="24"/>
                <w:szCs w:val="24"/>
              </w:rPr>
            </w:pPr>
          </w:p>
        </w:tc>
        <w:tc>
          <w:tcPr>
            <w:tcW w:w="1458" w:type="dxa"/>
            <w:tcBorders>
              <w:left w:val="single" w:sz="4" w:space="0" w:color="auto"/>
              <w:bottom w:val="single" w:sz="4" w:space="0" w:color="auto"/>
              <w:right w:val="single" w:sz="4" w:space="0" w:color="auto"/>
            </w:tcBorders>
            <w:shd w:val="clear" w:color="auto" w:fill="BFBFBF" w:themeFill="background1" w:themeFillShade="BF"/>
          </w:tcPr>
          <w:p w14:paraId="36757D60" w14:textId="77777777" w:rsidR="00BF7921" w:rsidRPr="00197F10" w:rsidRDefault="00BF7921" w:rsidP="00651AA1">
            <w:pPr>
              <w:jc w:val="right"/>
              <w:rPr>
                <w:rFonts w:ascii="Times New Roman" w:hAnsi="Times New Roman" w:cs="Times New Roman"/>
                <w:b/>
                <w:sz w:val="24"/>
                <w:szCs w:val="24"/>
              </w:rPr>
            </w:pPr>
          </w:p>
        </w:tc>
        <w:tc>
          <w:tcPr>
            <w:tcW w:w="1458" w:type="dxa"/>
            <w:tcBorders>
              <w:left w:val="single" w:sz="4" w:space="0" w:color="auto"/>
              <w:bottom w:val="single" w:sz="4" w:space="0" w:color="auto"/>
            </w:tcBorders>
            <w:shd w:val="clear" w:color="auto" w:fill="BFBFBF" w:themeFill="background1" w:themeFillShade="BF"/>
            <w:vAlign w:val="center"/>
          </w:tcPr>
          <w:p w14:paraId="36757D61" w14:textId="77777777" w:rsidR="00BF7921" w:rsidRPr="00197F10" w:rsidRDefault="00BF7921" w:rsidP="00651AA1">
            <w:pPr>
              <w:jc w:val="right"/>
              <w:rPr>
                <w:rFonts w:ascii="Times New Roman" w:hAnsi="Times New Roman" w:cs="Times New Roman"/>
                <w:b/>
                <w:sz w:val="24"/>
                <w:szCs w:val="24"/>
              </w:rPr>
            </w:pPr>
          </w:p>
        </w:tc>
      </w:tr>
      <w:tr w:rsidR="00BF7921" w:rsidRPr="00C66CD7" w14:paraId="36757D69" w14:textId="77777777" w:rsidTr="00197F10">
        <w:tc>
          <w:tcPr>
            <w:tcW w:w="2520" w:type="dxa"/>
            <w:tcBorders>
              <w:top w:val="single" w:sz="4" w:space="0" w:color="auto"/>
              <w:bottom w:val="single" w:sz="4" w:space="0" w:color="auto"/>
              <w:right w:val="single" w:sz="4" w:space="0" w:color="auto"/>
            </w:tcBorders>
            <w:vAlign w:val="center"/>
          </w:tcPr>
          <w:p w14:paraId="36757D63" w14:textId="77777777" w:rsidR="00BF7921" w:rsidRPr="001243FD" w:rsidRDefault="00BF7921" w:rsidP="00651AA1">
            <w:pPr>
              <w:rPr>
                <w:rFonts w:ascii="Times New Roman" w:hAnsi="Times New Roman" w:cs="Times New Roman"/>
                <w:sz w:val="24"/>
                <w:szCs w:val="24"/>
              </w:rPr>
            </w:pPr>
            <w:r w:rsidRPr="001243FD">
              <w:rPr>
                <w:rFonts w:ascii="Times New Roman" w:hAnsi="Times New Roman" w:cs="Times New Roman"/>
                <w:sz w:val="24"/>
                <w:szCs w:val="24"/>
              </w:rPr>
              <w:t>20-Yard Container</w:t>
            </w:r>
          </w:p>
        </w:tc>
        <w:tc>
          <w:tcPr>
            <w:tcW w:w="1458" w:type="dxa"/>
            <w:tcBorders>
              <w:top w:val="single" w:sz="4" w:space="0" w:color="auto"/>
              <w:left w:val="single" w:sz="4" w:space="0" w:color="auto"/>
              <w:bottom w:val="single" w:sz="4" w:space="0" w:color="auto"/>
              <w:right w:val="single" w:sz="4" w:space="0" w:color="auto"/>
            </w:tcBorders>
            <w:vAlign w:val="center"/>
          </w:tcPr>
          <w:p w14:paraId="36757D64" w14:textId="77777777" w:rsidR="00BF7921" w:rsidRPr="001243FD" w:rsidRDefault="00BF7921" w:rsidP="00651AA1">
            <w:pPr>
              <w:jc w:val="right"/>
              <w:rPr>
                <w:rFonts w:ascii="Times New Roman" w:hAnsi="Times New Roman" w:cs="Times New Roman"/>
                <w:sz w:val="24"/>
                <w:szCs w:val="24"/>
              </w:rPr>
            </w:pPr>
            <w:r w:rsidRPr="001243FD">
              <w:rPr>
                <w:rFonts w:ascii="Times New Roman" w:hAnsi="Times New Roman" w:cs="Times New Roman"/>
                <w:sz w:val="24"/>
                <w:szCs w:val="24"/>
              </w:rPr>
              <w:t>$65.00</w:t>
            </w:r>
          </w:p>
        </w:tc>
        <w:tc>
          <w:tcPr>
            <w:tcW w:w="1458" w:type="dxa"/>
            <w:tcBorders>
              <w:top w:val="single" w:sz="4" w:space="0" w:color="auto"/>
              <w:left w:val="single" w:sz="4" w:space="0" w:color="auto"/>
              <w:bottom w:val="single" w:sz="4" w:space="0" w:color="auto"/>
              <w:right w:val="single" w:sz="4" w:space="0" w:color="auto"/>
            </w:tcBorders>
          </w:tcPr>
          <w:p w14:paraId="36757D65" w14:textId="77777777" w:rsidR="00BF7921" w:rsidRPr="001243FD" w:rsidRDefault="00FF7B78" w:rsidP="00651AA1">
            <w:pPr>
              <w:jc w:val="right"/>
              <w:rPr>
                <w:rFonts w:ascii="Times New Roman" w:hAnsi="Times New Roman" w:cs="Times New Roman"/>
                <w:sz w:val="24"/>
                <w:szCs w:val="24"/>
              </w:rPr>
            </w:pPr>
            <w:r>
              <w:rPr>
                <w:rFonts w:ascii="Times New Roman" w:hAnsi="Times New Roman" w:cs="Times New Roman"/>
                <w:sz w:val="24"/>
                <w:szCs w:val="24"/>
              </w:rPr>
              <w:t>$65.00</w:t>
            </w:r>
          </w:p>
        </w:tc>
        <w:tc>
          <w:tcPr>
            <w:tcW w:w="1458" w:type="dxa"/>
            <w:tcBorders>
              <w:top w:val="single" w:sz="4" w:space="0" w:color="auto"/>
              <w:left w:val="single" w:sz="4" w:space="0" w:color="auto"/>
              <w:bottom w:val="single" w:sz="4" w:space="0" w:color="auto"/>
              <w:right w:val="single" w:sz="4" w:space="0" w:color="auto"/>
            </w:tcBorders>
            <w:vAlign w:val="center"/>
          </w:tcPr>
          <w:p w14:paraId="36757D66" w14:textId="77777777" w:rsidR="00BF7921" w:rsidRPr="001243FD" w:rsidRDefault="00BF7921" w:rsidP="00651AA1">
            <w:pPr>
              <w:jc w:val="right"/>
              <w:rPr>
                <w:rFonts w:ascii="Times New Roman" w:hAnsi="Times New Roman" w:cs="Times New Roman"/>
                <w:sz w:val="24"/>
                <w:szCs w:val="24"/>
              </w:rPr>
            </w:pPr>
            <w:r w:rsidRPr="001243FD">
              <w:rPr>
                <w:rFonts w:ascii="Times New Roman" w:hAnsi="Times New Roman" w:cs="Times New Roman"/>
                <w:sz w:val="24"/>
                <w:szCs w:val="24"/>
              </w:rPr>
              <w:t>$65.00</w:t>
            </w:r>
          </w:p>
        </w:tc>
        <w:tc>
          <w:tcPr>
            <w:tcW w:w="1458" w:type="dxa"/>
            <w:tcBorders>
              <w:top w:val="single" w:sz="4" w:space="0" w:color="auto"/>
              <w:left w:val="single" w:sz="4" w:space="0" w:color="auto"/>
              <w:bottom w:val="single" w:sz="4" w:space="0" w:color="auto"/>
              <w:right w:val="single" w:sz="4" w:space="0" w:color="auto"/>
            </w:tcBorders>
          </w:tcPr>
          <w:p w14:paraId="36757D67" w14:textId="77777777" w:rsidR="00BF7921" w:rsidRPr="00197F10" w:rsidRDefault="00BF7921" w:rsidP="005E1D35">
            <w:pPr>
              <w:jc w:val="right"/>
              <w:rPr>
                <w:rFonts w:ascii="Times New Roman" w:hAnsi="Times New Roman" w:cs="Times New Roman"/>
                <w:sz w:val="24"/>
                <w:szCs w:val="24"/>
              </w:rPr>
            </w:pPr>
            <w:r w:rsidRPr="00197F10">
              <w:rPr>
                <w:rFonts w:ascii="Times New Roman" w:hAnsi="Times New Roman" w:cs="Times New Roman"/>
                <w:sz w:val="24"/>
                <w:szCs w:val="24"/>
              </w:rPr>
              <w:t>$</w:t>
            </w:r>
            <w:r w:rsidR="00FE4B96">
              <w:rPr>
                <w:rFonts w:ascii="Times New Roman" w:hAnsi="Times New Roman" w:cs="Times New Roman"/>
                <w:sz w:val="24"/>
                <w:szCs w:val="24"/>
              </w:rPr>
              <w:t>67.</w:t>
            </w:r>
            <w:r w:rsidR="005E1D35">
              <w:rPr>
                <w:rFonts w:ascii="Times New Roman" w:hAnsi="Times New Roman" w:cs="Times New Roman"/>
                <w:sz w:val="24"/>
                <w:szCs w:val="24"/>
              </w:rPr>
              <w:t>90</w:t>
            </w:r>
          </w:p>
        </w:tc>
        <w:tc>
          <w:tcPr>
            <w:tcW w:w="1458" w:type="dxa"/>
            <w:tcBorders>
              <w:top w:val="single" w:sz="4" w:space="0" w:color="auto"/>
              <w:left w:val="single" w:sz="4" w:space="0" w:color="auto"/>
              <w:bottom w:val="single" w:sz="4" w:space="0" w:color="auto"/>
            </w:tcBorders>
            <w:vAlign w:val="center"/>
          </w:tcPr>
          <w:p w14:paraId="36757D68" w14:textId="77777777" w:rsidR="00BF7921" w:rsidRPr="00A65B23" w:rsidRDefault="00BF7921" w:rsidP="00FE4B96">
            <w:pPr>
              <w:jc w:val="right"/>
              <w:rPr>
                <w:rFonts w:ascii="Times New Roman" w:hAnsi="Times New Roman" w:cs="Times New Roman"/>
                <w:sz w:val="24"/>
                <w:szCs w:val="24"/>
                <w:highlight w:val="yellow"/>
              </w:rPr>
            </w:pPr>
            <w:r w:rsidRPr="00A65B23">
              <w:rPr>
                <w:rFonts w:ascii="Times New Roman" w:hAnsi="Times New Roman" w:cs="Times New Roman"/>
                <w:sz w:val="24"/>
                <w:szCs w:val="24"/>
              </w:rPr>
              <w:t>4.</w:t>
            </w:r>
            <w:r w:rsidR="00FE4B96" w:rsidRPr="00A65B23">
              <w:rPr>
                <w:rFonts w:ascii="Times New Roman" w:hAnsi="Times New Roman" w:cs="Times New Roman"/>
                <w:sz w:val="24"/>
                <w:szCs w:val="24"/>
              </w:rPr>
              <w:t>5</w:t>
            </w:r>
            <w:r w:rsidRPr="00A65B23">
              <w:rPr>
                <w:rFonts w:ascii="Times New Roman" w:hAnsi="Times New Roman" w:cs="Times New Roman"/>
                <w:sz w:val="24"/>
                <w:szCs w:val="24"/>
              </w:rPr>
              <w:t>%</w:t>
            </w:r>
          </w:p>
        </w:tc>
      </w:tr>
    </w:tbl>
    <w:p w14:paraId="36757D6A" w14:textId="77777777" w:rsidR="00A031C2" w:rsidRPr="001243FD" w:rsidRDefault="00A031C2" w:rsidP="00A031C2">
      <w:pPr>
        <w:rPr>
          <w:rFonts w:ascii="Times New Roman" w:hAnsi="Times New Roman" w:cs="Times New Roman"/>
          <w:b/>
          <w:sz w:val="24"/>
          <w:szCs w:val="24"/>
          <w:u w:val="single"/>
        </w:rPr>
      </w:pPr>
    </w:p>
    <w:p w14:paraId="36757D6B" w14:textId="77777777" w:rsidR="006D62FC" w:rsidRPr="001243FD" w:rsidRDefault="006D62FC" w:rsidP="006D62FC">
      <w:pPr>
        <w:rPr>
          <w:rFonts w:ascii="Times New Roman" w:hAnsi="Times New Roman" w:cs="Times New Roman"/>
          <w:b/>
          <w:sz w:val="24"/>
          <w:szCs w:val="24"/>
          <w:u w:val="single"/>
        </w:rPr>
      </w:pPr>
      <w:r w:rsidRPr="001243FD">
        <w:rPr>
          <w:rFonts w:ascii="Times New Roman" w:hAnsi="Times New Roman" w:cs="Times New Roman"/>
          <w:b/>
          <w:sz w:val="24"/>
          <w:szCs w:val="24"/>
          <w:u w:val="single"/>
        </w:rPr>
        <w:t>Comment</w:t>
      </w:r>
      <w:r w:rsidR="00BF7921">
        <w:rPr>
          <w:rFonts w:ascii="Times New Roman" w:hAnsi="Times New Roman" w:cs="Times New Roman"/>
          <w:b/>
          <w:sz w:val="24"/>
          <w:szCs w:val="24"/>
          <w:u w:val="single"/>
        </w:rPr>
        <w:t xml:space="preserve"> Summary</w:t>
      </w:r>
    </w:p>
    <w:p w14:paraId="36757D6C" w14:textId="77777777" w:rsidR="006D62FC" w:rsidRPr="001243FD" w:rsidRDefault="006D62FC" w:rsidP="006D62FC">
      <w:pPr>
        <w:rPr>
          <w:rFonts w:ascii="Times New Roman" w:hAnsi="Times New Roman" w:cs="Times New Roman"/>
          <w:b/>
          <w:sz w:val="24"/>
          <w:szCs w:val="24"/>
          <w:u w:val="single"/>
        </w:rPr>
      </w:pPr>
    </w:p>
    <w:p w14:paraId="36757D6D" w14:textId="1F8D409D" w:rsidR="00BF7921" w:rsidRPr="00BF7921" w:rsidRDefault="00566A95" w:rsidP="00BF7921">
      <w:pPr>
        <w:rPr>
          <w:rFonts w:ascii="Times New Roman" w:hAnsi="Times New Roman" w:cs="Times New Roman"/>
          <w:color w:val="000000"/>
          <w:sz w:val="24"/>
          <w:szCs w:val="24"/>
        </w:rPr>
      </w:pPr>
      <w:r w:rsidRPr="001243FD">
        <w:rPr>
          <w:rFonts w:ascii="Times New Roman" w:hAnsi="Times New Roman" w:cs="Times New Roman"/>
          <w:color w:val="000000"/>
          <w:sz w:val="24"/>
          <w:szCs w:val="24"/>
        </w:rPr>
        <w:t xml:space="preserve">On December 1, 2014, </w:t>
      </w:r>
      <w:r w:rsidR="00BF7921" w:rsidRPr="00BF7921">
        <w:rPr>
          <w:rFonts w:ascii="Times New Roman" w:hAnsi="Times New Roman" w:cs="Times New Roman"/>
          <w:color w:val="000000"/>
          <w:sz w:val="24"/>
          <w:szCs w:val="24"/>
        </w:rPr>
        <w:t xml:space="preserve">the company notified its customers of the proposed rate increase. Customers were notified by mail that they may access relevant documents about this rate increase on the </w:t>
      </w:r>
      <w:r w:rsidR="008A521F">
        <w:rPr>
          <w:rFonts w:ascii="Times New Roman" w:hAnsi="Times New Roman" w:cs="Times New Roman"/>
          <w:color w:val="000000"/>
          <w:sz w:val="24"/>
          <w:szCs w:val="24"/>
        </w:rPr>
        <w:t>C</w:t>
      </w:r>
      <w:r w:rsidR="00BF7921" w:rsidRPr="00BF7921">
        <w:rPr>
          <w:rFonts w:ascii="Times New Roman" w:hAnsi="Times New Roman" w:cs="Times New Roman"/>
          <w:color w:val="000000"/>
          <w:sz w:val="24"/>
          <w:szCs w:val="24"/>
        </w:rPr>
        <w:t>ommission's website, and they may contact John Cupp at 1-888-333-9882 or jcupp@utc.wa.gov with questions or concerns. Staff received 47 consumer comments regarding the proposed rate increase; 43 opposed to the rate increase, one in favor, and three undecided.</w:t>
      </w:r>
    </w:p>
    <w:p w14:paraId="36757D6E" w14:textId="77777777" w:rsidR="00BF7921" w:rsidRPr="00BF7921" w:rsidRDefault="00BF7921" w:rsidP="00BF7921">
      <w:pPr>
        <w:rPr>
          <w:rFonts w:ascii="Times New Roman" w:hAnsi="Times New Roman" w:cs="Times New Roman"/>
          <w:color w:val="000000"/>
          <w:sz w:val="24"/>
          <w:szCs w:val="24"/>
        </w:rPr>
      </w:pPr>
    </w:p>
    <w:p w14:paraId="36757D6F" w14:textId="77777777" w:rsidR="00BF7921" w:rsidRPr="00BF7921" w:rsidRDefault="00BF7921" w:rsidP="00BF7921">
      <w:pPr>
        <w:rPr>
          <w:rFonts w:ascii="Times New Roman" w:hAnsi="Times New Roman" w:cs="Times New Roman"/>
          <w:color w:val="000000"/>
          <w:sz w:val="24"/>
          <w:szCs w:val="24"/>
        </w:rPr>
      </w:pPr>
      <w:r w:rsidRPr="00BF7921">
        <w:rPr>
          <w:rFonts w:ascii="Times New Roman" w:hAnsi="Times New Roman" w:cs="Times New Roman"/>
          <w:b/>
          <w:color w:val="000000"/>
          <w:sz w:val="24"/>
          <w:szCs w:val="24"/>
        </w:rPr>
        <w:t>General Comments</w:t>
      </w:r>
    </w:p>
    <w:p w14:paraId="36757D70" w14:textId="08F496B0" w:rsidR="00BF7921" w:rsidRPr="00BF7921" w:rsidRDefault="00BF7921" w:rsidP="00FF7B78">
      <w:pPr>
        <w:rPr>
          <w:rFonts w:ascii="Times New Roman" w:hAnsi="Times New Roman" w:cs="Times New Roman"/>
          <w:color w:val="000000"/>
          <w:sz w:val="24"/>
          <w:szCs w:val="24"/>
        </w:rPr>
      </w:pPr>
      <w:r w:rsidRPr="00BF7921">
        <w:rPr>
          <w:rFonts w:ascii="Times New Roman" w:hAnsi="Times New Roman" w:cs="Times New Roman"/>
          <w:color w:val="000000"/>
          <w:sz w:val="24"/>
          <w:szCs w:val="24"/>
        </w:rPr>
        <w:t xml:space="preserve">Twenty-four customers commented that fuel prices are down, and should not be a reason for the company’s rates to increase. Four customers stated that the current rates are already too high. </w:t>
      </w:r>
      <w:r w:rsidR="008A521F">
        <w:rPr>
          <w:rFonts w:ascii="Times New Roman" w:hAnsi="Times New Roman" w:cs="Times New Roman"/>
          <w:color w:val="000000"/>
          <w:sz w:val="24"/>
          <w:szCs w:val="24"/>
        </w:rPr>
        <w:t xml:space="preserve"> </w:t>
      </w:r>
      <w:r w:rsidRPr="00BF7921">
        <w:rPr>
          <w:rFonts w:ascii="Times New Roman" w:hAnsi="Times New Roman" w:cs="Times New Roman"/>
          <w:color w:val="000000"/>
          <w:sz w:val="24"/>
          <w:szCs w:val="24"/>
        </w:rPr>
        <w:t>Several customers stated that the company needs to cut costs rather than pass everything through to customers.</w:t>
      </w:r>
    </w:p>
    <w:p w14:paraId="36757D71" w14:textId="77777777" w:rsidR="00BF7921" w:rsidRPr="00BF7921" w:rsidRDefault="00BF7921" w:rsidP="00BF7921">
      <w:pPr>
        <w:rPr>
          <w:rFonts w:ascii="Times New Roman" w:hAnsi="Times New Roman" w:cs="Times New Roman"/>
          <w:color w:val="000000"/>
          <w:sz w:val="24"/>
          <w:szCs w:val="24"/>
        </w:rPr>
      </w:pPr>
    </w:p>
    <w:p w14:paraId="36757D72" w14:textId="77777777" w:rsidR="00BF7921" w:rsidRPr="00BF7921" w:rsidRDefault="00BF7921" w:rsidP="00BF7921">
      <w:pPr>
        <w:rPr>
          <w:rFonts w:ascii="Times New Roman" w:hAnsi="Times New Roman" w:cs="Times New Roman"/>
          <w:color w:val="000000"/>
          <w:sz w:val="24"/>
          <w:szCs w:val="24"/>
        </w:rPr>
      </w:pPr>
      <w:r w:rsidRPr="00BF7921">
        <w:rPr>
          <w:rFonts w:ascii="Times New Roman" w:hAnsi="Times New Roman" w:cs="Times New Roman"/>
          <w:b/>
          <w:color w:val="000000"/>
          <w:sz w:val="24"/>
          <w:szCs w:val="24"/>
        </w:rPr>
        <w:t>Staff Response</w:t>
      </w:r>
    </w:p>
    <w:p w14:paraId="36757D73" w14:textId="4A63FB9E" w:rsidR="00BF7921" w:rsidRPr="00BF7921" w:rsidRDefault="00BF7921" w:rsidP="00BF7921">
      <w:pPr>
        <w:rPr>
          <w:rFonts w:ascii="Times New Roman" w:hAnsi="Times New Roman" w:cs="Times New Roman"/>
          <w:color w:val="000000"/>
          <w:sz w:val="24"/>
          <w:szCs w:val="24"/>
        </w:rPr>
      </w:pPr>
      <w:r w:rsidRPr="00BF7921">
        <w:rPr>
          <w:rFonts w:ascii="Times New Roman" w:hAnsi="Times New Roman" w:cs="Times New Roman"/>
          <w:color w:val="000000"/>
          <w:sz w:val="24"/>
          <w:szCs w:val="24"/>
        </w:rPr>
        <w:t xml:space="preserve">The customers were advised that state law requires rates to be fair, just, reasonable and sufficient to allow the company to recover reasonable operating expenses and the opportunity to earn a reasonable return on its investment. Regulatory </w:t>
      </w:r>
      <w:r w:rsidR="008D05A9">
        <w:rPr>
          <w:rFonts w:ascii="Times New Roman" w:hAnsi="Times New Roman" w:cs="Times New Roman"/>
          <w:color w:val="000000"/>
          <w:sz w:val="24"/>
          <w:szCs w:val="24"/>
        </w:rPr>
        <w:t>s</w:t>
      </w:r>
      <w:r w:rsidRPr="00BF7921">
        <w:rPr>
          <w:rFonts w:ascii="Times New Roman" w:hAnsi="Times New Roman" w:cs="Times New Roman"/>
          <w:color w:val="000000"/>
          <w:sz w:val="24"/>
          <w:szCs w:val="24"/>
        </w:rPr>
        <w:t>taff reviews filings to ensure that all rates and fees are appropriate.</w:t>
      </w:r>
    </w:p>
    <w:p w14:paraId="36757D74" w14:textId="77777777" w:rsidR="00BF7921" w:rsidRPr="00BF7921" w:rsidRDefault="00BF7921" w:rsidP="00BF7921">
      <w:pPr>
        <w:rPr>
          <w:rFonts w:ascii="Times New Roman" w:hAnsi="Times New Roman" w:cs="Times New Roman"/>
          <w:color w:val="000000"/>
          <w:sz w:val="24"/>
          <w:szCs w:val="24"/>
        </w:rPr>
      </w:pPr>
    </w:p>
    <w:p w14:paraId="36757D75" w14:textId="63535B63" w:rsidR="00BF7921" w:rsidRPr="00BF7921" w:rsidRDefault="00BF7921" w:rsidP="00FF7B78">
      <w:pPr>
        <w:rPr>
          <w:rFonts w:ascii="Times New Roman" w:hAnsi="Times New Roman" w:cs="Times New Roman"/>
          <w:color w:val="000000"/>
          <w:sz w:val="24"/>
          <w:szCs w:val="24"/>
        </w:rPr>
      </w:pPr>
      <w:r w:rsidRPr="00BF7921">
        <w:rPr>
          <w:rFonts w:ascii="Times New Roman" w:hAnsi="Times New Roman" w:cs="Times New Roman"/>
          <w:color w:val="000000"/>
          <w:sz w:val="24"/>
          <w:szCs w:val="24"/>
        </w:rPr>
        <w:t>The Spokane Office of County Commissioners and the City of Millwood provided comments on this case. They disagree with the claim of a reduced customer base because the company still provides service to residents of Spokane Valley and Liberty Lake. Additionally, Spokane County commented that it has reduced disposal rates at county-owned transfer stations, further reducing the need for a rate increase.</w:t>
      </w:r>
    </w:p>
    <w:p w14:paraId="36757D76" w14:textId="77777777" w:rsidR="00DC1A07" w:rsidRDefault="00DC1A07" w:rsidP="00BF7921">
      <w:pPr>
        <w:rPr>
          <w:rFonts w:ascii="Times New Roman" w:hAnsi="Times New Roman" w:cs="Times New Roman"/>
          <w:b/>
          <w:color w:val="000000"/>
          <w:sz w:val="24"/>
          <w:szCs w:val="24"/>
        </w:rPr>
      </w:pPr>
    </w:p>
    <w:p w14:paraId="36757D77" w14:textId="77777777" w:rsidR="00BF7921" w:rsidRPr="00BF7921" w:rsidRDefault="00BF7921" w:rsidP="00BF7921">
      <w:pPr>
        <w:rPr>
          <w:rFonts w:ascii="Times New Roman" w:hAnsi="Times New Roman" w:cs="Times New Roman"/>
          <w:b/>
          <w:color w:val="000000"/>
          <w:sz w:val="24"/>
          <w:szCs w:val="24"/>
        </w:rPr>
      </w:pPr>
      <w:r w:rsidRPr="00BF7921">
        <w:rPr>
          <w:rFonts w:ascii="Times New Roman" w:hAnsi="Times New Roman" w:cs="Times New Roman"/>
          <w:b/>
          <w:color w:val="000000"/>
          <w:sz w:val="24"/>
          <w:szCs w:val="24"/>
        </w:rPr>
        <w:t>Staff Response</w:t>
      </w:r>
    </w:p>
    <w:p w14:paraId="36757D78" w14:textId="0FE5D92F" w:rsidR="00602F02" w:rsidRPr="00602F02" w:rsidRDefault="00BF7921" w:rsidP="00602F02">
      <w:pPr>
        <w:rPr>
          <w:rFonts w:ascii="Times New Roman" w:hAnsi="Times New Roman" w:cs="Times New Roman"/>
          <w:color w:val="000000"/>
          <w:sz w:val="24"/>
          <w:szCs w:val="24"/>
        </w:rPr>
      </w:pPr>
      <w:r w:rsidRPr="00BF7921">
        <w:rPr>
          <w:rFonts w:ascii="Times New Roman" w:hAnsi="Times New Roman" w:cs="Times New Roman"/>
          <w:color w:val="000000"/>
          <w:sz w:val="24"/>
          <w:szCs w:val="24"/>
        </w:rPr>
        <w:t>Staff is aware of these concerns and has considered them in the analysis of this case.</w:t>
      </w:r>
      <w:r w:rsidR="00602F02">
        <w:rPr>
          <w:rFonts w:ascii="Times New Roman" w:hAnsi="Times New Roman" w:cs="Times New Roman"/>
          <w:color w:val="000000"/>
          <w:sz w:val="24"/>
          <w:szCs w:val="24"/>
        </w:rPr>
        <w:t xml:space="preserve"> </w:t>
      </w:r>
      <w:bookmarkStart w:id="1" w:name="_MailEndCompose"/>
      <w:r w:rsidR="00602F02" w:rsidRPr="00602F02">
        <w:rPr>
          <w:rFonts w:ascii="Times New Roman" w:hAnsi="Times New Roman" w:cs="Times New Roman"/>
          <w:color w:val="000000"/>
          <w:sz w:val="24"/>
          <w:szCs w:val="24"/>
        </w:rPr>
        <w:t>The customers’ comments do not change staff’s opinion that the company’s financial information supports the proposed revenue requirement and the revised rates and charges are fair, just, reasonable, and sufficient.</w:t>
      </w:r>
      <w:bookmarkEnd w:id="1"/>
    </w:p>
    <w:p w14:paraId="36757D79" w14:textId="77777777" w:rsidR="00DC1A07" w:rsidRDefault="00DC1A07" w:rsidP="006D62FC">
      <w:pPr>
        <w:rPr>
          <w:rFonts w:ascii="Times New Roman" w:hAnsi="Times New Roman" w:cs="Times New Roman"/>
          <w:b/>
          <w:sz w:val="24"/>
          <w:szCs w:val="24"/>
          <w:u w:val="single"/>
        </w:rPr>
      </w:pPr>
    </w:p>
    <w:p w14:paraId="36757D7A" w14:textId="77777777" w:rsidR="009D6B2C" w:rsidRPr="001243FD" w:rsidRDefault="009D6B2C" w:rsidP="006D62FC">
      <w:pPr>
        <w:rPr>
          <w:rFonts w:ascii="Times New Roman" w:hAnsi="Times New Roman" w:cs="Times New Roman"/>
          <w:sz w:val="24"/>
          <w:szCs w:val="24"/>
        </w:rPr>
      </w:pPr>
      <w:r w:rsidRPr="001243FD">
        <w:rPr>
          <w:rFonts w:ascii="Times New Roman" w:hAnsi="Times New Roman" w:cs="Times New Roman"/>
          <w:b/>
          <w:sz w:val="24"/>
          <w:szCs w:val="24"/>
          <w:u w:val="single"/>
        </w:rPr>
        <w:t xml:space="preserve">Conclusion </w:t>
      </w:r>
    </w:p>
    <w:p w14:paraId="36757D7D" w14:textId="77777777" w:rsidR="00946E68" w:rsidRPr="001243FD" w:rsidRDefault="00946E68" w:rsidP="00946E68">
      <w:pPr>
        <w:ind w:left="360"/>
        <w:rPr>
          <w:rFonts w:ascii="Times New Roman" w:hAnsi="Times New Roman" w:cs="Times New Roman"/>
          <w:sz w:val="24"/>
          <w:szCs w:val="24"/>
        </w:rPr>
      </w:pPr>
    </w:p>
    <w:p w14:paraId="36757D7E" w14:textId="277CD65F" w:rsidR="00946E68" w:rsidRDefault="00946E68" w:rsidP="00946E68">
      <w:pPr>
        <w:pStyle w:val="ListParagraph"/>
        <w:numPr>
          <w:ilvl w:val="0"/>
          <w:numId w:val="20"/>
        </w:numPr>
        <w:ind w:left="360"/>
        <w:rPr>
          <w:rFonts w:ascii="Times New Roman" w:hAnsi="Times New Roman" w:cs="Times New Roman"/>
          <w:sz w:val="24"/>
          <w:szCs w:val="24"/>
        </w:rPr>
      </w:pPr>
      <w:r w:rsidRPr="00BF7921">
        <w:rPr>
          <w:rFonts w:ascii="Times New Roman" w:hAnsi="Times New Roman" w:cs="Times New Roman"/>
          <w:sz w:val="24"/>
          <w:szCs w:val="24"/>
        </w:rPr>
        <w:t xml:space="preserve">Allow the revised rates filed by Waste Management of Washington, Inc., dba Waste Management of Spokane on November 14, 2014, </w:t>
      </w:r>
      <w:r>
        <w:rPr>
          <w:rFonts w:ascii="Times New Roman" w:hAnsi="Times New Roman" w:cs="Times New Roman"/>
          <w:sz w:val="24"/>
          <w:szCs w:val="24"/>
        </w:rPr>
        <w:t xml:space="preserve">and revised on </w:t>
      </w:r>
      <w:r w:rsidRPr="00DC1A07">
        <w:rPr>
          <w:rFonts w:ascii="Times New Roman" w:hAnsi="Times New Roman" w:cs="Times New Roman"/>
          <w:sz w:val="24"/>
          <w:szCs w:val="24"/>
        </w:rPr>
        <w:t>February 17, 2015</w:t>
      </w:r>
      <w:r w:rsidR="00A85847">
        <w:rPr>
          <w:rFonts w:ascii="Times New Roman" w:hAnsi="Times New Roman" w:cs="Times New Roman"/>
          <w:sz w:val="24"/>
          <w:szCs w:val="24"/>
        </w:rPr>
        <w:t>,</w:t>
      </w:r>
      <w:r>
        <w:rPr>
          <w:rFonts w:ascii="Times New Roman" w:hAnsi="Times New Roman" w:cs="Times New Roman"/>
          <w:sz w:val="24"/>
          <w:szCs w:val="24"/>
        </w:rPr>
        <w:t xml:space="preserve"> to go into effect March 1, 2015, on a temporary basis</w:t>
      </w:r>
      <w:r w:rsidR="00401638">
        <w:rPr>
          <w:rFonts w:ascii="Times New Roman" w:hAnsi="Times New Roman" w:cs="Times New Roman"/>
          <w:sz w:val="24"/>
          <w:szCs w:val="24"/>
        </w:rPr>
        <w:t>,</w:t>
      </w:r>
      <w:r>
        <w:rPr>
          <w:rFonts w:ascii="Times New Roman" w:hAnsi="Times New Roman" w:cs="Times New Roman"/>
          <w:sz w:val="24"/>
          <w:szCs w:val="24"/>
        </w:rPr>
        <w:t xml:space="preserve"> subject to refund.</w:t>
      </w:r>
    </w:p>
    <w:p w14:paraId="36757D7F" w14:textId="77777777" w:rsidR="00CD0E4C" w:rsidRPr="00CD0E4C" w:rsidRDefault="00CD0E4C" w:rsidP="00CD0E4C">
      <w:pPr>
        <w:rPr>
          <w:rFonts w:ascii="Times New Roman" w:hAnsi="Times New Roman" w:cs="Times New Roman"/>
          <w:sz w:val="24"/>
          <w:szCs w:val="24"/>
        </w:rPr>
      </w:pPr>
    </w:p>
    <w:p w14:paraId="36757D80" w14:textId="77777777" w:rsidR="00CD0E4C" w:rsidRPr="00CA6634" w:rsidRDefault="00CD0E4C" w:rsidP="00CD0E4C">
      <w:pPr>
        <w:pStyle w:val="ListParagraph"/>
        <w:numPr>
          <w:ilvl w:val="0"/>
          <w:numId w:val="20"/>
        </w:numPr>
        <w:ind w:left="360"/>
        <w:rPr>
          <w:rFonts w:ascii="Times New Roman" w:hAnsi="Times New Roman" w:cs="Times New Roman"/>
          <w:sz w:val="24"/>
          <w:szCs w:val="24"/>
        </w:rPr>
      </w:pPr>
      <w:r>
        <w:rPr>
          <w:rFonts w:ascii="Times New Roman" w:hAnsi="Times New Roman" w:cs="Times New Roman"/>
          <w:sz w:val="24"/>
          <w:szCs w:val="24"/>
        </w:rPr>
        <w:t>Set this docket for a pre-hearing conference.</w:t>
      </w:r>
    </w:p>
    <w:p w14:paraId="36757D81" w14:textId="77777777" w:rsidR="00CD0E4C" w:rsidRPr="00CD0E4C" w:rsidRDefault="00CD0E4C" w:rsidP="00CD0E4C">
      <w:pPr>
        <w:rPr>
          <w:rFonts w:ascii="Times New Roman" w:hAnsi="Times New Roman" w:cs="Times New Roman"/>
          <w:sz w:val="24"/>
          <w:szCs w:val="24"/>
        </w:rPr>
      </w:pPr>
    </w:p>
    <w:p w14:paraId="36757D82" w14:textId="77777777" w:rsidR="009D6B2C" w:rsidRPr="00197F10" w:rsidRDefault="009D6B2C" w:rsidP="00946E68">
      <w:pPr>
        <w:rPr>
          <w:rFonts w:ascii="Times New Roman" w:hAnsi="Times New Roman" w:cs="Times New Roman"/>
          <w:sz w:val="24"/>
          <w:szCs w:val="24"/>
        </w:rPr>
      </w:pPr>
    </w:p>
    <w:sectPr w:rsidR="009D6B2C" w:rsidRPr="00197F10" w:rsidSect="00B539B3">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57D85" w14:textId="77777777" w:rsidR="00CF2B93" w:rsidRDefault="00CF2B93" w:rsidP="00B539B3">
      <w:r>
        <w:separator/>
      </w:r>
    </w:p>
  </w:endnote>
  <w:endnote w:type="continuationSeparator" w:id="0">
    <w:p w14:paraId="36757D86" w14:textId="77777777" w:rsidR="00CF2B93" w:rsidRDefault="00CF2B93" w:rsidP="00B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57D83" w14:textId="77777777" w:rsidR="00CF2B93" w:rsidRDefault="00CF2B93" w:rsidP="00B539B3">
      <w:r>
        <w:separator/>
      </w:r>
    </w:p>
  </w:footnote>
  <w:footnote w:type="continuationSeparator" w:id="0">
    <w:p w14:paraId="36757D84" w14:textId="77777777" w:rsidR="00CF2B93" w:rsidRDefault="00CF2B93" w:rsidP="00B53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57D87" w14:textId="77777777" w:rsidR="00B539B3" w:rsidRPr="0005260D" w:rsidRDefault="00B539B3">
    <w:pPr>
      <w:pStyle w:val="Header"/>
      <w:rPr>
        <w:rFonts w:ascii="Times New Roman" w:hAnsi="Times New Roman" w:cs="Times New Roman"/>
        <w:sz w:val="20"/>
        <w:szCs w:val="20"/>
      </w:rPr>
    </w:pPr>
    <w:r w:rsidRPr="0005260D">
      <w:rPr>
        <w:rFonts w:ascii="Times New Roman" w:hAnsi="Times New Roman" w:cs="Times New Roman"/>
        <w:sz w:val="20"/>
        <w:szCs w:val="20"/>
      </w:rPr>
      <w:t>Docket TG-</w:t>
    </w:r>
    <w:r w:rsidR="00D01BF1" w:rsidRPr="0005260D">
      <w:rPr>
        <w:rFonts w:ascii="Times New Roman" w:hAnsi="Times New Roman" w:cs="Times New Roman"/>
        <w:sz w:val="20"/>
        <w:szCs w:val="20"/>
      </w:rPr>
      <w:t>14</w:t>
    </w:r>
    <w:r w:rsidR="00A71B05" w:rsidRPr="0005260D">
      <w:rPr>
        <w:rFonts w:ascii="Times New Roman" w:hAnsi="Times New Roman" w:cs="Times New Roman"/>
        <w:sz w:val="20"/>
        <w:szCs w:val="20"/>
      </w:rPr>
      <w:t>3</w:t>
    </w:r>
    <w:r w:rsidR="00705072" w:rsidRPr="0005260D">
      <w:rPr>
        <w:rFonts w:ascii="Times New Roman" w:hAnsi="Times New Roman" w:cs="Times New Roman"/>
        <w:sz w:val="20"/>
        <w:szCs w:val="20"/>
      </w:rPr>
      <w:t>889</w:t>
    </w:r>
  </w:p>
  <w:p w14:paraId="36757D88" w14:textId="77777777" w:rsidR="00B539B3" w:rsidRPr="0005260D" w:rsidRDefault="00651AA1">
    <w:pPr>
      <w:pStyle w:val="Header"/>
      <w:rPr>
        <w:rFonts w:ascii="Times New Roman" w:hAnsi="Times New Roman" w:cs="Times New Roman"/>
        <w:sz w:val="20"/>
        <w:szCs w:val="20"/>
      </w:rPr>
    </w:pPr>
    <w:r>
      <w:rPr>
        <w:rFonts w:ascii="Times New Roman" w:hAnsi="Times New Roman" w:cs="Times New Roman"/>
        <w:sz w:val="20"/>
        <w:szCs w:val="20"/>
      </w:rPr>
      <w:t xml:space="preserve">February </w:t>
    </w:r>
    <w:r w:rsidR="00DE4CEC">
      <w:rPr>
        <w:rFonts w:ascii="Times New Roman" w:hAnsi="Times New Roman" w:cs="Times New Roman"/>
        <w:sz w:val="20"/>
        <w:szCs w:val="20"/>
      </w:rPr>
      <w:t>26</w:t>
    </w:r>
    <w:r>
      <w:rPr>
        <w:rFonts w:ascii="Times New Roman" w:hAnsi="Times New Roman" w:cs="Times New Roman"/>
        <w:sz w:val="20"/>
        <w:szCs w:val="20"/>
      </w:rPr>
      <w:t>, 2015</w:t>
    </w:r>
  </w:p>
  <w:p w14:paraId="36757D89" w14:textId="77777777" w:rsidR="00B539B3" w:rsidRPr="0005260D" w:rsidRDefault="00B539B3">
    <w:pPr>
      <w:pStyle w:val="Header"/>
      <w:rPr>
        <w:rFonts w:ascii="Times New Roman" w:hAnsi="Times New Roman" w:cs="Times New Roman"/>
        <w:noProof/>
        <w:sz w:val="20"/>
        <w:szCs w:val="20"/>
      </w:rPr>
    </w:pPr>
    <w:r w:rsidRPr="0005260D">
      <w:rPr>
        <w:rFonts w:ascii="Times New Roman" w:hAnsi="Times New Roman" w:cs="Times New Roman"/>
        <w:sz w:val="20"/>
        <w:szCs w:val="20"/>
      </w:rPr>
      <w:t xml:space="preserve">Page </w:t>
    </w:r>
    <w:r w:rsidR="000D38B2" w:rsidRPr="0005260D">
      <w:rPr>
        <w:rFonts w:ascii="Times New Roman" w:hAnsi="Times New Roman" w:cs="Times New Roman"/>
        <w:sz w:val="20"/>
        <w:szCs w:val="20"/>
      </w:rPr>
      <w:fldChar w:fldCharType="begin"/>
    </w:r>
    <w:r w:rsidRPr="0005260D">
      <w:rPr>
        <w:rFonts w:ascii="Times New Roman" w:hAnsi="Times New Roman" w:cs="Times New Roman"/>
        <w:sz w:val="20"/>
        <w:szCs w:val="20"/>
      </w:rPr>
      <w:instrText xml:space="preserve"> PAGE   \* MERGEFORMAT </w:instrText>
    </w:r>
    <w:r w:rsidR="000D38B2" w:rsidRPr="0005260D">
      <w:rPr>
        <w:rFonts w:ascii="Times New Roman" w:hAnsi="Times New Roman" w:cs="Times New Roman"/>
        <w:sz w:val="20"/>
        <w:szCs w:val="20"/>
      </w:rPr>
      <w:fldChar w:fldCharType="separate"/>
    </w:r>
    <w:r w:rsidR="00FA1C0F">
      <w:rPr>
        <w:rFonts w:ascii="Times New Roman" w:hAnsi="Times New Roman" w:cs="Times New Roman"/>
        <w:noProof/>
        <w:sz w:val="20"/>
        <w:szCs w:val="20"/>
      </w:rPr>
      <w:t>4</w:t>
    </w:r>
    <w:r w:rsidR="000D38B2" w:rsidRPr="0005260D">
      <w:rPr>
        <w:rFonts w:ascii="Times New Roman" w:hAnsi="Times New Roman" w:cs="Times New Roman"/>
        <w:noProof/>
        <w:sz w:val="20"/>
        <w:szCs w:val="20"/>
      </w:rPr>
      <w:fldChar w:fldCharType="end"/>
    </w:r>
  </w:p>
  <w:p w14:paraId="36757D8A" w14:textId="77777777" w:rsidR="00F53EA7" w:rsidRDefault="00F53EA7">
    <w:pPr>
      <w:pStyle w:val="Header"/>
      <w:rPr>
        <w:rFonts w:ascii="Times New Roman" w:hAnsi="Times New Roman" w:cs="Times New Roman"/>
        <w:noProof/>
      </w:rPr>
    </w:pPr>
  </w:p>
  <w:p w14:paraId="36757D8B" w14:textId="77777777" w:rsidR="00F53EA7" w:rsidRPr="00B539B3" w:rsidRDefault="00F53EA7">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05E4A60"/>
    <w:multiLevelType w:val="hybridMultilevel"/>
    <w:tmpl w:val="861AFC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516A3F"/>
    <w:multiLevelType w:val="hybridMultilevel"/>
    <w:tmpl w:val="726E7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7D6899"/>
    <w:multiLevelType w:val="hybridMultilevel"/>
    <w:tmpl w:val="99861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5747C5"/>
    <w:multiLevelType w:val="hybridMultilevel"/>
    <w:tmpl w:val="4B101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A276D3"/>
    <w:multiLevelType w:val="hybridMultilevel"/>
    <w:tmpl w:val="AA98084A"/>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943B10"/>
    <w:multiLevelType w:val="hybridMultilevel"/>
    <w:tmpl w:val="B24A6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7F43BE"/>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C404E2"/>
    <w:multiLevelType w:val="hybridMultilevel"/>
    <w:tmpl w:val="E33AD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2B7184"/>
    <w:multiLevelType w:val="hybridMultilevel"/>
    <w:tmpl w:val="5ACC9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D277A8"/>
    <w:multiLevelType w:val="hybridMultilevel"/>
    <w:tmpl w:val="E33AD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EC40BD"/>
    <w:multiLevelType w:val="hybridMultilevel"/>
    <w:tmpl w:val="1A4C3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986CA6"/>
    <w:multiLevelType w:val="hybridMultilevel"/>
    <w:tmpl w:val="E33AD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832EF0"/>
    <w:multiLevelType w:val="hybridMultilevel"/>
    <w:tmpl w:val="C310C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365287"/>
    <w:multiLevelType w:val="hybridMultilevel"/>
    <w:tmpl w:val="861AF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
    <w:nsid w:val="69F66371"/>
    <w:multiLevelType w:val="hybridMultilevel"/>
    <w:tmpl w:val="3774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EE0D95"/>
    <w:multiLevelType w:val="hybridMultilevel"/>
    <w:tmpl w:val="28FCA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1"/>
  </w:num>
  <w:num w:numId="6">
    <w:abstractNumId w:val="19"/>
  </w:num>
  <w:num w:numId="7">
    <w:abstractNumId w:val="8"/>
  </w:num>
  <w:num w:numId="8">
    <w:abstractNumId w:val="16"/>
  </w:num>
  <w:num w:numId="9">
    <w:abstractNumId w:val="2"/>
  </w:num>
  <w:num w:numId="10">
    <w:abstractNumId w:val="0"/>
  </w:num>
  <w:num w:numId="11">
    <w:abstractNumId w:val="11"/>
  </w:num>
  <w:num w:numId="12">
    <w:abstractNumId w:val="7"/>
  </w:num>
  <w:num w:numId="13">
    <w:abstractNumId w:val="6"/>
  </w:num>
  <w:num w:numId="14">
    <w:abstractNumId w:val="13"/>
  </w:num>
  <w:num w:numId="15">
    <w:abstractNumId w:val="5"/>
  </w:num>
  <w:num w:numId="16">
    <w:abstractNumId w:val="18"/>
  </w:num>
  <w:num w:numId="17">
    <w:abstractNumId w:val="4"/>
  </w:num>
  <w:num w:numId="18">
    <w:abstractNumId w:val="14"/>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EA"/>
    <w:rsid w:val="00030992"/>
    <w:rsid w:val="000311C6"/>
    <w:rsid w:val="0003592A"/>
    <w:rsid w:val="0005260D"/>
    <w:rsid w:val="0006047B"/>
    <w:rsid w:val="000637F8"/>
    <w:rsid w:val="0008220C"/>
    <w:rsid w:val="000822F1"/>
    <w:rsid w:val="00085E61"/>
    <w:rsid w:val="00086EFE"/>
    <w:rsid w:val="000938B6"/>
    <w:rsid w:val="000A26BF"/>
    <w:rsid w:val="000A6E89"/>
    <w:rsid w:val="000B545A"/>
    <w:rsid w:val="000B5DBD"/>
    <w:rsid w:val="000C7966"/>
    <w:rsid w:val="000D02B4"/>
    <w:rsid w:val="000D13F6"/>
    <w:rsid w:val="000D1778"/>
    <w:rsid w:val="000D38B2"/>
    <w:rsid w:val="000E640C"/>
    <w:rsid w:val="0012035B"/>
    <w:rsid w:val="001243FD"/>
    <w:rsid w:val="00126CA4"/>
    <w:rsid w:val="001462A1"/>
    <w:rsid w:val="00150E89"/>
    <w:rsid w:val="00161950"/>
    <w:rsid w:val="0016221C"/>
    <w:rsid w:val="00164A7A"/>
    <w:rsid w:val="00177622"/>
    <w:rsid w:val="001957E5"/>
    <w:rsid w:val="00197F10"/>
    <w:rsid w:val="001C2F33"/>
    <w:rsid w:val="001C5AB1"/>
    <w:rsid w:val="001D0964"/>
    <w:rsid w:val="001D26F8"/>
    <w:rsid w:val="001D5066"/>
    <w:rsid w:val="001E1D7A"/>
    <w:rsid w:val="001E31FD"/>
    <w:rsid w:val="001E7F54"/>
    <w:rsid w:val="001F3143"/>
    <w:rsid w:val="001F3699"/>
    <w:rsid w:val="001F6BCE"/>
    <w:rsid w:val="00231CEF"/>
    <w:rsid w:val="00243B02"/>
    <w:rsid w:val="00245748"/>
    <w:rsid w:val="00245D7A"/>
    <w:rsid w:val="002538EF"/>
    <w:rsid w:val="002662BB"/>
    <w:rsid w:val="0028481A"/>
    <w:rsid w:val="00292C45"/>
    <w:rsid w:val="002A6D72"/>
    <w:rsid w:val="002C039A"/>
    <w:rsid w:val="002C4BDA"/>
    <w:rsid w:val="002D69CC"/>
    <w:rsid w:val="002F3563"/>
    <w:rsid w:val="002F44DF"/>
    <w:rsid w:val="002F7FB3"/>
    <w:rsid w:val="0030479A"/>
    <w:rsid w:val="00340A33"/>
    <w:rsid w:val="00362E69"/>
    <w:rsid w:val="00367C1A"/>
    <w:rsid w:val="00376B42"/>
    <w:rsid w:val="00377ADB"/>
    <w:rsid w:val="00391393"/>
    <w:rsid w:val="00391418"/>
    <w:rsid w:val="003A24B7"/>
    <w:rsid w:val="003A34EA"/>
    <w:rsid w:val="003A3A51"/>
    <w:rsid w:val="003A7FE8"/>
    <w:rsid w:val="003B0CA3"/>
    <w:rsid w:val="003C203A"/>
    <w:rsid w:val="003C578E"/>
    <w:rsid w:val="003D0AA1"/>
    <w:rsid w:val="003E0317"/>
    <w:rsid w:val="003E1113"/>
    <w:rsid w:val="003E78A8"/>
    <w:rsid w:val="003F123F"/>
    <w:rsid w:val="00401638"/>
    <w:rsid w:val="004121AA"/>
    <w:rsid w:val="00426B71"/>
    <w:rsid w:val="00431577"/>
    <w:rsid w:val="004344E1"/>
    <w:rsid w:val="00460F61"/>
    <w:rsid w:val="004724A1"/>
    <w:rsid w:val="0048629B"/>
    <w:rsid w:val="00491122"/>
    <w:rsid w:val="004A6862"/>
    <w:rsid w:val="004B2BCC"/>
    <w:rsid w:val="004C4265"/>
    <w:rsid w:val="004C564E"/>
    <w:rsid w:val="004D4F58"/>
    <w:rsid w:val="004E1062"/>
    <w:rsid w:val="004E49ED"/>
    <w:rsid w:val="0052795C"/>
    <w:rsid w:val="005442E0"/>
    <w:rsid w:val="00551F08"/>
    <w:rsid w:val="00552600"/>
    <w:rsid w:val="00562B58"/>
    <w:rsid w:val="00565F24"/>
    <w:rsid w:val="00566A95"/>
    <w:rsid w:val="005833F2"/>
    <w:rsid w:val="005903A6"/>
    <w:rsid w:val="00591ABA"/>
    <w:rsid w:val="00592103"/>
    <w:rsid w:val="00597D01"/>
    <w:rsid w:val="005A6C74"/>
    <w:rsid w:val="005B2581"/>
    <w:rsid w:val="005B3D4A"/>
    <w:rsid w:val="005C7D42"/>
    <w:rsid w:val="005D49AF"/>
    <w:rsid w:val="005E095B"/>
    <w:rsid w:val="005E1D35"/>
    <w:rsid w:val="005F6B7F"/>
    <w:rsid w:val="005F7F18"/>
    <w:rsid w:val="00602F02"/>
    <w:rsid w:val="0060794E"/>
    <w:rsid w:val="00610603"/>
    <w:rsid w:val="00612AD5"/>
    <w:rsid w:val="00615F8A"/>
    <w:rsid w:val="0061709C"/>
    <w:rsid w:val="00621591"/>
    <w:rsid w:val="00625D8C"/>
    <w:rsid w:val="00630254"/>
    <w:rsid w:val="006327D2"/>
    <w:rsid w:val="00634572"/>
    <w:rsid w:val="00636990"/>
    <w:rsid w:val="006377BD"/>
    <w:rsid w:val="00643E98"/>
    <w:rsid w:val="00647062"/>
    <w:rsid w:val="00651AA1"/>
    <w:rsid w:val="00672F7B"/>
    <w:rsid w:val="00690D84"/>
    <w:rsid w:val="00693192"/>
    <w:rsid w:val="00694D42"/>
    <w:rsid w:val="006A4110"/>
    <w:rsid w:val="006A41EE"/>
    <w:rsid w:val="006A7618"/>
    <w:rsid w:val="006B5B0E"/>
    <w:rsid w:val="006D62FC"/>
    <w:rsid w:val="006E2050"/>
    <w:rsid w:val="006E2CCD"/>
    <w:rsid w:val="006E47B9"/>
    <w:rsid w:val="006F0551"/>
    <w:rsid w:val="006F306D"/>
    <w:rsid w:val="006F5BD7"/>
    <w:rsid w:val="00705072"/>
    <w:rsid w:val="00716A87"/>
    <w:rsid w:val="0073174C"/>
    <w:rsid w:val="00741F84"/>
    <w:rsid w:val="00744911"/>
    <w:rsid w:val="00770A77"/>
    <w:rsid w:val="00786ABB"/>
    <w:rsid w:val="007A2D1F"/>
    <w:rsid w:val="007A2E81"/>
    <w:rsid w:val="007B041B"/>
    <w:rsid w:val="007F6069"/>
    <w:rsid w:val="007F628D"/>
    <w:rsid w:val="007F7A5E"/>
    <w:rsid w:val="008113B4"/>
    <w:rsid w:val="0086433B"/>
    <w:rsid w:val="0086586B"/>
    <w:rsid w:val="00870B0F"/>
    <w:rsid w:val="008808A7"/>
    <w:rsid w:val="00882C21"/>
    <w:rsid w:val="00893EE8"/>
    <w:rsid w:val="008963BB"/>
    <w:rsid w:val="008964CE"/>
    <w:rsid w:val="008A521F"/>
    <w:rsid w:val="008A556B"/>
    <w:rsid w:val="008B1AC5"/>
    <w:rsid w:val="008C4E69"/>
    <w:rsid w:val="008D05A9"/>
    <w:rsid w:val="008D0678"/>
    <w:rsid w:val="008E02C3"/>
    <w:rsid w:val="008F5B7E"/>
    <w:rsid w:val="008F78BC"/>
    <w:rsid w:val="009129ED"/>
    <w:rsid w:val="00931E53"/>
    <w:rsid w:val="009334C9"/>
    <w:rsid w:val="00933912"/>
    <w:rsid w:val="00946E68"/>
    <w:rsid w:val="009633A3"/>
    <w:rsid w:val="009856AB"/>
    <w:rsid w:val="00997404"/>
    <w:rsid w:val="009B29B4"/>
    <w:rsid w:val="009C44CC"/>
    <w:rsid w:val="009C6844"/>
    <w:rsid w:val="009D1A58"/>
    <w:rsid w:val="009D499F"/>
    <w:rsid w:val="009D6B2C"/>
    <w:rsid w:val="009F1C30"/>
    <w:rsid w:val="009F3979"/>
    <w:rsid w:val="009F4574"/>
    <w:rsid w:val="009F48EB"/>
    <w:rsid w:val="00A02DE5"/>
    <w:rsid w:val="00A031C2"/>
    <w:rsid w:val="00A1023F"/>
    <w:rsid w:val="00A2333C"/>
    <w:rsid w:val="00A238A8"/>
    <w:rsid w:val="00A3085C"/>
    <w:rsid w:val="00A61C12"/>
    <w:rsid w:val="00A64DCB"/>
    <w:rsid w:val="00A65B23"/>
    <w:rsid w:val="00A71B05"/>
    <w:rsid w:val="00A73B09"/>
    <w:rsid w:val="00A84C2A"/>
    <w:rsid w:val="00A8524A"/>
    <w:rsid w:val="00A85847"/>
    <w:rsid w:val="00AA43E8"/>
    <w:rsid w:val="00AB09AD"/>
    <w:rsid w:val="00AB26A6"/>
    <w:rsid w:val="00AB4AAE"/>
    <w:rsid w:val="00AB6114"/>
    <w:rsid w:val="00AC70AA"/>
    <w:rsid w:val="00AD3312"/>
    <w:rsid w:val="00AE0DB1"/>
    <w:rsid w:val="00AE273E"/>
    <w:rsid w:val="00B10426"/>
    <w:rsid w:val="00B13041"/>
    <w:rsid w:val="00B306C8"/>
    <w:rsid w:val="00B40290"/>
    <w:rsid w:val="00B40E76"/>
    <w:rsid w:val="00B539B3"/>
    <w:rsid w:val="00B578ED"/>
    <w:rsid w:val="00B70C5C"/>
    <w:rsid w:val="00B70E71"/>
    <w:rsid w:val="00B74312"/>
    <w:rsid w:val="00B83E15"/>
    <w:rsid w:val="00B913D3"/>
    <w:rsid w:val="00B91868"/>
    <w:rsid w:val="00B96029"/>
    <w:rsid w:val="00BA1041"/>
    <w:rsid w:val="00BA1120"/>
    <w:rsid w:val="00BA5935"/>
    <w:rsid w:val="00BB16E1"/>
    <w:rsid w:val="00BB400C"/>
    <w:rsid w:val="00BF2676"/>
    <w:rsid w:val="00BF5CB6"/>
    <w:rsid w:val="00BF7921"/>
    <w:rsid w:val="00C02141"/>
    <w:rsid w:val="00C069B5"/>
    <w:rsid w:val="00C14255"/>
    <w:rsid w:val="00C43114"/>
    <w:rsid w:val="00C45BEB"/>
    <w:rsid w:val="00C568BF"/>
    <w:rsid w:val="00C61871"/>
    <w:rsid w:val="00C66CD7"/>
    <w:rsid w:val="00C72B18"/>
    <w:rsid w:val="00C73D3A"/>
    <w:rsid w:val="00C817DC"/>
    <w:rsid w:val="00C826BF"/>
    <w:rsid w:val="00C8781A"/>
    <w:rsid w:val="00C946AE"/>
    <w:rsid w:val="00C9580E"/>
    <w:rsid w:val="00C96D93"/>
    <w:rsid w:val="00CA2247"/>
    <w:rsid w:val="00CA355D"/>
    <w:rsid w:val="00CB6BAB"/>
    <w:rsid w:val="00CD03EF"/>
    <w:rsid w:val="00CD0E4C"/>
    <w:rsid w:val="00CD4C16"/>
    <w:rsid w:val="00CF2B93"/>
    <w:rsid w:val="00D012ED"/>
    <w:rsid w:val="00D01BF1"/>
    <w:rsid w:val="00D03078"/>
    <w:rsid w:val="00D166D1"/>
    <w:rsid w:val="00D23848"/>
    <w:rsid w:val="00D41147"/>
    <w:rsid w:val="00D42915"/>
    <w:rsid w:val="00D4700F"/>
    <w:rsid w:val="00D478BE"/>
    <w:rsid w:val="00D575F4"/>
    <w:rsid w:val="00D64704"/>
    <w:rsid w:val="00D71A7D"/>
    <w:rsid w:val="00D750FB"/>
    <w:rsid w:val="00D77223"/>
    <w:rsid w:val="00D83439"/>
    <w:rsid w:val="00D86CAA"/>
    <w:rsid w:val="00D90842"/>
    <w:rsid w:val="00DA1B86"/>
    <w:rsid w:val="00DC0183"/>
    <w:rsid w:val="00DC1A07"/>
    <w:rsid w:val="00DC54E2"/>
    <w:rsid w:val="00DD2A47"/>
    <w:rsid w:val="00DE0364"/>
    <w:rsid w:val="00DE1F96"/>
    <w:rsid w:val="00DE2FA6"/>
    <w:rsid w:val="00DE4CEC"/>
    <w:rsid w:val="00DF18C8"/>
    <w:rsid w:val="00E02171"/>
    <w:rsid w:val="00E110A9"/>
    <w:rsid w:val="00E12623"/>
    <w:rsid w:val="00E17945"/>
    <w:rsid w:val="00E25AEA"/>
    <w:rsid w:val="00E303F6"/>
    <w:rsid w:val="00E40597"/>
    <w:rsid w:val="00E448B9"/>
    <w:rsid w:val="00E52726"/>
    <w:rsid w:val="00E54DD1"/>
    <w:rsid w:val="00E5673A"/>
    <w:rsid w:val="00E854FE"/>
    <w:rsid w:val="00E92FB8"/>
    <w:rsid w:val="00ED087E"/>
    <w:rsid w:val="00EF71DA"/>
    <w:rsid w:val="00F00353"/>
    <w:rsid w:val="00F02B18"/>
    <w:rsid w:val="00F11349"/>
    <w:rsid w:val="00F12FB5"/>
    <w:rsid w:val="00F16B72"/>
    <w:rsid w:val="00F21B68"/>
    <w:rsid w:val="00F31DC6"/>
    <w:rsid w:val="00F32240"/>
    <w:rsid w:val="00F34864"/>
    <w:rsid w:val="00F36E8B"/>
    <w:rsid w:val="00F4383A"/>
    <w:rsid w:val="00F53EA7"/>
    <w:rsid w:val="00F57C5D"/>
    <w:rsid w:val="00F864BE"/>
    <w:rsid w:val="00F87229"/>
    <w:rsid w:val="00FA1C0F"/>
    <w:rsid w:val="00FA6B2A"/>
    <w:rsid w:val="00FB14E1"/>
    <w:rsid w:val="00FB1ABC"/>
    <w:rsid w:val="00FB6256"/>
    <w:rsid w:val="00FB67E7"/>
    <w:rsid w:val="00FC0425"/>
    <w:rsid w:val="00FC5655"/>
    <w:rsid w:val="00FC637B"/>
    <w:rsid w:val="00FE15B7"/>
    <w:rsid w:val="00FE4B96"/>
    <w:rsid w:val="00FF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6757CDA"/>
  <w15:docId w15:val="{D45CEABD-6531-41BE-BDE5-7AC9583A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AA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69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table" w:customStyle="1" w:styleId="TableGrid1">
    <w:name w:val="Table Grid1"/>
    <w:basedOn w:val="TableNormal"/>
    <w:next w:val="TableGrid"/>
    <w:rsid w:val="006D62FC"/>
    <w:pPr>
      <w:widowControl w:val="0"/>
      <w:autoSpaceDE w:val="0"/>
      <w:autoSpaceDN w:val="0"/>
      <w:adjustRightInd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1">
    <w:name w:val="List Table 1 Light1"/>
    <w:basedOn w:val="TableNormal"/>
    <w:uiPriority w:val="46"/>
    <w:rsid w:val="00B578E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TableNormal"/>
    <w:uiPriority w:val="48"/>
    <w:rsid w:val="003E031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1">
    <w:name w:val="Grid Table 21"/>
    <w:basedOn w:val="TableNormal"/>
    <w:uiPriority w:val="47"/>
    <w:rsid w:val="003E031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762712">
      <w:bodyDiv w:val="1"/>
      <w:marLeft w:val="0"/>
      <w:marRight w:val="0"/>
      <w:marTop w:val="0"/>
      <w:marBottom w:val="0"/>
      <w:divBdr>
        <w:top w:val="none" w:sz="0" w:space="0" w:color="auto"/>
        <w:left w:val="none" w:sz="0" w:space="0" w:color="auto"/>
        <w:bottom w:val="none" w:sz="0" w:space="0" w:color="auto"/>
        <w:right w:val="none" w:sz="0" w:space="0" w:color="auto"/>
      </w:divBdr>
    </w:div>
    <w:div w:id="796676519">
      <w:bodyDiv w:val="1"/>
      <w:marLeft w:val="0"/>
      <w:marRight w:val="0"/>
      <w:marTop w:val="0"/>
      <w:marBottom w:val="0"/>
      <w:divBdr>
        <w:top w:val="none" w:sz="0" w:space="0" w:color="auto"/>
        <w:left w:val="none" w:sz="0" w:space="0" w:color="auto"/>
        <w:bottom w:val="none" w:sz="0" w:space="0" w:color="auto"/>
        <w:right w:val="none" w:sz="0" w:space="0" w:color="auto"/>
      </w:divBdr>
    </w:div>
    <w:div w:id="212441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2014-11-14T08:00:00+00:00</OpenedDate>
    <Date1 xmlns="dc463f71-b30c-4ab2-9473-d307f9d35888">2015-02-26T08:00:00+00:00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143889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C8A3BE6F107240B1BE9480F0D5C9EA" ma:contentTypeVersion="167" ma:contentTypeDescription="" ma:contentTypeScope="" ma:versionID="d6a196dce58100da2d2c8010042eac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D4031CE-C874-461F-A84E-37D9066A3158}"/>
</file>

<file path=customXml/itemProps2.xml><?xml version="1.0" encoding="utf-8"?>
<ds:datastoreItem xmlns:ds="http://schemas.openxmlformats.org/officeDocument/2006/customXml" ds:itemID="{CBCB2493-01FE-4998-A4BC-FC9C626CF153}"/>
</file>

<file path=customXml/itemProps3.xml><?xml version="1.0" encoding="utf-8"?>
<ds:datastoreItem xmlns:ds="http://schemas.openxmlformats.org/officeDocument/2006/customXml" ds:itemID="{322B38C8-9D78-4638-A4D7-34003721C767}"/>
</file>

<file path=customXml/itemProps4.xml><?xml version="1.0" encoding="utf-8"?>
<ds:datastoreItem xmlns:ds="http://schemas.openxmlformats.org/officeDocument/2006/customXml" ds:itemID="{50CE2E17-EE7F-4B94-B405-785E2207DDB6}"/>
</file>

<file path=customXml/itemProps5.xml><?xml version="1.0" encoding="utf-8"?>
<ds:datastoreItem xmlns:ds="http://schemas.openxmlformats.org/officeDocument/2006/customXml" ds:itemID="{23E7F56B-957F-4910-A834-82D23A19B8CC}"/>
</file>

<file path=docProps/app.xml><?xml version="1.0" encoding="utf-8"?>
<Properties xmlns="http://schemas.openxmlformats.org/officeDocument/2006/extended-properties" xmlns:vt="http://schemas.openxmlformats.org/officeDocument/2006/docPropsVTypes">
  <Template>Normal.dotm</Template>
  <TotalTime>0</TotalTime>
  <Pages>4</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TG-143889 Memo 02</vt:lpstr>
    </vt:vector>
  </TitlesOfParts>
  <Company>Washington Utilities and Transportation Commission</Company>
  <LinksUpToDate>false</LinksUpToDate>
  <CharactersWithSpaces>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TG-143889 Memo 02</dc:title>
  <dc:creator>Amy White</dc:creator>
  <cp:lastModifiedBy>Wyse, Lisa (UTC)</cp:lastModifiedBy>
  <cp:revision>2</cp:revision>
  <cp:lastPrinted>2015-02-20T18:30:00Z</cp:lastPrinted>
  <dcterms:created xsi:type="dcterms:W3CDTF">2015-02-23T23:08:00Z</dcterms:created>
  <dcterms:modified xsi:type="dcterms:W3CDTF">2015-02-23T23:08:00Z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0x0101006E56B4D1795A2E4DB2F0B01679ED314A005DC8A3BE6F107240B1BE9480F0D5C9EA</vt:lpwstr>
  </property>
  <property fmtid="{D5CDD505-2E9C-101B-9397-08002B2CF9AE}" pid="3" name="_docset_NoMedatataSyncRequired">
    <vt:lpwstr>False</vt:lpwstr>
  </property>
</Properties>
</file>