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8F" w:rsidRDefault="00D0390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48F" w:rsidRDefault="008A048F"/>
    <w:p w:rsidR="008A048F" w:rsidRDefault="008A048F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</w:p>
    <w:p w:rsidR="00964072" w:rsidRPr="00D870FC" w:rsidRDefault="007141B4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July </w:t>
      </w:r>
      <w:r w:rsidR="00D25503">
        <w:rPr>
          <w:rFonts w:ascii="Times New Roman" w:hAnsi="Times New Roman"/>
        </w:rPr>
        <w:t>7</w:t>
      </w:r>
      <w:r w:rsidR="00096F46">
        <w:rPr>
          <w:rFonts w:ascii="Times New Roman" w:hAnsi="Times New Roman"/>
        </w:rPr>
        <w:t>, 2010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4141D8" w:rsidRDefault="004141D8" w:rsidP="00964072">
      <w:pPr>
        <w:jc w:val="both"/>
        <w:rPr>
          <w:rFonts w:ascii="Times New Roman" w:hAnsi="Times New Roman"/>
          <w:b/>
          <w:i/>
        </w:rPr>
      </w:pPr>
      <w:r w:rsidRPr="004141D8">
        <w:rPr>
          <w:rFonts w:ascii="Times New Roman" w:hAnsi="Times New Roman"/>
          <w:b/>
          <w:i/>
        </w:rPr>
        <w:t xml:space="preserve">VIA ELECTRONIC FILING </w:t>
      </w:r>
    </w:p>
    <w:p w:rsidR="004141D8" w:rsidRPr="004141D8" w:rsidRDefault="004141D8" w:rsidP="00964072">
      <w:pPr>
        <w:jc w:val="both"/>
        <w:rPr>
          <w:rFonts w:ascii="Times New Roman" w:hAnsi="Times New Roman"/>
          <w:b/>
          <w:i/>
        </w:rPr>
      </w:pPr>
      <w:r w:rsidRPr="004141D8">
        <w:rPr>
          <w:rFonts w:ascii="Times New Roman" w:hAnsi="Times New Roman"/>
          <w:b/>
          <w:i/>
        </w:rPr>
        <w:t>AND OVERNIGHT DELIVERY</w:t>
      </w:r>
    </w:p>
    <w:p w:rsidR="004141D8" w:rsidRPr="00D870FC" w:rsidRDefault="004141D8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D870FC">
            <w:rPr>
              <w:rFonts w:ascii="Times New Roman" w:hAnsi="Times New Roman"/>
            </w:rPr>
            <w:t>Washington</w:t>
          </w:r>
        </w:smartTag>
      </w:smartTag>
      <w:r w:rsidRPr="00D870FC">
        <w:rPr>
          <w:rFonts w:ascii="Times New Roman" w:hAnsi="Times New Roman"/>
        </w:rPr>
        <w:t xml:space="preserve"> Utilities and Transportation Commission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D870FC">
            <w:rPr>
              <w:rFonts w:ascii="Times New Roman" w:hAnsi="Times New Roman"/>
            </w:rPr>
            <w:t>1300 S. Evergreen Park Drive SW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D870FC">
            <w:rPr>
              <w:rFonts w:ascii="Times New Roman" w:hAnsi="Times New Roman"/>
            </w:rPr>
            <w:t>P.O. Box</w:t>
          </w:r>
        </w:smartTag>
        <w:r w:rsidRPr="00D870FC">
          <w:rPr>
            <w:rFonts w:ascii="Times New Roman" w:hAnsi="Times New Roman"/>
          </w:rPr>
          <w:t xml:space="preserve"> 47250</w:t>
        </w:r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D870FC">
            <w:rPr>
              <w:rFonts w:ascii="Times New Roman" w:hAnsi="Times New Roman"/>
            </w:rPr>
            <w:t>Olympia</w:t>
          </w:r>
        </w:smartTag>
        <w:r w:rsidRPr="00D870F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870FC">
            <w:rPr>
              <w:rFonts w:ascii="Times New Roman" w:hAnsi="Times New Roman"/>
            </w:rPr>
            <w:t>WA</w:t>
          </w:r>
        </w:smartTag>
        <w:r w:rsidRPr="00D870FC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D870FC">
            <w:rPr>
              <w:rFonts w:ascii="Times New Roman" w:hAnsi="Times New Roman"/>
            </w:rPr>
            <w:t>98504-7250</w:t>
          </w:r>
        </w:smartTag>
      </w:smartTag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Attention:</w:t>
      </w:r>
      <w:r w:rsidRPr="00D870FC">
        <w:rPr>
          <w:rFonts w:ascii="Times New Roman" w:hAnsi="Times New Roman"/>
        </w:rPr>
        <w:tab/>
        <w:t>David W. Danner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ab/>
      </w:r>
      <w:r w:rsidRPr="00D870FC">
        <w:rPr>
          <w:rFonts w:ascii="Times New Roman" w:hAnsi="Times New Roman"/>
        </w:rPr>
        <w:tab/>
        <w:t>Executive Director and Secretary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096F46" w:rsidRPr="00096F46" w:rsidRDefault="00964072" w:rsidP="00287566">
      <w:pPr>
        <w:ind w:left="720" w:hanging="720"/>
        <w:rPr>
          <w:rFonts w:ascii="Times New Roman" w:hAnsi="Times New Roman"/>
          <w:b/>
          <w:szCs w:val="24"/>
        </w:rPr>
      </w:pPr>
      <w:r w:rsidRPr="00D870FC">
        <w:rPr>
          <w:rFonts w:ascii="Times New Roman" w:hAnsi="Times New Roman"/>
        </w:rPr>
        <w:t>RE:</w:t>
      </w:r>
      <w:r w:rsidRPr="00D870FC">
        <w:rPr>
          <w:rFonts w:ascii="Times New Roman" w:hAnsi="Times New Roman"/>
        </w:rPr>
        <w:tab/>
      </w:r>
      <w:r w:rsidR="004B5282" w:rsidRPr="004B5282">
        <w:rPr>
          <w:rFonts w:ascii="Times New Roman" w:hAnsi="Times New Roman"/>
          <w:b/>
        </w:rPr>
        <w:t>Docket UE-100170</w:t>
      </w:r>
      <w:r w:rsidR="004B5282">
        <w:rPr>
          <w:rFonts w:ascii="Times New Roman" w:hAnsi="Times New Roman"/>
        </w:rPr>
        <w:t xml:space="preserve"> </w:t>
      </w:r>
      <w:r w:rsidR="00B57EFF" w:rsidRPr="004759C1">
        <w:rPr>
          <w:rFonts w:ascii="Times New Roman" w:hAnsi="Times New Roman"/>
          <w:b/>
        </w:rPr>
        <w:t xml:space="preserve">Supplemental Filing to </w:t>
      </w:r>
      <w:r w:rsidR="00096F46" w:rsidRPr="004759C1">
        <w:rPr>
          <w:rFonts w:ascii="Times New Roman" w:hAnsi="Times New Roman"/>
          <w:b/>
        </w:rPr>
        <w:t>PacifiCorp’s</w:t>
      </w:r>
      <w:r w:rsidR="00096F46" w:rsidRPr="00096F46">
        <w:rPr>
          <w:rFonts w:ascii="Times New Roman" w:hAnsi="Times New Roman"/>
          <w:b/>
        </w:rPr>
        <w:t xml:space="preserve"> </w:t>
      </w:r>
      <w:r w:rsidR="007141B4">
        <w:rPr>
          <w:rFonts w:ascii="Times New Roman" w:hAnsi="Times New Roman"/>
          <w:b/>
        </w:rPr>
        <w:t xml:space="preserve">Revised </w:t>
      </w:r>
      <w:r w:rsidR="00096F46" w:rsidRPr="00096F46">
        <w:rPr>
          <w:rFonts w:ascii="Times New Roman" w:hAnsi="Times New Roman"/>
          <w:b/>
        </w:rPr>
        <w:t>Report on its T</w:t>
      </w:r>
      <w:r w:rsidR="00096F46" w:rsidRPr="00096F46">
        <w:rPr>
          <w:rFonts w:ascii="Times New Roman" w:hAnsi="Times New Roman"/>
          <w:b/>
          <w:szCs w:val="24"/>
        </w:rPr>
        <w:t>en-year Achievable Conservation Potential and its Biennial Conservation Target for 2010 and 2011</w:t>
      </w:r>
    </w:p>
    <w:p w:rsidR="00964072" w:rsidRDefault="00096F46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</w:p>
    <w:p w:rsidR="002073A8" w:rsidRDefault="002073A8" w:rsidP="00964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Dear Mr. Danner</w:t>
      </w:r>
      <w:r w:rsidR="00003BA7">
        <w:rPr>
          <w:rFonts w:ascii="Times New Roman" w:hAnsi="Times New Roman"/>
        </w:rPr>
        <w:t>:</w:t>
      </w:r>
    </w:p>
    <w:p w:rsidR="00096F46" w:rsidRDefault="00096F46" w:rsidP="00964072">
      <w:pPr>
        <w:jc w:val="both"/>
        <w:rPr>
          <w:rFonts w:ascii="Times New Roman" w:hAnsi="Times New Roman"/>
        </w:rPr>
      </w:pPr>
    </w:p>
    <w:p w:rsidR="004759C1" w:rsidRDefault="004759C1" w:rsidP="004759C1">
      <w:pPr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</w:rPr>
        <w:t xml:space="preserve">On July 2, 2010, </w:t>
      </w:r>
      <w:r w:rsidR="007141B4">
        <w:rPr>
          <w:rFonts w:ascii="Times New Roman" w:hAnsi="Times New Roman"/>
          <w:szCs w:val="24"/>
        </w:rPr>
        <w:t>PacifiCorp, d.b.a. Pacific Power (“PacifiCorp” or “Company”)</w:t>
      </w:r>
      <w:r w:rsidR="00A40855">
        <w:rPr>
          <w:rFonts w:ascii="Times New Roman" w:hAnsi="Times New Roman"/>
          <w:szCs w:val="24"/>
        </w:rPr>
        <w:t>,</w:t>
      </w:r>
      <w:r w:rsidR="007141B4">
        <w:rPr>
          <w:rFonts w:ascii="Times New Roman" w:hAnsi="Times New Roman"/>
          <w:szCs w:val="24"/>
        </w:rPr>
        <w:t xml:space="preserve"> submit</w:t>
      </w:r>
      <w:r>
        <w:rPr>
          <w:rFonts w:ascii="Times New Roman" w:hAnsi="Times New Roman"/>
          <w:szCs w:val="24"/>
        </w:rPr>
        <w:t>ted its</w:t>
      </w:r>
      <w:r w:rsidR="00D25503">
        <w:rPr>
          <w:rFonts w:ascii="Times New Roman" w:hAnsi="Times New Roman"/>
          <w:szCs w:val="24"/>
        </w:rPr>
        <w:t xml:space="preserve"> </w:t>
      </w:r>
      <w:r w:rsidR="007141B4">
        <w:t xml:space="preserve">revised report on PacifiCorp’s </w:t>
      </w:r>
      <w:r w:rsidR="007141B4" w:rsidRPr="00E5223B">
        <w:t xml:space="preserve">Ten-year Achievable Conservation Potential and </w:t>
      </w:r>
      <w:r w:rsidR="007141B4">
        <w:t xml:space="preserve">2010 – 2011 </w:t>
      </w:r>
      <w:r w:rsidR="007141B4" w:rsidRPr="00E5223B">
        <w:t xml:space="preserve">Biennial Conservation Target </w:t>
      </w:r>
      <w:r w:rsidR="007141B4">
        <w:t xml:space="preserve">for its Washington Service Area. </w:t>
      </w:r>
      <w:r w:rsidR="00096F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The Company inadvertently omitted the detailed 2006 baseline consumption pie charts for industrial customers from the supplemental materials </w:t>
      </w:r>
      <w:r w:rsidR="00D25503">
        <w:rPr>
          <w:rFonts w:ascii="Times New Roman" w:hAnsi="Times New Roman"/>
          <w:szCs w:val="24"/>
        </w:rPr>
        <w:t xml:space="preserve">that were </w:t>
      </w:r>
      <w:r>
        <w:rPr>
          <w:rFonts w:ascii="Times New Roman" w:hAnsi="Times New Roman"/>
          <w:szCs w:val="24"/>
        </w:rPr>
        <w:t xml:space="preserve">submitted with the filing.  Included with this supplemental filing </w:t>
      </w:r>
      <w:r w:rsidR="007E6259">
        <w:rPr>
          <w:rFonts w:ascii="Times New Roman" w:hAnsi="Times New Roman"/>
          <w:szCs w:val="24"/>
        </w:rPr>
        <w:t>are</w:t>
      </w:r>
      <w:r>
        <w:rPr>
          <w:rFonts w:ascii="Times New Roman" w:hAnsi="Times New Roman"/>
          <w:szCs w:val="24"/>
        </w:rPr>
        <w:t xml:space="preserve"> the detailed 2006 baseline consumption pie charts for industrial customers.</w:t>
      </w:r>
    </w:p>
    <w:p w:rsidR="002073A8" w:rsidRDefault="002073A8" w:rsidP="007141B4">
      <w:pPr>
        <w:rPr>
          <w:rFonts w:ascii="Times New Roman" w:hAnsi="Times New Roman"/>
        </w:rPr>
      </w:pPr>
    </w:p>
    <w:p w:rsidR="00964072" w:rsidRPr="00D870FC" w:rsidRDefault="00096F46" w:rsidP="007141B4">
      <w:pPr>
        <w:rPr>
          <w:rFonts w:ascii="Times New Roman" w:hAnsi="Times New Roman"/>
        </w:rPr>
      </w:pPr>
      <w:r>
        <w:rPr>
          <w:rFonts w:ascii="Times New Roman" w:hAnsi="Times New Roman"/>
        </w:rPr>
        <w:t>If you have any questions regarding this report, please contact</w:t>
      </w:r>
      <w:r w:rsidR="00964072" w:rsidRPr="00D870FC">
        <w:rPr>
          <w:rFonts w:ascii="Times New Roman" w:hAnsi="Times New Roman"/>
        </w:rPr>
        <w:t xml:space="preserve"> Cathie Allen</w:t>
      </w:r>
      <w:r w:rsidR="00964072">
        <w:rPr>
          <w:rFonts w:ascii="Times New Roman" w:hAnsi="Times New Roman"/>
        </w:rPr>
        <w:t>, Regulatory Manager,</w:t>
      </w:r>
      <w:r w:rsidR="00964072" w:rsidRPr="00D870FC">
        <w:rPr>
          <w:rFonts w:ascii="Times New Roman" w:hAnsi="Times New Roman"/>
        </w:rPr>
        <w:t xml:space="preserve"> at (503) 813-5934.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</w:p>
    <w:p w:rsidR="00964072" w:rsidRDefault="00964072" w:rsidP="00964072">
      <w:pPr>
        <w:jc w:val="both"/>
        <w:rPr>
          <w:rFonts w:ascii="Times New Roman" w:hAnsi="Times New Roman"/>
        </w:rPr>
      </w:pP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 xml:space="preserve">Andrea </w:t>
      </w:r>
      <w:r w:rsidR="00287566">
        <w:rPr>
          <w:rFonts w:ascii="Times New Roman" w:hAnsi="Times New Roman"/>
        </w:rPr>
        <w:t xml:space="preserve">L. </w:t>
      </w:r>
      <w:r w:rsidRPr="00D870FC">
        <w:rPr>
          <w:rFonts w:ascii="Times New Roman" w:hAnsi="Times New Roman"/>
        </w:rPr>
        <w:t>Kelly</w:t>
      </w:r>
    </w:p>
    <w:p w:rsidR="00964072" w:rsidRPr="00D870FC" w:rsidRDefault="00964072" w:rsidP="00964072">
      <w:pPr>
        <w:jc w:val="both"/>
        <w:rPr>
          <w:rFonts w:ascii="Times New Roman" w:hAnsi="Times New Roman"/>
        </w:rPr>
      </w:pPr>
      <w:r w:rsidRPr="00D870FC">
        <w:rPr>
          <w:rFonts w:ascii="Times New Roman" w:hAnsi="Times New Roman"/>
        </w:rPr>
        <w:t>Vice President, Regulation</w:t>
      </w:r>
    </w:p>
    <w:p w:rsidR="00964072" w:rsidRPr="00D870FC" w:rsidRDefault="00964072" w:rsidP="00964072">
      <w:pPr>
        <w:pStyle w:val="Header"/>
        <w:tabs>
          <w:tab w:val="clear" w:pos="4320"/>
          <w:tab w:val="clear" w:pos="8640"/>
        </w:tabs>
        <w:jc w:val="both"/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  <w:r w:rsidRPr="00D870FC">
        <w:t>Enclosures</w:t>
      </w:r>
      <w:r w:rsidR="00EA0EE9">
        <w:t xml:space="preserve"> </w:t>
      </w: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p w:rsidR="00D0390D" w:rsidRDefault="00D0390D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  <w:sectPr w:rsidR="00D0390D" w:rsidSect="0062691B">
          <w:head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964072" w:rsidRDefault="00964072" w:rsidP="00964072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</w:p>
    <w:sectPr w:rsidR="00964072" w:rsidSect="00D0390D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41" w:rsidRDefault="00C94741" w:rsidP="00964072">
      <w:r>
        <w:separator/>
      </w:r>
    </w:p>
  </w:endnote>
  <w:endnote w:type="continuationSeparator" w:id="0">
    <w:p w:rsidR="00C94741" w:rsidRDefault="00C94741" w:rsidP="0096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85" w:rsidRDefault="00D84F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85" w:rsidRDefault="00D84F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85" w:rsidRDefault="00D84F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41" w:rsidRDefault="00C94741" w:rsidP="00964072">
      <w:r>
        <w:separator/>
      </w:r>
    </w:p>
  </w:footnote>
  <w:footnote w:type="continuationSeparator" w:id="0">
    <w:p w:rsidR="00C94741" w:rsidRDefault="00C94741" w:rsidP="0096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85" w:rsidRDefault="00D84F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85" w:rsidRDefault="00D84F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85" w:rsidRDefault="00D84F8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46" w:rsidRDefault="00096F46">
    <w:pPr>
      <w:pStyle w:val="Header"/>
    </w:pPr>
    <w:r>
      <w:t>Washington Utilities &amp; Transportation Commission</w:t>
    </w:r>
  </w:p>
  <w:p w:rsidR="00096F46" w:rsidRDefault="00096F46">
    <w:pPr>
      <w:pStyle w:val="Header"/>
    </w:pPr>
    <w:r>
      <w:t>Date</w:t>
    </w:r>
  </w:p>
  <w:p w:rsidR="00096F46" w:rsidRDefault="00096F46">
    <w:pPr>
      <w:pStyle w:val="Header"/>
    </w:pPr>
    <w:r>
      <w:t xml:space="preserve">Page </w:t>
    </w:r>
    <w:fldSimple w:instr=" PAGE   \* MERGEFORMAT ">
      <w:r w:rsidR="004759C1">
        <w:rPr>
          <w:noProof/>
        </w:rPr>
        <w:t>2</w:t>
      </w:r>
    </w:fldSimple>
  </w:p>
  <w:p w:rsidR="00096F46" w:rsidRDefault="00096F4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46" w:rsidRDefault="00096F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A048F"/>
    <w:rsid w:val="00003BA7"/>
    <w:rsid w:val="000657C8"/>
    <w:rsid w:val="00087031"/>
    <w:rsid w:val="00096F46"/>
    <w:rsid w:val="000D369D"/>
    <w:rsid w:val="000E52A3"/>
    <w:rsid w:val="00146750"/>
    <w:rsid w:val="001810B6"/>
    <w:rsid w:val="001E7A07"/>
    <w:rsid w:val="002073A8"/>
    <w:rsid w:val="00287566"/>
    <w:rsid w:val="002D4B38"/>
    <w:rsid w:val="00340745"/>
    <w:rsid w:val="003C0961"/>
    <w:rsid w:val="003C3A72"/>
    <w:rsid w:val="003F1BF1"/>
    <w:rsid w:val="004141D8"/>
    <w:rsid w:val="00415FCA"/>
    <w:rsid w:val="00430A5B"/>
    <w:rsid w:val="004759C1"/>
    <w:rsid w:val="004864BC"/>
    <w:rsid w:val="004B5282"/>
    <w:rsid w:val="004C0652"/>
    <w:rsid w:val="00594613"/>
    <w:rsid w:val="006256E3"/>
    <w:rsid w:val="0062691B"/>
    <w:rsid w:val="00654BA9"/>
    <w:rsid w:val="006970F0"/>
    <w:rsid w:val="006C20B3"/>
    <w:rsid w:val="006D4388"/>
    <w:rsid w:val="00707CB4"/>
    <w:rsid w:val="007141B4"/>
    <w:rsid w:val="00740321"/>
    <w:rsid w:val="00765F30"/>
    <w:rsid w:val="00783458"/>
    <w:rsid w:val="007E6259"/>
    <w:rsid w:val="0083163C"/>
    <w:rsid w:val="00880F08"/>
    <w:rsid w:val="008A048F"/>
    <w:rsid w:val="009100EA"/>
    <w:rsid w:val="00964072"/>
    <w:rsid w:val="009B35AF"/>
    <w:rsid w:val="009B4F02"/>
    <w:rsid w:val="00A40855"/>
    <w:rsid w:val="00AC713D"/>
    <w:rsid w:val="00B116D1"/>
    <w:rsid w:val="00B57EFF"/>
    <w:rsid w:val="00BB1AB4"/>
    <w:rsid w:val="00C219B7"/>
    <w:rsid w:val="00C52A4A"/>
    <w:rsid w:val="00C90214"/>
    <w:rsid w:val="00C94741"/>
    <w:rsid w:val="00CB1852"/>
    <w:rsid w:val="00CB7DAC"/>
    <w:rsid w:val="00CD2E93"/>
    <w:rsid w:val="00D0390D"/>
    <w:rsid w:val="00D25503"/>
    <w:rsid w:val="00D57F9B"/>
    <w:rsid w:val="00D84F85"/>
    <w:rsid w:val="00D92640"/>
    <w:rsid w:val="00DE7BC2"/>
    <w:rsid w:val="00EA0EE9"/>
    <w:rsid w:val="00EB6B76"/>
    <w:rsid w:val="00ED3559"/>
    <w:rsid w:val="00F61D02"/>
    <w:rsid w:val="00F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2010-01-29T08:00:00+00:00</OpenedDate>
    <Date1 xmlns="dc463f71-b30c-4ab2-9473-d307f9d35888">2010-07-07T07:00:00+00:00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100170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BE089650263A4BBB0BF02FB6333EAD" ma:contentTypeVersion="131" ma:contentTypeDescription="" ma:contentTypeScope="" ma:versionID="f8b6365998eca13bd4bdc0a7e773490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F6D01-06EC-4D0E-A704-96121998E6B9}"/>
</file>

<file path=customXml/itemProps2.xml><?xml version="1.0" encoding="utf-8"?>
<ds:datastoreItem xmlns:ds="http://schemas.openxmlformats.org/officeDocument/2006/customXml" ds:itemID="{53C147C0-F604-4BB9-A265-F6C291676232}"/>
</file>

<file path=customXml/itemProps3.xml><?xml version="1.0" encoding="utf-8"?>
<ds:datastoreItem xmlns:ds="http://schemas.openxmlformats.org/officeDocument/2006/customXml" ds:itemID="{FF29B0A1-B35F-474A-B203-9CEB3AAD18AF}"/>
</file>

<file path=customXml/itemProps4.xml><?xml version="1.0" encoding="utf-8"?>
<ds:datastoreItem xmlns:ds="http://schemas.openxmlformats.org/officeDocument/2006/customXml" ds:itemID="{A8D89E4B-32B6-4B65-A7D8-A662EC442A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2010-07-07T21:23:00Z</dcterms:created>
  <dcterms:modified xsi:type="dcterms:W3CDTF">2010-07-07T21:23:00Z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0x0101006E56B4D1795A2E4DB2F0B01679ED314A004EBE089650263A4BBB0BF02FB6333EAD</vt:lpwstr>
  </property>
  <property fmtid="{D5CDD505-2E9C-101B-9397-08002B2CF9AE}" pid="4" name="_docset_NoMedatataSyncRequired">
    <vt:lpwstr>False</vt:lpwstr>
  </property>
</Properties>
</file>