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BE75C" w14:textId="20EA736D" w:rsidR="00A83246" w:rsidRPr="001E33FD" w:rsidRDefault="00430395" w:rsidP="00430395">
      <w:pPr>
        <w:ind w:left="1440" w:firstLine="720"/>
        <w:rPr>
          <w:b/>
          <w:bCs/>
        </w:rPr>
      </w:pPr>
      <w:bookmarkStart w:id="0" w:name="_GoBack"/>
      <w:bookmarkEnd w:id="0"/>
      <w:r w:rsidRPr="00EC2096">
        <w:rPr>
          <w:b/>
          <w:bCs/>
        </w:rPr>
        <w:tab/>
      </w:r>
      <w:r w:rsidRPr="00EC2096">
        <w:rPr>
          <w:b/>
          <w:bCs/>
        </w:rPr>
        <w:tab/>
      </w:r>
      <w:r w:rsidRPr="00EC2096">
        <w:rPr>
          <w:b/>
          <w:bCs/>
        </w:rPr>
        <w:tab/>
      </w:r>
      <w:r w:rsidRPr="00EC2096">
        <w:rPr>
          <w:b/>
          <w:bCs/>
        </w:rPr>
        <w:tab/>
      </w:r>
      <w:r w:rsidRPr="001E33FD">
        <w:rPr>
          <w:b/>
          <w:bCs/>
        </w:rPr>
        <w:t>E</w:t>
      </w:r>
      <w:r w:rsidR="00A83246" w:rsidRPr="001E33FD">
        <w:rPr>
          <w:b/>
          <w:bCs/>
        </w:rPr>
        <w:t xml:space="preserve">xhibit No. </w:t>
      </w:r>
      <w:r w:rsidR="00507BF1">
        <w:rPr>
          <w:b/>
          <w:bCs/>
        </w:rPr>
        <w:t>___T</w:t>
      </w:r>
      <w:r w:rsidR="00622D28">
        <w:rPr>
          <w:b/>
          <w:bCs/>
        </w:rPr>
        <w:t xml:space="preserve"> (</w:t>
      </w:r>
      <w:r w:rsidR="000B2156" w:rsidRPr="001E33FD">
        <w:rPr>
          <w:b/>
          <w:bCs/>
        </w:rPr>
        <w:t>KLE</w:t>
      </w:r>
      <w:r w:rsidR="004A6642">
        <w:rPr>
          <w:b/>
          <w:bCs/>
        </w:rPr>
        <w:t>-2</w:t>
      </w:r>
      <w:r w:rsidR="00A83246" w:rsidRPr="001E33FD">
        <w:rPr>
          <w:b/>
          <w:bCs/>
        </w:rPr>
        <w:t>T</w:t>
      </w:r>
      <w:r w:rsidR="00622D28">
        <w:rPr>
          <w:b/>
          <w:bCs/>
        </w:rPr>
        <w:t>)</w:t>
      </w:r>
    </w:p>
    <w:p w14:paraId="53FBE75D" w14:textId="77777777" w:rsidR="002C27BB" w:rsidRDefault="00A83246" w:rsidP="009A274B">
      <w:pPr>
        <w:ind w:left="4320" w:firstLine="720"/>
        <w:rPr>
          <w:b/>
          <w:bCs/>
        </w:rPr>
      </w:pPr>
      <w:r w:rsidRPr="001934ED">
        <w:rPr>
          <w:b/>
          <w:bCs/>
        </w:rPr>
        <w:t>D</w:t>
      </w:r>
      <w:r>
        <w:rPr>
          <w:b/>
          <w:bCs/>
        </w:rPr>
        <w:t>ocket</w:t>
      </w:r>
      <w:r w:rsidR="000C6E7D">
        <w:rPr>
          <w:b/>
          <w:bCs/>
        </w:rPr>
        <w:t>s</w:t>
      </w:r>
      <w:r w:rsidR="0007661C">
        <w:rPr>
          <w:b/>
          <w:bCs/>
        </w:rPr>
        <w:t xml:space="preserve"> UE-</w:t>
      </w:r>
      <w:r w:rsidR="006E6612">
        <w:rPr>
          <w:b/>
          <w:bCs/>
        </w:rPr>
        <w:t>120436</w:t>
      </w:r>
      <w:r w:rsidR="00C91725">
        <w:rPr>
          <w:b/>
          <w:bCs/>
        </w:rPr>
        <w:t xml:space="preserve">, et al. </w:t>
      </w:r>
    </w:p>
    <w:p w14:paraId="53FBE75E" w14:textId="77777777" w:rsidR="00A83246" w:rsidRDefault="00A83246" w:rsidP="009A274B">
      <w:pPr>
        <w:ind w:left="4320" w:firstLine="720"/>
        <w:rPr>
          <w:b/>
          <w:bCs/>
        </w:rPr>
      </w:pPr>
      <w:r w:rsidRPr="001934ED">
        <w:rPr>
          <w:b/>
          <w:bCs/>
        </w:rPr>
        <w:t xml:space="preserve">Witness: </w:t>
      </w:r>
      <w:r>
        <w:rPr>
          <w:b/>
          <w:bCs/>
        </w:rPr>
        <w:t xml:space="preserve"> </w:t>
      </w:r>
      <w:r w:rsidR="000B2156">
        <w:rPr>
          <w:b/>
          <w:bCs/>
        </w:rPr>
        <w:t>Kenneth L. Elgin</w:t>
      </w:r>
      <w:r>
        <w:rPr>
          <w:b/>
          <w:bCs/>
        </w:rPr>
        <w:t xml:space="preserve"> </w:t>
      </w:r>
    </w:p>
    <w:p w14:paraId="53FBE75F" w14:textId="77777777" w:rsidR="00A83246" w:rsidRPr="001934ED" w:rsidRDefault="00A83246" w:rsidP="00A83246">
      <w:pPr>
        <w:ind w:left="5040" w:firstLine="360"/>
        <w:jc w:val="both"/>
        <w:rPr>
          <w:b/>
          <w:bCs/>
        </w:rPr>
      </w:pPr>
    </w:p>
    <w:p w14:paraId="53FBE760" w14:textId="77777777" w:rsidR="00F56B1C" w:rsidRDefault="00A83246" w:rsidP="00A83246">
      <w:pPr>
        <w:tabs>
          <w:tab w:val="center" w:pos="4680"/>
        </w:tabs>
        <w:ind w:right="-252" w:hanging="360"/>
        <w:jc w:val="center"/>
        <w:rPr>
          <w:b/>
          <w:bCs/>
        </w:rPr>
      </w:pPr>
      <w:r w:rsidRPr="000E1591">
        <w:rPr>
          <w:b/>
          <w:bCs/>
        </w:rPr>
        <w:t xml:space="preserve">BEFORE THE WASHINGTON </w:t>
      </w:r>
      <w:r w:rsidR="00F56B1C">
        <w:rPr>
          <w:b/>
          <w:bCs/>
        </w:rPr>
        <w:t>STATE</w:t>
      </w:r>
    </w:p>
    <w:p w14:paraId="53FBE761" w14:textId="77777777" w:rsidR="00A83246" w:rsidRDefault="00A83246" w:rsidP="00A83246">
      <w:pPr>
        <w:tabs>
          <w:tab w:val="center" w:pos="4680"/>
        </w:tabs>
        <w:ind w:right="-252" w:hanging="360"/>
        <w:jc w:val="center"/>
        <w:rPr>
          <w:b/>
          <w:bCs/>
        </w:rPr>
      </w:pPr>
      <w:r w:rsidRPr="000E1591">
        <w:rPr>
          <w:b/>
          <w:bCs/>
        </w:rPr>
        <w:t>UTILITIES AND TRANSPORTATION COMMISSION</w:t>
      </w:r>
    </w:p>
    <w:p w14:paraId="53FBE762" w14:textId="77777777" w:rsidR="00A83246" w:rsidRDefault="00A83246" w:rsidP="00A83246">
      <w:pPr>
        <w:tabs>
          <w:tab w:val="center" w:pos="4680"/>
        </w:tabs>
        <w:ind w:right="-252" w:hanging="360"/>
        <w:rPr>
          <w:b/>
          <w:bCs/>
        </w:rPr>
      </w:pPr>
    </w:p>
    <w:p w14:paraId="53FBE763" w14:textId="77777777" w:rsidR="00622D28" w:rsidRPr="00622D28" w:rsidRDefault="00622D28" w:rsidP="00622D28">
      <w:pPr>
        <w:tabs>
          <w:tab w:val="center" w:pos="4680"/>
        </w:tabs>
        <w:jc w:val="center"/>
        <w:rPr>
          <w:b/>
        </w:rPr>
      </w:pPr>
    </w:p>
    <w:tbl>
      <w:tblPr>
        <w:tblW w:w="9180" w:type="dxa"/>
        <w:tblLayout w:type="fixed"/>
        <w:tblCellMar>
          <w:left w:w="124" w:type="dxa"/>
          <w:right w:w="124" w:type="dxa"/>
        </w:tblCellMar>
        <w:tblLook w:val="0000" w:firstRow="0" w:lastRow="0" w:firstColumn="0" w:lastColumn="0" w:noHBand="0" w:noVBand="0"/>
      </w:tblPr>
      <w:tblGrid>
        <w:gridCol w:w="4590"/>
        <w:gridCol w:w="4590"/>
      </w:tblGrid>
      <w:tr w:rsidR="00622D28" w:rsidRPr="00622D28" w14:paraId="53FBE78A" w14:textId="77777777" w:rsidTr="00622D28">
        <w:tc>
          <w:tcPr>
            <w:tcW w:w="4590" w:type="dxa"/>
            <w:tcBorders>
              <w:top w:val="single" w:sz="6" w:space="0" w:color="FFFFFF"/>
              <w:left w:val="single" w:sz="6" w:space="0" w:color="FFFFFF"/>
              <w:bottom w:val="single" w:sz="7" w:space="0" w:color="000000"/>
              <w:right w:val="single" w:sz="6" w:space="0" w:color="FFFFFF"/>
            </w:tcBorders>
          </w:tcPr>
          <w:p w14:paraId="53FBE764" w14:textId="77777777" w:rsidR="00622D28" w:rsidRPr="00622D28" w:rsidRDefault="00622D28" w:rsidP="00622D28">
            <w:pPr>
              <w:rPr>
                <w:b/>
              </w:rPr>
            </w:pPr>
            <w:r w:rsidRPr="00622D28">
              <w:rPr>
                <w:b/>
              </w:rPr>
              <w:t xml:space="preserve">WASHINGTON UTILITIES AND TRANSPORTATION COMMISSION, </w:t>
            </w:r>
          </w:p>
          <w:p w14:paraId="53FBE765" w14:textId="77777777" w:rsidR="00622D28" w:rsidRPr="00622D28" w:rsidRDefault="00622D28" w:rsidP="00622D28">
            <w:pPr>
              <w:rPr>
                <w:b/>
              </w:rPr>
            </w:pPr>
          </w:p>
          <w:p w14:paraId="53FBE766" w14:textId="77777777" w:rsidR="00622D28" w:rsidRPr="00622D28" w:rsidRDefault="00622D28" w:rsidP="00622D28">
            <w:pPr>
              <w:rPr>
                <w:b/>
              </w:rPr>
            </w:pPr>
            <w:r w:rsidRPr="00622D28">
              <w:rPr>
                <w:b/>
              </w:rPr>
              <w:tab/>
            </w:r>
            <w:r w:rsidRPr="00622D28">
              <w:rPr>
                <w:b/>
              </w:rPr>
              <w:tab/>
              <w:t>Complainant,</w:t>
            </w:r>
          </w:p>
          <w:p w14:paraId="53FBE767" w14:textId="77777777" w:rsidR="00622D28" w:rsidRPr="00622D28" w:rsidRDefault="00622D28" w:rsidP="00622D28">
            <w:pPr>
              <w:rPr>
                <w:b/>
              </w:rPr>
            </w:pPr>
          </w:p>
          <w:p w14:paraId="53FBE768" w14:textId="77777777" w:rsidR="00622D28" w:rsidRPr="00622D28" w:rsidRDefault="00622D28" w:rsidP="00622D28">
            <w:pPr>
              <w:rPr>
                <w:b/>
              </w:rPr>
            </w:pPr>
            <w:r w:rsidRPr="00622D28">
              <w:rPr>
                <w:b/>
              </w:rPr>
              <w:tab/>
              <w:t>v.</w:t>
            </w:r>
          </w:p>
          <w:p w14:paraId="53FBE769" w14:textId="77777777" w:rsidR="00622D28" w:rsidRPr="00622D28" w:rsidRDefault="00622D28" w:rsidP="00622D28">
            <w:pPr>
              <w:rPr>
                <w:b/>
              </w:rPr>
            </w:pPr>
          </w:p>
          <w:p w14:paraId="53FBE76A" w14:textId="77777777" w:rsidR="00622D28" w:rsidRPr="00622D28" w:rsidRDefault="00622D28" w:rsidP="00622D28">
            <w:pPr>
              <w:rPr>
                <w:b/>
              </w:rPr>
            </w:pPr>
            <w:r w:rsidRPr="00622D28">
              <w:rPr>
                <w:b/>
              </w:rPr>
              <w:t xml:space="preserve">AVISTA CORPORATION, d/b/a AVISTA UTILITIES, </w:t>
            </w:r>
          </w:p>
          <w:p w14:paraId="53FBE76B" w14:textId="77777777" w:rsidR="00622D28" w:rsidRPr="00622D28" w:rsidRDefault="00622D28" w:rsidP="00622D28">
            <w:pPr>
              <w:rPr>
                <w:b/>
              </w:rPr>
            </w:pPr>
          </w:p>
          <w:p w14:paraId="53FBE76C" w14:textId="77777777" w:rsidR="00622D28" w:rsidRPr="00622D28" w:rsidRDefault="00622D28" w:rsidP="00622D28">
            <w:pPr>
              <w:rPr>
                <w:b/>
              </w:rPr>
            </w:pPr>
            <w:r w:rsidRPr="00622D28">
              <w:rPr>
                <w:b/>
              </w:rPr>
              <w:tab/>
            </w:r>
            <w:r w:rsidRPr="00622D28">
              <w:rPr>
                <w:b/>
              </w:rPr>
              <w:tab/>
              <w:t>Respondent.</w:t>
            </w:r>
          </w:p>
          <w:p w14:paraId="53FBE76D" w14:textId="77777777" w:rsidR="00622D28" w:rsidRPr="00622D28" w:rsidRDefault="00622D28" w:rsidP="00622D28">
            <w:pPr>
              <w:rPr>
                <w:b/>
              </w:rPr>
            </w:pPr>
          </w:p>
          <w:p w14:paraId="53FBE76E" w14:textId="77777777" w:rsidR="00622D28" w:rsidRPr="00622D28" w:rsidRDefault="00622D28" w:rsidP="00622D28">
            <w:pPr>
              <w:rPr>
                <w:b/>
                <w:bCs/>
              </w:rPr>
            </w:pPr>
          </w:p>
          <w:p w14:paraId="53FBE76F" w14:textId="77777777" w:rsidR="00622D28" w:rsidRPr="00622D28" w:rsidRDefault="00622D28" w:rsidP="00622D28">
            <w:pPr>
              <w:rPr>
                <w:b/>
                <w:bCs/>
              </w:rPr>
            </w:pPr>
            <w:r w:rsidRPr="00622D28">
              <w:rPr>
                <w:b/>
                <w:bCs/>
              </w:rPr>
              <w:t>WASHINGTON UTILITIES AND TRANSPORTATION COMMISSION,</w:t>
            </w:r>
          </w:p>
          <w:p w14:paraId="53FBE770" w14:textId="77777777" w:rsidR="00622D28" w:rsidRPr="00622D28" w:rsidRDefault="00622D28" w:rsidP="00622D28">
            <w:pPr>
              <w:rPr>
                <w:b/>
                <w:bCs/>
              </w:rPr>
            </w:pPr>
          </w:p>
          <w:p w14:paraId="53FBE771" w14:textId="77777777" w:rsidR="00622D28" w:rsidRPr="00622D28" w:rsidRDefault="00622D28" w:rsidP="00622D28">
            <w:pPr>
              <w:rPr>
                <w:b/>
                <w:bCs/>
              </w:rPr>
            </w:pPr>
            <w:r w:rsidRPr="00622D28">
              <w:rPr>
                <w:b/>
                <w:bCs/>
              </w:rPr>
              <w:tab/>
              <w:t>Complainant,</w:t>
            </w:r>
          </w:p>
          <w:p w14:paraId="53FBE772" w14:textId="77777777" w:rsidR="00622D28" w:rsidRPr="00622D28" w:rsidRDefault="00622D28" w:rsidP="00622D28">
            <w:pPr>
              <w:rPr>
                <w:b/>
                <w:bCs/>
              </w:rPr>
            </w:pPr>
          </w:p>
          <w:p w14:paraId="53FBE773" w14:textId="77777777" w:rsidR="00622D28" w:rsidRPr="00622D28" w:rsidRDefault="00622D28" w:rsidP="00622D28">
            <w:pPr>
              <w:rPr>
                <w:b/>
                <w:bCs/>
              </w:rPr>
            </w:pPr>
            <w:r w:rsidRPr="00622D28">
              <w:rPr>
                <w:b/>
                <w:bCs/>
              </w:rPr>
              <w:t>v.</w:t>
            </w:r>
          </w:p>
          <w:p w14:paraId="53FBE774" w14:textId="77777777" w:rsidR="00622D28" w:rsidRPr="00622D28" w:rsidRDefault="00622D28" w:rsidP="00622D28">
            <w:pPr>
              <w:rPr>
                <w:b/>
                <w:bCs/>
              </w:rPr>
            </w:pPr>
          </w:p>
          <w:p w14:paraId="53FBE775" w14:textId="77777777" w:rsidR="00622D28" w:rsidRPr="00622D28" w:rsidRDefault="00622D28" w:rsidP="00622D28">
            <w:pPr>
              <w:rPr>
                <w:b/>
                <w:bCs/>
              </w:rPr>
            </w:pPr>
            <w:r w:rsidRPr="00622D28">
              <w:rPr>
                <w:b/>
                <w:bCs/>
              </w:rPr>
              <w:t>AVISTA CORPORATION d/b/a AVISTA UTILITIES,</w:t>
            </w:r>
          </w:p>
          <w:p w14:paraId="53FBE776" w14:textId="77777777" w:rsidR="00622D28" w:rsidRPr="00622D28" w:rsidRDefault="00622D28" w:rsidP="00622D28">
            <w:pPr>
              <w:rPr>
                <w:b/>
                <w:bCs/>
              </w:rPr>
            </w:pPr>
          </w:p>
          <w:p w14:paraId="53FBE777" w14:textId="77777777" w:rsidR="00622D28" w:rsidRPr="00622D28" w:rsidRDefault="00622D28" w:rsidP="00622D28">
            <w:pPr>
              <w:rPr>
                <w:b/>
                <w:bCs/>
              </w:rPr>
            </w:pPr>
            <w:r w:rsidRPr="00622D28">
              <w:rPr>
                <w:b/>
                <w:bCs/>
              </w:rPr>
              <w:tab/>
              <w:t>Respondent.</w:t>
            </w:r>
          </w:p>
          <w:p w14:paraId="53FBE778" w14:textId="77777777" w:rsidR="00622D28" w:rsidRPr="00622D28" w:rsidRDefault="00622D28" w:rsidP="00622D28">
            <w:pPr>
              <w:tabs>
                <w:tab w:val="center" w:pos="4680"/>
              </w:tabs>
              <w:jc w:val="center"/>
              <w:rPr>
                <w:b/>
                <w:bCs/>
              </w:rPr>
            </w:pPr>
          </w:p>
        </w:tc>
        <w:tc>
          <w:tcPr>
            <w:tcW w:w="4590" w:type="dxa"/>
            <w:tcBorders>
              <w:top w:val="single" w:sz="6" w:space="0" w:color="FFFFFF"/>
              <w:left w:val="single" w:sz="7" w:space="0" w:color="000000"/>
              <w:bottom w:val="single" w:sz="6" w:space="0" w:color="FFFFFF"/>
              <w:right w:val="single" w:sz="6" w:space="0" w:color="FFFFFF"/>
            </w:tcBorders>
          </w:tcPr>
          <w:p w14:paraId="53FBE779" w14:textId="77777777" w:rsidR="00622D28" w:rsidRPr="00622D28" w:rsidRDefault="00622D28" w:rsidP="00622D28">
            <w:pPr>
              <w:ind w:left="450"/>
              <w:rPr>
                <w:b/>
              </w:rPr>
            </w:pPr>
            <w:r w:rsidRPr="00622D28">
              <w:rPr>
                <w:b/>
              </w:rPr>
              <w:t>DOCKETS UE-120436/UG-120437</w:t>
            </w:r>
          </w:p>
          <w:p w14:paraId="53FBE77A" w14:textId="77777777" w:rsidR="00622D28" w:rsidRPr="00622D28" w:rsidRDefault="00622D28" w:rsidP="00622D28">
            <w:pPr>
              <w:ind w:left="450"/>
              <w:rPr>
                <w:b/>
                <w:i/>
              </w:rPr>
            </w:pPr>
            <w:r>
              <w:rPr>
                <w:b/>
              </w:rPr>
              <w:tab/>
            </w:r>
            <w:r>
              <w:rPr>
                <w:b/>
              </w:rPr>
              <w:tab/>
            </w:r>
            <w:r w:rsidRPr="00622D28">
              <w:rPr>
                <w:b/>
              </w:rPr>
              <w:t>(</w:t>
            </w:r>
            <w:r w:rsidRPr="00622D28">
              <w:rPr>
                <w:b/>
                <w:i/>
              </w:rPr>
              <w:t>consolidated)</w:t>
            </w:r>
          </w:p>
          <w:p w14:paraId="53FBE77B" w14:textId="77777777" w:rsidR="00622D28" w:rsidRPr="00622D28" w:rsidRDefault="00622D28" w:rsidP="00622D28">
            <w:pPr>
              <w:ind w:left="450"/>
              <w:rPr>
                <w:b/>
              </w:rPr>
            </w:pPr>
          </w:p>
          <w:p w14:paraId="53FBE77C" w14:textId="77777777" w:rsidR="00622D28" w:rsidRPr="00622D28" w:rsidRDefault="00622D28" w:rsidP="00622D28">
            <w:pPr>
              <w:ind w:left="450"/>
              <w:rPr>
                <w:b/>
              </w:rPr>
            </w:pPr>
          </w:p>
          <w:p w14:paraId="53FBE77D" w14:textId="77777777" w:rsidR="00622D28" w:rsidRPr="00622D28" w:rsidRDefault="00622D28" w:rsidP="00622D28">
            <w:pPr>
              <w:ind w:left="450"/>
              <w:rPr>
                <w:b/>
              </w:rPr>
            </w:pPr>
          </w:p>
          <w:p w14:paraId="53FBE77E" w14:textId="77777777" w:rsidR="00622D28" w:rsidRPr="00622D28" w:rsidRDefault="00622D28" w:rsidP="00622D28">
            <w:pPr>
              <w:ind w:left="450"/>
              <w:rPr>
                <w:b/>
              </w:rPr>
            </w:pPr>
          </w:p>
          <w:p w14:paraId="53FBE77F" w14:textId="77777777" w:rsidR="00622D28" w:rsidRPr="00622D28" w:rsidRDefault="00622D28" w:rsidP="00622D28">
            <w:pPr>
              <w:ind w:left="450"/>
              <w:rPr>
                <w:b/>
              </w:rPr>
            </w:pPr>
          </w:p>
          <w:p w14:paraId="53FBE780" w14:textId="77777777" w:rsidR="00622D28" w:rsidRPr="00622D28" w:rsidRDefault="00622D28" w:rsidP="00622D28">
            <w:pPr>
              <w:ind w:left="450"/>
              <w:rPr>
                <w:b/>
              </w:rPr>
            </w:pPr>
          </w:p>
          <w:p w14:paraId="53FBE781" w14:textId="77777777" w:rsidR="00622D28" w:rsidRPr="00622D28" w:rsidRDefault="00622D28" w:rsidP="00622D28">
            <w:pPr>
              <w:ind w:left="450"/>
              <w:rPr>
                <w:b/>
              </w:rPr>
            </w:pPr>
          </w:p>
          <w:p w14:paraId="53FBE782" w14:textId="77777777" w:rsidR="00622D28" w:rsidRPr="00622D28" w:rsidRDefault="00622D28" w:rsidP="00622D28">
            <w:pPr>
              <w:ind w:left="450"/>
              <w:rPr>
                <w:b/>
              </w:rPr>
            </w:pPr>
          </w:p>
          <w:p w14:paraId="53FBE783" w14:textId="77777777" w:rsidR="00622D28" w:rsidRPr="00622D28" w:rsidRDefault="00622D28" w:rsidP="00622D28">
            <w:pPr>
              <w:ind w:left="450"/>
              <w:rPr>
                <w:b/>
              </w:rPr>
            </w:pPr>
          </w:p>
          <w:p w14:paraId="53FBE784" w14:textId="77777777" w:rsidR="00622D28" w:rsidRPr="00622D28" w:rsidRDefault="00622D28" w:rsidP="00622D28">
            <w:pPr>
              <w:ind w:left="450"/>
              <w:rPr>
                <w:b/>
              </w:rPr>
            </w:pPr>
          </w:p>
          <w:p w14:paraId="53FBE785" w14:textId="77777777" w:rsidR="00622D28" w:rsidRPr="00622D28" w:rsidRDefault="00622D28" w:rsidP="00622D28">
            <w:pPr>
              <w:ind w:left="450"/>
              <w:rPr>
                <w:b/>
              </w:rPr>
            </w:pPr>
            <w:r w:rsidRPr="00622D28">
              <w:rPr>
                <w:b/>
              </w:rPr>
              <w:t>DOCKETS UE-110876/UG-110877</w:t>
            </w:r>
          </w:p>
          <w:p w14:paraId="53FBE786" w14:textId="77777777" w:rsidR="00622D28" w:rsidRPr="00622D28" w:rsidRDefault="00622D28" w:rsidP="00622D28">
            <w:pPr>
              <w:ind w:left="450"/>
              <w:rPr>
                <w:b/>
                <w:i/>
              </w:rPr>
            </w:pPr>
            <w:r>
              <w:rPr>
                <w:b/>
                <w:i/>
              </w:rPr>
              <w:tab/>
            </w:r>
            <w:r>
              <w:rPr>
                <w:b/>
                <w:i/>
              </w:rPr>
              <w:tab/>
            </w:r>
            <w:r w:rsidRPr="00622D28">
              <w:rPr>
                <w:b/>
                <w:i/>
              </w:rPr>
              <w:t>(consolidated)</w:t>
            </w:r>
          </w:p>
          <w:p w14:paraId="53FBE787" w14:textId="77777777" w:rsidR="00622D28" w:rsidRPr="00622D28" w:rsidRDefault="00622D28" w:rsidP="00622D28">
            <w:pPr>
              <w:ind w:left="450"/>
              <w:rPr>
                <w:b/>
                <w:i/>
              </w:rPr>
            </w:pPr>
          </w:p>
          <w:p w14:paraId="53FBE788" w14:textId="77777777" w:rsidR="00622D28" w:rsidRPr="00622D28" w:rsidRDefault="00622D28" w:rsidP="00622D28">
            <w:pPr>
              <w:tabs>
                <w:tab w:val="center" w:pos="4680"/>
              </w:tabs>
              <w:jc w:val="center"/>
              <w:rPr>
                <w:b/>
              </w:rPr>
            </w:pPr>
          </w:p>
          <w:p w14:paraId="53FBE789" w14:textId="77777777" w:rsidR="00622D28" w:rsidRPr="00622D28" w:rsidRDefault="00622D28" w:rsidP="00622D28">
            <w:pPr>
              <w:tabs>
                <w:tab w:val="center" w:pos="4680"/>
              </w:tabs>
              <w:jc w:val="center"/>
              <w:rPr>
                <w:b/>
              </w:rPr>
            </w:pPr>
          </w:p>
        </w:tc>
      </w:tr>
    </w:tbl>
    <w:p w14:paraId="53FBE78B" w14:textId="77777777" w:rsidR="00622D28" w:rsidRPr="00622D28" w:rsidRDefault="00622D28" w:rsidP="00622D28">
      <w:pPr>
        <w:tabs>
          <w:tab w:val="center" w:pos="4680"/>
        </w:tabs>
        <w:jc w:val="center"/>
        <w:rPr>
          <w:b/>
          <w:bCs/>
        </w:rPr>
      </w:pPr>
    </w:p>
    <w:p w14:paraId="53FBE78C" w14:textId="77777777" w:rsidR="00A83246" w:rsidRDefault="00A83246" w:rsidP="00A83246">
      <w:pPr>
        <w:tabs>
          <w:tab w:val="center" w:pos="4680"/>
        </w:tabs>
        <w:jc w:val="center"/>
        <w:rPr>
          <w:b/>
        </w:rPr>
      </w:pPr>
    </w:p>
    <w:p w14:paraId="53FBE78D" w14:textId="77777777" w:rsidR="00A83246" w:rsidRPr="00F021E3" w:rsidRDefault="00A83246" w:rsidP="00A83246">
      <w:pPr>
        <w:tabs>
          <w:tab w:val="center" w:pos="4320"/>
        </w:tabs>
        <w:jc w:val="center"/>
        <w:rPr>
          <w:b/>
        </w:rPr>
      </w:pPr>
      <w:r w:rsidRPr="00F021E3">
        <w:rPr>
          <w:b/>
        </w:rPr>
        <w:t>TESTIMONY</w:t>
      </w:r>
      <w:r>
        <w:rPr>
          <w:b/>
        </w:rPr>
        <w:t xml:space="preserve"> </w:t>
      </w:r>
      <w:r w:rsidRPr="00F021E3">
        <w:rPr>
          <w:b/>
        </w:rPr>
        <w:t>OF</w:t>
      </w:r>
    </w:p>
    <w:p w14:paraId="53FBE78E" w14:textId="77777777" w:rsidR="00A83246" w:rsidRPr="00F021E3" w:rsidRDefault="00A83246" w:rsidP="00A83246">
      <w:pPr>
        <w:jc w:val="center"/>
        <w:rPr>
          <w:b/>
        </w:rPr>
      </w:pPr>
    </w:p>
    <w:p w14:paraId="53FBE78F" w14:textId="77777777" w:rsidR="00A83246" w:rsidRPr="00F021E3" w:rsidRDefault="000B2156" w:rsidP="00A83246">
      <w:pPr>
        <w:tabs>
          <w:tab w:val="center" w:pos="4680"/>
        </w:tabs>
        <w:jc w:val="center"/>
        <w:rPr>
          <w:b/>
        </w:rPr>
      </w:pPr>
      <w:r>
        <w:rPr>
          <w:b/>
        </w:rPr>
        <w:t>Kenneth L. Elgin</w:t>
      </w:r>
    </w:p>
    <w:p w14:paraId="53FBE790" w14:textId="77777777" w:rsidR="00A83246" w:rsidRPr="00F021E3" w:rsidRDefault="00A83246" w:rsidP="00A83246">
      <w:pPr>
        <w:jc w:val="center"/>
        <w:rPr>
          <w:b/>
        </w:rPr>
      </w:pPr>
    </w:p>
    <w:p w14:paraId="53FBE791" w14:textId="77777777" w:rsidR="00A83246" w:rsidRPr="00F021E3" w:rsidRDefault="00A83246" w:rsidP="00A83246">
      <w:pPr>
        <w:tabs>
          <w:tab w:val="center" w:pos="4680"/>
        </w:tabs>
        <w:jc w:val="center"/>
        <w:rPr>
          <w:b/>
        </w:rPr>
      </w:pPr>
      <w:r>
        <w:rPr>
          <w:b/>
        </w:rPr>
        <w:t>S</w:t>
      </w:r>
      <w:r w:rsidRPr="00F021E3">
        <w:rPr>
          <w:b/>
        </w:rPr>
        <w:t>TAFF OF</w:t>
      </w:r>
      <w:r>
        <w:rPr>
          <w:b/>
        </w:rPr>
        <w:t xml:space="preserve"> </w:t>
      </w:r>
      <w:r w:rsidRPr="00F021E3">
        <w:rPr>
          <w:b/>
        </w:rPr>
        <w:t>WASHINGTON UTILITIES AND</w:t>
      </w:r>
    </w:p>
    <w:p w14:paraId="53FBE792" w14:textId="77777777" w:rsidR="00A83246" w:rsidRPr="00F021E3" w:rsidRDefault="00A83246" w:rsidP="00A83246">
      <w:pPr>
        <w:tabs>
          <w:tab w:val="center" w:pos="4680"/>
        </w:tabs>
        <w:jc w:val="center"/>
        <w:rPr>
          <w:b/>
        </w:rPr>
      </w:pPr>
      <w:r w:rsidRPr="00F021E3">
        <w:rPr>
          <w:b/>
        </w:rPr>
        <w:t>TRANSPORTATION COMMISSION</w:t>
      </w:r>
    </w:p>
    <w:p w14:paraId="53FBE793" w14:textId="77777777" w:rsidR="00A83246" w:rsidRDefault="00A83246" w:rsidP="00A83246">
      <w:pPr>
        <w:jc w:val="center"/>
        <w:rPr>
          <w:b/>
        </w:rPr>
      </w:pPr>
    </w:p>
    <w:p w14:paraId="53FBE794" w14:textId="77777777" w:rsidR="00A83246" w:rsidRPr="0028096E" w:rsidRDefault="00D34C7D" w:rsidP="00A83246">
      <w:pPr>
        <w:jc w:val="center"/>
        <w:rPr>
          <w:b/>
          <w:i/>
        </w:rPr>
      </w:pPr>
      <w:r>
        <w:rPr>
          <w:b/>
          <w:i/>
        </w:rPr>
        <w:t>Fair Rate of Return</w:t>
      </w:r>
    </w:p>
    <w:p w14:paraId="53FBE795" w14:textId="77777777" w:rsidR="00A83246" w:rsidRDefault="00A83246" w:rsidP="00A83246">
      <w:pPr>
        <w:tabs>
          <w:tab w:val="center" w:pos="4680"/>
        </w:tabs>
        <w:jc w:val="center"/>
        <w:rPr>
          <w:b/>
        </w:rPr>
      </w:pPr>
    </w:p>
    <w:p w14:paraId="53FBE796" w14:textId="77777777" w:rsidR="00D32C17" w:rsidRDefault="001761A0" w:rsidP="0007661C">
      <w:pPr>
        <w:jc w:val="center"/>
        <w:rPr>
          <w:b/>
        </w:rPr>
      </w:pPr>
      <w:r>
        <w:rPr>
          <w:b/>
        </w:rPr>
        <w:t>September 19</w:t>
      </w:r>
      <w:r w:rsidR="003E791B">
        <w:rPr>
          <w:b/>
        </w:rPr>
        <w:t>, 2012</w:t>
      </w:r>
    </w:p>
    <w:p w14:paraId="53FBE797" w14:textId="77777777" w:rsidR="002929F4" w:rsidRDefault="002929F4" w:rsidP="002929F4">
      <w:pPr>
        <w:rPr>
          <w:b/>
        </w:rPr>
      </w:pPr>
    </w:p>
    <w:p w14:paraId="53FBE798" w14:textId="77777777" w:rsidR="002929F4" w:rsidRDefault="002929F4" w:rsidP="002929F4">
      <w:pPr>
        <w:jc w:val="both"/>
        <w:rPr>
          <w:b/>
        </w:rPr>
        <w:sectPr w:rsidR="002929F4" w:rsidSect="00131071">
          <w:footerReference w:type="even" r:id="rId12"/>
          <w:footerReference w:type="default" r:id="rId13"/>
          <w:pgSz w:w="12240" w:h="15840" w:code="1"/>
          <w:pgMar w:top="1440" w:right="1440" w:bottom="1440" w:left="1872" w:header="720" w:footer="720" w:gutter="0"/>
          <w:pgNumType w:start="0"/>
          <w:cols w:space="720"/>
          <w:titlePg/>
          <w:docGrid w:linePitch="360"/>
        </w:sectPr>
      </w:pPr>
    </w:p>
    <w:p w14:paraId="53FBE799" w14:textId="77777777" w:rsidR="00B52B77" w:rsidRPr="00476DED" w:rsidRDefault="00B52B77" w:rsidP="009E2531">
      <w:pPr>
        <w:jc w:val="center"/>
        <w:rPr>
          <w:b/>
        </w:rPr>
      </w:pPr>
      <w:r w:rsidRPr="00476DED">
        <w:rPr>
          <w:b/>
        </w:rPr>
        <w:lastRenderedPageBreak/>
        <w:t>TABLE OF CONTENTS</w:t>
      </w:r>
    </w:p>
    <w:p w14:paraId="53FBE79A" w14:textId="77777777" w:rsidR="00B52B77" w:rsidRDefault="00B52B77" w:rsidP="009E2531">
      <w:pPr>
        <w:jc w:val="both"/>
        <w:rPr>
          <w:b/>
          <w:u w:val="single"/>
        </w:rPr>
      </w:pPr>
    </w:p>
    <w:p w14:paraId="53FBE79B" w14:textId="77777777" w:rsidR="00B52B77" w:rsidRPr="00DD7D62" w:rsidRDefault="00B52B77" w:rsidP="00136AF6">
      <w:pPr>
        <w:spacing w:line="480" w:lineRule="auto"/>
        <w:jc w:val="both"/>
        <w:rPr>
          <w:u w:val="single"/>
        </w:rPr>
      </w:pPr>
    </w:p>
    <w:p w14:paraId="53FBE79C" w14:textId="77777777" w:rsidR="009B70DF" w:rsidRPr="00DB0B47" w:rsidRDefault="009B70DF" w:rsidP="009B70DF">
      <w:pPr>
        <w:tabs>
          <w:tab w:val="left" w:pos="720"/>
          <w:tab w:val="left" w:pos="1440"/>
          <w:tab w:val="left" w:pos="2160"/>
          <w:tab w:val="right" w:leader="dot" w:pos="9187"/>
        </w:tabs>
        <w:spacing w:line="480" w:lineRule="auto"/>
        <w:rPr>
          <w:u w:val="single"/>
        </w:rPr>
      </w:pPr>
      <w:r w:rsidRPr="00DB0B47">
        <w:t>I.</w:t>
      </w:r>
      <w:r w:rsidRPr="00DB0B47">
        <w:tab/>
        <w:t xml:space="preserve">INTRODUCTION </w:t>
      </w:r>
      <w:r w:rsidRPr="00DB0B47">
        <w:tab/>
      </w:r>
      <w:r w:rsidR="00066809">
        <w:t>1</w:t>
      </w:r>
    </w:p>
    <w:p w14:paraId="53FBE79D" w14:textId="4F0A8359" w:rsidR="009B70DF" w:rsidRPr="00DB0B47" w:rsidRDefault="009B70DF" w:rsidP="009B70DF">
      <w:pPr>
        <w:tabs>
          <w:tab w:val="left" w:pos="720"/>
          <w:tab w:val="left" w:pos="1440"/>
          <w:tab w:val="right" w:leader="dot" w:pos="9187"/>
        </w:tabs>
        <w:spacing w:line="480" w:lineRule="auto"/>
        <w:rPr>
          <w:u w:val="single"/>
        </w:rPr>
      </w:pPr>
      <w:r w:rsidRPr="00DB0B47">
        <w:t>II.</w:t>
      </w:r>
      <w:r w:rsidRPr="00DB0B47">
        <w:tab/>
      </w:r>
      <w:r>
        <w:t xml:space="preserve">COST OF CAPITAL </w:t>
      </w:r>
      <w:r w:rsidRPr="00DB0B47">
        <w:t xml:space="preserve">SUMMARY </w:t>
      </w:r>
      <w:r w:rsidRPr="00DB0B47">
        <w:tab/>
      </w:r>
      <w:r w:rsidR="009D1DED">
        <w:t>1</w:t>
      </w:r>
    </w:p>
    <w:p w14:paraId="53FBE79E" w14:textId="653769FC" w:rsidR="009B70DF" w:rsidRPr="00DB0B47" w:rsidRDefault="009B70DF" w:rsidP="009B70DF">
      <w:pPr>
        <w:tabs>
          <w:tab w:val="left" w:pos="720"/>
          <w:tab w:val="left" w:pos="1440"/>
          <w:tab w:val="left" w:pos="2160"/>
          <w:tab w:val="left" w:pos="2880"/>
          <w:tab w:val="right" w:leader="dot" w:pos="9187"/>
        </w:tabs>
        <w:spacing w:line="480" w:lineRule="auto"/>
      </w:pPr>
      <w:r>
        <w:tab/>
      </w:r>
      <w:r w:rsidRPr="00DB0B47">
        <w:t>A.</w:t>
      </w:r>
      <w:r w:rsidRPr="00DB0B47">
        <w:tab/>
        <w:t>Staff’s Cost of Capital Recommendation</w:t>
      </w:r>
      <w:r>
        <w:t xml:space="preserve"> </w:t>
      </w:r>
      <w:r>
        <w:tab/>
      </w:r>
      <w:r w:rsidR="009D1DED">
        <w:t>1</w:t>
      </w:r>
    </w:p>
    <w:p w14:paraId="53FBE79F" w14:textId="77777777" w:rsidR="009B70DF" w:rsidRPr="00DB0B47" w:rsidRDefault="009B70DF" w:rsidP="009B70DF">
      <w:pPr>
        <w:tabs>
          <w:tab w:val="left" w:pos="720"/>
          <w:tab w:val="left" w:pos="1440"/>
          <w:tab w:val="left" w:pos="2160"/>
          <w:tab w:val="left" w:pos="2880"/>
          <w:tab w:val="right" w:leader="dot" w:pos="9187"/>
        </w:tabs>
        <w:spacing w:line="480" w:lineRule="auto"/>
      </w:pPr>
      <w:r>
        <w:tab/>
      </w:r>
      <w:r w:rsidRPr="00DB0B47">
        <w:t>B.</w:t>
      </w:r>
      <w:r w:rsidRPr="00DB0B47">
        <w:tab/>
        <w:t>Comparing Staff and Company Recommendations</w:t>
      </w:r>
      <w:r>
        <w:t xml:space="preserve"> </w:t>
      </w:r>
      <w:r>
        <w:tab/>
      </w:r>
      <w:r w:rsidR="008807A8">
        <w:t>2</w:t>
      </w:r>
    </w:p>
    <w:p w14:paraId="53FBE7A0" w14:textId="77777777" w:rsidR="009B70DF" w:rsidRPr="00DB0B47" w:rsidRDefault="009B70DF" w:rsidP="009B70DF">
      <w:pPr>
        <w:tabs>
          <w:tab w:val="left" w:pos="720"/>
          <w:tab w:val="left" w:pos="1440"/>
          <w:tab w:val="left" w:pos="2160"/>
          <w:tab w:val="right" w:leader="dot" w:pos="9187"/>
        </w:tabs>
        <w:spacing w:line="480" w:lineRule="auto"/>
      </w:pPr>
      <w:r w:rsidRPr="00DB0B47">
        <w:t>III.</w:t>
      </w:r>
      <w:r w:rsidRPr="00DB0B47">
        <w:tab/>
        <w:t xml:space="preserve">BACKGROUND </w:t>
      </w:r>
      <w:r>
        <w:tab/>
      </w:r>
      <w:r w:rsidR="008807A8">
        <w:t>3</w:t>
      </w:r>
    </w:p>
    <w:p w14:paraId="53FBE7A1" w14:textId="39DE4A1A" w:rsidR="009B70DF" w:rsidRPr="00DB0B47" w:rsidRDefault="009B70DF" w:rsidP="009B70DF">
      <w:pPr>
        <w:tabs>
          <w:tab w:val="left" w:pos="720"/>
          <w:tab w:val="left" w:pos="1440"/>
          <w:tab w:val="left" w:pos="2160"/>
          <w:tab w:val="left" w:pos="2880"/>
          <w:tab w:val="right" w:leader="dot" w:pos="9187"/>
        </w:tabs>
        <w:spacing w:line="480" w:lineRule="auto"/>
      </w:pPr>
      <w:r>
        <w:tab/>
      </w:r>
      <w:r w:rsidRPr="00DB0B47">
        <w:t>A.</w:t>
      </w:r>
      <w:r w:rsidRPr="00DB0B47">
        <w:tab/>
        <w:t>Economic and Legal Principles</w:t>
      </w:r>
      <w:r>
        <w:t xml:space="preserve"> </w:t>
      </w:r>
      <w:r>
        <w:tab/>
      </w:r>
      <w:r w:rsidR="009D1DED">
        <w:t>4</w:t>
      </w:r>
    </w:p>
    <w:p w14:paraId="53FBE7A2" w14:textId="77777777" w:rsidR="009B70DF" w:rsidRPr="00DB0B47" w:rsidRDefault="009B70DF" w:rsidP="009B70DF">
      <w:pPr>
        <w:tabs>
          <w:tab w:val="left" w:pos="720"/>
          <w:tab w:val="left" w:pos="1440"/>
          <w:tab w:val="left" w:pos="2160"/>
          <w:tab w:val="left" w:pos="2880"/>
          <w:tab w:val="right" w:leader="dot" w:pos="9187"/>
        </w:tabs>
        <w:spacing w:line="480" w:lineRule="auto"/>
      </w:pPr>
      <w:r>
        <w:tab/>
      </w:r>
      <w:r w:rsidRPr="00DB0B47">
        <w:t>B.</w:t>
      </w:r>
      <w:r w:rsidRPr="00DB0B47">
        <w:tab/>
        <w:t>General Economic and Financial Conditions</w:t>
      </w:r>
      <w:r>
        <w:t xml:space="preserve"> </w:t>
      </w:r>
      <w:r>
        <w:tab/>
      </w:r>
      <w:r w:rsidR="008807A8">
        <w:t>6</w:t>
      </w:r>
    </w:p>
    <w:p w14:paraId="53FBE7A3" w14:textId="2B756470" w:rsidR="009B70DF" w:rsidRPr="00DB0B47" w:rsidRDefault="009B70DF" w:rsidP="009B70DF">
      <w:pPr>
        <w:tabs>
          <w:tab w:val="left" w:pos="720"/>
          <w:tab w:val="left" w:pos="1440"/>
          <w:tab w:val="left" w:pos="2160"/>
          <w:tab w:val="left" w:pos="2880"/>
          <w:tab w:val="right" w:leader="dot" w:pos="9187"/>
        </w:tabs>
        <w:spacing w:line="480" w:lineRule="auto"/>
        <w:rPr>
          <w:u w:val="single"/>
        </w:rPr>
      </w:pPr>
      <w:r>
        <w:tab/>
        <w:t>C</w:t>
      </w:r>
      <w:r w:rsidRPr="00DB0B47">
        <w:t>.</w:t>
      </w:r>
      <w:r w:rsidRPr="00DB0B47">
        <w:tab/>
        <w:t>Avista’s Operations and Risks</w:t>
      </w:r>
      <w:r>
        <w:t xml:space="preserve"> </w:t>
      </w:r>
      <w:r>
        <w:tab/>
      </w:r>
      <w:r w:rsidR="009D1DED">
        <w:t>6</w:t>
      </w:r>
    </w:p>
    <w:p w14:paraId="53FBE7A4" w14:textId="40832FA1" w:rsidR="009B70DF" w:rsidRPr="00DB0B47" w:rsidRDefault="009B70DF" w:rsidP="009B70DF">
      <w:pPr>
        <w:tabs>
          <w:tab w:val="left" w:pos="720"/>
          <w:tab w:val="left" w:pos="1440"/>
          <w:tab w:val="left" w:pos="2160"/>
          <w:tab w:val="left" w:pos="2880"/>
          <w:tab w:val="right" w:leader="dot" w:pos="9187"/>
        </w:tabs>
        <w:spacing w:line="480" w:lineRule="auto"/>
        <w:rPr>
          <w:u w:val="single"/>
        </w:rPr>
      </w:pPr>
      <w:r w:rsidRPr="00DB0B47">
        <w:t>IV.</w:t>
      </w:r>
      <w:r w:rsidRPr="00DB0B47">
        <w:tab/>
        <w:t xml:space="preserve">CAPITAL STRUCTURE </w:t>
      </w:r>
      <w:r>
        <w:tab/>
      </w:r>
      <w:r w:rsidR="009D1DED">
        <w:t>7</w:t>
      </w:r>
    </w:p>
    <w:p w14:paraId="53FBE7A5" w14:textId="77777777" w:rsidR="009B70DF" w:rsidRPr="00DB0B47" w:rsidRDefault="009B70DF" w:rsidP="009B70DF">
      <w:pPr>
        <w:tabs>
          <w:tab w:val="left" w:pos="720"/>
          <w:tab w:val="left" w:pos="1440"/>
          <w:tab w:val="left" w:pos="2160"/>
          <w:tab w:val="right" w:leader="dot" w:pos="9187"/>
        </w:tabs>
        <w:spacing w:line="480" w:lineRule="auto"/>
      </w:pPr>
      <w:r>
        <w:tab/>
      </w:r>
      <w:r w:rsidRPr="00DB0B47">
        <w:t>A.</w:t>
      </w:r>
      <w:r w:rsidRPr="00DB0B47">
        <w:tab/>
        <w:t>Equity Ratio</w:t>
      </w:r>
      <w:r>
        <w:t xml:space="preserve"> </w:t>
      </w:r>
      <w:r>
        <w:tab/>
      </w:r>
      <w:r w:rsidR="008807A8">
        <w:t>9</w:t>
      </w:r>
    </w:p>
    <w:p w14:paraId="53FBE7A6" w14:textId="77777777" w:rsidR="009B70DF" w:rsidRPr="00DB0B47" w:rsidRDefault="009B70DF" w:rsidP="009B70DF">
      <w:pPr>
        <w:tabs>
          <w:tab w:val="left" w:pos="720"/>
          <w:tab w:val="left" w:pos="1440"/>
          <w:tab w:val="left" w:pos="2160"/>
          <w:tab w:val="left" w:pos="2880"/>
          <w:tab w:val="right" w:leader="dot" w:pos="9187"/>
        </w:tabs>
        <w:spacing w:line="480" w:lineRule="auto"/>
      </w:pPr>
      <w:r>
        <w:tab/>
      </w:r>
      <w:r w:rsidRPr="00DB0B47">
        <w:t>B.</w:t>
      </w:r>
      <w:r w:rsidRPr="00DB0B47">
        <w:tab/>
        <w:t>Short-Term Debt Ratio</w:t>
      </w:r>
      <w:r>
        <w:t xml:space="preserve"> </w:t>
      </w:r>
      <w:r>
        <w:tab/>
      </w:r>
      <w:r w:rsidR="008807A8">
        <w:t>11</w:t>
      </w:r>
    </w:p>
    <w:p w14:paraId="53FBE7A7" w14:textId="5987EBE4" w:rsidR="009B70DF" w:rsidRPr="00DB0B47" w:rsidRDefault="009B70DF" w:rsidP="009B70DF">
      <w:pPr>
        <w:tabs>
          <w:tab w:val="left" w:pos="720"/>
          <w:tab w:val="left" w:pos="1440"/>
          <w:tab w:val="left" w:pos="2160"/>
          <w:tab w:val="right" w:leader="dot" w:pos="9187"/>
        </w:tabs>
        <w:spacing w:line="480" w:lineRule="auto"/>
      </w:pPr>
      <w:r w:rsidRPr="00DB0B47">
        <w:t>V.</w:t>
      </w:r>
      <w:r w:rsidRPr="00DB0B47">
        <w:tab/>
        <w:t>COST OF DEBT</w:t>
      </w:r>
      <w:r>
        <w:t xml:space="preserve"> </w:t>
      </w:r>
      <w:r>
        <w:tab/>
      </w:r>
      <w:r w:rsidR="009D1DED">
        <w:t>13</w:t>
      </w:r>
    </w:p>
    <w:p w14:paraId="53FBE7A8" w14:textId="1BE66468" w:rsidR="009B70DF" w:rsidRDefault="009B70DF" w:rsidP="009B70DF">
      <w:pPr>
        <w:tabs>
          <w:tab w:val="left" w:pos="720"/>
          <w:tab w:val="left" w:pos="1440"/>
          <w:tab w:val="left" w:pos="2160"/>
          <w:tab w:val="left" w:pos="2880"/>
          <w:tab w:val="right" w:leader="dot" w:pos="9187"/>
        </w:tabs>
        <w:spacing w:line="480" w:lineRule="auto"/>
      </w:pPr>
      <w:r w:rsidRPr="00DB0B47">
        <w:t>V</w:t>
      </w:r>
      <w:r>
        <w:t>I</w:t>
      </w:r>
      <w:r w:rsidRPr="00DB0B47">
        <w:t>.</w:t>
      </w:r>
      <w:r w:rsidRPr="00DB0B47">
        <w:tab/>
        <w:t>COST OF COMMON EQUITY</w:t>
      </w:r>
      <w:r>
        <w:t xml:space="preserve"> </w:t>
      </w:r>
      <w:r>
        <w:tab/>
      </w:r>
      <w:r w:rsidR="009D1DED">
        <w:t>14</w:t>
      </w:r>
    </w:p>
    <w:p w14:paraId="53FBE7A9" w14:textId="594A2AE7" w:rsidR="009B70DF" w:rsidRDefault="009B70DF" w:rsidP="009B70DF">
      <w:pPr>
        <w:tabs>
          <w:tab w:val="left" w:pos="720"/>
          <w:tab w:val="left" w:pos="1440"/>
          <w:tab w:val="left" w:pos="2160"/>
          <w:tab w:val="left" w:pos="2880"/>
          <w:tab w:val="right" w:leader="dot" w:pos="9187"/>
        </w:tabs>
        <w:spacing w:line="480" w:lineRule="auto"/>
      </w:pPr>
      <w:r w:rsidRPr="00DB0B47">
        <w:tab/>
        <w:t>A.</w:t>
      </w:r>
      <w:r w:rsidRPr="00DB0B47">
        <w:tab/>
      </w:r>
      <w:r>
        <w:t xml:space="preserve">Methods for Determining Cost of Equity </w:t>
      </w:r>
      <w:r>
        <w:tab/>
      </w:r>
      <w:r w:rsidR="009D1DED">
        <w:t>14</w:t>
      </w:r>
    </w:p>
    <w:p w14:paraId="53FBE7AA" w14:textId="77777777" w:rsidR="009B70DF" w:rsidRDefault="009B70DF" w:rsidP="009B70DF">
      <w:pPr>
        <w:tabs>
          <w:tab w:val="left" w:pos="720"/>
          <w:tab w:val="left" w:pos="1440"/>
          <w:tab w:val="left" w:pos="2160"/>
          <w:tab w:val="left" w:pos="2880"/>
          <w:tab w:val="right" w:leader="dot" w:pos="9187"/>
        </w:tabs>
        <w:spacing w:line="480" w:lineRule="auto"/>
      </w:pPr>
      <w:r>
        <w:tab/>
      </w:r>
      <w:r>
        <w:tab/>
        <w:t>1.</w:t>
      </w:r>
      <w:r>
        <w:tab/>
        <w:t xml:space="preserve">Discounted Cash Flow Method </w:t>
      </w:r>
      <w:r>
        <w:tab/>
      </w:r>
      <w:r w:rsidR="008807A8">
        <w:t>16</w:t>
      </w:r>
    </w:p>
    <w:p w14:paraId="53FBE7AB" w14:textId="77777777" w:rsidR="009B70DF" w:rsidRPr="00DB0B47" w:rsidRDefault="009B70DF" w:rsidP="009B70DF">
      <w:pPr>
        <w:tabs>
          <w:tab w:val="left" w:pos="720"/>
          <w:tab w:val="left" w:pos="1440"/>
          <w:tab w:val="left" w:pos="2160"/>
          <w:tab w:val="left" w:pos="2880"/>
          <w:tab w:val="right" w:leader="dot" w:pos="9187"/>
        </w:tabs>
        <w:spacing w:line="480" w:lineRule="auto"/>
      </w:pPr>
      <w:r>
        <w:tab/>
        <w:t>B.</w:t>
      </w:r>
      <w:r>
        <w:tab/>
      </w:r>
      <w:r w:rsidRPr="00DB0B47">
        <w:t>Overall Structure of the Cost of Equity Analysis</w:t>
      </w:r>
      <w:r>
        <w:t xml:space="preserve"> </w:t>
      </w:r>
      <w:r>
        <w:tab/>
      </w:r>
      <w:r w:rsidR="008807A8">
        <w:t>18</w:t>
      </w:r>
    </w:p>
    <w:p w14:paraId="53FBE7AC" w14:textId="77777777" w:rsidR="009B70DF" w:rsidRPr="00DB0B47" w:rsidRDefault="009B70DF" w:rsidP="009B70DF">
      <w:pPr>
        <w:tabs>
          <w:tab w:val="left" w:pos="720"/>
          <w:tab w:val="left" w:pos="1440"/>
          <w:tab w:val="left" w:pos="2160"/>
          <w:tab w:val="left" w:pos="2880"/>
          <w:tab w:val="right" w:leader="dot" w:pos="9187"/>
        </w:tabs>
        <w:spacing w:line="480" w:lineRule="auto"/>
      </w:pPr>
      <w:r>
        <w:tab/>
        <w:t>C</w:t>
      </w:r>
      <w:r w:rsidRPr="00DB0B47">
        <w:t>.</w:t>
      </w:r>
      <w:r w:rsidRPr="00DB0B47">
        <w:tab/>
        <w:t>Applying the DCF Model</w:t>
      </w:r>
      <w:r>
        <w:t xml:space="preserve"> </w:t>
      </w:r>
      <w:r>
        <w:tab/>
      </w:r>
      <w:r w:rsidR="008807A8">
        <w:t>19</w:t>
      </w:r>
    </w:p>
    <w:p w14:paraId="53FBE7AD" w14:textId="77777777" w:rsidR="009B70DF" w:rsidRPr="00DB0B47" w:rsidRDefault="009B70DF" w:rsidP="009B70DF">
      <w:pPr>
        <w:pStyle w:val="ListParagraph"/>
        <w:tabs>
          <w:tab w:val="left" w:pos="720"/>
          <w:tab w:val="left" w:pos="1440"/>
          <w:tab w:val="left" w:pos="2160"/>
          <w:tab w:val="left" w:pos="2880"/>
          <w:tab w:val="right" w:leader="dot" w:pos="9187"/>
        </w:tabs>
        <w:spacing w:line="480" w:lineRule="auto"/>
        <w:ind w:left="0"/>
      </w:pPr>
      <w:r>
        <w:tab/>
        <w:t>D.</w:t>
      </w:r>
      <w:r>
        <w:tab/>
      </w:r>
      <w:r w:rsidRPr="00DB0B47">
        <w:t>DCF Analysis of Avista Corporation</w:t>
      </w:r>
      <w:r>
        <w:t xml:space="preserve"> </w:t>
      </w:r>
      <w:r>
        <w:tab/>
      </w:r>
      <w:r w:rsidR="008807A8">
        <w:t>22</w:t>
      </w:r>
    </w:p>
    <w:p w14:paraId="53FBE7AE" w14:textId="77777777" w:rsidR="009B70DF" w:rsidRPr="00DB0B47" w:rsidRDefault="009B70DF" w:rsidP="009B70DF">
      <w:pPr>
        <w:tabs>
          <w:tab w:val="left" w:pos="720"/>
          <w:tab w:val="left" w:pos="1440"/>
          <w:tab w:val="left" w:pos="2160"/>
          <w:tab w:val="left" w:pos="2880"/>
          <w:tab w:val="right" w:leader="dot" w:pos="9187"/>
        </w:tabs>
        <w:spacing w:line="480" w:lineRule="auto"/>
      </w:pPr>
      <w:r>
        <w:tab/>
        <w:t>E</w:t>
      </w:r>
      <w:r w:rsidRPr="00DB0B47">
        <w:t>.</w:t>
      </w:r>
      <w:r w:rsidRPr="00DB0B47">
        <w:tab/>
        <w:t>DCF Analysis of the Proxy Group</w:t>
      </w:r>
      <w:r>
        <w:t xml:space="preserve"> </w:t>
      </w:r>
      <w:r>
        <w:tab/>
      </w:r>
      <w:r w:rsidR="008807A8">
        <w:t>27</w:t>
      </w:r>
    </w:p>
    <w:p w14:paraId="53FBE7AF" w14:textId="77777777" w:rsidR="009B70DF" w:rsidRPr="00DB0B47" w:rsidRDefault="009B70DF" w:rsidP="009B70DF">
      <w:pPr>
        <w:pStyle w:val="ListParagraph"/>
        <w:numPr>
          <w:ilvl w:val="0"/>
          <w:numId w:val="28"/>
        </w:numPr>
        <w:tabs>
          <w:tab w:val="left" w:pos="720"/>
          <w:tab w:val="left" w:pos="1440"/>
          <w:tab w:val="left" w:pos="2160"/>
          <w:tab w:val="left" w:pos="2880"/>
          <w:tab w:val="right" w:leader="dot" w:pos="9187"/>
        </w:tabs>
        <w:spacing w:line="480" w:lineRule="auto"/>
        <w:ind w:left="1440" w:firstLine="0"/>
      </w:pPr>
      <w:r w:rsidRPr="00DB0B47">
        <w:t>Selecting the Proxy Group</w:t>
      </w:r>
      <w:r>
        <w:t xml:space="preserve"> </w:t>
      </w:r>
      <w:r>
        <w:tab/>
      </w:r>
      <w:r w:rsidR="008807A8">
        <w:t>27</w:t>
      </w:r>
    </w:p>
    <w:p w14:paraId="53FBE7B0" w14:textId="77777777" w:rsidR="009B70DF" w:rsidRPr="00DB0B47" w:rsidRDefault="009B70DF" w:rsidP="009B70DF">
      <w:pPr>
        <w:tabs>
          <w:tab w:val="left" w:pos="720"/>
          <w:tab w:val="left" w:pos="1440"/>
          <w:tab w:val="left" w:pos="2160"/>
          <w:tab w:val="left" w:pos="2880"/>
          <w:tab w:val="right" w:leader="dot" w:pos="9187"/>
        </w:tabs>
        <w:spacing w:line="480" w:lineRule="auto"/>
      </w:pPr>
      <w:r>
        <w:tab/>
      </w:r>
      <w:r>
        <w:tab/>
        <w:t>2</w:t>
      </w:r>
      <w:r w:rsidRPr="00DB0B47">
        <w:t>.</w:t>
      </w:r>
      <w:r w:rsidRPr="00DB0B47">
        <w:tab/>
        <w:t>Proxy Group DCF Analysis</w:t>
      </w:r>
      <w:r>
        <w:t xml:space="preserve"> </w:t>
      </w:r>
      <w:r>
        <w:tab/>
      </w:r>
      <w:r w:rsidR="008807A8">
        <w:t>29</w:t>
      </w:r>
    </w:p>
    <w:p w14:paraId="53FBE7B1" w14:textId="055FA85E" w:rsidR="009B70DF" w:rsidRPr="00DB0B47" w:rsidRDefault="009B70DF" w:rsidP="009B70DF">
      <w:pPr>
        <w:pStyle w:val="ListParagraph"/>
        <w:tabs>
          <w:tab w:val="left" w:pos="720"/>
          <w:tab w:val="left" w:pos="1440"/>
          <w:tab w:val="left" w:pos="2160"/>
          <w:tab w:val="left" w:pos="2880"/>
          <w:tab w:val="right" w:leader="dot" w:pos="9187"/>
        </w:tabs>
        <w:spacing w:line="480" w:lineRule="auto"/>
        <w:ind w:left="0"/>
      </w:pPr>
      <w:r>
        <w:lastRenderedPageBreak/>
        <w:tab/>
        <w:t>F.</w:t>
      </w:r>
      <w:r>
        <w:tab/>
      </w:r>
      <w:r w:rsidRPr="00DB0B47">
        <w:t>Capital Asset Pricing Model Analysis</w:t>
      </w:r>
      <w:r>
        <w:t xml:space="preserve"> </w:t>
      </w:r>
      <w:r>
        <w:tab/>
      </w:r>
      <w:r w:rsidR="005C6E23">
        <w:t>34</w:t>
      </w:r>
    </w:p>
    <w:p w14:paraId="53FBE7B2" w14:textId="1FE8358F" w:rsidR="009B70DF" w:rsidRPr="00DB0B47" w:rsidRDefault="009B70DF" w:rsidP="009B70DF">
      <w:pPr>
        <w:tabs>
          <w:tab w:val="left" w:pos="720"/>
          <w:tab w:val="left" w:pos="1440"/>
          <w:tab w:val="left" w:pos="2160"/>
          <w:tab w:val="left" w:pos="2880"/>
          <w:tab w:val="right" w:leader="dot" w:pos="9187"/>
        </w:tabs>
        <w:spacing w:line="480" w:lineRule="auto"/>
      </w:pPr>
      <w:r>
        <w:tab/>
        <w:t>G</w:t>
      </w:r>
      <w:r w:rsidRPr="00DB0B47">
        <w:t xml:space="preserve">. </w:t>
      </w:r>
      <w:r w:rsidRPr="00DB0B47">
        <w:tab/>
        <w:t>Risk Premium Analysis</w:t>
      </w:r>
      <w:r>
        <w:t xml:space="preserve"> </w:t>
      </w:r>
      <w:r>
        <w:tab/>
      </w:r>
      <w:r w:rsidR="005C6E23">
        <w:t>35</w:t>
      </w:r>
    </w:p>
    <w:p w14:paraId="53FBE7B3" w14:textId="4E117ABD" w:rsidR="009B70DF" w:rsidRPr="00DB0B47" w:rsidRDefault="009B70DF" w:rsidP="009B70DF">
      <w:pPr>
        <w:tabs>
          <w:tab w:val="left" w:pos="720"/>
          <w:tab w:val="left" w:pos="1440"/>
          <w:tab w:val="left" w:pos="2160"/>
          <w:tab w:val="left" w:pos="2880"/>
          <w:tab w:val="right" w:leader="dot" w:pos="9187"/>
        </w:tabs>
        <w:spacing w:line="480" w:lineRule="auto"/>
      </w:pPr>
      <w:r>
        <w:tab/>
        <w:t>H</w:t>
      </w:r>
      <w:r w:rsidRPr="00DB0B47">
        <w:t>.</w:t>
      </w:r>
      <w:r w:rsidRPr="00DB0B47">
        <w:tab/>
        <w:t>Summary of Staff’s Return on Equity Recommendation</w:t>
      </w:r>
      <w:r>
        <w:t xml:space="preserve"> </w:t>
      </w:r>
      <w:r>
        <w:tab/>
      </w:r>
      <w:r w:rsidR="005C6E23">
        <w:t>36</w:t>
      </w:r>
    </w:p>
    <w:p w14:paraId="53FBE7B4" w14:textId="6EB504A6" w:rsidR="009B70DF" w:rsidRPr="00DB0B47" w:rsidRDefault="009B70DF" w:rsidP="009B70DF">
      <w:pPr>
        <w:tabs>
          <w:tab w:val="left" w:pos="720"/>
          <w:tab w:val="left" w:pos="1440"/>
          <w:tab w:val="left" w:pos="2160"/>
          <w:tab w:val="left" w:pos="2880"/>
          <w:tab w:val="right" w:leader="dot" w:pos="9187"/>
        </w:tabs>
        <w:spacing w:line="480" w:lineRule="auto"/>
      </w:pPr>
      <w:r>
        <w:tab/>
        <w:t>I</w:t>
      </w:r>
      <w:r w:rsidRPr="00DB0B47">
        <w:t>.</w:t>
      </w:r>
      <w:r w:rsidRPr="00DB0B47">
        <w:tab/>
        <w:t>Flotation Cost Recovery</w:t>
      </w:r>
      <w:r>
        <w:t xml:space="preserve"> </w:t>
      </w:r>
      <w:r>
        <w:tab/>
      </w:r>
      <w:r w:rsidR="005C6E23">
        <w:t>37</w:t>
      </w:r>
    </w:p>
    <w:p w14:paraId="53FBE7B5" w14:textId="03E58608" w:rsidR="009B70DF" w:rsidRPr="00DB0B47" w:rsidRDefault="009B70DF" w:rsidP="009B70DF">
      <w:pPr>
        <w:tabs>
          <w:tab w:val="left" w:pos="720"/>
          <w:tab w:val="left" w:pos="1440"/>
          <w:tab w:val="left" w:pos="2160"/>
          <w:tab w:val="left" w:pos="2880"/>
          <w:tab w:val="right" w:leader="dot" w:pos="9187"/>
        </w:tabs>
        <w:spacing w:line="480" w:lineRule="auto"/>
      </w:pPr>
      <w:r w:rsidRPr="00DB0B47">
        <w:t>VII.</w:t>
      </w:r>
      <w:r w:rsidRPr="00DB0B47">
        <w:tab/>
      </w:r>
      <w:r>
        <w:t>SUMMARY ON</w:t>
      </w:r>
      <w:r w:rsidRPr="00DB0B47">
        <w:t xml:space="preserve"> </w:t>
      </w:r>
      <w:smartTag w:uri="urn:schemas-microsoft-com:office:smarttags" w:element="stockticker">
        <w:r w:rsidRPr="00DB0B47">
          <w:t>COST</w:t>
        </w:r>
      </w:smartTag>
      <w:r w:rsidRPr="00DB0B47">
        <w:t xml:space="preserve"> OF CAPITAL</w:t>
      </w:r>
      <w:r>
        <w:t xml:space="preserve"> </w:t>
      </w:r>
      <w:r>
        <w:tab/>
      </w:r>
      <w:r w:rsidR="005C6E23">
        <w:t>40</w:t>
      </w:r>
    </w:p>
    <w:p w14:paraId="53FBE7B6" w14:textId="79E02D9A" w:rsidR="009B70DF" w:rsidRPr="00DB0B47" w:rsidRDefault="009B70DF" w:rsidP="009B70DF">
      <w:pPr>
        <w:tabs>
          <w:tab w:val="left" w:pos="720"/>
          <w:tab w:val="left" w:pos="1440"/>
          <w:tab w:val="left" w:pos="2160"/>
          <w:tab w:val="left" w:pos="2880"/>
          <w:tab w:val="right" w:leader="dot" w:pos="9187"/>
        </w:tabs>
        <w:spacing w:line="480" w:lineRule="auto"/>
        <w:rPr>
          <w:u w:val="single"/>
        </w:rPr>
      </w:pPr>
      <w:r w:rsidRPr="00DB0B47">
        <w:t>VIII.</w:t>
      </w:r>
      <w:r w:rsidRPr="00DB0B47">
        <w:tab/>
        <w:t>RESPONSE TO COMPANY COST OF CAPITAL TESTIMONY</w:t>
      </w:r>
      <w:r>
        <w:t xml:space="preserve"> </w:t>
      </w:r>
      <w:r>
        <w:tab/>
      </w:r>
      <w:r w:rsidR="005C6E23">
        <w:t>40</w:t>
      </w:r>
    </w:p>
    <w:p w14:paraId="53FBE7B7" w14:textId="45878F54" w:rsidR="009B70DF" w:rsidRPr="00DB0B47" w:rsidRDefault="009B70DF" w:rsidP="009B70DF">
      <w:pPr>
        <w:tabs>
          <w:tab w:val="left" w:pos="720"/>
          <w:tab w:val="left" w:pos="1440"/>
          <w:tab w:val="left" w:pos="2160"/>
          <w:tab w:val="right" w:leader="dot" w:pos="9187"/>
        </w:tabs>
        <w:spacing w:line="480" w:lineRule="auto"/>
      </w:pPr>
      <w:r>
        <w:tab/>
      </w:r>
      <w:r w:rsidRPr="00DB0B47">
        <w:t>A.</w:t>
      </w:r>
      <w:r w:rsidRPr="00DB0B47">
        <w:tab/>
        <w:t xml:space="preserve">Equity Ratio </w:t>
      </w:r>
      <w:r>
        <w:tab/>
      </w:r>
      <w:r w:rsidR="005C6E23">
        <w:t>41</w:t>
      </w:r>
    </w:p>
    <w:p w14:paraId="53FBE7B8" w14:textId="4113920D" w:rsidR="009B70DF" w:rsidRPr="00DB0B47" w:rsidRDefault="009B70DF" w:rsidP="009B70DF">
      <w:pPr>
        <w:tabs>
          <w:tab w:val="left" w:pos="720"/>
          <w:tab w:val="left" w:pos="1440"/>
          <w:tab w:val="left" w:pos="2160"/>
          <w:tab w:val="left" w:pos="2880"/>
          <w:tab w:val="right" w:leader="dot" w:pos="9187"/>
        </w:tabs>
        <w:spacing w:line="480" w:lineRule="auto"/>
      </w:pPr>
      <w:r>
        <w:tab/>
        <w:t>B</w:t>
      </w:r>
      <w:r w:rsidRPr="00DB0B47">
        <w:t>.</w:t>
      </w:r>
      <w:r w:rsidRPr="00DB0B47">
        <w:tab/>
        <w:t xml:space="preserve">DCF Growth Rates </w:t>
      </w:r>
      <w:r>
        <w:t xml:space="preserve">Using Only Earnings Estimates </w:t>
      </w:r>
      <w:r>
        <w:tab/>
      </w:r>
      <w:r w:rsidR="005C6E23">
        <w:t>46</w:t>
      </w:r>
    </w:p>
    <w:p w14:paraId="53FBE7B9" w14:textId="77777777" w:rsidR="009B70DF" w:rsidRDefault="009B70DF" w:rsidP="009B70DF">
      <w:pPr>
        <w:tabs>
          <w:tab w:val="left" w:pos="720"/>
          <w:tab w:val="left" w:pos="1440"/>
          <w:tab w:val="right" w:leader="dot" w:pos="9187"/>
        </w:tabs>
        <w:spacing w:line="480" w:lineRule="auto"/>
      </w:pPr>
      <w:r>
        <w:tab/>
        <w:t>C.</w:t>
      </w:r>
      <w:r>
        <w:tab/>
        <w:t xml:space="preserve">Expected Earnings Approach </w:t>
      </w:r>
      <w:r>
        <w:tab/>
      </w:r>
      <w:r w:rsidR="008807A8">
        <w:t>52</w:t>
      </w:r>
    </w:p>
    <w:p w14:paraId="53FBE7BA" w14:textId="1D60C97C" w:rsidR="009B70DF" w:rsidRDefault="009B70DF" w:rsidP="009B70DF">
      <w:pPr>
        <w:tabs>
          <w:tab w:val="left" w:pos="720"/>
          <w:tab w:val="left" w:pos="1440"/>
          <w:tab w:val="right" w:leader="dot" w:pos="9187"/>
        </w:tabs>
        <w:spacing w:line="480" w:lineRule="auto"/>
      </w:pPr>
      <w:r>
        <w:t>IX.</w:t>
      </w:r>
      <w:r>
        <w:tab/>
      </w:r>
      <w:r w:rsidR="00551941">
        <w:t xml:space="preserve">SUMMARY </w:t>
      </w:r>
      <w:r w:rsidR="00551941">
        <w:tab/>
      </w:r>
      <w:r w:rsidR="005C6E23">
        <w:t>54</w:t>
      </w:r>
    </w:p>
    <w:p w14:paraId="53FBE7BB" w14:textId="77777777" w:rsidR="00F56B1C" w:rsidRDefault="00F56B1C" w:rsidP="00F56B1C"/>
    <w:p w14:paraId="53FBE7BC" w14:textId="77777777" w:rsidR="00F56B1C" w:rsidRDefault="00F56B1C" w:rsidP="00F56B1C"/>
    <w:p w14:paraId="53FBE7BD" w14:textId="77777777" w:rsidR="00F56B1C" w:rsidRDefault="0057686C" w:rsidP="0057686C">
      <w:pPr>
        <w:jc w:val="center"/>
      </w:pPr>
      <w:r>
        <w:rPr>
          <w:b/>
        </w:rPr>
        <w:t>LIST OF EXHIBITS</w:t>
      </w:r>
    </w:p>
    <w:p w14:paraId="53FBE7BE" w14:textId="77777777" w:rsidR="0057686C" w:rsidRDefault="0057686C" w:rsidP="0057686C"/>
    <w:p w14:paraId="53FBE7BF" w14:textId="4F9FEEF0" w:rsidR="0057686C" w:rsidRDefault="003E6811" w:rsidP="0057686C">
      <w:r>
        <w:t xml:space="preserve">Exhibit No. </w:t>
      </w:r>
      <w:r w:rsidR="00F05074">
        <w:t>___ (</w:t>
      </w:r>
      <w:r>
        <w:t>KLE-3</w:t>
      </w:r>
      <w:r w:rsidR="00F05074">
        <w:t>)</w:t>
      </w:r>
      <w:r w:rsidR="00244609">
        <w:t xml:space="preserve"> -</w:t>
      </w:r>
      <w:r w:rsidR="0057686C">
        <w:t xml:space="preserve"> Experience and Qualification</w:t>
      </w:r>
      <w:r w:rsidR="00244609">
        <w:t>s</w:t>
      </w:r>
      <w:r w:rsidR="0057686C">
        <w:t xml:space="preserve"> </w:t>
      </w:r>
    </w:p>
    <w:p w14:paraId="53FBE7C0" w14:textId="77777777" w:rsidR="000B5FEE" w:rsidRDefault="000B5FEE" w:rsidP="0057686C"/>
    <w:p w14:paraId="53FBE7C1" w14:textId="546914C3" w:rsidR="000B5FEE" w:rsidRDefault="000B5FEE" w:rsidP="0057686C">
      <w:r>
        <w:t xml:space="preserve">Exhibit No. </w:t>
      </w:r>
      <w:r w:rsidR="00F05074">
        <w:t>___ (</w:t>
      </w:r>
      <w:r>
        <w:t>KLE-4</w:t>
      </w:r>
      <w:r w:rsidR="00F05074">
        <w:t>)</w:t>
      </w:r>
      <w:r w:rsidR="00F42B29">
        <w:t xml:space="preserve"> - </w:t>
      </w:r>
      <w:r>
        <w:t>Avista Cost of Debt</w:t>
      </w:r>
    </w:p>
    <w:p w14:paraId="53FBE7C2" w14:textId="77777777" w:rsidR="00F31CB4" w:rsidRDefault="00F31CB4" w:rsidP="0057686C"/>
    <w:p w14:paraId="53FBE7C3" w14:textId="77777777" w:rsidR="00F56B1C" w:rsidRDefault="00F56B1C" w:rsidP="00F56B1C"/>
    <w:p w14:paraId="53FBE7C4" w14:textId="77777777" w:rsidR="00F56B1C" w:rsidRDefault="00F56B1C" w:rsidP="005D3B74">
      <w:pPr>
        <w:tabs>
          <w:tab w:val="left" w:pos="720"/>
          <w:tab w:val="right" w:leader="dot" w:pos="8640"/>
          <w:tab w:val="left" w:pos="9240"/>
        </w:tabs>
        <w:spacing w:line="480" w:lineRule="auto"/>
        <w:jc w:val="center"/>
        <w:rPr>
          <w:b/>
        </w:rPr>
        <w:sectPr w:rsidR="00F56B1C" w:rsidSect="00F56B1C">
          <w:footerReference w:type="default" r:id="rId14"/>
          <w:pgSz w:w="12240" w:h="15840" w:code="1"/>
          <w:pgMar w:top="1440" w:right="1440" w:bottom="1440" w:left="1872" w:header="720" w:footer="720" w:gutter="0"/>
          <w:pgNumType w:fmt="lowerRoman"/>
          <w:cols w:space="720"/>
          <w:docGrid w:linePitch="360"/>
        </w:sectPr>
      </w:pPr>
    </w:p>
    <w:p w14:paraId="53FBE7C5" w14:textId="77777777" w:rsidR="005D3B74" w:rsidRDefault="005D3B74" w:rsidP="005D3B74">
      <w:pPr>
        <w:tabs>
          <w:tab w:val="left" w:pos="720"/>
          <w:tab w:val="right" w:leader="dot" w:pos="8640"/>
          <w:tab w:val="left" w:pos="9240"/>
        </w:tabs>
        <w:spacing w:line="480" w:lineRule="auto"/>
        <w:jc w:val="center"/>
        <w:rPr>
          <w:b/>
          <w:u w:val="single"/>
        </w:rPr>
      </w:pPr>
      <w:r>
        <w:rPr>
          <w:b/>
        </w:rPr>
        <w:lastRenderedPageBreak/>
        <w:t>I.</w:t>
      </w:r>
      <w:r>
        <w:rPr>
          <w:b/>
        </w:rPr>
        <w:tab/>
      </w:r>
      <w:r w:rsidRPr="006F292D">
        <w:rPr>
          <w:b/>
        </w:rPr>
        <w:t>INTRODUCTION</w:t>
      </w:r>
    </w:p>
    <w:p w14:paraId="53FBE7C6" w14:textId="77777777" w:rsidR="005D3B74" w:rsidRDefault="005D3B74" w:rsidP="005D3B74">
      <w:pPr>
        <w:tabs>
          <w:tab w:val="left" w:pos="720"/>
          <w:tab w:val="right" w:leader="dot" w:pos="8640"/>
          <w:tab w:val="left" w:pos="9240"/>
        </w:tabs>
        <w:spacing w:line="480" w:lineRule="auto"/>
        <w:jc w:val="both"/>
        <w:rPr>
          <w:b/>
          <w:u w:val="single"/>
        </w:rPr>
      </w:pPr>
    </w:p>
    <w:p w14:paraId="53FBE7C7" w14:textId="77777777" w:rsidR="005D3B74" w:rsidRDefault="005D3B74" w:rsidP="005D3B74">
      <w:pPr>
        <w:tabs>
          <w:tab w:val="left" w:pos="720"/>
          <w:tab w:val="right" w:leader="dot" w:pos="8640"/>
          <w:tab w:val="left" w:pos="9240"/>
        </w:tabs>
        <w:spacing w:line="480" w:lineRule="auto"/>
        <w:rPr>
          <w:b/>
        </w:rPr>
      </w:pPr>
      <w:r>
        <w:rPr>
          <w:b/>
        </w:rPr>
        <w:t>Q.</w:t>
      </w:r>
      <w:r>
        <w:rPr>
          <w:b/>
        </w:rPr>
        <w:tab/>
        <w:t>Please state your name, occupation, and business address.</w:t>
      </w:r>
    </w:p>
    <w:p w14:paraId="53FBE7C8" w14:textId="77777777" w:rsidR="005D3B74" w:rsidRDefault="005D3B74" w:rsidP="005D3B74">
      <w:pPr>
        <w:tabs>
          <w:tab w:val="left" w:pos="720"/>
          <w:tab w:val="left" w:pos="1440"/>
          <w:tab w:val="right" w:leader="dot" w:pos="8640"/>
          <w:tab w:val="left" w:pos="9240"/>
        </w:tabs>
        <w:spacing w:line="480" w:lineRule="auto"/>
        <w:ind w:left="720" w:hanging="720"/>
      </w:pPr>
      <w:r>
        <w:t>A.</w:t>
      </w:r>
      <w:r>
        <w:tab/>
        <w:t xml:space="preserve">My name is Kenneth L. Elgin.  I am a senior financial analyst for the </w:t>
      </w:r>
      <w:r w:rsidRPr="00572A89">
        <w:t>Washington Utilities &amp; Transportation Commission</w:t>
      </w:r>
      <w:r>
        <w:t>.  My business address is, Richard Hemstad Building, S. 1300 Evergreen Park Drive SW, Olympia, Washington 98504.</w:t>
      </w:r>
    </w:p>
    <w:p w14:paraId="53FBE7C9" w14:textId="77777777" w:rsidR="005D3B74" w:rsidRDefault="005D3B74" w:rsidP="005D3B74">
      <w:pPr>
        <w:tabs>
          <w:tab w:val="left" w:pos="720"/>
          <w:tab w:val="right" w:leader="dot" w:pos="8640"/>
          <w:tab w:val="left" w:pos="9240"/>
        </w:tabs>
        <w:spacing w:line="480" w:lineRule="auto"/>
        <w:ind w:left="720" w:hanging="720"/>
      </w:pPr>
    </w:p>
    <w:p w14:paraId="53FBE7CA" w14:textId="77777777" w:rsidR="005D3B74" w:rsidRDefault="005D3B74" w:rsidP="005D3B74">
      <w:pPr>
        <w:tabs>
          <w:tab w:val="left" w:pos="720"/>
          <w:tab w:val="right" w:leader="dot" w:pos="8640"/>
          <w:tab w:val="left" w:pos="9240"/>
        </w:tabs>
        <w:spacing w:line="480" w:lineRule="auto"/>
        <w:ind w:left="720" w:hanging="720"/>
        <w:rPr>
          <w:b/>
        </w:rPr>
      </w:pPr>
      <w:r>
        <w:rPr>
          <w:b/>
        </w:rPr>
        <w:t>Q.</w:t>
      </w:r>
      <w:r>
        <w:rPr>
          <w:b/>
        </w:rPr>
        <w:tab/>
        <w:t>Please summarize your educational background and professional experience.</w:t>
      </w:r>
    </w:p>
    <w:p w14:paraId="53FBE7CB" w14:textId="77777777" w:rsidR="005D3B74" w:rsidRDefault="005D3B74" w:rsidP="005D3B74">
      <w:pPr>
        <w:tabs>
          <w:tab w:val="left" w:pos="720"/>
          <w:tab w:val="left" w:pos="1440"/>
          <w:tab w:val="right" w:leader="dot" w:pos="8640"/>
          <w:tab w:val="left" w:pos="9240"/>
        </w:tabs>
        <w:spacing w:line="480" w:lineRule="auto"/>
        <w:ind w:left="720" w:hanging="720"/>
      </w:pPr>
      <w:r>
        <w:t>A.</w:t>
      </w:r>
      <w:r>
        <w:tab/>
        <w:t xml:space="preserve">I earned a B.A. degree in 1974 from University of Puget Sound and an M.B.A.in 1980 from Washington State University.  I have been employed by the Commission in several different capacities since 1985.  My experience is more fully described in Exhibit No. </w:t>
      </w:r>
      <w:r w:rsidR="008F4356">
        <w:t>___ (</w:t>
      </w:r>
      <w:r>
        <w:t>KLE-2</w:t>
      </w:r>
      <w:r w:rsidR="008F4356">
        <w:t>)</w:t>
      </w:r>
      <w:r>
        <w:t>.</w:t>
      </w:r>
    </w:p>
    <w:p w14:paraId="53FBE7CC" w14:textId="77777777" w:rsidR="005D3B74" w:rsidRDefault="005D3B74" w:rsidP="005D3B74">
      <w:pPr>
        <w:tabs>
          <w:tab w:val="left" w:pos="720"/>
          <w:tab w:val="right" w:leader="dot" w:pos="8640"/>
          <w:tab w:val="left" w:pos="9240"/>
        </w:tabs>
        <w:spacing w:line="480" w:lineRule="auto"/>
        <w:ind w:left="720" w:hanging="720"/>
      </w:pPr>
    </w:p>
    <w:p w14:paraId="53FBE7CD" w14:textId="77777777" w:rsidR="005D3B74" w:rsidRDefault="005D3B74" w:rsidP="005D3B74">
      <w:pPr>
        <w:tabs>
          <w:tab w:val="left" w:pos="720"/>
          <w:tab w:val="right" w:leader="dot" w:pos="8640"/>
          <w:tab w:val="left" w:pos="9240"/>
        </w:tabs>
        <w:spacing w:line="480" w:lineRule="auto"/>
        <w:ind w:left="720" w:hanging="720"/>
        <w:rPr>
          <w:b/>
        </w:rPr>
      </w:pPr>
      <w:r>
        <w:rPr>
          <w:b/>
        </w:rPr>
        <w:t>Q.</w:t>
      </w:r>
      <w:r>
        <w:rPr>
          <w:b/>
        </w:rPr>
        <w:tab/>
        <w:t>What is the purpose of your testimony in this proceeding?</w:t>
      </w:r>
    </w:p>
    <w:p w14:paraId="53FBE7CE" w14:textId="77777777" w:rsidR="00050F23" w:rsidRPr="00AE09CC" w:rsidRDefault="005D3B74" w:rsidP="00AE09CC">
      <w:pPr>
        <w:tabs>
          <w:tab w:val="left" w:pos="720"/>
          <w:tab w:val="left" w:pos="1440"/>
          <w:tab w:val="right" w:leader="dot" w:pos="8640"/>
          <w:tab w:val="left" w:pos="9240"/>
        </w:tabs>
        <w:spacing w:line="480" w:lineRule="auto"/>
        <w:ind w:left="720" w:hanging="720"/>
      </w:pPr>
      <w:r>
        <w:t>A.</w:t>
      </w:r>
      <w:r>
        <w:tab/>
        <w:t xml:space="preserve">The purpose of </w:t>
      </w:r>
      <w:r w:rsidR="003E6811">
        <w:t>my</w:t>
      </w:r>
      <w:r>
        <w:t xml:space="preserve"> testimony is to provide the Commission with a recommendation for the fair rate of return (cost of capital) for </w:t>
      </w:r>
      <w:r w:rsidR="00300C21">
        <w:t>Avista Utilities</w:t>
      </w:r>
      <w:r>
        <w:t xml:space="preserve"> (</w:t>
      </w:r>
      <w:r w:rsidR="00300C21">
        <w:t xml:space="preserve">“Avista” </w:t>
      </w:r>
      <w:r>
        <w:t xml:space="preserve">or “the Company”).  </w:t>
      </w:r>
    </w:p>
    <w:p w14:paraId="53FBE7CF" w14:textId="77777777" w:rsidR="00DF2B20" w:rsidRDefault="00DF2B20" w:rsidP="005D3B74">
      <w:pPr>
        <w:tabs>
          <w:tab w:val="left" w:pos="720"/>
          <w:tab w:val="left" w:pos="1440"/>
          <w:tab w:val="right" w:leader="dot" w:pos="8640"/>
          <w:tab w:val="left" w:pos="9240"/>
        </w:tabs>
        <w:spacing w:line="480" w:lineRule="auto"/>
        <w:ind w:left="720" w:hanging="720"/>
      </w:pPr>
    </w:p>
    <w:p w14:paraId="53FBE7D0" w14:textId="77777777" w:rsidR="005D3B74" w:rsidRDefault="005D3B74" w:rsidP="003D75B3">
      <w:pPr>
        <w:keepNext/>
        <w:tabs>
          <w:tab w:val="left" w:pos="720"/>
          <w:tab w:val="right" w:leader="dot" w:pos="8640"/>
          <w:tab w:val="left" w:pos="9240"/>
        </w:tabs>
        <w:spacing w:line="480" w:lineRule="auto"/>
        <w:jc w:val="center"/>
        <w:rPr>
          <w:b/>
          <w:u w:val="single"/>
        </w:rPr>
      </w:pPr>
      <w:r>
        <w:rPr>
          <w:b/>
        </w:rPr>
        <w:t>II.</w:t>
      </w:r>
      <w:r>
        <w:rPr>
          <w:b/>
        </w:rPr>
        <w:tab/>
      </w:r>
      <w:r w:rsidR="00BA050C">
        <w:rPr>
          <w:b/>
        </w:rPr>
        <w:t xml:space="preserve">COST OF CAPITAL </w:t>
      </w:r>
      <w:r>
        <w:rPr>
          <w:b/>
        </w:rPr>
        <w:t>SUMMARY</w:t>
      </w:r>
    </w:p>
    <w:p w14:paraId="53FBE7D1" w14:textId="77777777" w:rsidR="005D3B74" w:rsidRDefault="005D3B74" w:rsidP="003D75B3">
      <w:pPr>
        <w:keepNext/>
        <w:tabs>
          <w:tab w:val="left" w:pos="720"/>
          <w:tab w:val="right" w:leader="dot" w:pos="8640"/>
          <w:tab w:val="left" w:pos="9240"/>
        </w:tabs>
        <w:spacing w:line="480" w:lineRule="auto"/>
        <w:ind w:left="720" w:hanging="720"/>
        <w:rPr>
          <w:b/>
        </w:rPr>
      </w:pPr>
    </w:p>
    <w:p w14:paraId="53FBE7D2" w14:textId="77777777" w:rsidR="005D3B74" w:rsidRPr="00131071" w:rsidRDefault="00C91725" w:rsidP="00E5511E">
      <w:pPr>
        <w:keepNext/>
        <w:spacing w:line="480" w:lineRule="auto"/>
        <w:rPr>
          <w:b/>
        </w:rPr>
      </w:pPr>
      <w:r>
        <w:rPr>
          <w:b/>
        </w:rPr>
        <w:tab/>
      </w:r>
      <w:r w:rsidR="00131071">
        <w:rPr>
          <w:b/>
        </w:rPr>
        <w:t>A.</w:t>
      </w:r>
      <w:r w:rsidR="00131071">
        <w:rPr>
          <w:b/>
        </w:rPr>
        <w:tab/>
      </w:r>
      <w:r w:rsidR="005D3B74" w:rsidRPr="00131071">
        <w:rPr>
          <w:b/>
        </w:rPr>
        <w:t>Staff</w:t>
      </w:r>
      <w:r w:rsidR="00A15099">
        <w:rPr>
          <w:b/>
        </w:rPr>
        <w:t>’s</w:t>
      </w:r>
      <w:r w:rsidR="005D3B74" w:rsidRPr="00131071">
        <w:rPr>
          <w:b/>
        </w:rPr>
        <w:t xml:space="preserve"> Cost of Capital Recommendation</w:t>
      </w:r>
    </w:p>
    <w:p w14:paraId="53FBE7D3" w14:textId="77777777" w:rsidR="005D3B74" w:rsidRDefault="005D3B74" w:rsidP="003D75B3">
      <w:pPr>
        <w:keepNext/>
        <w:tabs>
          <w:tab w:val="left" w:pos="720"/>
          <w:tab w:val="right" w:leader="dot" w:pos="8640"/>
          <w:tab w:val="left" w:pos="9240"/>
        </w:tabs>
        <w:spacing w:line="480" w:lineRule="auto"/>
        <w:ind w:left="720" w:hanging="720"/>
        <w:rPr>
          <w:b/>
        </w:rPr>
      </w:pPr>
    </w:p>
    <w:p w14:paraId="53FBE7D4" w14:textId="77777777" w:rsidR="005D3B74" w:rsidRDefault="005D3B74" w:rsidP="005D3B74">
      <w:pPr>
        <w:tabs>
          <w:tab w:val="left" w:pos="720"/>
          <w:tab w:val="right" w:leader="dot" w:pos="8640"/>
          <w:tab w:val="left" w:pos="9240"/>
        </w:tabs>
        <w:spacing w:line="480" w:lineRule="auto"/>
        <w:ind w:left="720" w:hanging="720"/>
        <w:rPr>
          <w:b/>
        </w:rPr>
      </w:pPr>
      <w:r>
        <w:rPr>
          <w:b/>
        </w:rPr>
        <w:t>Q.</w:t>
      </w:r>
      <w:r>
        <w:rPr>
          <w:b/>
        </w:rPr>
        <w:tab/>
        <w:t xml:space="preserve">What is the overall cost of capital for the regulated operations of </w:t>
      </w:r>
      <w:r w:rsidR="00300C21">
        <w:rPr>
          <w:b/>
        </w:rPr>
        <w:t>Avista</w:t>
      </w:r>
      <w:r>
        <w:rPr>
          <w:b/>
        </w:rPr>
        <w:t>?</w:t>
      </w:r>
    </w:p>
    <w:p w14:paraId="53FBE7D5" w14:textId="77777777" w:rsidR="005D3B74" w:rsidRDefault="005D3B74" w:rsidP="005D3B74">
      <w:pPr>
        <w:tabs>
          <w:tab w:val="left" w:pos="720"/>
          <w:tab w:val="left" w:pos="1440"/>
          <w:tab w:val="right" w:leader="dot" w:pos="8640"/>
          <w:tab w:val="left" w:pos="9240"/>
        </w:tabs>
        <w:spacing w:line="480" w:lineRule="auto"/>
        <w:ind w:left="720" w:hanging="720"/>
      </w:pPr>
      <w:r>
        <w:lastRenderedPageBreak/>
        <w:t>A.</w:t>
      </w:r>
      <w:r>
        <w:tab/>
        <w:t xml:space="preserve">The overall cost of capital for </w:t>
      </w:r>
      <w:r w:rsidR="00300C21">
        <w:t>Avista</w:t>
      </w:r>
      <w:r>
        <w:t xml:space="preserve"> regulated operations is 7.</w:t>
      </w:r>
      <w:r w:rsidR="0040142E">
        <w:t>22</w:t>
      </w:r>
      <w:r>
        <w:t xml:space="preserve"> percent</w:t>
      </w:r>
      <w:r w:rsidR="00C257C0">
        <w:t xml:space="preserve">.  The following table shows </w:t>
      </w:r>
      <w:r>
        <w:t xml:space="preserve">the capital structure and cost rates: </w:t>
      </w:r>
    </w:p>
    <w:p w14:paraId="53FBE7D6" w14:textId="77777777" w:rsidR="00431956" w:rsidRDefault="00431956" w:rsidP="005D3B74">
      <w:pPr>
        <w:tabs>
          <w:tab w:val="left" w:pos="720"/>
          <w:tab w:val="left" w:pos="1440"/>
          <w:tab w:val="right" w:leader="dot" w:pos="8640"/>
          <w:tab w:val="left" w:pos="9240"/>
        </w:tabs>
        <w:spacing w:line="480" w:lineRule="auto"/>
        <w:ind w:left="720" w:hanging="720"/>
      </w:pPr>
    </w:p>
    <w:p w14:paraId="53FBE7D7" w14:textId="77777777" w:rsidR="00D60641" w:rsidRPr="008C7271" w:rsidRDefault="00D60641" w:rsidP="005D3B74">
      <w:pPr>
        <w:tabs>
          <w:tab w:val="left" w:pos="720"/>
          <w:tab w:val="left" w:pos="1440"/>
          <w:tab w:val="right" w:leader="dot" w:pos="8640"/>
          <w:tab w:val="left" w:pos="9240"/>
        </w:tabs>
        <w:spacing w:line="480" w:lineRule="auto"/>
        <w:ind w:left="720" w:hanging="720"/>
        <w:rPr>
          <w:b/>
          <w:u w:val="single"/>
        </w:rPr>
      </w:pPr>
      <w:r>
        <w:tab/>
      </w:r>
      <w:r>
        <w:tab/>
      </w:r>
      <w:r w:rsidRPr="00646538">
        <w:rPr>
          <w:b/>
        </w:rPr>
        <w:t>Component          Percent                Cost                   Weighted Cost</w:t>
      </w:r>
    </w:p>
    <w:p w14:paraId="53FBE7D8" w14:textId="77777777" w:rsidR="00D60641" w:rsidRDefault="00D60641" w:rsidP="005D3B74">
      <w:pPr>
        <w:tabs>
          <w:tab w:val="left" w:pos="720"/>
          <w:tab w:val="left" w:pos="1440"/>
          <w:tab w:val="right" w:leader="dot" w:pos="8640"/>
          <w:tab w:val="left" w:pos="9240"/>
        </w:tabs>
        <w:spacing w:line="480" w:lineRule="auto"/>
        <w:ind w:left="720" w:hanging="720"/>
      </w:pPr>
      <w:r>
        <w:tab/>
      </w:r>
      <w:r>
        <w:tab/>
        <w:t>Total debt                 54.00                 5.</w:t>
      </w:r>
      <w:r w:rsidR="005367BB">
        <w:t>70</w:t>
      </w:r>
      <w:r>
        <w:t xml:space="preserve">%                        </w:t>
      </w:r>
      <w:r w:rsidR="005367BB">
        <w:t>3.08</w:t>
      </w:r>
      <w:r>
        <w:t>%</w:t>
      </w:r>
    </w:p>
    <w:p w14:paraId="53FBE7D9" w14:textId="77777777" w:rsidR="00D60641" w:rsidRDefault="00D60641" w:rsidP="005D3B74">
      <w:pPr>
        <w:tabs>
          <w:tab w:val="left" w:pos="720"/>
          <w:tab w:val="left" w:pos="1440"/>
          <w:tab w:val="right" w:leader="dot" w:pos="8640"/>
          <w:tab w:val="left" w:pos="9240"/>
        </w:tabs>
        <w:spacing w:line="480" w:lineRule="auto"/>
        <w:ind w:left="720" w:hanging="720"/>
      </w:pPr>
      <w:r>
        <w:tab/>
      </w:r>
      <w:r>
        <w:tab/>
        <w:t xml:space="preserve">Common            </w:t>
      </w:r>
      <w:r w:rsidR="00DF2B20">
        <w:t xml:space="preserve">       46.00                 9.0</w:t>
      </w:r>
      <w:r>
        <w:t xml:space="preserve">0%                        </w:t>
      </w:r>
      <w:r w:rsidRPr="008D61AA">
        <w:rPr>
          <w:u w:val="single"/>
        </w:rPr>
        <w:t>4.</w:t>
      </w:r>
      <w:r w:rsidR="00DF2B20">
        <w:rPr>
          <w:u w:val="single"/>
        </w:rPr>
        <w:t>14</w:t>
      </w:r>
      <w:r w:rsidRPr="008D61AA">
        <w:rPr>
          <w:u w:val="single"/>
        </w:rPr>
        <w:t>%</w:t>
      </w:r>
    </w:p>
    <w:p w14:paraId="53FBE7DA" w14:textId="77777777" w:rsidR="00D60641" w:rsidRDefault="00D60641" w:rsidP="005D3B74">
      <w:pPr>
        <w:tabs>
          <w:tab w:val="left" w:pos="720"/>
          <w:tab w:val="left" w:pos="1440"/>
          <w:tab w:val="right" w:leader="dot" w:pos="8640"/>
          <w:tab w:val="left" w:pos="9240"/>
        </w:tabs>
        <w:spacing w:line="480" w:lineRule="auto"/>
        <w:ind w:left="720" w:hanging="720"/>
      </w:pPr>
      <w:r>
        <w:tab/>
      </w:r>
      <w:r>
        <w:tab/>
        <w:t xml:space="preserve">Cost of Capital                                                                      </w:t>
      </w:r>
      <w:r w:rsidRPr="008D61AA">
        <w:t>7.</w:t>
      </w:r>
      <w:r w:rsidR="005367BB">
        <w:t>22</w:t>
      </w:r>
      <w:r w:rsidRPr="008D61AA">
        <w:t>%</w:t>
      </w:r>
    </w:p>
    <w:p w14:paraId="53FBE7DB" w14:textId="77777777" w:rsidR="004C34F0" w:rsidRDefault="004C34F0" w:rsidP="004510AD">
      <w:pPr>
        <w:tabs>
          <w:tab w:val="left" w:pos="1440"/>
          <w:tab w:val="right" w:leader="dot" w:pos="8640"/>
          <w:tab w:val="left" w:pos="9240"/>
        </w:tabs>
        <w:spacing w:line="480" w:lineRule="auto"/>
        <w:ind w:left="720"/>
        <w:rPr>
          <w:b/>
        </w:rPr>
      </w:pPr>
    </w:p>
    <w:p w14:paraId="53FBE7DC" w14:textId="77777777" w:rsidR="005D3B74" w:rsidRDefault="00C91725" w:rsidP="00C91725">
      <w:pPr>
        <w:tabs>
          <w:tab w:val="left" w:pos="720"/>
          <w:tab w:val="left" w:pos="1440"/>
          <w:tab w:val="right" w:leader="dot" w:pos="8640"/>
          <w:tab w:val="left" w:pos="9240"/>
        </w:tabs>
        <w:spacing w:line="480" w:lineRule="auto"/>
        <w:rPr>
          <w:b/>
        </w:rPr>
      </w:pPr>
      <w:r>
        <w:rPr>
          <w:b/>
        </w:rPr>
        <w:tab/>
      </w:r>
      <w:r w:rsidR="005D3B74" w:rsidRPr="00C00AE6">
        <w:rPr>
          <w:b/>
        </w:rPr>
        <w:t>B.</w:t>
      </w:r>
      <w:r w:rsidR="005D3B74" w:rsidRPr="00C00AE6">
        <w:rPr>
          <w:b/>
        </w:rPr>
        <w:tab/>
        <w:t>Comparing Staff and Company Recommendations</w:t>
      </w:r>
    </w:p>
    <w:p w14:paraId="53FBE7DD" w14:textId="77777777" w:rsidR="005D3B74" w:rsidRDefault="005D3B74" w:rsidP="005D3B74">
      <w:pPr>
        <w:tabs>
          <w:tab w:val="left" w:pos="720"/>
          <w:tab w:val="left" w:pos="1440"/>
          <w:tab w:val="right" w:leader="dot" w:pos="8640"/>
          <w:tab w:val="left" w:pos="9240"/>
        </w:tabs>
        <w:spacing w:line="480" w:lineRule="auto"/>
        <w:ind w:left="720" w:hanging="720"/>
        <w:rPr>
          <w:b/>
        </w:rPr>
      </w:pPr>
    </w:p>
    <w:p w14:paraId="53FBE7DE" w14:textId="77777777" w:rsidR="005D3B74" w:rsidRDefault="005D3B74" w:rsidP="005D3B74">
      <w:pPr>
        <w:tabs>
          <w:tab w:val="left" w:pos="720"/>
          <w:tab w:val="left" w:pos="1440"/>
          <w:tab w:val="right" w:leader="dot" w:pos="8640"/>
          <w:tab w:val="left" w:pos="9240"/>
        </w:tabs>
        <w:spacing w:line="480" w:lineRule="auto"/>
        <w:ind w:left="720" w:hanging="720"/>
        <w:rPr>
          <w:b/>
        </w:rPr>
      </w:pPr>
      <w:r>
        <w:rPr>
          <w:b/>
        </w:rPr>
        <w:t>Q.</w:t>
      </w:r>
      <w:r>
        <w:rPr>
          <w:b/>
        </w:rPr>
        <w:tab/>
        <w:t xml:space="preserve">Please compare your cost of capital determination with </w:t>
      </w:r>
      <w:r w:rsidR="008F4356">
        <w:rPr>
          <w:b/>
        </w:rPr>
        <w:t xml:space="preserve">Avista’s </w:t>
      </w:r>
      <w:r>
        <w:rPr>
          <w:b/>
        </w:rPr>
        <w:t>cost of capital proposal.</w:t>
      </w:r>
    </w:p>
    <w:p w14:paraId="53FBE7DF" w14:textId="2BF1BE23" w:rsidR="005D31B1" w:rsidRDefault="005D3B74" w:rsidP="005D3B74">
      <w:pPr>
        <w:tabs>
          <w:tab w:val="left" w:pos="720"/>
          <w:tab w:val="left" w:pos="1440"/>
          <w:tab w:val="right" w:leader="dot" w:pos="8640"/>
          <w:tab w:val="left" w:pos="9240"/>
        </w:tabs>
        <w:spacing w:line="480" w:lineRule="auto"/>
        <w:ind w:left="720" w:hanging="720"/>
      </w:pPr>
      <w:r>
        <w:t>A.</w:t>
      </w:r>
      <w:r>
        <w:tab/>
      </w:r>
      <w:r w:rsidR="00244609">
        <w:t>The Company proposes a</w:t>
      </w:r>
      <w:r w:rsidR="00A201C8">
        <w:t xml:space="preserve">n overall </w:t>
      </w:r>
      <w:r w:rsidR="00244609">
        <w:t>cost of capital of 8.2</w:t>
      </w:r>
      <w:r w:rsidR="00AF257A">
        <w:t>5</w:t>
      </w:r>
      <w:r w:rsidR="00244609">
        <w:t xml:space="preserve"> percent.  </w:t>
      </w:r>
      <w:r w:rsidR="00431956">
        <w:t xml:space="preserve">The </w:t>
      </w:r>
      <w:r>
        <w:t xml:space="preserve">major differences </w:t>
      </w:r>
      <w:r w:rsidR="00431956">
        <w:t>between my recommendations and the Company’s proposal are</w:t>
      </w:r>
      <w:r>
        <w:t>:  1) a return on equity (“ROE”) of 9.</w:t>
      </w:r>
      <w:r w:rsidR="00DF2B20">
        <w:t>0</w:t>
      </w:r>
      <w:r>
        <w:t>0 percent compare</w:t>
      </w:r>
      <w:r w:rsidR="00300C21">
        <w:t>d to the Company</w:t>
      </w:r>
      <w:r w:rsidR="00A15099">
        <w:t>’s</w:t>
      </w:r>
      <w:r w:rsidR="00446B11">
        <w:t xml:space="preserve"> proposed</w:t>
      </w:r>
      <w:r w:rsidR="00D60641">
        <w:t xml:space="preserve"> </w:t>
      </w:r>
      <w:r w:rsidR="00300C21">
        <w:t>10.9</w:t>
      </w:r>
      <w:r>
        <w:t>0 percent</w:t>
      </w:r>
      <w:r w:rsidR="00446B11">
        <w:t xml:space="preserve"> ROE</w:t>
      </w:r>
      <w:r>
        <w:t xml:space="preserve">; </w:t>
      </w:r>
      <w:r w:rsidR="005D31B1">
        <w:t xml:space="preserve">and </w:t>
      </w:r>
      <w:r>
        <w:t>2) a capital structure with 46.</w:t>
      </w:r>
      <w:r w:rsidR="00AB6066">
        <w:t>00</w:t>
      </w:r>
      <w:r w:rsidR="00431956">
        <w:t xml:space="preserve"> percent equity</w:t>
      </w:r>
      <w:r>
        <w:t xml:space="preserve"> compared to </w:t>
      </w:r>
      <w:r w:rsidR="00D60641">
        <w:t xml:space="preserve">the Company’s </w:t>
      </w:r>
      <w:r>
        <w:t xml:space="preserve">proposed </w:t>
      </w:r>
      <w:r w:rsidR="00DB7DA5">
        <w:t xml:space="preserve">hypothetical equity ratio of </w:t>
      </w:r>
      <w:r w:rsidR="00DF2B20">
        <w:t>48.</w:t>
      </w:r>
      <w:r w:rsidR="00300C21">
        <w:t>4</w:t>
      </w:r>
      <w:r w:rsidR="00DF2B20">
        <w:t>0</w:t>
      </w:r>
      <w:r w:rsidR="00105605">
        <w:t xml:space="preserve"> percent.  </w:t>
      </w:r>
    </w:p>
    <w:p w14:paraId="53FBE7E0" w14:textId="7527FBAB" w:rsidR="002803FB" w:rsidRDefault="00431956" w:rsidP="002803FB">
      <w:pPr>
        <w:tabs>
          <w:tab w:val="left" w:pos="720"/>
          <w:tab w:val="left" w:pos="1440"/>
          <w:tab w:val="right" w:leader="dot" w:pos="8640"/>
          <w:tab w:val="left" w:pos="9240"/>
        </w:tabs>
        <w:spacing w:line="480" w:lineRule="auto"/>
        <w:ind w:left="720" w:hanging="720"/>
      </w:pPr>
      <w:r>
        <w:tab/>
      </w:r>
      <w:r>
        <w:tab/>
      </w:r>
      <w:r w:rsidR="007E4EC7">
        <w:t>T</w:t>
      </w:r>
      <w:r w:rsidR="00105605">
        <w:t xml:space="preserve">here is a </w:t>
      </w:r>
      <w:r w:rsidR="007E4EC7">
        <w:t xml:space="preserve">small </w:t>
      </w:r>
      <w:r w:rsidR="00105605">
        <w:t>differen</w:t>
      </w:r>
      <w:r w:rsidR="00CE2157">
        <w:t xml:space="preserve">ce in the proposed cost of debt.  </w:t>
      </w:r>
      <w:r w:rsidR="00244609">
        <w:t xml:space="preserve">I calculate a cost of debt </w:t>
      </w:r>
      <w:r w:rsidR="00EE26E2">
        <w:t>to</w:t>
      </w:r>
      <w:r w:rsidR="00244609">
        <w:t xml:space="preserve"> the Company</w:t>
      </w:r>
      <w:r w:rsidR="00EE26E2">
        <w:t xml:space="preserve"> of </w:t>
      </w:r>
      <w:r w:rsidR="00F3259A">
        <w:t>5.</w:t>
      </w:r>
      <w:r w:rsidR="001558B1">
        <w:t>70</w:t>
      </w:r>
      <w:r w:rsidR="00F3259A">
        <w:t xml:space="preserve"> </w:t>
      </w:r>
      <w:r w:rsidR="00EE26E2">
        <w:t>percent</w:t>
      </w:r>
      <w:r w:rsidR="008F4356">
        <w:t>,</w:t>
      </w:r>
      <w:r w:rsidR="00EE26E2">
        <w:t xml:space="preserve"> compared to Avista’s proposed 5.76 percent</w:t>
      </w:r>
      <w:r w:rsidR="005D31B1">
        <w:t>.  Th</w:t>
      </w:r>
      <w:r w:rsidR="008F4356">
        <w:t>is</w:t>
      </w:r>
      <w:r w:rsidR="005D31B1">
        <w:t xml:space="preserve"> difference is </w:t>
      </w:r>
      <w:r w:rsidR="00CE2157">
        <w:t>due to</w:t>
      </w:r>
      <w:r w:rsidR="005D31B1">
        <w:t xml:space="preserve">: 1) the cost </w:t>
      </w:r>
      <w:r w:rsidR="008F4356">
        <w:t xml:space="preserve">and amount </w:t>
      </w:r>
      <w:r w:rsidR="005D31B1">
        <w:t>of short-term debt</w:t>
      </w:r>
      <w:r w:rsidR="001761A0">
        <w:t>;</w:t>
      </w:r>
      <w:r w:rsidR="00E814D6">
        <w:t xml:space="preserve"> </w:t>
      </w:r>
      <w:r w:rsidR="001558B1">
        <w:t xml:space="preserve">and </w:t>
      </w:r>
      <w:r w:rsidR="00E814D6">
        <w:t>2</w:t>
      </w:r>
      <w:r w:rsidR="005D31B1">
        <w:t>) the costs and amount</w:t>
      </w:r>
      <w:r w:rsidR="001761A0">
        <w:t>s</w:t>
      </w:r>
      <w:r w:rsidR="005D31B1">
        <w:t xml:space="preserve"> of debt </w:t>
      </w:r>
      <w:r>
        <w:t xml:space="preserve">for </w:t>
      </w:r>
      <w:r w:rsidR="001761A0">
        <w:t>Avista</w:t>
      </w:r>
      <w:r w:rsidR="00787E0B">
        <w:t xml:space="preserve"> that wi</w:t>
      </w:r>
      <w:r w:rsidR="007E4EC7">
        <w:t>l</w:t>
      </w:r>
      <w:r w:rsidR="00787E0B">
        <w:t>l be issued</w:t>
      </w:r>
      <w:r w:rsidR="001761A0">
        <w:t xml:space="preserve"> </w:t>
      </w:r>
      <w:r w:rsidR="005D31B1">
        <w:t>in 2012</w:t>
      </w:r>
      <w:r w:rsidR="002803FB">
        <w:t>.</w:t>
      </w:r>
      <w:r w:rsidR="00E814D6">
        <w:t xml:space="preserve">  </w:t>
      </w:r>
      <w:r w:rsidR="00F31CB4">
        <w:t>Exh</w:t>
      </w:r>
      <w:r w:rsidR="003E6811">
        <w:t>ibit No.</w:t>
      </w:r>
      <w:r w:rsidR="00997050">
        <w:t xml:space="preserve"> </w:t>
      </w:r>
      <w:r w:rsidR="003E6811">
        <w:t>___</w:t>
      </w:r>
      <w:r w:rsidR="000B5FEE">
        <w:t xml:space="preserve"> </w:t>
      </w:r>
      <w:r w:rsidR="003E6811">
        <w:t>(</w:t>
      </w:r>
      <w:r w:rsidR="000B5FEE">
        <w:t>KLE-4</w:t>
      </w:r>
      <w:r w:rsidR="00F31CB4">
        <w:t xml:space="preserve">) contains all the adjustments supporting the cost of debt calculations. </w:t>
      </w:r>
    </w:p>
    <w:p w14:paraId="53FBE7E1" w14:textId="77777777" w:rsidR="00B03F90" w:rsidRPr="00B03F90" w:rsidRDefault="00B03F90" w:rsidP="00B03F90">
      <w:pPr>
        <w:tabs>
          <w:tab w:val="left" w:pos="720"/>
          <w:tab w:val="left" w:pos="1440"/>
          <w:tab w:val="right" w:leader="dot" w:pos="8640"/>
          <w:tab w:val="left" w:pos="9240"/>
        </w:tabs>
        <w:spacing w:line="480" w:lineRule="auto"/>
        <w:ind w:left="720" w:hanging="720"/>
      </w:pPr>
      <w:r>
        <w:lastRenderedPageBreak/>
        <w:tab/>
      </w:r>
      <w:r>
        <w:tab/>
        <w:t xml:space="preserve">My cost of capital recommendation is also consistent with Staff’s position </w:t>
      </w:r>
      <w:r w:rsidR="007E4EC7">
        <w:t>on</w:t>
      </w:r>
      <w:r>
        <w:t xml:space="preserve"> decoupling in this case.  </w:t>
      </w:r>
      <w:r w:rsidR="004F4EE9">
        <w:t>T</w:t>
      </w:r>
      <w:r w:rsidR="007E4EC7">
        <w:t xml:space="preserve">he Commission’s </w:t>
      </w:r>
      <w:r w:rsidR="00160808">
        <w:t xml:space="preserve">Decoupling </w:t>
      </w:r>
      <w:r w:rsidR="007E4EC7">
        <w:t xml:space="preserve">Policy Statement recognizes correctly that </w:t>
      </w:r>
      <w:r w:rsidR="00F81E7F">
        <w:t xml:space="preserve">customers </w:t>
      </w:r>
      <w:r w:rsidR="00160808">
        <w:t xml:space="preserve">should </w:t>
      </w:r>
      <w:r w:rsidR="00F81E7F">
        <w:t>benefit from lower cost of capital due to decoupling</w:t>
      </w:r>
      <w:r w:rsidR="007E4EC7">
        <w:t xml:space="preserve">.  How a specific decoupling proposal actually impacts a utility’s </w:t>
      </w:r>
      <w:r w:rsidR="00F81E7F">
        <w:t>cash flows</w:t>
      </w:r>
      <w:r w:rsidR="007E4EC7">
        <w:t xml:space="preserve"> would need to be evaluated once </w:t>
      </w:r>
      <w:r w:rsidR="00160808">
        <w:t xml:space="preserve">it is </w:t>
      </w:r>
      <w:r w:rsidR="007E4EC7">
        <w:t xml:space="preserve">adopted.  </w:t>
      </w:r>
      <w:r>
        <w:t>If the Commission accept</w:t>
      </w:r>
      <w:r w:rsidR="00160808">
        <w:t>s</w:t>
      </w:r>
      <w:r>
        <w:t xml:space="preserve"> a decoupling proposal, </w:t>
      </w:r>
      <w:r w:rsidR="007E4EC7">
        <w:t xml:space="preserve">the Commission should </w:t>
      </w:r>
      <w:r w:rsidR="007911B0">
        <w:t xml:space="preserve">reduce </w:t>
      </w:r>
      <w:r w:rsidR="00F81E7F">
        <w:t>the equity ratio</w:t>
      </w:r>
      <w:r w:rsidR="007911B0">
        <w:t xml:space="preserve"> for ratemaking purposes to reflect the enhanced cash flow benefit decoupling confers on the Company</w:t>
      </w:r>
      <w:r w:rsidR="00F81E7F">
        <w:t xml:space="preserve">.  </w:t>
      </w:r>
      <w:r w:rsidR="007911B0">
        <w:t>I</w:t>
      </w:r>
      <w:r w:rsidR="007E4EC7">
        <w:t xml:space="preserve">n future </w:t>
      </w:r>
      <w:r w:rsidR="007911B0">
        <w:t xml:space="preserve">cases, </w:t>
      </w:r>
      <w:r w:rsidR="007E4EC7">
        <w:t xml:space="preserve">I </w:t>
      </w:r>
      <w:r w:rsidR="00615FBC">
        <w:t>will need</w:t>
      </w:r>
      <w:r w:rsidR="007E4EC7">
        <w:t xml:space="preserve"> to evaluate the Company’s financial position and make a </w:t>
      </w:r>
      <w:r w:rsidR="00615FBC">
        <w:t>sp</w:t>
      </w:r>
      <w:r w:rsidR="007911B0">
        <w:t>e</w:t>
      </w:r>
      <w:r w:rsidR="00615FBC">
        <w:t>cific</w:t>
      </w:r>
      <w:r w:rsidR="007E4EC7">
        <w:t xml:space="preserve"> recommendation based upon the actual performance of the utility under decoupling.</w:t>
      </w:r>
      <w:r w:rsidR="00F81E7F">
        <w:t xml:space="preserve">  There </w:t>
      </w:r>
      <w:r w:rsidR="007911B0">
        <w:t xml:space="preserve">may be </w:t>
      </w:r>
      <w:r w:rsidR="00F81E7F">
        <w:t>other means to reflect the reduced risk of decoupling</w:t>
      </w:r>
      <w:r w:rsidR="007911B0">
        <w:t xml:space="preserve"> on cost of capital.</w:t>
      </w:r>
    </w:p>
    <w:p w14:paraId="53FBE7E2" w14:textId="77777777" w:rsidR="005D3B74" w:rsidRDefault="005D3B74" w:rsidP="005D3B74">
      <w:pPr>
        <w:tabs>
          <w:tab w:val="left" w:pos="720"/>
          <w:tab w:val="left" w:pos="1440"/>
          <w:tab w:val="right" w:leader="dot" w:pos="8640"/>
          <w:tab w:val="left" w:pos="9240"/>
        </w:tabs>
        <w:spacing w:line="480" w:lineRule="auto"/>
        <w:ind w:left="720" w:hanging="720"/>
      </w:pPr>
    </w:p>
    <w:p w14:paraId="53FBE7E3" w14:textId="77777777" w:rsidR="005D3B74" w:rsidRDefault="00131071" w:rsidP="00131071">
      <w:pPr>
        <w:spacing w:line="480" w:lineRule="auto"/>
        <w:jc w:val="center"/>
        <w:rPr>
          <w:b/>
        </w:rPr>
      </w:pPr>
      <w:r>
        <w:rPr>
          <w:b/>
        </w:rPr>
        <w:t>III.</w:t>
      </w:r>
      <w:r>
        <w:rPr>
          <w:b/>
        </w:rPr>
        <w:tab/>
      </w:r>
      <w:r w:rsidR="005D3B74">
        <w:rPr>
          <w:b/>
        </w:rPr>
        <w:t>BACKGROUND</w:t>
      </w:r>
      <w:r w:rsidR="005D3B74" w:rsidRPr="000C7034">
        <w:rPr>
          <w:b/>
        </w:rPr>
        <w:t xml:space="preserve"> </w:t>
      </w:r>
    </w:p>
    <w:p w14:paraId="53FBE7E4" w14:textId="77777777" w:rsidR="005D3B74" w:rsidRDefault="005D3B74" w:rsidP="005D3B74">
      <w:pPr>
        <w:tabs>
          <w:tab w:val="left" w:pos="720"/>
          <w:tab w:val="left" w:pos="1440"/>
          <w:tab w:val="right" w:leader="dot" w:pos="8640"/>
          <w:tab w:val="left" w:pos="9240"/>
        </w:tabs>
        <w:spacing w:line="480" w:lineRule="auto"/>
        <w:ind w:left="720" w:hanging="720"/>
        <w:rPr>
          <w:b/>
        </w:rPr>
      </w:pPr>
    </w:p>
    <w:p w14:paraId="53FBE7E5" w14:textId="77777777" w:rsidR="00E73CB2" w:rsidRPr="00E73CB2" w:rsidRDefault="00E73CB2" w:rsidP="00E73CB2">
      <w:pPr>
        <w:tabs>
          <w:tab w:val="left" w:pos="720"/>
          <w:tab w:val="left" w:pos="1440"/>
          <w:tab w:val="right" w:leader="dot" w:pos="8640"/>
          <w:tab w:val="left" w:pos="9240"/>
        </w:tabs>
        <w:spacing w:line="480" w:lineRule="auto"/>
        <w:ind w:left="720" w:hanging="720"/>
        <w:rPr>
          <w:b/>
        </w:rPr>
      </w:pPr>
      <w:r w:rsidRPr="00E73CB2">
        <w:rPr>
          <w:b/>
        </w:rPr>
        <w:t>Q.</w:t>
      </w:r>
      <w:r w:rsidRPr="00E73CB2">
        <w:rPr>
          <w:b/>
        </w:rPr>
        <w:tab/>
        <w:t>Please explain the context of the Commission</w:t>
      </w:r>
      <w:r w:rsidR="00A15099">
        <w:rPr>
          <w:b/>
        </w:rPr>
        <w:t>’s</w:t>
      </w:r>
      <w:r w:rsidRPr="00E73CB2">
        <w:rPr>
          <w:b/>
        </w:rPr>
        <w:t xml:space="preserve"> cost of capital determination for </w:t>
      </w:r>
      <w:r w:rsidR="00300C21">
        <w:rPr>
          <w:b/>
        </w:rPr>
        <w:t>Avista</w:t>
      </w:r>
      <w:r w:rsidRPr="00E73CB2">
        <w:rPr>
          <w:b/>
        </w:rPr>
        <w:t xml:space="preserve"> in this proceeding.</w:t>
      </w:r>
    </w:p>
    <w:p w14:paraId="53FBE7E6" w14:textId="77777777" w:rsidR="008F4356" w:rsidRDefault="00E73CB2" w:rsidP="00E73CB2">
      <w:pPr>
        <w:tabs>
          <w:tab w:val="left" w:pos="720"/>
          <w:tab w:val="left" w:pos="1440"/>
          <w:tab w:val="right" w:leader="dot" w:pos="8640"/>
          <w:tab w:val="left" w:pos="9240"/>
        </w:tabs>
        <w:spacing w:line="480" w:lineRule="auto"/>
        <w:ind w:left="720" w:hanging="720"/>
      </w:pPr>
      <w:r w:rsidRPr="00AB6C70">
        <w:t>A.</w:t>
      </w:r>
      <w:r w:rsidRPr="00AB6C70">
        <w:tab/>
        <w:t xml:space="preserve">This proceeding involves setting the rates for </w:t>
      </w:r>
      <w:r w:rsidR="00244609">
        <w:t xml:space="preserve">the </w:t>
      </w:r>
      <w:r w:rsidRPr="00AB6C70">
        <w:t xml:space="preserve">regulated electric </w:t>
      </w:r>
      <w:r w:rsidR="00446B11">
        <w:t xml:space="preserve">and natural gas </w:t>
      </w:r>
      <w:r w:rsidRPr="00AB6C70">
        <w:t xml:space="preserve">utility operations </w:t>
      </w:r>
      <w:r w:rsidR="00244609">
        <w:t xml:space="preserve">of Avista Utilities </w:t>
      </w:r>
      <w:r w:rsidRPr="00AB6C70">
        <w:t>in the State of Washington.</w:t>
      </w:r>
      <w:r w:rsidR="000C6E7D">
        <w:t xml:space="preserve">  </w:t>
      </w:r>
      <w:r w:rsidR="00244609">
        <w:t xml:space="preserve">Avista Utilities is </w:t>
      </w:r>
      <w:r w:rsidR="00811B8D">
        <w:t xml:space="preserve">the </w:t>
      </w:r>
      <w:r w:rsidR="00E26F30">
        <w:t xml:space="preserve">utility </w:t>
      </w:r>
      <w:r w:rsidR="00811B8D">
        <w:t xml:space="preserve">operating company wholly owned by </w:t>
      </w:r>
      <w:r w:rsidR="00300C21">
        <w:t>Avista</w:t>
      </w:r>
      <w:r w:rsidRPr="00AB6C70">
        <w:t xml:space="preserve"> </w:t>
      </w:r>
      <w:r w:rsidR="00300C21">
        <w:t>Corporation</w:t>
      </w:r>
      <w:r w:rsidR="00244609">
        <w:t>.</w:t>
      </w:r>
      <w:r w:rsidR="00B85716">
        <w:t xml:space="preserve">  Avista Corporation also owns Avista Capital</w:t>
      </w:r>
      <w:r w:rsidR="001761A0">
        <w:t>,</w:t>
      </w:r>
      <w:r w:rsidR="00B85716">
        <w:t xml:space="preserve"> which contains all </w:t>
      </w:r>
      <w:r w:rsidR="001761A0">
        <w:t xml:space="preserve">of Avista Corporation’s </w:t>
      </w:r>
      <w:r w:rsidR="00B85716">
        <w:t>unregulated activities.</w:t>
      </w:r>
      <w:r w:rsidR="00B85716">
        <w:rPr>
          <w:rStyle w:val="FootnoteReference"/>
        </w:rPr>
        <w:footnoteReference w:id="1"/>
      </w:r>
      <w:r w:rsidR="00244609">
        <w:t xml:space="preserve"> </w:t>
      </w:r>
      <w:r w:rsidR="00B85716">
        <w:t xml:space="preserve"> </w:t>
      </w:r>
      <w:r w:rsidR="006701CD">
        <w:t>When I use the term “Avista”</w:t>
      </w:r>
      <w:r w:rsidR="000F5CF9">
        <w:t>,</w:t>
      </w:r>
      <w:r w:rsidR="006701CD">
        <w:t xml:space="preserve"> </w:t>
      </w:r>
      <w:r w:rsidR="00E26F30">
        <w:t xml:space="preserve">I </w:t>
      </w:r>
      <w:r w:rsidR="006701CD">
        <w:t xml:space="preserve">am referring to </w:t>
      </w:r>
      <w:r w:rsidR="00E26F30">
        <w:t>Avista Utiliti</w:t>
      </w:r>
      <w:r w:rsidR="00B85716">
        <w:t xml:space="preserve">es.  </w:t>
      </w:r>
    </w:p>
    <w:p w14:paraId="53FBE7E7" w14:textId="77777777" w:rsidR="000C6E7D" w:rsidRDefault="008F4356" w:rsidP="00E73CB2">
      <w:pPr>
        <w:tabs>
          <w:tab w:val="left" w:pos="720"/>
          <w:tab w:val="left" w:pos="1440"/>
          <w:tab w:val="right" w:leader="dot" w:pos="8640"/>
          <w:tab w:val="left" w:pos="9240"/>
        </w:tabs>
        <w:spacing w:line="480" w:lineRule="auto"/>
        <w:ind w:left="720" w:hanging="720"/>
      </w:pPr>
      <w:r>
        <w:lastRenderedPageBreak/>
        <w:tab/>
      </w:r>
      <w:r>
        <w:tab/>
      </w:r>
      <w:r w:rsidR="00E814D6">
        <w:t>A</w:t>
      </w:r>
      <w:r w:rsidR="00244609">
        <w:t>vista Corporation</w:t>
      </w:r>
      <w:r w:rsidR="00A15099">
        <w:t>’s</w:t>
      </w:r>
      <w:r w:rsidR="00300C21">
        <w:t xml:space="preserve"> </w:t>
      </w:r>
      <w:r w:rsidR="00E73CB2" w:rsidRPr="00AB6C70">
        <w:t>common stock is publicly traded</w:t>
      </w:r>
      <w:r w:rsidR="00244609">
        <w:t xml:space="preserve">, and </w:t>
      </w:r>
      <w:r w:rsidR="001E33FD">
        <w:t>its utility operations</w:t>
      </w:r>
      <w:r w:rsidR="00244609">
        <w:t xml:space="preserve"> </w:t>
      </w:r>
      <w:r w:rsidR="001E33FD">
        <w:t>account for</w:t>
      </w:r>
      <w:r w:rsidR="00244609">
        <w:t xml:space="preserve"> </w:t>
      </w:r>
      <w:r w:rsidR="00B85716">
        <w:t xml:space="preserve">about </w:t>
      </w:r>
      <w:r w:rsidR="00244609">
        <w:t>9</w:t>
      </w:r>
      <w:r w:rsidR="00DF2B20">
        <w:t>0</w:t>
      </w:r>
      <w:r w:rsidR="00244609">
        <w:t xml:space="preserve"> percent of Avista </w:t>
      </w:r>
      <w:r w:rsidR="00AB6066">
        <w:t>Corporation</w:t>
      </w:r>
      <w:r w:rsidR="009A274B">
        <w:t>’</w:t>
      </w:r>
      <w:r w:rsidR="00AB6066">
        <w:t>s total revenue.</w:t>
      </w:r>
      <w:r w:rsidR="009B4C69">
        <w:rPr>
          <w:rStyle w:val="FootnoteReference"/>
        </w:rPr>
        <w:footnoteReference w:id="2"/>
      </w:r>
      <w:r w:rsidR="000C6E7D">
        <w:t xml:space="preserve">  Therefore, </w:t>
      </w:r>
      <w:r w:rsidR="00985E3D">
        <w:t xml:space="preserve">it is reasonable for </w:t>
      </w:r>
      <w:r w:rsidR="000C6E7D">
        <w:t xml:space="preserve">the Commission </w:t>
      </w:r>
      <w:r w:rsidR="00985E3D">
        <w:t>to</w:t>
      </w:r>
      <w:r w:rsidR="00E55DE0">
        <w:t xml:space="preserve"> </w:t>
      </w:r>
      <w:r w:rsidR="00431956">
        <w:t>use</w:t>
      </w:r>
      <w:r w:rsidR="000C6E7D">
        <w:t xml:space="preserve"> </w:t>
      </w:r>
      <w:r w:rsidR="00E55DE0">
        <w:t xml:space="preserve">the </w:t>
      </w:r>
      <w:r w:rsidR="00300C21">
        <w:t>direct market and financial information relied upon by investors</w:t>
      </w:r>
      <w:r w:rsidR="00C024BA">
        <w:t xml:space="preserve"> in </w:t>
      </w:r>
      <w:r w:rsidR="000C6E7D">
        <w:t>Avista</w:t>
      </w:r>
      <w:r w:rsidR="00244609">
        <w:t xml:space="preserve"> Corporation</w:t>
      </w:r>
      <w:r w:rsidR="000C6E7D">
        <w:t>’s</w:t>
      </w:r>
      <w:r w:rsidR="00C024BA">
        <w:t xml:space="preserve"> common stock</w:t>
      </w:r>
      <w:r w:rsidR="00E55DE0">
        <w:t xml:space="preserve"> as primary evidence of Avista</w:t>
      </w:r>
      <w:r w:rsidR="00E26F30">
        <w:t>’s</w:t>
      </w:r>
      <w:r w:rsidR="00E55DE0">
        <w:t xml:space="preserve"> cost of equity</w:t>
      </w:r>
      <w:r w:rsidR="001E33FD">
        <w:t xml:space="preserve"> in this proceeding</w:t>
      </w:r>
      <w:r w:rsidR="00300C21">
        <w:t xml:space="preserve">.  </w:t>
      </w:r>
    </w:p>
    <w:p w14:paraId="53FBE7E8" w14:textId="77777777" w:rsidR="00EC2096" w:rsidRDefault="000C6E7D" w:rsidP="00E73CB2">
      <w:pPr>
        <w:tabs>
          <w:tab w:val="left" w:pos="720"/>
          <w:tab w:val="left" w:pos="1440"/>
          <w:tab w:val="right" w:leader="dot" w:pos="8640"/>
          <w:tab w:val="left" w:pos="9240"/>
        </w:tabs>
        <w:spacing w:line="480" w:lineRule="auto"/>
        <w:ind w:left="720" w:hanging="720"/>
      </w:pPr>
      <w:r>
        <w:tab/>
      </w:r>
      <w:r>
        <w:tab/>
      </w:r>
      <w:r w:rsidR="00E55DE0">
        <w:t>Accordingly, m</w:t>
      </w:r>
      <w:r>
        <w:t xml:space="preserve">y </w:t>
      </w:r>
      <w:r w:rsidR="003E6811">
        <w:t xml:space="preserve">Discounted Cash flow (“DCF”) </w:t>
      </w:r>
      <w:r>
        <w:t xml:space="preserve">analysis focuses first on this primary market evidence.  </w:t>
      </w:r>
      <w:r w:rsidR="00C024BA">
        <w:t xml:space="preserve">I </w:t>
      </w:r>
      <w:r w:rsidR="00E814D6">
        <w:t>then</w:t>
      </w:r>
      <w:r w:rsidR="00105605">
        <w:t xml:space="preserve"> analyze the financial data of</w:t>
      </w:r>
      <w:r w:rsidR="00300C21">
        <w:t xml:space="preserve"> </w:t>
      </w:r>
      <w:r w:rsidR="00E73CB2" w:rsidRPr="00AB6C70">
        <w:t>a set of comparable companies</w:t>
      </w:r>
      <w:r w:rsidR="008862D6">
        <w:t xml:space="preserve"> </w:t>
      </w:r>
      <w:r w:rsidR="00300C21">
        <w:t>to</w:t>
      </w:r>
      <w:r w:rsidR="00E73CB2" w:rsidRPr="00AB6C70">
        <w:t xml:space="preserve"> determine </w:t>
      </w:r>
      <w:r w:rsidR="00300C21">
        <w:t>if the</w:t>
      </w:r>
      <w:r w:rsidR="008D05EA">
        <w:t>re</w:t>
      </w:r>
      <w:r w:rsidR="00300C21">
        <w:t xml:space="preserve"> is any bias in the primary </w:t>
      </w:r>
      <w:r w:rsidR="00E814D6">
        <w:t xml:space="preserve">market </w:t>
      </w:r>
      <w:r w:rsidR="00300C21">
        <w:t>data</w:t>
      </w:r>
      <w:r w:rsidR="00105605">
        <w:t xml:space="preserve"> for Avista Corporation</w:t>
      </w:r>
      <w:r w:rsidR="00300C21">
        <w:t xml:space="preserve">.  </w:t>
      </w:r>
      <w:r w:rsidR="00C024BA">
        <w:t>Based upon this evidence</w:t>
      </w:r>
      <w:r>
        <w:t>,</w:t>
      </w:r>
      <w:r w:rsidR="00C024BA">
        <w:t xml:space="preserve"> I </w:t>
      </w:r>
      <w:r w:rsidR="00300C21">
        <w:t xml:space="preserve">estimate </w:t>
      </w:r>
      <w:r w:rsidR="00E73CB2" w:rsidRPr="00AB6C70">
        <w:t xml:space="preserve">a fair return </w:t>
      </w:r>
      <w:r w:rsidR="00E814D6">
        <w:t>on equity for</w:t>
      </w:r>
      <w:r w:rsidR="00E73CB2" w:rsidRPr="00AB6C70">
        <w:t xml:space="preserve"> </w:t>
      </w:r>
      <w:r w:rsidR="00E814D6">
        <w:t>Avista</w:t>
      </w:r>
      <w:r w:rsidR="00EC2096">
        <w:t>.</w:t>
      </w:r>
    </w:p>
    <w:p w14:paraId="53FBE7E9" w14:textId="77777777" w:rsidR="00E814D6" w:rsidRPr="00E73CB2" w:rsidRDefault="00EC2096" w:rsidP="00E73CB2">
      <w:pPr>
        <w:tabs>
          <w:tab w:val="left" w:pos="720"/>
          <w:tab w:val="left" w:pos="1440"/>
          <w:tab w:val="right" w:leader="dot" w:pos="8640"/>
          <w:tab w:val="left" w:pos="9240"/>
        </w:tabs>
        <w:spacing w:line="480" w:lineRule="auto"/>
        <w:ind w:left="720" w:hanging="720"/>
        <w:rPr>
          <w:b/>
        </w:rPr>
      </w:pPr>
      <w:r w:rsidDel="00EC2096">
        <w:t xml:space="preserve"> </w:t>
      </w:r>
    </w:p>
    <w:p w14:paraId="53FBE7EA" w14:textId="77777777" w:rsidR="00E73CB2" w:rsidRPr="00E73CB2" w:rsidRDefault="00E73CB2" w:rsidP="00E73CB2">
      <w:pPr>
        <w:tabs>
          <w:tab w:val="left" w:pos="720"/>
          <w:tab w:val="left" w:pos="1440"/>
          <w:tab w:val="right" w:leader="dot" w:pos="8640"/>
          <w:tab w:val="left" w:pos="9240"/>
        </w:tabs>
        <w:spacing w:line="480" w:lineRule="auto"/>
        <w:ind w:left="720" w:hanging="720"/>
        <w:rPr>
          <w:b/>
        </w:rPr>
      </w:pPr>
      <w:r w:rsidRPr="00E73CB2">
        <w:rPr>
          <w:b/>
        </w:rPr>
        <w:t>Q.</w:t>
      </w:r>
      <w:r w:rsidRPr="00E73CB2">
        <w:rPr>
          <w:b/>
        </w:rPr>
        <w:tab/>
        <w:t>What are the primary steps involved in the analysis to estimate a fair rate of return for any regulated utility?</w:t>
      </w:r>
    </w:p>
    <w:p w14:paraId="53FBE7EB" w14:textId="77777777" w:rsidR="00E73CB2" w:rsidRPr="00AB6C70" w:rsidRDefault="00E73CB2" w:rsidP="00E73CB2">
      <w:pPr>
        <w:tabs>
          <w:tab w:val="left" w:pos="720"/>
          <w:tab w:val="left" w:pos="1440"/>
          <w:tab w:val="right" w:leader="dot" w:pos="8640"/>
          <w:tab w:val="left" w:pos="9240"/>
        </w:tabs>
        <w:spacing w:line="480" w:lineRule="auto"/>
        <w:ind w:left="720" w:hanging="720"/>
      </w:pPr>
      <w:r w:rsidRPr="00AB6C70">
        <w:t>A.</w:t>
      </w:r>
      <w:r w:rsidRPr="00AB6C70">
        <w:tab/>
        <w:t xml:space="preserve">The </w:t>
      </w:r>
      <w:r w:rsidR="00A201C8">
        <w:t>primary steps are</w:t>
      </w:r>
      <w:r w:rsidR="008F4356">
        <w:t xml:space="preserve"> to</w:t>
      </w:r>
      <w:r w:rsidR="00A201C8">
        <w:t xml:space="preserve">: 1) </w:t>
      </w:r>
      <w:r w:rsidRPr="00AB6C70">
        <w:t>determine the proper capital structure to finance the operations of the utility</w:t>
      </w:r>
      <w:r w:rsidR="00A201C8">
        <w:t xml:space="preserve">; 2) </w:t>
      </w:r>
      <w:r w:rsidR="00CE2157">
        <w:t>estimate the cost of equity capital</w:t>
      </w:r>
      <w:r w:rsidR="00A201C8">
        <w:t>; and 3)</w:t>
      </w:r>
      <w:r w:rsidR="00CE2157" w:rsidRPr="00CE2157">
        <w:t xml:space="preserve"> </w:t>
      </w:r>
      <w:r w:rsidR="00CE2157">
        <w:t>calculate the appropriate cost of debt</w:t>
      </w:r>
      <w:r w:rsidR="008F4356">
        <w:t xml:space="preserve">, including </w:t>
      </w:r>
      <w:r w:rsidR="00CE2157">
        <w:t>short and long-term debt</w:t>
      </w:r>
      <w:r w:rsidRPr="00AB6C70">
        <w:t xml:space="preserve">.  </w:t>
      </w:r>
      <w:r w:rsidR="00446B11">
        <w:t xml:space="preserve">  </w:t>
      </w:r>
    </w:p>
    <w:p w14:paraId="53FBE7EC" w14:textId="77777777" w:rsidR="00E73CB2" w:rsidRPr="00E73CB2" w:rsidRDefault="00E73CB2" w:rsidP="00E73CB2">
      <w:pPr>
        <w:tabs>
          <w:tab w:val="left" w:pos="720"/>
          <w:tab w:val="left" w:pos="1440"/>
          <w:tab w:val="right" w:leader="dot" w:pos="8640"/>
          <w:tab w:val="left" w:pos="9240"/>
        </w:tabs>
        <w:spacing w:line="480" w:lineRule="auto"/>
        <w:ind w:left="720" w:hanging="720"/>
        <w:rPr>
          <w:b/>
        </w:rPr>
      </w:pPr>
    </w:p>
    <w:p w14:paraId="53FBE7ED" w14:textId="77777777" w:rsidR="005D3B74" w:rsidRPr="00754502" w:rsidRDefault="00D26E1D" w:rsidP="00E25B05">
      <w:pPr>
        <w:keepNext/>
        <w:tabs>
          <w:tab w:val="left" w:pos="1440"/>
          <w:tab w:val="right" w:leader="dot" w:pos="8640"/>
          <w:tab w:val="left" w:pos="9240"/>
        </w:tabs>
        <w:spacing w:line="480" w:lineRule="auto"/>
        <w:ind w:left="723" w:hangingChars="300" w:hanging="723"/>
        <w:rPr>
          <w:b/>
        </w:rPr>
      </w:pPr>
      <w:r>
        <w:rPr>
          <w:b/>
        </w:rPr>
        <w:tab/>
      </w:r>
      <w:r w:rsidR="005D3B74">
        <w:rPr>
          <w:b/>
        </w:rPr>
        <w:t>A.</w:t>
      </w:r>
      <w:r w:rsidR="005D3B74">
        <w:rPr>
          <w:b/>
        </w:rPr>
        <w:tab/>
      </w:r>
      <w:r w:rsidR="005D3B74" w:rsidRPr="00754502">
        <w:rPr>
          <w:b/>
        </w:rPr>
        <w:t>E</w:t>
      </w:r>
      <w:r w:rsidR="005D3B74">
        <w:rPr>
          <w:b/>
        </w:rPr>
        <w:t>conomic and Legal Principles</w:t>
      </w:r>
    </w:p>
    <w:p w14:paraId="53FBE7EE" w14:textId="77777777" w:rsidR="005D3B74" w:rsidRDefault="005D3B74" w:rsidP="00E25B05">
      <w:pPr>
        <w:keepNext/>
        <w:tabs>
          <w:tab w:val="left" w:pos="720"/>
          <w:tab w:val="left" w:pos="1440"/>
          <w:tab w:val="right" w:leader="dot" w:pos="8640"/>
          <w:tab w:val="left" w:pos="9240"/>
        </w:tabs>
        <w:spacing w:line="480" w:lineRule="auto"/>
        <w:ind w:left="723" w:hangingChars="300" w:hanging="723"/>
        <w:rPr>
          <w:b/>
        </w:rPr>
      </w:pPr>
    </w:p>
    <w:p w14:paraId="53FBE7EF" w14:textId="77777777" w:rsidR="005D3B74" w:rsidRDefault="005D3B74" w:rsidP="005D3B74">
      <w:pPr>
        <w:tabs>
          <w:tab w:val="left" w:pos="720"/>
          <w:tab w:val="left" w:pos="1440"/>
          <w:tab w:val="right" w:leader="dot" w:pos="8640"/>
          <w:tab w:val="left" w:pos="9240"/>
        </w:tabs>
        <w:spacing w:line="480" w:lineRule="auto"/>
        <w:ind w:left="720" w:hanging="720"/>
        <w:rPr>
          <w:b/>
        </w:rPr>
      </w:pPr>
      <w:r>
        <w:rPr>
          <w:b/>
        </w:rPr>
        <w:t>Q.</w:t>
      </w:r>
      <w:r>
        <w:rPr>
          <w:b/>
        </w:rPr>
        <w:tab/>
        <w:t xml:space="preserve">What </w:t>
      </w:r>
      <w:r w:rsidR="00A201C8">
        <w:rPr>
          <w:b/>
        </w:rPr>
        <w:t xml:space="preserve">primary </w:t>
      </w:r>
      <w:r>
        <w:rPr>
          <w:b/>
        </w:rPr>
        <w:t>principle underl</w:t>
      </w:r>
      <w:r w:rsidR="00E55DE0">
        <w:rPr>
          <w:b/>
        </w:rPr>
        <w:t>ies</w:t>
      </w:r>
      <w:r>
        <w:rPr>
          <w:b/>
        </w:rPr>
        <w:t xml:space="preserve"> the Commission</w:t>
      </w:r>
      <w:r w:rsidR="00A15099">
        <w:rPr>
          <w:b/>
        </w:rPr>
        <w:t>’s</w:t>
      </w:r>
      <w:r>
        <w:rPr>
          <w:b/>
        </w:rPr>
        <w:t xml:space="preserve"> determination of the fair rate of return for a regulated utility?</w:t>
      </w:r>
    </w:p>
    <w:p w14:paraId="53FBE7F0" w14:textId="77777777" w:rsidR="008862D6" w:rsidRPr="008862D6" w:rsidRDefault="005D3B74" w:rsidP="008862D6">
      <w:pPr>
        <w:tabs>
          <w:tab w:val="left" w:pos="720"/>
          <w:tab w:val="left" w:pos="1440"/>
          <w:tab w:val="right" w:leader="dot" w:pos="8640"/>
          <w:tab w:val="left" w:pos="9240"/>
        </w:tabs>
        <w:spacing w:line="480" w:lineRule="auto"/>
        <w:ind w:left="720" w:hanging="720"/>
        <w:rPr>
          <w:i/>
        </w:rPr>
      </w:pPr>
      <w:r>
        <w:t>A.</w:t>
      </w:r>
      <w:r>
        <w:tab/>
      </w:r>
      <w:r w:rsidR="008862D6">
        <w:t>Th</w:t>
      </w:r>
      <w:r>
        <w:t xml:space="preserve">e Commission </w:t>
      </w:r>
      <w:r w:rsidR="008862D6">
        <w:t>sets</w:t>
      </w:r>
      <w:r>
        <w:t xml:space="preserve"> </w:t>
      </w:r>
      <w:r w:rsidR="008862D6">
        <w:t>rates in order to provide the</w:t>
      </w:r>
      <w:r>
        <w:t xml:space="preserve"> utility an opportunity to recover its costs, which includes a fair return on and of the capital </w:t>
      </w:r>
      <w:r w:rsidR="001E6FA9">
        <w:t xml:space="preserve">that </w:t>
      </w:r>
      <w:r>
        <w:t xml:space="preserve">investors provide to fund the long-lived assets necessary to provide utility services.  </w:t>
      </w:r>
      <w:r w:rsidR="001C3526">
        <w:t xml:space="preserve">This principle </w:t>
      </w:r>
      <w:r w:rsidR="00CE2157">
        <w:t>is found</w:t>
      </w:r>
      <w:r w:rsidR="001C3526">
        <w:t xml:space="preserve"> in </w:t>
      </w:r>
      <w:r w:rsidR="001C3526">
        <w:lastRenderedPageBreak/>
        <w:t xml:space="preserve">Commission statutes </w:t>
      </w:r>
      <w:r w:rsidR="001C3526" w:rsidRPr="00E55DE0">
        <w:t>(</w:t>
      </w:r>
      <w:r w:rsidR="001C3526" w:rsidRPr="009A274B">
        <w:t>s</w:t>
      </w:r>
      <w:r w:rsidRPr="009A274B">
        <w:t>ee RCW 80.28.010, 80.04.250 &amp; 80.04.350</w:t>
      </w:r>
      <w:r w:rsidR="001C3526" w:rsidRPr="00E55DE0">
        <w:t>), and it is consistent with both econo</w:t>
      </w:r>
      <w:r w:rsidR="008862D6">
        <w:t>mic and legal theory.</w:t>
      </w:r>
    </w:p>
    <w:p w14:paraId="53FBE7F1" w14:textId="77777777" w:rsidR="005D3B74" w:rsidRDefault="005D3B74" w:rsidP="005D3B74">
      <w:pPr>
        <w:tabs>
          <w:tab w:val="left" w:pos="720"/>
          <w:tab w:val="left" w:pos="1440"/>
          <w:tab w:val="right" w:leader="dot" w:pos="8640"/>
          <w:tab w:val="left" w:pos="9240"/>
        </w:tabs>
        <w:spacing w:line="480" w:lineRule="auto"/>
        <w:ind w:left="720" w:hanging="720"/>
      </w:pPr>
      <w:r>
        <w:tab/>
      </w:r>
      <w:r>
        <w:tab/>
        <w:t xml:space="preserve">Traditionally, the Commission </w:t>
      </w:r>
      <w:r w:rsidR="00215C18">
        <w:t xml:space="preserve">sets rates using </w:t>
      </w:r>
      <w:r>
        <w:t xml:space="preserve">what is commonly referred to as the </w:t>
      </w:r>
      <w:r w:rsidR="00215C18">
        <w:t>“</w:t>
      </w:r>
      <w:r>
        <w:t>rate base - rate of return</w:t>
      </w:r>
      <w:r w:rsidR="00215C18">
        <w:t>”</w:t>
      </w:r>
      <w:r>
        <w:t xml:space="preserve"> method</w:t>
      </w:r>
      <w:r w:rsidR="008862D6">
        <w:t>.  I</w:t>
      </w:r>
      <w:r w:rsidR="00811B8D">
        <w:t>n a rate case</w:t>
      </w:r>
      <w:r w:rsidR="00215C18">
        <w:t>,</w:t>
      </w:r>
      <w:r w:rsidR="00811B8D">
        <w:t xml:space="preserve"> </w:t>
      </w:r>
      <w:r>
        <w:t xml:space="preserve">the Commission establishes the relationship between revenue, expenses, and return on </w:t>
      </w:r>
      <w:r w:rsidR="00460926">
        <w:t>rate base</w:t>
      </w:r>
      <w:r w:rsidR="008862D6">
        <w:t xml:space="preserve"> in order </w:t>
      </w:r>
      <w:r>
        <w:t>to provide the utility an opportunity to recover a fair return o</w:t>
      </w:r>
      <w:r w:rsidR="001E33FD">
        <w:t xml:space="preserve">n the assets, or rate base, providing </w:t>
      </w:r>
      <w:r>
        <w:t xml:space="preserve">utility service.  This method presumes utility </w:t>
      </w:r>
      <w:r w:rsidR="00E814D6">
        <w:t xml:space="preserve">management </w:t>
      </w:r>
      <w:r>
        <w:t>is ef</w:t>
      </w:r>
      <w:r w:rsidR="00E814D6">
        <w:t>ficient</w:t>
      </w:r>
      <w:r>
        <w:t xml:space="preserve">.  </w:t>
      </w:r>
    </w:p>
    <w:p w14:paraId="53FBE7F2" w14:textId="77777777" w:rsidR="005D3B74" w:rsidRDefault="005D3B74" w:rsidP="005D3B74">
      <w:pPr>
        <w:tabs>
          <w:tab w:val="left" w:pos="720"/>
          <w:tab w:val="left" w:pos="1440"/>
          <w:tab w:val="right" w:leader="dot" w:pos="8640"/>
          <w:tab w:val="left" w:pos="9240"/>
        </w:tabs>
        <w:spacing w:line="480" w:lineRule="auto"/>
        <w:ind w:left="720" w:hanging="720"/>
      </w:pPr>
      <w:r>
        <w:tab/>
      </w:r>
      <w:r>
        <w:tab/>
        <w:t xml:space="preserve">This principle is </w:t>
      </w:r>
      <w:r w:rsidR="003E791B">
        <w:t xml:space="preserve">also </w:t>
      </w:r>
      <w:r>
        <w:t>reflected in two significant decisions by the United States Supreme Court</w:t>
      </w:r>
      <w:r>
        <w:rPr>
          <w:i/>
        </w:rPr>
        <w:t>.</w:t>
      </w:r>
      <w:r>
        <w:t xml:space="preserve">  The first decision is </w:t>
      </w:r>
      <w:r w:rsidRPr="009864AC">
        <w:rPr>
          <w:i/>
        </w:rPr>
        <w:t>Bluefield Water Works and Improvement Co. v. Public Serv</w:t>
      </w:r>
      <w:r>
        <w:rPr>
          <w:i/>
        </w:rPr>
        <w:t>ice</w:t>
      </w:r>
      <w:r w:rsidRPr="009864AC">
        <w:rPr>
          <w:i/>
        </w:rPr>
        <w:t xml:space="preserve"> Comm</w:t>
      </w:r>
      <w:r>
        <w:rPr>
          <w:i/>
        </w:rPr>
        <w:t>ission</w:t>
      </w:r>
      <w:r w:rsidRPr="009864AC">
        <w:rPr>
          <w:i/>
        </w:rPr>
        <w:t xml:space="preserve"> of West Virginia</w:t>
      </w:r>
      <w:r>
        <w:t xml:space="preserve">, 262 U.S. 679, 692 (1923).  This decision established the following concepts to guide the determination of a fair rate of return in the rate setting process:  comparable earnings for comparable risks, maintaining financial integrity of the regulated firm, the ability of the firm to raise capital </w:t>
      </w:r>
      <w:r w:rsidR="001E33FD">
        <w:t xml:space="preserve">on reasonable terms </w:t>
      </w:r>
      <w:r>
        <w:t>and the expectation that the utility is operated efficiently.</w:t>
      </w:r>
    </w:p>
    <w:p w14:paraId="53FBE7F3" w14:textId="77777777" w:rsidR="00911022" w:rsidRDefault="005D3B74" w:rsidP="005D3B74">
      <w:pPr>
        <w:tabs>
          <w:tab w:val="left" w:pos="720"/>
          <w:tab w:val="left" w:pos="1440"/>
          <w:tab w:val="left" w:pos="9240"/>
        </w:tabs>
        <w:spacing w:line="480" w:lineRule="auto"/>
        <w:ind w:left="720"/>
      </w:pPr>
      <w:r>
        <w:tab/>
        <w:t xml:space="preserve">The second decision is </w:t>
      </w:r>
      <w:r w:rsidRPr="009864AC">
        <w:rPr>
          <w:i/>
        </w:rPr>
        <w:t>Federal Power Comm</w:t>
      </w:r>
      <w:r>
        <w:rPr>
          <w:i/>
        </w:rPr>
        <w:t>ission</w:t>
      </w:r>
      <w:r w:rsidRPr="009864AC">
        <w:rPr>
          <w:i/>
        </w:rPr>
        <w:t xml:space="preserve"> v. Hope Natural Gas Co.</w:t>
      </w:r>
      <w:r>
        <w:t xml:space="preserve">, 320 U.S. 591, 603 (1942).  In that decision, the Court affirmed the concepts the Court stated </w:t>
      </w:r>
      <w:r w:rsidR="00215C18">
        <w:t xml:space="preserve">previously </w:t>
      </w:r>
      <w:r>
        <w:t xml:space="preserve">in </w:t>
      </w:r>
      <w:r w:rsidRPr="00910212">
        <w:rPr>
          <w:i/>
        </w:rPr>
        <w:t>Bluefield</w:t>
      </w:r>
      <w:r>
        <w:rPr>
          <w:i/>
        </w:rPr>
        <w:t>,</w:t>
      </w:r>
      <w:r>
        <w:t xml:space="preserve"> and recognized that regulators should balance consumer and </w:t>
      </w:r>
      <w:r w:rsidR="00215C18">
        <w:t xml:space="preserve">investor </w:t>
      </w:r>
      <w:r>
        <w:t>interests in determining a fair rate of return.</w:t>
      </w:r>
      <w:r w:rsidR="00105605">
        <w:t xml:space="preserve">  </w:t>
      </w:r>
    </w:p>
    <w:p w14:paraId="53FBE7F4" w14:textId="77777777" w:rsidR="005E2E17" w:rsidRDefault="005E2E17" w:rsidP="005E2E17">
      <w:pPr>
        <w:pStyle w:val="ListParagraph"/>
        <w:spacing w:line="360" w:lineRule="auto"/>
        <w:ind w:left="778" w:firstLine="662"/>
        <w:jc w:val="both"/>
      </w:pPr>
      <w:r>
        <w:t xml:space="preserve">Finally, I want to emphasize a point made by the Court in </w:t>
      </w:r>
      <w:r w:rsidRPr="00CE2157">
        <w:rPr>
          <w:i/>
        </w:rPr>
        <w:t>Bluefield</w:t>
      </w:r>
      <w:r>
        <w:t>.  The Court stated,</w:t>
      </w:r>
    </w:p>
    <w:p w14:paraId="53FBE7F5" w14:textId="77777777" w:rsidR="005E2E17" w:rsidRDefault="005E2E17" w:rsidP="005E2E17">
      <w:pPr>
        <w:pStyle w:val="ListParagraph"/>
        <w:spacing w:line="360" w:lineRule="auto"/>
        <w:ind w:left="1440" w:firstLine="60"/>
        <w:jc w:val="both"/>
      </w:pPr>
      <w:r>
        <w:t>“…[a] rate of return may be reasonable at one time, and become too high or too low by changes affecting opportunities for investment, the money market, and business conditions generally.”</w:t>
      </w:r>
      <w:r>
        <w:rPr>
          <w:rStyle w:val="FootnoteReference"/>
        </w:rPr>
        <w:footnoteReference w:id="3"/>
      </w:r>
    </w:p>
    <w:p w14:paraId="53FBE7F6" w14:textId="77777777" w:rsidR="005E2E17" w:rsidRDefault="005E2E17" w:rsidP="005E2E17">
      <w:pPr>
        <w:spacing w:line="360" w:lineRule="auto"/>
        <w:jc w:val="both"/>
      </w:pPr>
    </w:p>
    <w:p w14:paraId="53FBE7F7" w14:textId="77777777" w:rsidR="005E2E17" w:rsidRDefault="005E2E17" w:rsidP="005E2E17">
      <w:pPr>
        <w:spacing w:line="480" w:lineRule="auto"/>
        <w:ind w:left="720" w:firstLine="720"/>
      </w:pPr>
      <w:r>
        <w:lastRenderedPageBreak/>
        <w:t>This principle has parti</w:t>
      </w:r>
      <w:r w:rsidR="00431956">
        <w:t>cular application in this case.  C</w:t>
      </w:r>
      <w:r>
        <w:t xml:space="preserve">apital costs have declined substantially.  Consistent with the </w:t>
      </w:r>
      <w:r>
        <w:rPr>
          <w:i/>
        </w:rPr>
        <w:t xml:space="preserve">Bluefield </w:t>
      </w:r>
      <w:r w:rsidR="007746D0">
        <w:t>and</w:t>
      </w:r>
      <w:r w:rsidR="00431956">
        <w:rPr>
          <w:i/>
        </w:rPr>
        <w:t xml:space="preserve"> Hope </w:t>
      </w:r>
      <w:r>
        <w:t>decision</w:t>
      </w:r>
      <w:r w:rsidR="00431956">
        <w:t>s</w:t>
      </w:r>
      <w:r>
        <w:t>, the Commission should recognize that fact in determining the profit ratepayers should pay to Avista’s owners through rates.</w:t>
      </w:r>
    </w:p>
    <w:p w14:paraId="53FBE7F8" w14:textId="77777777" w:rsidR="005D3B74" w:rsidRDefault="005D3B74" w:rsidP="005D3B74">
      <w:pPr>
        <w:tabs>
          <w:tab w:val="left" w:pos="720"/>
          <w:tab w:val="left" w:pos="1440"/>
          <w:tab w:val="left" w:pos="9240"/>
        </w:tabs>
        <w:spacing w:line="480" w:lineRule="auto"/>
        <w:ind w:left="720" w:hanging="720"/>
        <w:rPr>
          <w:b/>
        </w:rPr>
      </w:pPr>
    </w:p>
    <w:p w14:paraId="53FBE7F9" w14:textId="77777777" w:rsidR="005D3B74" w:rsidRDefault="00D26E1D" w:rsidP="00E5511E">
      <w:pPr>
        <w:keepNext/>
        <w:keepLines/>
        <w:spacing w:line="480" w:lineRule="auto"/>
        <w:rPr>
          <w:b/>
        </w:rPr>
      </w:pPr>
      <w:r>
        <w:rPr>
          <w:b/>
        </w:rPr>
        <w:tab/>
      </w:r>
      <w:r w:rsidR="009B70DF">
        <w:rPr>
          <w:b/>
        </w:rPr>
        <w:t>B</w:t>
      </w:r>
      <w:r w:rsidR="005D3B74">
        <w:rPr>
          <w:b/>
        </w:rPr>
        <w:t>.</w:t>
      </w:r>
      <w:r w:rsidR="005D3B74">
        <w:rPr>
          <w:b/>
        </w:rPr>
        <w:tab/>
      </w:r>
      <w:r w:rsidR="005D3B74" w:rsidRPr="000C7034">
        <w:rPr>
          <w:b/>
        </w:rPr>
        <w:t xml:space="preserve">General Economic </w:t>
      </w:r>
      <w:r w:rsidR="00DF1FB6">
        <w:rPr>
          <w:b/>
        </w:rPr>
        <w:t xml:space="preserve">and Financial </w:t>
      </w:r>
      <w:r w:rsidR="005D3B74" w:rsidRPr="000C7034">
        <w:rPr>
          <w:b/>
        </w:rPr>
        <w:t>Conditions</w:t>
      </w:r>
    </w:p>
    <w:p w14:paraId="53FBE7FA" w14:textId="77777777" w:rsidR="005D3B74" w:rsidRDefault="005D3B74" w:rsidP="005D3B74">
      <w:pPr>
        <w:keepNext/>
        <w:keepLines/>
        <w:spacing w:line="480" w:lineRule="auto"/>
        <w:ind w:firstLine="720"/>
        <w:rPr>
          <w:b/>
          <w:u w:val="single"/>
        </w:rPr>
      </w:pPr>
    </w:p>
    <w:p w14:paraId="53FBE7FB" w14:textId="77777777" w:rsidR="005D3B74" w:rsidRPr="00B90C66" w:rsidRDefault="005D3B74" w:rsidP="005D3B74">
      <w:pPr>
        <w:pStyle w:val="TestimonyQuestion"/>
        <w:spacing w:before="0" w:after="0" w:line="480" w:lineRule="auto"/>
        <w:jc w:val="left"/>
      </w:pPr>
      <w:r w:rsidRPr="00B90C66">
        <w:t>Q.</w:t>
      </w:r>
      <w:r w:rsidRPr="00B90C66">
        <w:tab/>
      </w:r>
      <w:r w:rsidRPr="00B90C66">
        <w:rPr>
          <w:caps w:val="0"/>
        </w:rPr>
        <w:t xml:space="preserve">What economic and financial </w:t>
      </w:r>
      <w:r>
        <w:rPr>
          <w:caps w:val="0"/>
        </w:rPr>
        <w:t xml:space="preserve">conditions are relevant to your </w:t>
      </w:r>
      <w:r w:rsidR="00CA694C">
        <w:rPr>
          <w:caps w:val="0"/>
        </w:rPr>
        <w:t>estimate</w:t>
      </w:r>
      <w:r>
        <w:rPr>
          <w:caps w:val="0"/>
        </w:rPr>
        <w:t xml:space="preserve"> of </w:t>
      </w:r>
      <w:r w:rsidR="00300C21">
        <w:rPr>
          <w:caps w:val="0"/>
        </w:rPr>
        <w:t>Avista</w:t>
      </w:r>
      <w:r w:rsidR="00CA694C">
        <w:rPr>
          <w:caps w:val="0"/>
        </w:rPr>
        <w:t xml:space="preserve">’s </w:t>
      </w:r>
      <w:r>
        <w:rPr>
          <w:caps w:val="0"/>
        </w:rPr>
        <w:t xml:space="preserve">cost of </w:t>
      </w:r>
      <w:r w:rsidR="00CA694C">
        <w:rPr>
          <w:caps w:val="0"/>
        </w:rPr>
        <w:t xml:space="preserve">equity </w:t>
      </w:r>
      <w:r>
        <w:rPr>
          <w:caps w:val="0"/>
        </w:rPr>
        <w:t>capital</w:t>
      </w:r>
      <w:r w:rsidRPr="00B90C66">
        <w:rPr>
          <w:caps w:val="0"/>
        </w:rPr>
        <w:t>?</w:t>
      </w:r>
    </w:p>
    <w:p w14:paraId="53FBE7FC" w14:textId="77777777" w:rsidR="005D3B74" w:rsidRDefault="005D3B74" w:rsidP="005D3B74">
      <w:pPr>
        <w:pStyle w:val="TestimonyAnswer"/>
        <w:tabs>
          <w:tab w:val="left" w:pos="1440"/>
        </w:tabs>
        <w:spacing w:after="0" w:line="480" w:lineRule="auto"/>
        <w:jc w:val="left"/>
      </w:pPr>
      <w:r>
        <w:t>A.</w:t>
      </w:r>
      <w:r>
        <w:tab/>
        <w:t>I rely upon current e</w:t>
      </w:r>
      <w:r w:rsidRPr="00B90C66">
        <w:t xml:space="preserve">conomic </w:t>
      </w:r>
      <w:r w:rsidR="00CA694C">
        <w:t xml:space="preserve">and financial conditions.  Efficient markets assume </w:t>
      </w:r>
      <w:r w:rsidR="00794E79">
        <w:t xml:space="preserve">current </w:t>
      </w:r>
      <w:r w:rsidR="00CA694C">
        <w:t xml:space="preserve">market </w:t>
      </w:r>
      <w:r>
        <w:t>conditions shape investor expectations</w:t>
      </w:r>
      <w:r w:rsidR="001E6CEA">
        <w:t xml:space="preserve"> and </w:t>
      </w:r>
      <w:r w:rsidR="00A91CC6">
        <w:t xml:space="preserve">stock </w:t>
      </w:r>
      <w:r>
        <w:t>prices</w:t>
      </w:r>
      <w:r w:rsidR="003A2A31">
        <w:t xml:space="preserve"> reflect those </w:t>
      </w:r>
      <w:r w:rsidR="00857C4E">
        <w:t>expectations</w:t>
      </w:r>
      <w:r>
        <w:t xml:space="preserve">. </w:t>
      </w:r>
      <w:r w:rsidR="007B4C67">
        <w:t xml:space="preserve"> </w:t>
      </w:r>
      <w:r w:rsidR="001E6CEA">
        <w:t>Stock prices reflect current opportunity costs,</w:t>
      </w:r>
      <w:r>
        <w:t xml:space="preserve"> not </w:t>
      </w:r>
      <w:r w:rsidR="00857C4E">
        <w:t>past events</w:t>
      </w:r>
      <w:r>
        <w:t xml:space="preserve">.  </w:t>
      </w:r>
    </w:p>
    <w:p w14:paraId="53FBE7FD" w14:textId="77777777" w:rsidR="005D3B74" w:rsidRPr="00B90C66" w:rsidRDefault="005D3B74" w:rsidP="005D3B74">
      <w:pPr>
        <w:pStyle w:val="TestimonyAnswer"/>
        <w:tabs>
          <w:tab w:val="left" w:pos="1440"/>
        </w:tabs>
        <w:spacing w:after="0" w:line="480" w:lineRule="auto"/>
        <w:jc w:val="left"/>
      </w:pPr>
    </w:p>
    <w:p w14:paraId="53FBE7FE" w14:textId="77777777" w:rsidR="005D3B74" w:rsidRPr="00B90C66" w:rsidRDefault="005D3B74" w:rsidP="005D3B74">
      <w:pPr>
        <w:pStyle w:val="TestimonyQuestion"/>
        <w:spacing w:before="0" w:after="0" w:line="480" w:lineRule="auto"/>
        <w:jc w:val="left"/>
      </w:pPr>
      <w:r w:rsidRPr="00B90C66">
        <w:t>Q.</w:t>
      </w:r>
      <w:r w:rsidRPr="00B90C66">
        <w:tab/>
      </w:r>
      <w:r>
        <w:rPr>
          <w:caps w:val="0"/>
        </w:rPr>
        <w:t xml:space="preserve">What is your general </w:t>
      </w:r>
      <w:r w:rsidR="00334182">
        <w:rPr>
          <w:caps w:val="0"/>
        </w:rPr>
        <w:t>expectation</w:t>
      </w:r>
      <w:r>
        <w:rPr>
          <w:caps w:val="0"/>
        </w:rPr>
        <w:t xml:space="preserve"> regarding the impact of current </w:t>
      </w:r>
      <w:r w:rsidRPr="00B90C66">
        <w:rPr>
          <w:caps w:val="0"/>
        </w:rPr>
        <w:t xml:space="preserve">financial conditions </w:t>
      </w:r>
      <w:r>
        <w:rPr>
          <w:caps w:val="0"/>
        </w:rPr>
        <w:t>on investor expectations?</w:t>
      </w:r>
    </w:p>
    <w:p w14:paraId="53FBE7FF" w14:textId="77777777" w:rsidR="005D3B74" w:rsidRDefault="005D3B74" w:rsidP="005D3B74">
      <w:pPr>
        <w:pStyle w:val="TestimonyAnswer"/>
        <w:tabs>
          <w:tab w:val="left" w:pos="1440"/>
        </w:tabs>
        <w:spacing w:after="0" w:line="480" w:lineRule="auto"/>
        <w:jc w:val="left"/>
      </w:pPr>
      <w:r w:rsidRPr="00B90C66">
        <w:t>A.</w:t>
      </w:r>
      <w:r w:rsidRPr="00B90C66">
        <w:tab/>
      </w:r>
      <w:r>
        <w:t xml:space="preserve">My general </w:t>
      </w:r>
      <w:r w:rsidR="00334182">
        <w:t>expectation</w:t>
      </w:r>
      <w:r w:rsidR="00AE19A8">
        <w:t xml:space="preserve"> </w:t>
      </w:r>
      <w:r w:rsidR="00D46CAD">
        <w:t xml:space="preserve">is </w:t>
      </w:r>
      <w:r w:rsidR="00AE19A8">
        <w:t xml:space="preserve">that the </w:t>
      </w:r>
      <w:r>
        <w:t xml:space="preserve">current macro-economic climate will continue </w:t>
      </w:r>
      <w:r w:rsidR="001B3253">
        <w:t xml:space="preserve">in </w:t>
      </w:r>
      <w:r w:rsidR="008D05EA">
        <w:t xml:space="preserve">its </w:t>
      </w:r>
      <w:r w:rsidR="00CA694C">
        <w:t>present state</w:t>
      </w:r>
      <w:r w:rsidR="00125C16">
        <w:t xml:space="preserve"> through the rate year</w:t>
      </w:r>
      <w:r w:rsidR="00985E3D">
        <w:t>, 2013</w:t>
      </w:r>
      <w:r w:rsidR="00E15A55">
        <w:t>, at least</w:t>
      </w:r>
      <w:r w:rsidR="000B5FEE">
        <w:t>.  Furthermore, the current interest rate environment will continue to keep the cost of capital low.</w:t>
      </w:r>
    </w:p>
    <w:p w14:paraId="53FBE800" w14:textId="77777777" w:rsidR="005D3B74" w:rsidRDefault="005D3B74" w:rsidP="006701CD">
      <w:pPr>
        <w:pStyle w:val="TestimonyAnswer"/>
        <w:tabs>
          <w:tab w:val="clear" w:pos="720"/>
          <w:tab w:val="clear" w:pos="8640"/>
          <w:tab w:val="clear" w:pos="9240"/>
        </w:tabs>
        <w:spacing w:after="0" w:line="480" w:lineRule="auto"/>
        <w:jc w:val="left"/>
      </w:pPr>
    </w:p>
    <w:p w14:paraId="53FBE801" w14:textId="77777777" w:rsidR="005D3B74" w:rsidRDefault="00D26E1D" w:rsidP="00E5511E">
      <w:pPr>
        <w:spacing w:line="480" w:lineRule="auto"/>
        <w:rPr>
          <w:b/>
        </w:rPr>
      </w:pPr>
      <w:r>
        <w:rPr>
          <w:b/>
        </w:rPr>
        <w:tab/>
      </w:r>
      <w:r w:rsidR="009B70DF">
        <w:rPr>
          <w:b/>
        </w:rPr>
        <w:t>C</w:t>
      </w:r>
      <w:r w:rsidR="00F75B5C">
        <w:rPr>
          <w:b/>
        </w:rPr>
        <w:t>.</w:t>
      </w:r>
      <w:r w:rsidR="00F75B5C">
        <w:rPr>
          <w:b/>
        </w:rPr>
        <w:tab/>
      </w:r>
      <w:r w:rsidR="00300C21">
        <w:rPr>
          <w:b/>
        </w:rPr>
        <w:t>Avista</w:t>
      </w:r>
      <w:r w:rsidR="008746EF">
        <w:rPr>
          <w:b/>
        </w:rPr>
        <w:t>’</w:t>
      </w:r>
      <w:r w:rsidR="00A15099">
        <w:rPr>
          <w:b/>
        </w:rPr>
        <w:t>s</w:t>
      </w:r>
      <w:r w:rsidR="00F75B5C">
        <w:rPr>
          <w:b/>
        </w:rPr>
        <w:t xml:space="preserve"> Operations a</w:t>
      </w:r>
      <w:r w:rsidR="005D3B74">
        <w:rPr>
          <w:b/>
        </w:rPr>
        <w:t>nd Risks</w:t>
      </w:r>
    </w:p>
    <w:p w14:paraId="53FBE802" w14:textId="77777777" w:rsidR="009B70DF" w:rsidRDefault="009B70DF" w:rsidP="004510AD">
      <w:pPr>
        <w:spacing w:line="480" w:lineRule="auto"/>
        <w:ind w:left="720"/>
        <w:rPr>
          <w:b/>
          <w:u w:val="single"/>
        </w:rPr>
      </w:pPr>
    </w:p>
    <w:p w14:paraId="53FBE803" w14:textId="77777777" w:rsidR="005D3B74" w:rsidRDefault="005D3B74" w:rsidP="005D3B74">
      <w:pPr>
        <w:spacing w:line="480" w:lineRule="auto"/>
        <w:rPr>
          <w:b/>
        </w:rPr>
      </w:pPr>
      <w:r>
        <w:rPr>
          <w:b/>
        </w:rPr>
        <w:t>Q.</w:t>
      </w:r>
      <w:r>
        <w:rPr>
          <w:b/>
        </w:rPr>
        <w:tab/>
        <w:t xml:space="preserve">Please summarize </w:t>
      </w:r>
      <w:r w:rsidR="00300C21">
        <w:rPr>
          <w:b/>
        </w:rPr>
        <w:t>Avista</w:t>
      </w:r>
      <w:r>
        <w:rPr>
          <w:b/>
        </w:rPr>
        <w:t xml:space="preserve"> and its operations.</w:t>
      </w:r>
    </w:p>
    <w:p w14:paraId="53FBE804" w14:textId="77777777" w:rsidR="001B3253" w:rsidRDefault="005D3B74" w:rsidP="005D3B74">
      <w:pPr>
        <w:spacing w:line="480" w:lineRule="auto"/>
        <w:ind w:left="720" w:hanging="720"/>
      </w:pPr>
      <w:r>
        <w:lastRenderedPageBreak/>
        <w:t>A.</w:t>
      </w:r>
      <w:r>
        <w:tab/>
      </w:r>
      <w:r w:rsidR="004E1DCD">
        <w:t xml:space="preserve">As I described earlier, </w:t>
      </w:r>
      <w:r w:rsidR="00300C21">
        <w:t>Avista</w:t>
      </w:r>
      <w:r>
        <w:t xml:space="preserve"> </w:t>
      </w:r>
      <w:r w:rsidR="00E55DE0">
        <w:t>Utilities (</w:t>
      </w:r>
      <w:r w:rsidR="00334182">
        <w:t>“</w:t>
      </w:r>
      <w:r w:rsidR="00E55DE0">
        <w:t>Avista</w:t>
      </w:r>
      <w:r w:rsidR="00334182">
        <w:t>”</w:t>
      </w:r>
      <w:r w:rsidR="00E55DE0">
        <w:t xml:space="preserve">) </w:t>
      </w:r>
      <w:r>
        <w:t xml:space="preserve">is </w:t>
      </w:r>
      <w:r w:rsidR="00300C21">
        <w:t xml:space="preserve">the </w:t>
      </w:r>
      <w:r w:rsidR="00EF641B">
        <w:t xml:space="preserve">utility </w:t>
      </w:r>
      <w:r w:rsidR="00300C21">
        <w:t xml:space="preserve">operating company of Avista </w:t>
      </w:r>
      <w:r>
        <w:t>Corporation</w:t>
      </w:r>
      <w:r w:rsidR="00DF1FB6">
        <w:t xml:space="preserve">.  Avista </w:t>
      </w:r>
      <w:r w:rsidR="00300C21">
        <w:t>provid</w:t>
      </w:r>
      <w:r w:rsidR="00DF1FB6">
        <w:t>es</w:t>
      </w:r>
      <w:r w:rsidR="00300C21">
        <w:t xml:space="preserve"> regulated utility services</w:t>
      </w:r>
      <w:r>
        <w:t xml:space="preserve"> in </w:t>
      </w:r>
      <w:r w:rsidR="00300C21">
        <w:t xml:space="preserve">Washington.  </w:t>
      </w:r>
      <w:r w:rsidR="00CA0292">
        <w:t>As an electric company</w:t>
      </w:r>
      <w:r w:rsidR="00DF1FB6">
        <w:t>, Avista</w:t>
      </w:r>
      <w:r w:rsidR="00300C21">
        <w:t xml:space="preserve"> provide</w:t>
      </w:r>
      <w:r w:rsidR="00CA0292">
        <w:t>s</w:t>
      </w:r>
      <w:r w:rsidR="00300C21">
        <w:t xml:space="preserve"> </w:t>
      </w:r>
      <w:r>
        <w:t xml:space="preserve">distribution, transmission, generation, purchase and sale of electric energy to customers in the central and eastern region of Washington, and other states.  </w:t>
      </w:r>
      <w:r w:rsidR="001B3253">
        <w:t>Avista</w:t>
      </w:r>
      <w:r>
        <w:t xml:space="preserve"> is commonly referred to as a “fully integrated electric utility”.   </w:t>
      </w:r>
    </w:p>
    <w:p w14:paraId="53FBE805" w14:textId="77777777" w:rsidR="00BB6FA1" w:rsidRDefault="001B3253" w:rsidP="005D3B74">
      <w:pPr>
        <w:spacing w:line="480" w:lineRule="auto"/>
        <w:ind w:left="720" w:hanging="720"/>
      </w:pPr>
      <w:r>
        <w:tab/>
      </w:r>
      <w:r>
        <w:tab/>
        <w:t xml:space="preserve">Avista’s </w:t>
      </w:r>
      <w:r w:rsidR="00300C21">
        <w:t xml:space="preserve">natural gas operations are commonly </w:t>
      </w:r>
      <w:r w:rsidR="004B2A00">
        <w:t>referred to as</w:t>
      </w:r>
      <w:r w:rsidR="00300C21">
        <w:t xml:space="preserve"> </w:t>
      </w:r>
      <w:r w:rsidR="004B2A00">
        <w:t>“</w:t>
      </w:r>
      <w:r w:rsidR="00300C21">
        <w:t>local distribution</w:t>
      </w:r>
      <w:r w:rsidR="004B2A00">
        <w:t>.</w:t>
      </w:r>
      <w:r>
        <w:t>”</w:t>
      </w:r>
      <w:r w:rsidR="004B2A00">
        <w:t xml:space="preserve"> </w:t>
      </w:r>
      <w:r>
        <w:t xml:space="preserve"> </w:t>
      </w:r>
      <w:r w:rsidR="00DF1FB6">
        <w:t xml:space="preserve">Avista </w:t>
      </w:r>
      <w:r w:rsidR="00300C21">
        <w:t xml:space="preserve">buys </w:t>
      </w:r>
      <w:r w:rsidR="008746EF">
        <w:t>natural</w:t>
      </w:r>
      <w:r w:rsidR="00300C21">
        <w:t xml:space="preserve"> gas in competitive markets, </w:t>
      </w:r>
      <w:r w:rsidR="004B2A00">
        <w:t>contracts for</w:t>
      </w:r>
      <w:r w:rsidR="00300C21">
        <w:t xml:space="preserve"> interstate pipeline services under FERC</w:t>
      </w:r>
      <w:r w:rsidR="00DF1FB6">
        <w:t>-</w:t>
      </w:r>
      <w:r w:rsidR="00300C21">
        <w:t xml:space="preserve">approved tariffs and then distributes this gas supply to its customers </w:t>
      </w:r>
      <w:r w:rsidR="004B2A00">
        <w:t>over its</w:t>
      </w:r>
      <w:r w:rsidR="00300C21">
        <w:t xml:space="preserve"> </w:t>
      </w:r>
      <w:r w:rsidR="004B2A00">
        <w:t>local distribution facilities</w:t>
      </w:r>
      <w:r w:rsidR="003A480D">
        <w:t>.</w:t>
      </w:r>
    </w:p>
    <w:p w14:paraId="53FBE806" w14:textId="77777777" w:rsidR="00CA5AAD" w:rsidRDefault="00CA5AAD" w:rsidP="005D3B74">
      <w:pPr>
        <w:spacing w:line="480" w:lineRule="auto"/>
        <w:ind w:left="720" w:hanging="720"/>
        <w:rPr>
          <w:b/>
        </w:rPr>
      </w:pPr>
    </w:p>
    <w:p w14:paraId="53FBE807" w14:textId="77777777" w:rsidR="00BB6FA1" w:rsidRDefault="00BB6FA1" w:rsidP="005D3B74">
      <w:pPr>
        <w:spacing w:line="480" w:lineRule="auto"/>
        <w:ind w:left="720" w:hanging="720"/>
      </w:pPr>
      <w:r>
        <w:rPr>
          <w:b/>
        </w:rPr>
        <w:t>Q.</w:t>
      </w:r>
      <w:r>
        <w:rPr>
          <w:b/>
        </w:rPr>
        <w:tab/>
        <w:t xml:space="preserve">How do you describe </w:t>
      </w:r>
      <w:r w:rsidR="00FD761B">
        <w:rPr>
          <w:b/>
        </w:rPr>
        <w:t xml:space="preserve">Avista’s </w:t>
      </w:r>
      <w:r>
        <w:rPr>
          <w:b/>
        </w:rPr>
        <w:t>regulated electric and gas operations from an overall risk perspective?</w:t>
      </w:r>
    </w:p>
    <w:p w14:paraId="53FBE808" w14:textId="77777777" w:rsidR="005D3B74" w:rsidRPr="005F65E8" w:rsidRDefault="00BB6FA1" w:rsidP="005F65E8">
      <w:pPr>
        <w:spacing w:line="480" w:lineRule="auto"/>
        <w:ind w:left="720" w:hanging="720"/>
      </w:pPr>
      <w:r>
        <w:t>A.</w:t>
      </w:r>
      <w:r w:rsidR="005D3B74">
        <w:tab/>
        <w:t xml:space="preserve">In my judgment, </w:t>
      </w:r>
      <w:r w:rsidR="00300C21">
        <w:t>Avista</w:t>
      </w:r>
      <w:r w:rsidR="008746EF">
        <w:t>’s</w:t>
      </w:r>
      <w:r w:rsidR="005D3B74">
        <w:t xml:space="preserve"> regulated electric </w:t>
      </w:r>
      <w:r w:rsidR="000C54D0">
        <w:t xml:space="preserve">and natural gas </w:t>
      </w:r>
      <w:r w:rsidR="005D3B74">
        <w:t xml:space="preserve">operations are a “lower risk” business than utilities with </w:t>
      </w:r>
      <w:r w:rsidR="00E55DE0">
        <w:t xml:space="preserve">significant </w:t>
      </w:r>
      <w:r w:rsidR="005D3B74">
        <w:t>unregulated operations</w:t>
      </w:r>
      <w:r w:rsidR="00E55DE0">
        <w:t>,</w:t>
      </w:r>
      <w:r w:rsidR="005D3B74">
        <w:t xml:space="preserve"> or </w:t>
      </w:r>
      <w:r w:rsidR="004B2A00">
        <w:t>other holding companies that own utilities but have s</w:t>
      </w:r>
      <w:r w:rsidR="005D3B74">
        <w:t xml:space="preserve">ignificant investments in unregulated operations.  </w:t>
      </w:r>
      <w:r w:rsidR="00FD761B">
        <w:t>Standard &amp; Poor’s (</w:t>
      </w:r>
      <w:r w:rsidR="005D3B74">
        <w:t>S&amp;P</w:t>
      </w:r>
      <w:r w:rsidR="00FD761B">
        <w:t>)</w:t>
      </w:r>
      <w:r w:rsidR="005D3B74">
        <w:t xml:space="preserve"> </w:t>
      </w:r>
      <w:r w:rsidR="005F65E8">
        <w:t>lends support to my conclusion</w:t>
      </w:r>
      <w:r w:rsidR="00E15A55">
        <w:t xml:space="preserve">, rating </w:t>
      </w:r>
      <w:r w:rsidR="00300C21">
        <w:t>Avista</w:t>
      </w:r>
      <w:r w:rsidR="005D3B74">
        <w:t xml:space="preserve"> </w:t>
      </w:r>
      <w:r w:rsidR="00B84520">
        <w:t>Corporation</w:t>
      </w:r>
      <w:r w:rsidR="00E15A55">
        <w:t>’s</w:t>
      </w:r>
      <w:r w:rsidR="00B84520">
        <w:t xml:space="preserve"> </w:t>
      </w:r>
      <w:r w:rsidR="005D3B74">
        <w:t>business risk profile as “Excellent”.</w:t>
      </w:r>
      <w:r w:rsidR="00221C4D">
        <w:rPr>
          <w:rStyle w:val="FootnoteReference"/>
        </w:rPr>
        <w:footnoteReference w:id="4"/>
      </w:r>
      <w:r w:rsidR="005D3B74">
        <w:t xml:space="preserve"> </w:t>
      </w:r>
    </w:p>
    <w:p w14:paraId="53FBE809" w14:textId="77777777" w:rsidR="005D3B74" w:rsidRDefault="005D3B74" w:rsidP="00131071">
      <w:pPr>
        <w:tabs>
          <w:tab w:val="left" w:pos="720"/>
          <w:tab w:val="left" w:pos="1440"/>
          <w:tab w:val="left" w:pos="9240"/>
        </w:tabs>
        <w:spacing w:line="480" w:lineRule="auto"/>
        <w:rPr>
          <w:b/>
        </w:rPr>
      </w:pPr>
    </w:p>
    <w:p w14:paraId="53FBE80A" w14:textId="77777777" w:rsidR="005D3B74" w:rsidRDefault="005D3B74" w:rsidP="005D3B74">
      <w:pPr>
        <w:tabs>
          <w:tab w:val="left" w:pos="720"/>
          <w:tab w:val="left" w:pos="1440"/>
          <w:tab w:val="left" w:pos="9240"/>
        </w:tabs>
        <w:spacing w:line="480" w:lineRule="auto"/>
        <w:jc w:val="center"/>
        <w:rPr>
          <w:b/>
          <w:u w:val="single"/>
        </w:rPr>
      </w:pPr>
      <w:r>
        <w:rPr>
          <w:b/>
        </w:rPr>
        <w:t>IV.</w:t>
      </w:r>
      <w:r>
        <w:rPr>
          <w:b/>
        </w:rPr>
        <w:tab/>
      </w:r>
      <w:r w:rsidRPr="000C7034">
        <w:rPr>
          <w:b/>
        </w:rPr>
        <w:t xml:space="preserve">CAPITAL STRUCTURE </w:t>
      </w:r>
    </w:p>
    <w:p w14:paraId="53FBE80B" w14:textId="77777777" w:rsidR="005D3B74" w:rsidRDefault="005D3B74" w:rsidP="005D3B74">
      <w:pPr>
        <w:tabs>
          <w:tab w:val="left" w:pos="720"/>
          <w:tab w:val="left" w:pos="1440"/>
          <w:tab w:val="left" w:pos="9240"/>
        </w:tabs>
        <w:spacing w:line="480" w:lineRule="auto"/>
        <w:jc w:val="both"/>
        <w:rPr>
          <w:b/>
          <w:u w:val="single"/>
        </w:rPr>
      </w:pPr>
    </w:p>
    <w:p w14:paraId="53FBE80C" w14:textId="77777777" w:rsidR="005D3B74" w:rsidRDefault="005D3B74" w:rsidP="005D3B74">
      <w:pPr>
        <w:spacing w:line="480" w:lineRule="auto"/>
        <w:ind w:left="720" w:hanging="720"/>
        <w:rPr>
          <w:b/>
        </w:rPr>
      </w:pPr>
      <w:r w:rsidRPr="003D403F">
        <w:rPr>
          <w:b/>
        </w:rPr>
        <w:t>Q.</w:t>
      </w:r>
      <w:r w:rsidRPr="003D403F">
        <w:rPr>
          <w:b/>
        </w:rPr>
        <w:tab/>
      </w:r>
      <w:r>
        <w:rPr>
          <w:b/>
        </w:rPr>
        <w:t>Please explain what “</w:t>
      </w:r>
      <w:r w:rsidRPr="003D403F">
        <w:rPr>
          <w:b/>
        </w:rPr>
        <w:t>capital structure</w:t>
      </w:r>
      <w:r>
        <w:rPr>
          <w:b/>
        </w:rPr>
        <w:t>”</w:t>
      </w:r>
      <w:r w:rsidR="00EC2CE9">
        <w:rPr>
          <w:b/>
        </w:rPr>
        <w:t xml:space="preserve"> means in the context of </w:t>
      </w:r>
      <w:r w:rsidR="00E41DA3">
        <w:rPr>
          <w:b/>
        </w:rPr>
        <w:t>the Commission’s rate setting process</w:t>
      </w:r>
      <w:r>
        <w:rPr>
          <w:b/>
        </w:rPr>
        <w:t>.</w:t>
      </w:r>
    </w:p>
    <w:p w14:paraId="53FBE80D" w14:textId="77777777" w:rsidR="005D3B74" w:rsidRPr="006D680B" w:rsidRDefault="005D3B74" w:rsidP="005D3B74">
      <w:pPr>
        <w:spacing w:line="480" w:lineRule="auto"/>
        <w:ind w:left="720" w:hanging="720"/>
      </w:pPr>
      <w:r w:rsidRPr="003D403F">
        <w:lastRenderedPageBreak/>
        <w:t>A.</w:t>
      </w:r>
      <w:r w:rsidRPr="003D403F">
        <w:tab/>
        <w:t xml:space="preserve">Capital structure is </w:t>
      </w:r>
      <w:r w:rsidR="00E55DE0">
        <w:t xml:space="preserve">the mix of </w:t>
      </w:r>
      <w:r w:rsidR="002A7F85">
        <w:t>debt and equity</w:t>
      </w:r>
      <w:r w:rsidRPr="003D403F">
        <w:t xml:space="preserve"> capital</w:t>
      </w:r>
      <w:r>
        <w:t xml:space="preserve"> provided by</w:t>
      </w:r>
      <w:r w:rsidRPr="003D403F">
        <w:t xml:space="preserve"> investors</w:t>
      </w:r>
      <w:r>
        <w:t xml:space="preserve"> to fund the long-lived assets necessary </w:t>
      </w:r>
      <w:r w:rsidR="00EC2CE9">
        <w:t xml:space="preserve">for Avista </w:t>
      </w:r>
      <w:r>
        <w:t xml:space="preserve">to deliver utility services.  </w:t>
      </w:r>
    </w:p>
    <w:p w14:paraId="53FBE80E" w14:textId="77777777" w:rsidR="004E1DCD" w:rsidRDefault="005D3B74" w:rsidP="005D3B74">
      <w:pPr>
        <w:tabs>
          <w:tab w:val="left" w:pos="720"/>
          <w:tab w:val="left" w:pos="1440"/>
          <w:tab w:val="left" w:pos="9240"/>
        </w:tabs>
        <w:spacing w:line="480" w:lineRule="auto"/>
        <w:ind w:left="720" w:hanging="720"/>
      </w:pPr>
      <w:r w:rsidRPr="003D403F">
        <w:tab/>
      </w:r>
      <w:r>
        <w:tab/>
      </w:r>
      <w:r w:rsidRPr="00B95C8C">
        <w:t xml:space="preserve">Consistent with financial theory, </w:t>
      </w:r>
      <w:r w:rsidR="00DF1FB6">
        <w:t xml:space="preserve">a firm should </w:t>
      </w:r>
      <w:r w:rsidR="002A7F85">
        <w:t>finance its assets to</w:t>
      </w:r>
      <w:r w:rsidR="00DF1FB6">
        <w:t xml:space="preserve"> </w:t>
      </w:r>
      <w:r w:rsidRPr="00B95C8C">
        <w:t>achieve the lowest overall cost of capital.</w:t>
      </w:r>
      <w:r>
        <w:t xml:space="preserve">  </w:t>
      </w:r>
      <w:r w:rsidR="004B2A00">
        <w:t xml:space="preserve">By achieving </w:t>
      </w:r>
      <w:r w:rsidR="00A67C4C">
        <w:t>this objective</w:t>
      </w:r>
      <w:r w:rsidR="00DF1FB6">
        <w:t>,</w:t>
      </w:r>
      <w:r w:rsidR="004B2A00">
        <w:t xml:space="preserve"> management meets its obligation </w:t>
      </w:r>
      <w:r w:rsidR="002A7F85">
        <w:t xml:space="preserve">to maximize </w:t>
      </w:r>
      <w:r w:rsidR="004B2A00">
        <w:t>shareholder value.  In turn, the firm is able to keep it</w:t>
      </w:r>
      <w:r w:rsidR="00DF1FB6">
        <w:t>s</w:t>
      </w:r>
      <w:r w:rsidR="004B2A00">
        <w:t xml:space="preserve"> prices competitive for the benefit of its customers.  </w:t>
      </w:r>
      <w:r w:rsidR="00DF1FB6">
        <w:t xml:space="preserve">The </w:t>
      </w:r>
      <w:r w:rsidR="00A67C4C">
        <w:t xml:space="preserve">Commission’s </w:t>
      </w:r>
      <w:r w:rsidR="00DF1FB6">
        <w:t xml:space="preserve">evaluation of the </w:t>
      </w:r>
      <w:r w:rsidR="00A67C4C">
        <w:t>capital structure</w:t>
      </w:r>
      <w:r w:rsidR="00DF1FB6">
        <w:t xml:space="preserve"> ensures </w:t>
      </w:r>
      <w:r w:rsidR="00CA0292">
        <w:t xml:space="preserve">management </w:t>
      </w:r>
      <w:r w:rsidR="004B2A00">
        <w:t>achieve</w:t>
      </w:r>
      <w:r w:rsidR="00CA0292">
        <w:t>s</w:t>
      </w:r>
      <w:r w:rsidR="004B2A00">
        <w:t xml:space="preserve"> this </w:t>
      </w:r>
      <w:r w:rsidR="00A67C4C">
        <w:t xml:space="preserve">critical </w:t>
      </w:r>
      <w:r w:rsidR="004B2A00">
        <w:t>objective</w:t>
      </w:r>
      <w:r w:rsidR="00A67C4C">
        <w:t xml:space="preserve"> that is in the interests of both shareholders and customers</w:t>
      </w:r>
      <w:r w:rsidR="004B2A00">
        <w:t xml:space="preserve">.  </w:t>
      </w:r>
    </w:p>
    <w:p w14:paraId="53FBE80F" w14:textId="77777777" w:rsidR="00A67C4C" w:rsidRDefault="00A67C4C" w:rsidP="005D3B74">
      <w:pPr>
        <w:tabs>
          <w:tab w:val="left" w:pos="720"/>
          <w:tab w:val="left" w:pos="1440"/>
          <w:tab w:val="left" w:pos="9240"/>
        </w:tabs>
        <w:spacing w:line="480" w:lineRule="auto"/>
        <w:ind w:left="720" w:hanging="720"/>
        <w:rPr>
          <w:b/>
        </w:rPr>
      </w:pPr>
    </w:p>
    <w:p w14:paraId="53FBE810" w14:textId="77777777" w:rsidR="005D3B74" w:rsidRPr="003907EA" w:rsidRDefault="005D3B74" w:rsidP="005D3B74">
      <w:pPr>
        <w:tabs>
          <w:tab w:val="left" w:pos="720"/>
          <w:tab w:val="left" w:pos="1440"/>
          <w:tab w:val="left" w:pos="9240"/>
        </w:tabs>
        <w:spacing w:line="480" w:lineRule="auto"/>
        <w:ind w:left="720" w:hanging="720"/>
        <w:rPr>
          <w:b/>
        </w:rPr>
      </w:pPr>
      <w:r w:rsidRPr="003907EA">
        <w:rPr>
          <w:b/>
        </w:rPr>
        <w:t>Q.</w:t>
      </w:r>
      <w:r w:rsidRPr="003907EA">
        <w:rPr>
          <w:b/>
        </w:rPr>
        <w:tab/>
        <w:t>What is the Commission</w:t>
      </w:r>
      <w:r w:rsidR="00940F5E">
        <w:rPr>
          <w:b/>
        </w:rPr>
        <w:t>’s</w:t>
      </w:r>
      <w:r w:rsidR="000F46E8">
        <w:rPr>
          <w:b/>
        </w:rPr>
        <w:t xml:space="preserve"> </w:t>
      </w:r>
      <w:r w:rsidRPr="003907EA">
        <w:rPr>
          <w:b/>
        </w:rPr>
        <w:t>policy on capital structure for ratemaking purposes?</w:t>
      </w:r>
    </w:p>
    <w:p w14:paraId="53FBE811" w14:textId="77777777" w:rsidR="00260C07" w:rsidRDefault="005D3B74" w:rsidP="004F4604">
      <w:pPr>
        <w:tabs>
          <w:tab w:val="left" w:pos="720"/>
          <w:tab w:val="left" w:pos="1440"/>
          <w:tab w:val="left" w:pos="9240"/>
        </w:tabs>
        <w:spacing w:line="480" w:lineRule="auto"/>
        <w:ind w:left="720" w:hanging="720"/>
      </w:pPr>
      <w:r w:rsidRPr="0095560D">
        <w:t>A.</w:t>
      </w:r>
      <w:r w:rsidRPr="0095560D">
        <w:tab/>
        <w:t>The Commission</w:t>
      </w:r>
      <w:r w:rsidR="004F7F47">
        <w:t>’s</w:t>
      </w:r>
      <w:r w:rsidR="000F46E8">
        <w:t xml:space="preserve"> </w:t>
      </w:r>
      <w:r w:rsidRPr="0095560D">
        <w:t xml:space="preserve">policy </w:t>
      </w:r>
      <w:r w:rsidR="00CA5AAD">
        <w:t xml:space="preserve">is that an </w:t>
      </w:r>
      <w:r w:rsidRPr="0095560D">
        <w:t>appropriate capital structure balance</w:t>
      </w:r>
      <w:r w:rsidR="00CA5AAD">
        <w:t>s</w:t>
      </w:r>
      <w:r w:rsidRPr="0095560D">
        <w:t xml:space="preserve"> the competing interests of safety and economy.  </w:t>
      </w:r>
      <w:r>
        <w:t>Th</w:t>
      </w:r>
      <w:r w:rsidR="00C257C0">
        <w:t xml:space="preserve">e Commission affirmed this </w:t>
      </w:r>
      <w:r>
        <w:t xml:space="preserve">policy </w:t>
      </w:r>
      <w:r w:rsidR="000C54D0">
        <w:t xml:space="preserve">recently </w:t>
      </w:r>
      <w:r>
        <w:t xml:space="preserve">in </w:t>
      </w:r>
      <w:r w:rsidR="000C54D0">
        <w:t>a</w:t>
      </w:r>
      <w:r>
        <w:t xml:space="preserve"> rate case </w:t>
      </w:r>
      <w:r w:rsidR="00506D17">
        <w:t>in which</w:t>
      </w:r>
      <w:r>
        <w:t xml:space="preserve"> </w:t>
      </w:r>
      <w:r w:rsidR="00334182">
        <w:t>PacifiCorp</w:t>
      </w:r>
      <w:r w:rsidR="00A15099">
        <w:t>’s</w:t>
      </w:r>
      <w:r w:rsidR="00C257C0">
        <w:t xml:space="preserve"> cost of capital </w:t>
      </w:r>
      <w:r w:rsidR="00293A6B">
        <w:t>and capital structure were</w:t>
      </w:r>
      <w:r w:rsidR="00C257C0">
        <w:t xml:space="preserve"> contested</w:t>
      </w:r>
      <w:r w:rsidR="00522BE7">
        <w:t>.</w:t>
      </w:r>
      <w:r w:rsidR="00522BE7">
        <w:rPr>
          <w:rStyle w:val="FootnoteReference"/>
        </w:rPr>
        <w:footnoteReference w:id="5"/>
      </w:r>
      <w:r w:rsidR="00B437BB">
        <w:t xml:space="preserve">  </w:t>
      </w:r>
    </w:p>
    <w:p w14:paraId="53FBE812" w14:textId="77777777" w:rsidR="005D3B74" w:rsidRDefault="00260C07" w:rsidP="004F4604">
      <w:pPr>
        <w:tabs>
          <w:tab w:val="left" w:pos="720"/>
          <w:tab w:val="left" w:pos="1440"/>
          <w:tab w:val="left" w:pos="9240"/>
        </w:tabs>
        <w:spacing w:line="480" w:lineRule="auto"/>
        <w:ind w:left="720" w:hanging="720"/>
      </w:pPr>
      <w:r>
        <w:tab/>
      </w:r>
      <w:r>
        <w:tab/>
      </w:r>
      <w:r w:rsidR="005D3B74">
        <w:t>Th</w:t>
      </w:r>
      <w:r w:rsidR="00E5662A">
        <w:t>is</w:t>
      </w:r>
      <w:r w:rsidR="00CA5AAD">
        <w:t xml:space="preserve"> </w:t>
      </w:r>
      <w:r w:rsidR="005D3B74">
        <w:t xml:space="preserve">policy is consistent with </w:t>
      </w:r>
      <w:r w:rsidR="00CA5AAD">
        <w:t xml:space="preserve">the </w:t>
      </w:r>
      <w:r w:rsidR="005D3B74">
        <w:t>fundamental principle of finance</w:t>
      </w:r>
      <w:r w:rsidR="00CA5AAD">
        <w:t xml:space="preserve"> that</w:t>
      </w:r>
      <w:r w:rsidR="005D3B74">
        <w:t xml:space="preserve"> a</w:t>
      </w:r>
      <w:r w:rsidR="005D3B74" w:rsidRPr="0095560D">
        <w:t xml:space="preserve"> properly balanced capital structure ensures </w:t>
      </w:r>
      <w:r w:rsidR="00B437BB">
        <w:t>a</w:t>
      </w:r>
      <w:r w:rsidR="005D3B74" w:rsidRPr="0095560D">
        <w:t xml:space="preserve"> </w:t>
      </w:r>
      <w:r w:rsidR="00B437BB">
        <w:t>c</w:t>
      </w:r>
      <w:r w:rsidR="005D3B74" w:rsidRPr="0095560D">
        <w:t>ompany efficiently</w:t>
      </w:r>
      <w:r w:rsidR="004C34F0">
        <w:t xml:space="preserve"> </w:t>
      </w:r>
      <w:r w:rsidR="005D3B74" w:rsidRPr="0095560D">
        <w:t>finances its long-lived assets dedicated to public service</w:t>
      </w:r>
      <w:r w:rsidR="005D3B74">
        <w:t xml:space="preserve"> </w:t>
      </w:r>
      <w:r w:rsidR="00B437BB">
        <w:t xml:space="preserve">at the </w:t>
      </w:r>
      <w:r w:rsidR="005D3B74">
        <w:t xml:space="preserve">lowest </w:t>
      </w:r>
      <w:r w:rsidR="00B437BB">
        <w:t>reasonable</w:t>
      </w:r>
      <w:r w:rsidR="005D3B74">
        <w:t xml:space="preserve"> cost</w:t>
      </w:r>
      <w:r w:rsidR="005D3B74" w:rsidRPr="0095560D">
        <w:t>.</w:t>
      </w:r>
      <w:r w:rsidR="00D656DE">
        <w:t xml:space="preserve">  </w:t>
      </w:r>
    </w:p>
    <w:p w14:paraId="53FBE813" w14:textId="77777777" w:rsidR="00E5662A" w:rsidRDefault="00E5662A" w:rsidP="004F4604">
      <w:pPr>
        <w:tabs>
          <w:tab w:val="left" w:pos="720"/>
          <w:tab w:val="left" w:pos="1440"/>
          <w:tab w:val="left" w:pos="9240"/>
        </w:tabs>
        <w:spacing w:line="480" w:lineRule="auto"/>
        <w:ind w:left="720" w:hanging="720"/>
      </w:pPr>
      <w:r>
        <w:tab/>
      </w:r>
      <w:r>
        <w:tab/>
        <w:t xml:space="preserve">I also note that in its PSE rate order </w:t>
      </w:r>
      <w:r w:rsidR="006701CD">
        <w:t xml:space="preserve">issued </w:t>
      </w:r>
      <w:r>
        <w:t>earlier this year, the Commission stated that “a range of reasonable capital structures and costs [can] accomplish an appropriate balance</w:t>
      </w:r>
      <w:r w:rsidR="00FD761B">
        <w:t>.</w:t>
      </w:r>
      <w:r>
        <w:t>”</w:t>
      </w:r>
      <w:r>
        <w:rPr>
          <w:rStyle w:val="FootnoteReference"/>
        </w:rPr>
        <w:footnoteReference w:id="6"/>
      </w:r>
      <w:r>
        <w:t xml:space="preserve">  However, within such a range, some capital structures are more economical than others.  I propose a capital structure that fully satisfies the Commission’s “safety and economy” standard</w:t>
      </w:r>
      <w:r w:rsidR="001558B1">
        <w:t>,</w:t>
      </w:r>
      <w:r>
        <w:t xml:space="preserve"> but </w:t>
      </w:r>
      <w:r w:rsidR="001558B1">
        <w:t>costs less</w:t>
      </w:r>
      <w:r>
        <w:t xml:space="preserve"> than the propos</w:t>
      </w:r>
      <w:r w:rsidR="002A7F85">
        <w:t>al of</w:t>
      </w:r>
      <w:r w:rsidR="00FD761B">
        <w:t xml:space="preserve"> </w:t>
      </w:r>
      <w:r>
        <w:lastRenderedPageBreak/>
        <w:t xml:space="preserve">Avista.  The Commission should adopt Staff’s proposed capital structure because it protects the Company while providing ratepayers reasonable rates at the lowest reasonable cost.  </w:t>
      </w:r>
    </w:p>
    <w:p w14:paraId="53FBE814" w14:textId="77777777" w:rsidR="005D3B74" w:rsidRDefault="005D3B74" w:rsidP="005D3B74">
      <w:pPr>
        <w:tabs>
          <w:tab w:val="left" w:pos="720"/>
          <w:tab w:val="left" w:pos="1440"/>
          <w:tab w:val="left" w:pos="9240"/>
        </w:tabs>
        <w:spacing w:line="480" w:lineRule="auto"/>
        <w:ind w:left="720" w:hanging="720"/>
        <w:rPr>
          <w:b/>
        </w:rPr>
      </w:pPr>
    </w:p>
    <w:p w14:paraId="53FBE815" w14:textId="77777777" w:rsidR="005D3B74" w:rsidRPr="00AE0B12" w:rsidRDefault="00D26E1D" w:rsidP="00E5511E">
      <w:pPr>
        <w:keepNext/>
        <w:tabs>
          <w:tab w:val="left" w:pos="720"/>
          <w:tab w:val="left" w:pos="1440"/>
          <w:tab w:val="left" w:pos="9240"/>
        </w:tabs>
        <w:spacing w:line="480" w:lineRule="auto"/>
        <w:rPr>
          <w:b/>
        </w:rPr>
      </w:pPr>
      <w:r>
        <w:rPr>
          <w:b/>
        </w:rPr>
        <w:tab/>
      </w:r>
      <w:r w:rsidR="005D3B74">
        <w:rPr>
          <w:b/>
        </w:rPr>
        <w:t>A.</w:t>
      </w:r>
      <w:r w:rsidR="005D3B74">
        <w:rPr>
          <w:b/>
        </w:rPr>
        <w:tab/>
        <w:t>Equity Ratio</w:t>
      </w:r>
    </w:p>
    <w:p w14:paraId="53FBE816" w14:textId="77777777" w:rsidR="005D3B74" w:rsidRPr="00E83E63" w:rsidRDefault="005D3B74" w:rsidP="003D75B3">
      <w:pPr>
        <w:keepNext/>
        <w:tabs>
          <w:tab w:val="left" w:pos="720"/>
          <w:tab w:val="left" w:pos="1440"/>
          <w:tab w:val="left" w:pos="9240"/>
        </w:tabs>
        <w:spacing w:line="480" w:lineRule="auto"/>
        <w:ind w:left="720" w:hanging="720"/>
      </w:pPr>
    </w:p>
    <w:p w14:paraId="53FBE817"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 xml:space="preserve">How do you begin your analysis of </w:t>
      </w:r>
      <w:r w:rsidR="00300C21">
        <w:rPr>
          <w:b/>
        </w:rPr>
        <w:t>Avista</w:t>
      </w:r>
      <w:r w:rsidR="00B31FCD">
        <w:rPr>
          <w:b/>
        </w:rPr>
        <w:t>’s</w:t>
      </w:r>
      <w:r>
        <w:rPr>
          <w:b/>
        </w:rPr>
        <w:t xml:space="preserve"> capital structure?</w:t>
      </w:r>
    </w:p>
    <w:p w14:paraId="53FBE818" w14:textId="77777777" w:rsidR="00B437BB" w:rsidRDefault="000C54D0" w:rsidP="0012193D">
      <w:pPr>
        <w:keepNext/>
        <w:spacing w:line="480" w:lineRule="auto"/>
        <w:ind w:left="720" w:hanging="720"/>
      </w:pPr>
      <w:r>
        <w:t>A.</w:t>
      </w:r>
      <w:r>
        <w:tab/>
      </w:r>
      <w:r w:rsidR="00861B68">
        <w:t xml:space="preserve">I begin my analysis by considering </w:t>
      </w:r>
      <w:r w:rsidR="00AB3122">
        <w:t>Avista Corporation</w:t>
      </w:r>
      <w:r w:rsidR="000519C7">
        <w:t xml:space="preserve">’s </w:t>
      </w:r>
      <w:r w:rsidR="00DC467A">
        <w:t xml:space="preserve">actual </w:t>
      </w:r>
      <w:r w:rsidR="006F2392">
        <w:t>capital structure and bond ratings.</w:t>
      </w:r>
      <w:r w:rsidR="0012193D">
        <w:t xml:space="preserve"> </w:t>
      </w:r>
      <w:r w:rsidR="00FD761B">
        <w:t xml:space="preserve"> </w:t>
      </w:r>
      <w:r w:rsidR="004C34F0">
        <w:t>I</w:t>
      </w:r>
      <w:r w:rsidR="006012B6">
        <w:t xml:space="preserve">n </w:t>
      </w:r>
      <w:r w:rsidR="000519C7">
        <w:t>March 2011</w:t>
      </w:r>
      <w:r w:rsidR="00D46CAD">
        <w:t>,</w:t>
      </w:r>
      <w:r w:rsidR="00AB3122">
        <w:t xml:space="preserve"> </w:t>
      </w:r>
      <w:r w:rsidR="00DC467A">
        <w:t xml:space="preserve">S&amp;P upgraded </w:t>
      </w:r>
      <w:r w:rsidR="00AB3122">
        <w:t xml:space="preserve">Avista </w:t>
      </w:r>
      <w:r w:rsidR="000519C7">
        <w:t>Corporation</w:t>
      </w:r>
      <w:r w:rsidR="00996E47">
        <w:t xml:space="preserve">’s corporate </w:t>
      </w:r>
      <w:r w:rsidR="00DC467A">
        <w:t xml:space="preserve">credit rating to </w:t>
      </w:r>
      <w:r w:rsidR="00AB3122">
        <w:t>BBB</w:t>
      </w:r>
      <w:r w:rsidR="00794E79">
        <w:t>.</w:t>
      </w:r>
      <w:r w:rsidR="0012193D">
        <w:rPr>
          <w:rStyle w:val="FootnoteReference"/>
        </w:rPr>
        <w:footnoteReference w:id="7"/>
      </w:r>
      <w:r w:rsidR="00AB3122">
        <w:t xml:space="preserve"> </w:t>
      </w:r>
      <w:r w:rsidR="004C34F0">
        <w:t xml:space="preserve"> </w:t>
      </w:r>
      <w:r w:rsidR="006012B6">
        <w:t xml:space="preserve">Moody’s </w:t>
      </w:r>
      <w:r w:rsidR="003E6811">
        <w:t>also</w:t>
      </w:r>
      <w:r w:rsidR="006012B6">
        <w:t xml:space="preserve"> upgraded Avista Corporation</w:t>
      </w:r>
      <w:r w:rsidR="00996E47">
        <w:t xml:space="preserve">’s corporate credit </w:t>
      </w:r>
      <w:r w:rsidR="00843DDD">
        <w:t>rating</w:t>
      </w:r>
      <w:r w:rsidR="009E6480">
        <w:t xml:space="preserve"> to Baa2</w:t>
      </w:r>
      <w:r w:rsidR="006012B6">
        <w:t>.</w:t>
      </w:r>
      <w:r w:rsidR="00522BE7">
        <w:t xml:space="preserve">  </w:t>
      </w:r>
    </w:p>
    <w:p w14:paraId="53FBE819" w14:textId="77777777" w:rsidR="001536B3" w:rsidRDefault="00B437BB" w:rsidP="00A14ED7">
      <w:pPr>
        <w:spacing w:line="480" w:lineRule="auto"/>
        <w:ind w:left="720" w:hanging="720"/>
      </w:pPr>
      <w:r>
        <w:tab/>
      </w:r>
      <w:r>
        <w:tab/>
      </w:r>
      <w:r w:rsidR="00522BE7">
        <w:t>During th</w:t>
      </w:r>
      <w:r w:rsidR="00996E47">
        <w:t>e</w:t>
      </w:r>
      <w:r w:rsidR="00045852">
        <w:t xml:space="preserve"> </w:t>
      </w:r>
      <w:r>
        <w:t>2008-2012</w:t>
      </w:r>
      <w:r w:rsidR="00045852">
        <w:t xml:space="preserve"> period</w:t>
      </w:r>
      <w:r>
        <w:t>,</w:t>
      </w:r>
      <w:r w:rsidR="00522BE7">
        <w:t xml:space="preserve"> Avista Corporation’s equity ratio increased </w:t>
      </w:r>
      <w:r w:rsidR="00FF0F00">
        <w:t xml:space="preserve">from </w:t>
      </w:r>
      <w:r w:rsidR="006F2392">
        <w:t>40</w:t>
      </w:r>
      <w:r w:rsidR="00FF0F00">
        <w:t xml:space="preserve"> percent to its present position in the mid-40 percent range.</w:t>
      </w:r>
      <w:r w:rsidR="00A14ED7">
        <w:t xml:space="preserve">  </w:t>
      </w:r>
      <w:r>
        <w:t xml:space="preserve">As of the end of fiscal year 2011, </w:t>
      </w:r>
      <w:r w:rsidR="00861FAC">
        <w:t>Avista Corporation</w:t>
      </w:r>
      <w:r w:rsidR="000F46E8">
        <w:t xml:space="preserve">’s </w:t>
      </w:r>
      <w:r w:rsidR="003E6811">
        <w:t xml:space="preserve">financed </w:t>
      </w:r>
      <w:r w:rsidR="00CC4349">
        <w:t xml:space="preserve">its entire </w:t>
      </w:r>
      <w:r w:rsidR="003E6811">
        <w:t xml:space="preserve">regulated and unregulated </w:t>
      </w:r>
      <w:r w:rsidR="00CC4349">
        <w:t>operations</w:t>
      </w:r>
      <w:r w:rsidR="00861FAC">
        <w:t xml:space="preserve"> </w:t>
      </w:r>
      <w:r w:rsidR="003E6811">
        <w:t>with</w:t>
      </w:r>
      <w:r w:rsidR="00CC4349">
        <w:t xml:space="preserve"> </w:t>
      </w:r>
      <w:r w:rsidR="000519C7">
        <w:t>46</w:t>
      </w:r>
      <w:r w:rsidR="006506CC">
        <w:t>.4</w:t>
      </w:r>
      <w:r w:rsidR="000519C7">
        <w:t xml:space="preserve"> percent </w:t>
      </w:r>
      <w:r w:rsidR="00E41DA3">
        <w:t xml:space="preserve">common </w:t>
      </w:r>
      <w:r w:rsidR="000519C7">
        <w:t>equity</w:t>
      </w:r>
      <w:r w:rsidR="00772A57">
        <w:t xml:space="preserve"> and </w:t>
      </w:r>
      <w:r w:rsidR="006506CC">
        <w:t>53.6</w:t>
      </w:r>
      <w:r w:rsidR="00AB6066">
        <w:t xml:space="preserve"> percent debt.</w:t>
      </w:r>
      <w:r w:rsidR="00CA27E3">
        <w:rPr>
          <w:rStyle w:val="FootnoteReference"/>
        </w:rPr>
        <w:footnoteReference w:id="8"/>
      </w:r>
      <w:r w:rsidR="00861FAC">
        <w:t xml:space="preserve">  </w:t>
      </w:r>
    </w:p>
    <w:p w14:paraId="53FBE81A" w14:textId="77777777" w:rsidR="00861FAC" w:rsidRPr="00861FAC" w:rsidRDefault="00861FAC" w:rsidP="0036651D">
      <w:pPr>
        <w:tabs>
          <w:tab w:val="left" w:pos="720"/>
          <w:tab w:val="left" w:pos="1440"/>
          <w:tab w:val="left" w:pos="9240"/>
        </w:tabs>
        <w:spacing w:line="480" w:lineRule="auto"/>
        <w:ind w:left="720" w:hanging="720"/>
      </w:pPr>
    </w:p>
    <w:p w14:paraId="53FBE81B" w14:textId="77777777" w:rsidR="00D372E3" w:rsidRPr="00D372E3" w:rsidRDefault="00022912" w:rsidP="00D372E3">
      <w:pPr>
        <w:tabs>
          <w:tab w:val="left" w:pos="720"/>
          <w:tab w:val="left" w:pos="1440"/>
          <w:tab w:val="left" w:pos="9240"/>
        </w:tabs>
        <w:spacing w:line="480" w:lineRule="auto"/>
        <w:ind w:left="720" w:hanging="720"/>
        <w:rPr>
          <w:b/>
        </w:rPr>
      </w:pPr>
      <w:r>
        <w:rPr>
          <w:b/>
        </w:rPr>
        <w:t>Q.</w:t>
      </w:r>
      <w:r>
        <w:rPr>
          <w:b/>
        </w:rPr>
        <w:tab/>
        <w:t xml:space="preserve">What </w:t>
      </w:r>
      <w:r w:rsidR="00D372E3">
        <w:rPr>
          <w:b/>
        </w:rPr>
        <w:t>is the signi</w:t>
      </w:r>
      <w:r w:rsidR="00D372E3" w:rsidRPr="00D372E3">
        <w:rPr>
          <w:b/>
        </w:rPr>
        <w:t xml:space="preserve">ficance of </w:t>
      </w:r>
      <w:r w:rsidR="003A2114">
        <w:rPr>
          <w:b/>
        </w:rPr>
        <w:t>Avista Corporation</w:t>
      </w:r>
      <w:r w:rsidR="00996E47">
        <w:rPr>
          <w:b/>
        </w:rPr>
        <w:t>’s actual capital structure</w:t>
      </w:r>
      <w:r w:rsidR="00D372E3" w:rsidRPr="00D372E3">
        <w:rPr>
          <w:b/>
        </w:rPr>
        <w:t xml:space="preserve"> </w:t>
      </w:r>
      <w:r w:rsidR="003A2114">
        <w:rPr>
          <w:b/>
        </w:rPr>
        <w:t xml:space="preserve">for fiscal </w:t>
      </w:r>
      <w:r w:rsidR="00996E47">
        <w:rPr>
          <w:b/>
        </w:rPr>
        <w:t xml:space="preserve">2011 </w:t>
      </w:r>
      <w:r w:rsidR="009E6480">
        <w:rPr>
          <w:b/>
        </w:rPr>
        <w:t>containing</w:t>
      </w:r>
      <w:r w:rsidR="009E6480" w:rsidRPr="00D372E3">
        <w:rPr>
          <w:b/>
        </w:rPr>
        <w:t xml:space="preserve"> </w:t>
      </w:r>
      <w:r w:rsidR="00D372E3" w:rsidRPr="004F4604">
        <w:rPr>
          <w:b/>
        </w:rPr>
        <w:t>46.4 percent equity and 53.6 percent debt</w:t>
      </w:r>
      <w:r w:rsidR="00D372E3">
        <w:rPr>
          <w:b/>
        </w:rPr>
        <w:t>?</w:t>
      </w:r>
    </w:p>
    <w:p w14:paraId="53FBE81C" w14:textId="77777777" w:rsidR="00D36448" w:rsidRDefault="00D372E3" w:rsidP="004F4604">
      <w:pPr>
        <w:tabs>
          <w:tab w:val="left" w:pos="720"/>
          <w:tab w:val="left" w:pos="1440"/>
          <w:tab w:val="left" w:pos="9240"/>
        </w:tabs>
        <w:spacing w:line="480" w:lineRule="auto"/>
        <w:ind w:left="720" w:hanging="720"/>
      </w:pPr>
      <w:r>
        <w:t>A.</w:t>
      </w:r>
      <w:r>
        <w:tab/>
      </w:r>
      <w:r w:rsidR="009E6480">
        <w:t>It</w:t>
      </w:r>
      <w:r>
        <w:t xml:space="preserve"> </w:t>
      </w:r>
      <w:r w:rsidR="00996E47">
        <w:t xml:space="preserve">is the capital structure </w:t>
      </w:r>
      <w:r>
        <w:t xml:space="preserve">that supported </w:t>
      </w:r>
      <w:r w:rsidR="00996E47">
        <w:t xml:space="preserve">the upgrades of </w:t>
      </w:r>
      <w:r>
        <w:t xml:space="preserve">Avista Corporation’s corporate credit </w:t>
      </w:r>
      <w:r w:rsidR="003A2114">
        <w:t xml:space="preserve">rating </w:t>
      </w:r>
      <w:r>
        <w:t xml:space="preserve">to BBB by both S&amp;P and Moody’s.  It also is the capital structure </w:t>
      </w:r>
      <w:r w:rsidR="00996E47">
        <w:t xml:space="preserve">that </w:t>
      </w:r>
      <w:r>
        <w:t>financ</w:t>
      </w:r>
      <w:r w:rsidR="00996E47">
        <w:t>ed</w:t>
      </w:r>
      <w:r>
        <w:t xml:space="preserve"> Avista Corporation’s entire operations, including the </w:t>
      </w:r>
      <w:r>
        <w:lastRenderedPageBreak/>
        <w:t>unregulated operations of Avista Capital.</w:t>
      </w:r>
      <w:r w:rsidR="004F4604">
        <w:t xml:space="preserve">  I</w:t>
      </w:r>
      <w:r>
        <w:t xml:space="preserve">n other words, </w:t>
      </w:r>
      <w:r w:rsidR="00D36448">
        <w:t xml:space="preserve">a </w:t>
      </w:r>
      <w:r w:rsidR="009E6480">
        <w:t xml:space="preserve">capital structure with </w:t>
      </w:r>
      <w:r w:rsidR="00D36448">
        <w:t>46.4 percent equity</w:t>
      </w:r>
      <w:r w:rsidR="009E6480">
        <w:t xml:space="preserve"> and </w:t>
      </w:r>
      <w:r w:rsidR="00D36448">
        <w:t xml:space="preserve">53.6 percent debt is </w:t>
      </w:r>
      <w:r w:rsidR="009E6480">
        <w:t xml:space="preserve">both </w:t>
      </w:r>
      <w:r w:rsidR="00D36448">
        <w:t>ma</w:t>
      </w:r>
      <w:r w:rsidR="00E25B05">
        <w:t xml:space="preserve">rket-based and market-tested. </w:t>
      </w:r>
    </w:p>
    <w:p w14:paraId="53FBE81D" w14:textId="77777777" w:rsidR="006701CD" w:rsidRDefault="00D36448" w:rsidP="004F4604">
      <w:pPr>
        <w:tabs>
          <w:tab w:val="left" w:pos="720"/>
          <w:tab w:val="left" w:pos="1440"/>
          <w:tab w:val="left" w:pos="9240"/>
        </w:tabs>
        <w:spacing w:line="480" w:lineRule="auto"/>
        <w:ind w:left="720" w:hanging="720"/>
      </w:pPr>
      <w:r>
        <w:tab/>
      </w:r>
      <w:r>
        <w:tab/>
        <w:t>Moreover, because</w:t>
      </w:r>
      <w:r w:rsidR="00BD161A">
        <w:t xml:space="preserve"> Avista </w:t>
      </w:r>
      <w:r w:rsidR="00CC4349">
        <w:t>is able to</w:t>
      </w:r>
      <w:r>
        <w:t xml:space="preserve"> </w:t>
      </w:r>
      <w:r w:rsidR="00BD161A">
        <w:t>successfully finance both its regulated and unregulated operations with a 46</w:t>
      </w:r>
      <w:r w:rsidR="00CC4349">
        <w:t>.4</w:t>
      </w:r>
      <w:r w:rsidR="00BD161A">
        <w:t xml:space="preserve"> percent equity ratio, that equity ratio is a conservative measure of the equity ratio Avista could reasonably use to finance its regulated operations alone.  </w:t>
      </w:r>
    </w:p>
    <w:p w14:paraId="53FBE81E" w14:textId="77777777" w:rsidR="00045852" w:rsidRDefault="006701CD" w:rsidP="004F4604">
      <w:pPr>
        <w:tabs>
          <w:tab w:val="left" w:pos="720"/>
          <w:tab w:val="left" w:pos="1440"/>
          <w:tab w:val="left" w:pos="9240"/>
        </w:tabs>
        <w:spacing w:line="480" w:lineRule="auto"/>
        <w:ind w:left="720" w:hanging="720"/>
      </w:pPr>
      <w:r>
        <w:tab/>
      </w:r>
      <w:r>
        <w:tab/>
      </w:r>
      <w:r w:rsidR="00BD161A">
        <w:t xml:space="preserve">This </w:t>
      </w:r>
      <w:r>
        <w:t>is</w:t>
      </w:r>
      <w:r w:rsidR="002229E9">
        <w:t xml:space="preserve"> </w:t>
      </w:r>
      <w:r w:rsidR="00BD161A">
        <w:t xml:space="preserve">ample </w:t>
      </w:r>
      <w:r w:rsidR="00216D06">
        <w:t>evidence that</w:t>
      </w:r>
      <w:r w:rsidR="002229E9">
        <w:t xml:space="preserve"> an equity ratio no higher than </w:t>
      </w:r>
      <w:r w:rsidR="00045852">
        <w:t xml:space="preserve">46 percent </w:t>
      </w:r>
      <w:r w:rsidR="002229E9">
        <w:t>for Avista’s regulated operations</w:t>
      </w:r>
      <w:r w:rsidR="002425D9">
        <w:t xml:space="preserve"> is reasonable</w:t>
      </w:r>
      <w:r w:rsidR="002229E9">
        <w:t>.</w:t>
      </w:r>
      <w:r w:rsidR="00045852">
        <w:t xml:space="preserve"> </w:t>
      </w:r>
      <w:r w:rsidR="00BD161A">
        <w:t xml:space="preserve"> </w:t>
      </w:r>
    </w:p>
    <w:p w14:paraId="53FBE81F" w14:textId="77777777" w:rsidR="00BD161A" w:rsidRDefault="00BD161A" w:rsidP="00BD161A">
      <w:pPr>
        <w:tabs>
          <w:tab w:val="left" w:pos="720"/>
          <w:tab w:val="left" w:pos="1440"/>
          <w:tab w:val="left" w:pos="9240"/>
        </w:tabs>
        <w:spacing w:line="480" w:lineRule="auto"/>
        <w:ind w:left="720" w:hanging="720"/>
      </w:pPr>
    </w:p>
    <w:p w14:paraId="53FBE820" w14:textId="77777777" w:rsidR="00BD161A" w:rsidRPr="00C21B20" w:rsidRDefault="00BD161A" w:rsidP="00BD161A">
      <w:pPr>
        <w:tabs>
          <w:tab w:val="left" w:pos="720"/>
          <w:tab w:val="left" w:pos="1440"/>
          <w:tab w:val="left" w:pos="9240"/>
        </w:tabs>
        <w:spacing w:line="480" w:lineRule="auto"/>
        <w:ind w:left="720" w:hanging="720"/>
        <w:rPr>
          <w:b/>
        </w:rPr>
      </w:pPr>
      <w:r>
        <w:rPr>
          <w:b/>
        </w:rPr>
        <w:t>Q.</w:t>
      </w:r>
      <w:r>
        <w:rPr>
          <w:b/>
        </w:rPr>
        <w:tab/>
      </w:r>
      <w:r w:rsidR="009E6480">
        <w:rPr>
          <w:b/>
        </w:rPr>
        <w:t xml:space="preserve">What other evidence is there that </w:t>
      </w:r>
      <w:r>
        <w:rPr>
          <w:b/>
        </w:rPr>
        <w:t xml:space="preserve">a </w:t>
      </w:r>
      <w:r w:rsidR="00995D52">
        <w:rPr>
          <w:b/>
        </w:rPr>
        <w:t xml:space="preserve">ratemaking capital structure </w:t>
      </w:r>
      <w:r w:rsidR="006701CD">
        <w:rPr>
          <w:b/>
        </w:rPr>
        <w:t>with</w:t>
      </w:r>
      <w:r w:rsidR="00995D52">
        <w:rPr>
          <w:b/>
        </w:rPr>
        <w:t xml:space="preserve"> </w:t>
      </w:r>
      <w:r>
        <w:rPr>
          <w:b/>
        </w:rPr>
        <w:t xml:space="preserve">46.00 percent equity ratio </w:t>
      </w:r>
      <w:r w:rsidR="009E6480">
        <w:rPr>
          <w:b/>
        </w:rPr>
        <w:t xml:space="preserve">is </w:t>
      </w:r>
      <w:r>
        <w:rPr>
          <w:b/>
        </w:rPr>
        <w:t>consistent with the Commission’s policy that a capital structure should balance economy and safety?</w:t>
      </w:r>
    </w:p>
    <w:p w14:paraId="53FBE821" w14:textId="77777777" w:rsidR="00BD161A" w:rsidRDefault="00BD161A" w:rsidP="00BD161A">
      <w:pPr>
        <w:tabs>
          <w:tab w:val="left" w:pos="720"/>
          <w:tab w:val="left" w:pos="1440"/>
          <w:tab w:val="left" w:pos="9240"/>
        </w:tabs>
        <w:spacing w:line="480" w:lineRule="auto"/>
        <w:ind w:left="720" w:hanging="720"/>
      </w:pPr>
      <w:r>
        <w:t>A.</w:t>
      </w:r>
      <w:r>
        <w:tab/>
      </w:r>
      <w:r w:rsidR="00B3270C">
        <w:t xml:space="preserve">That capital structure </w:t>
      </w:r>
      <w:r w:rsidR="000F5CF9">
        <w:t xml:space="preserve">is safe because it </w:t>
      </w:r>
      <w:r w:rsidR="004F4604">
        <w:t>supports a pre-tax interest coverage ratio of approximately 3.0 times.</w:t>
      </w:r>
      <w:r w:rsidR="004F4604">
        <w:rPr>
          <w:rStyle w:val="FootnoteReference"/>
        </w:rPr>
        <w:footnoteReference w:id="9"/>
      </w:r>
      <w:r w:rsidR="00D36448">
        <w:t xml:space="preserve">  </w:t>
      </w:r>
      <w:r w:rsidR="0063124F">
        <w:t>My recommended cost of capital produces a</w:t>
      </w:r>
      <w:r w:rsidR="00CC4349">
        <w:t xml:space="preserve"> </w:t>
      </w:r>
      <w:r w:rsidR="00CC4349" w:rsidRPr="0063124F">
        <w:rPr>
          <w:i/>
        </w:rPr>
        <w:t>pro form</w:t>
      </w:r>
      <w:r w:rsidR="0063124F" w:rsidRPr="0063124F">
        <w:rPr>
          <w:i/>
        </w:rPr>
        <w:t>a</w:t>
      </w:r>
      <w:r w:rsidR="00CC4349" w:rsidRPr="0063124F">
        <w:rPr>
          <w:i/>
        </w:rPr>
        <w:t xml:space="preserve"> </w:t>
      </w:r>
      <w:r w:rsidR="00CC4349">
        <w:t xml:space="preserve">pre-tax coverage </w:t>
      </w:r>
      <w:r w:rsidR="00442DD4">
        <w:t>ratio of</w:t>
      </w:r>
      <w:r w:rsidR="00CC2B52">
        <w:t xml:space="preserve"> 3.07</w:t>
      </w:r>
      <w:r w:rsidR="00CC4349">
        <w:t xml:space="preserve"> times.  </w:t>
      </w:r>
      <w:r>
        <w:t xml:space="preserve">S&amp;P and Moody’s </w:t>
      </w:r>
      <w:r w:rsidR="004F4604">
        <w:t xml:space="preserve">both indicate that current ratings for </w:t>
      </w:r>
      <w:r w:rsidR="00995D52">
        <w:t xml:space="preserve">Avista Corporation </w:t>
      </w:r>
      <w:r w:rsidR="004F4604">
        <w:t>are</w:t>
      </w:r>
      <w:r>
        <w:t xml:space="preserve"> “stable”</w:t>
      </w:r>
      <w:r w:rsidR="00995D52">
        <w:t>.</w:t>
      </w:r>
      <w:r w:rsidR="005C43CC">
        <w:rPr>
          <w:rStyle w:val="FootnoteReference"/>
        </w:rPr>
        <w:footnoteReference w:id="10"/>
      </w:r>
      <w:r>
        <w:t xml:space="preserve"> </w:t>
      </w:r>
      <w:r w:rsidR="006A18D3">
        <w:t xml:space="preserve"> </w:t>
      </w:r>
    </w:p>
    <w:p w14:paraId="53FBE822" w14:textId="77777777" w:rsidR="00CC4349" w:rsidRDefault="00CC4349" w:rsidP="00BD161A">
      <w:pPr>
        <w:tabs>
          <w:tab w:val="left" w:pos="720"/>
          <w:tab w:val="left" w:pos="1440"/>
          <w:tab w:val="left" w:pos="9240"/>
        </w:tabs>
        <w:spacing w:line="480" w:lineRule="auto"/>
        <w:ind w:left="720" w:hanging="720"/>
      </w:pPr>
    </w:p>
    <w:p w14:paraId="53FBE823" w14:textId="77777777" w:rsidR="00BD161A" w:rsidRDefault="00BD161A" w:rsidP="00BD161A">
      <w:pPr>
        <w:tabs>
          <w:tab w:val="left" w:pos="720"/>
          <w:tab w:val="left" w:pos="1440"/>
          <w:tab w:val="left" w:pos="9240"/>
        </w:tabs>
        <w:spacing w:line="480" w:lineRule="auto"/>
        <w:ind w:left="720" w:hanging="720"/>
        <w:rPr>
          <w:b/>
        </w:rPr>
      </w:pPr>
      <w:r>
        <w:rPr>
          <w:b/>
        </w:rPr>
        <w:t>Q.</w:t>
      </w:r>
      <w:r>
        <w:rPr>
          <w:b/>
        </w:rPr>
        <w:tab/>
        <w:t>What other data indicates that your recommend</w:t>
      </w:r>
      <w:r w:rsidR="005C43CC">
        <w:rPr>
          <w:b/>
        </w:rPr>
        <w:t>ed</w:t>
      </w:r>
      <w:r>
        <w:rPr>
          <w:b/>
        </w:rPr>
        <w:t xml:space="preserve"> capital structure is reasonable?</w:t>
      </w:r>
    </w:p>
    <w:p w14:paraId="53FBE824" w14:textId="77777777" w:rsidR="00022912" w:rsidRPr="004F4604" w:rsidRDefault="00BD161A" w:rsidP="00022912">
      <w:pPr>
        <w:tabs>
          <w:tab w:val="left" w:pos="720"/>
          <w:tab w:val="left" w:pos="1440"/>
          <w:tab w:val="left" w:pos="9240"/>
        </w:tabs>
        <w:spacing w:line="480" w:lineRule="auto"/>
        <w:ind w:left="720" w:hanging="720"/>
      </w:pPr>
      <w:r>
        <w:t>A.</w:t>
      </w:r>
      <w:r>
        <w:tab/>
      </w:r>
      <w:r w:rsidR="005C43CC">
        <w:t xml:space="preserve">My recommended capital structure </w:t>
      </w:r>
      <w:r>
        <w:t xml:space="preserve">is consistent with </w:t>
      </w:r>
      <w:r w:rsidR="00995D52">
        <w:t xml:space="preserve">the </w:t>
      </w:r>
      <w:r>
        <w:t xml:space="preserve">aggregate capital structure used by the </w:t>
      </w:r>
      <w:r w:rsidR="00995D52">
        <w:t xml:space="preserve">AUS reporting service for the </w:t>
      </w:r>
      <w:r>
        <w:t xml:space="preserve">utilities it follows.  </w:t>
      </w:r>
      <w:r w:rsidR="00995D52">
        <w:t xml:space="preserve">AUS </w:t>
      </w:r>
      <w:r>
        <w:t xml:space="preserve">data show that </w:t>
      </w:r>
      <w:r w:rsidR="00D36448">
        <w:t xml:space="preserve">between 2006 and 2011, </w:t>
      </w:r>
      <w:r>
        <w:t xml:space="preserve">both electric companies and combination gas/electric </w:t>
      </w:r>
      <w:r>
        <w:lastRenderedPageBreak/>
        <w:t xml:space="preserve">companies have maintained equity ratios </w:t>
      </w:r>
      <w:r w:rsidR="00D36448">
        <w:t xml:space="preserve">on average of </w:t>
      </w:r>
      <w:r w:rsidR="002723D6">
        <w:t xml:space="preserve">45.2 percent, </w:t>
      </w:r>
      <w:r w:rsidR="00D36448">
        <w:t xml:space="preserve">which is </w:t>
      </w:r>
      <w:r w:rsidR="002723D6">
        <w:t xml:space="preserve">slightly below </w:t>
      </w:r>
      <w:r w:rsidR="00D36448">
        <w:t xml:space="preserve">the 46.00 percent equity ratio I </w:t>
      </w:r>
      <w:r>
        <w:t>recommend in this case.</w:t>
      </w:r>
      <w:r w:rsidR="00D36448">
        <w:t xml:space="preserve">  </w:t>
      </w:r>
      <w:r w:rsidR="002723D6">
        <w:t xml:space="preserve">It is identical to the average equity ratio of the group for 2011.  </w:t>
      </w:r>
      <w:r w:rsidR="00CC4349">
        <w:t>AUS data</w:t>
      </w:r>
      <w:r w:rsidR="002723D6">
        <w:t xml:space="preserve"> include</w:t>
      </w:r>
      <w:r w:rsidR="00CC4349">
        <w:t>s</w:t>
      </w:r>
      <w:r w:rsidR="002723D6">
        <w:t xml:space="preserve"> short-term debt</w:t>
      </w:r>
      <w:r w:rsidR="002A7F85">
        <w:t xml:space="preserve"> in its calculations</w:t>
      </w:r>
      <w:r w:rsidR="00985E3D">
        <w:t>, which is consistent with my measurements</w:t>
      </w:r>
      <w:r w:rsidR="002723D6">
        <w:t xml:space="preserve">.  </w:t>
      </w:r>
    </w:p>
    <w:p w14:paraId="53FBE825" w14:textId="77777777" w:rsidR="0028349E" w:rsidRDefault="0028349E" w:rsidP="00DA070D">
      <w:pPr>
        <w:tabs>
          <w:tab w:val="left" w:pos="720"/>
          <w:tab w:val="left" w:pos="1440"/>
          <w:tab w:val="left" w:pos="9240"/>
        </w:tabs>
        <w:spacing w:line="480" w:lineRule="auto"/>
        <w:ind w:left="720" w:hanging="720"/>
        <w:rPr>
          <w:b/>
        </w:rPr>
      </w:pPr>
    </w:p>
    <w:p w14:paraId="53FBE826" w14:textId="77777777" w:rsidR="00DA070D" w:rsidRDefault="00D74CE5" w:rsidP="00DA070D">
      <w:pPr>
        <w:tabs>
          <w:tab w:val="left" w:pos="720"/>
          <w:tab w:val="left" w:pos="1440"/>
          <w:tab w:val="left" w:pos="9240"/>
        </w:tabs>
        <w:spacing w:line="480" w:lineRule="auto"/>
        <w:ind w:left="720" w:hanging="720"/>
        <w:rPr>
          <w:b/>
        </w:rPr>
      </w:pPr>
      <w:r>
        <w:rPr>
          <w:b/>
        </w:rPr>
        <w:t>Q.</w:t>
      </w:r>
      <w:r>
        <w:rPr>
          <w:b/>
        </w:rPr>
        <w:tab/>
      </w:r>
      <w:r w:rsidR="00DA070D">
        <w:rPr>
          <w:b/>
        </w:rPr>
        <w:t xml:space="preserve">What </w:t>
      </w:r>
      <w:r w:rsidR="00EC2CE9">
        <w:rPr>
          <w:b/>
        </w:rPr>
        <w:t xml:space="preserve">equity ratio </w:t>
      </w:r>
      <w:r w:rsidR="00F12BE9">
        <w:rPr>
          <w:b/>
        </w:rPr>
        <w:t xml:space="preserve">should the Commission use to set </w:t>
      </w:r>
      <w:r w:rsidR="007911B0">
        <w:rPr>
          <w:b/>
        </w:rPr>
        <w:t xml:space="preserve">utility </w:t>
      </w:r>
      <w:r w:rsidR="00F12BE9">
        <w:rPr>
          <w:b/>
        </w:rPr>
        <w:t>rates in this case</w:t>
      </w:r>
      <w:r w:rsidR="00FF51B0">
        <w:rPr>
          <w:b/>
        </w:rPr>
        <w:t>?</w:t>
      </w:r>
    </w:p>
    <w:p w14:paraId="53FBE827" w14:textId="77777777" w:rsidR="00E9443F" w:rsidRPr="00E9443F" w:rsidRDefault="00985AC6" w:rsidP="00E9443F">
      <w:pPr>
        <w:spacing w:line="480" w:lineRule="auto"/>
        <w:ind w:left="720" w:hanging="720"/>
      </w:pPr>
      <w:r w:rsidRPr="00985AC6">
        <w:t>A.</w:t>
      </w:r>
      <w:r w:rsidRPr="00985AC6">
        <w:tab/>
      </w:r>
      <w:r w:rsidR="00995D52">
        <w:t>For the reasons I have stated, t</w:t>
      </w:r>
      <w:r>
        <w:t xml:space="preserve">he </w:t>
      </w:r>
      <w:r w:rsidR="00F12BE9">
        <w:t xml:space="preserve">Commission should use an </w:t>
      </w:r>
      <w:r w:rsidR="004745A8">
        <w:t>equity ratio</w:t>
      </w:r>
      <w:r w:rsidR="00F12BE9">
        <w:t xml:space="preserve"> of</w:t>
      </w:r>
      <w:r w:rsidR="004745A8">
        <w:t xml:space="preserve"> 46.00 percent</w:t>
      </w:r>
      <w:r w:rsidR="00045AA1">
        <w:t xml:space="preserve">.  </w:t>
      </w:r>
      <w:r w:rsidR="006A18D3">
        <w:t xml:space="preserve">While both Staff and Company-proposed capital </w:t>
      </w:r>
      <w:r w:rsidR="00843DDD">
        <w:t>structures</w:t>
      </w:r>
      <w:r w:rsidR="006A18D3">
        <w:t xml:space="preserve"> are safe, t</w:t>
      </w:r>
      <w:r w:rsidR="00995D52">
        <w:t xml:space="preserve">he Commission should reject </w:t>
      </w:r>
      <w:r w:rsidR="00045AA1">
        <w:t xml:space="preserve">Avista’s </w:t>
      </w:r>
      <w:r w:rsidR="006A18D3">
        <w:t xml:space="preserve">hypothetical capital structure with </w:t>
      </w:r>
      <w:r w:rsidR="00045AA1">
        <w:t xml:space="preserve">48.40 percent </w:t>
      </w:r>
      <w:r w:rsidR="00CC2B52">
        <w:t>equity: i</w:t>
      </w:r>
      <w:r w:rsidR="004D5C64">
        <w:t>t</w:t>
      </w:r>
      <w:r w:rsidR="00995D52">
        <w:t xml:space="preserve"> </w:t>
      </w:r>
      <w:r w:rsidR="00045AA1">
        <w:t xml:space="preserve">places </w:t>
      </w:r>
      <w:r w:rsidR="00985E3D">
        <w:t xml:space="preserve">on ratepayers </w:t>
      </w:r>
      <w:r w:rsidR="00F132C4">
        <w:t xml:space="preserve">an additional </w:t>
      </w:r>
      <w:r w:rsidR="007911B0">
        <w:t xml:space="preserve">cost burden of </w:t>
      </w:r>
      <w:r w:rsidR="00F132C4">
        <w:t xml:space="preserve">$4.1 million </w:t>
      </w:r>
      <w:r w:rsidR="007911B0">
        <w:t>annually</w:t>
      </w:r>
      <w:r w:rsidR="00045AA1">
        <w:t xml:space="preserve">.  </w:t>
      </w:r>
    </w:p>
    <w:p w14:paraId="53FBE828" w14:textId="77777777" w:rsidR="00FF0F00" w:rsidRPr="007242E5" w:rsidRDefault="00FF0F00" w:rsidP="005D3B74">
      <w:pPr>
        <w:tabs>
          <w:tab w:val="left" w:pos="720"/>
          <w:tab w:val="left" w:pos="1440"/>
          <w:tab w:val="left" w:pos="9240"/>
        </w:tabs>
        <w:spacing w:line="480" w:lineRule="auto"/>
        <w:ind w:left="720" w:hanging="720"/>
      </w:pPr>
    </w:p>
    <w:p w14:paraId="53FBE829" w14:textId="77777777" w:rsidR="005D3B74" w:rsidRPr="00AE0B12" w:rsidRDefault="00D26E1D" w:rsidP="001257ED">
      <w:pPr>
        <w:keepNext/>
        <w:tabs>
          <w:tab w:val="left" w:pos="720"/>
          <w:tab w:val="left" w:pos="1440"/>
          <w:tab w:val="left" w:pos="9240"/>
        </w:tabs>
        <w:spacing w:line="480" w:lineRule="auto"/>
        <w:rPr>
          <w:b/>
        </w:rPr>
      </w:pPr>
      <w:r>
        <w:rPr>
          <w:b/>
        </w:rPr>
        <w:tab/>
      </w:r>
      <w:r w:rsidR="005D3B74">
        <w:rPr>
          <w:b/>
        </w:rPr>
        <w:t>B.</w:t>
      </w:r>
      <w:r w:rsidR="005D3B74">
        <w:rPr>
          <w:b/>
        </w:rPr>
        <w:tab/>
        <w:t xml:space="preserve">Short-Term Debt </w:t>
      </w:r>
      <w:r w:rsidR="00A201C8">
        <w:rPr>
          <w:b/>
        </w:rPr>
        <w:t>Ratio</w:t>
      </w:r>
    </w:p>
    <w:p w14:paraId="53FBE82A" w14:textId="77777777" w:rsidR="005D3B74" w:rsidRDefault="005D3B74" w:rsidP="001257ED">
      <w:pPr>
        <w:keepNext/>
        <w:tabs>
          <w:tab w:val="left" w:pos="720"/>
          <w:tab w:val="left" w:pos="1440"/>
          <w:tab w:val="left" w:pos="9240"/>
        </w:tabs>
        <w:spacing w:line="480" w:lineRule="auto"/>
        <w:ind w:left="720" w:hanging="720"/>
        <w:rPr>
          <w:b/>
        </w:rPr>
      </w:pPr>
    </w:p>
    <w:p w14:paraId="53FBE82B" w14:textId="77777777" w:rsidR="005D3B74" w:rsidRPr="00FC1AF2" w:rsidRDefault="005D3B74" w:rsidP="005D3B74">
      <w:pPr>
        <w:tabs>
          <w:tab w:val="left" w:pos="720"/>
          <w:tab w:val="left" w:pos="1440"/>
          <w:tab w:val="left" w:pos="9240"/>
        </w:tabs>
        <w:spacing w:line="480" w:lineRule="auto"/>
        <w:ind w:left="720" w:hanging="720"/>
        <w:rPr>
          <w:b/>
        </w:rPr>
      </w:pPr>
      <w:r w:rsidRPr="00FC1AF2">
        <w:rPr>
          <w:b/>
        </w:rPr>
        <w:t>Q.</w:t>
      </w:r>
      <w:r w:rsidRPr="00FC1AF2">
        <w:rPr>
          <w:b/>
        </w:rPr>
        <w:tab/>
        <w:t>What is a reasonable amount of short-term debt in a utility</w:t>
      </w:r>
      <w:r w:rsidR="000F46E8">
        <w:rPr>
          <w:b/>
        </w:rPr>
        <w:t xml:space="preserve">’s </w:t>
      </w:r>
      <w:r w:rsidRPr="00FC1AF2">
        <w:rPr>
          <w:b/>
        </w:rPr>
        <w:t>capital structure?</w:t>
      </w:r>
    </w:p>
    <w:p w14:paraId="53FBE82C" w14:textId="77777777" w:rsidR="005D3B74" w:rsidRDefault="005D3B74" w:rsidP="005D3B74">
      <w:pPr>
        <w:tabs>
          <w:tab w:val="left" w:pos="720"/>
          <w:tab w:val="left" w:pos="1440"/>
          <w:tab w:val="left" w:pos="9240"/>
        </w:tabs>
        <w:spacing w:line="480" w:lineRule="auto"/>
        <w:ind w:left="720" w:hanging="720"/>
      </w:pPr>
      <w:r w:rsidRPr="00C00AE6">
        <w:t>A.</w:t>
      </w:r>
      <w:r w:rsidRPr="00C00AE6">
        <w:tab/>
        <w:t>Three to five percent is a reasonable amount of short-term in a utility</w:t>
      </w:r>
      <w:r w:rsidR="000F46E8">
        <w:t xml:space="preserve">’s </w:t>
      </w:r>
      <w:r w:rsidR="00864382">
        <w:t xml:space="preserve">capital structure. </w:t>
      </w:r>
    </w:p>
    <w:p w14:paraId="53FBE82D" w14:textId="77777777" w:rsidR="005D3B74" w:rsidRDefault="005D3B74" w:rsidP="005D3B74">
      <w:pPr>
        <w:tabs>
          <w:tab w:val="left" w:pos="720"/>
          <w:tab w:val="left" w:pos="1440"/>
          <w:tab w:val="left" w:pos="9240"/>
        </w:tabs>
        <w:spacing w:line="480" w:lineRule="auto"/>
        <w:ind w:left="720" w:hanging="720"/>
        <w:rPr>
          <w:b/>
        </w:rPr>
      </w:pPr>
    </w:p>
    <w:p w14:paraId="53FBE82E" w14:textId="77777777" w:rsidR="005D3B74" w:rsidRDefault="005D3B74" w:rsidP="00BA5BE0">
      <w:pPr>
        <w:keepNext/>
        <w:tabs>
          <w:tab w:val="left" w:pos="720"/>
          <w:tab w:val="left" w:pos="1440"/>
          <w:tab w:val="left" w:pos="9240"/>
        </w:tabs>
        <w:spacing w:line="480" w:lineRule="auto"/>
        <w:ind w:left="720" w:hanging="720"/>
        <w:rPr>
          <w:b/>
        </w:rPr>
      </w:pPr>
      <w:r>
        <w:rPr>
          <w:b/>
        </w:rPr>
        <w:t>Q.</w:t>
      </w:r>
      <w:r>
        <w:rPr>
          <w:b/>
        </w:rPr>
        <w:tab/>
        <w:t>Why</w:t>
      </w:r>
      <w:r w:rsidR="006E1B79">
        <w:rPr>
          <w:b/>
        </w:rPr>
        <w:t xml:space="preserve"> should a utility have short-term debt</w:t>
      </w:r>
      <w:r>
        <w:rPr>
          <w:b/>
        </w:rPr>
        <w:t>?</w:t>
      </w:r>
    </w:p>
    <w:p w14:paraId="53FBE82F" w14:textId="77777777" w:rsidR="00222ACB" w:rsidRDefault="005D3B74" w:rsidP="005D3B74">
      <w:pPr>
        <w:tabs>
          <w:tab w:val="left" w:pos="720"/>
          <w:tab w:val="left" w:pos="1440"/>
          <w:tab w:val="left" w:pos="9240"/>
        </w:tabs>
        <w:spacing w:line="480" w:lineRule="auto"/>
        <w:ind w:left="720" w:hanging="720"/>
      </w:pPr>
      <w:r>
        <w:t>A.</w:t>
      </w:r>
      <w:r>
        <w:tab/>
      </w:r>
      <w:r w:rsidR="00315833">
        <w:t>Traditionally, s</w:t>
      </w:r>
      <w:r w:rsidRPr="00C00AE6">
        <w:t xml:space="preserve">hort-term debt is a </w:t>
      </w:r>
      <w:r w:rsidR="00FF7283">
        <w:t xml:space="preserve">very low-cost source of funds.  </w:t>
      </w:r>
      <w:r w:rsidR="00BD7F71">
        <w:t>In today’s market, it is an exceptionally low</w:t>
      </w:r>
      <w:r w:rsidR="005C43CC">
        <w:t>-</w:t>
      </w:r>
      <w:r w:rsidR="00BD7F71">
        <w:t xml:space="preserve">cost source of funds.  </w:t>
      </w:r>
      <w:r w:rsidR="00A11C81">
        <w:t xml:space="preserve">A </w:t>
      </w:r>
      <w:r w:rsidR="005C43CC">
        <w:t xml:space="preserve">utility </w:t>
      </w:r>
      <w:r w:rsidR="008300B1">
        <w:t xml:space="preserve">uses short-term debt to </w:t>
      </w:r>
      <w:r w:rsidRPr="00C00AE6">
        <w:t xml:space="preserve">fund its </w:t>
      </w:r>
      <w:r w:rsidR="007C0FA1">
        <w:t>total operations, in</w:t>
      </w:r>
      <w:r w:rsidR="0036651D">
        <w:t>cluding its construction budget</w:t>
      </w:r>
      <w:r w:rsidR="007C0FA1">
        <w:t xml:space="preserve"> and </w:t>
      </w:r>
      <w:r w:rsidR="008300B1">
        <w:t xml:space="preserve">to </w:t>
      </w:r>
      <w:r w:rsidR="007C0FA1">
        <w:t xml:space="preserve">manage its </w:t>
      </w:r>
      <w:r w:rsidR="00B53EF8">
        <w:t>balance sheet</w:t>
      </w:r>
      <w:r w:rsidR="0036651D">
        <w:t xml:space="preserve">.  Therefore, a </w:t>
      </w:r>
      <w:r w:rsidR="00BD7F71">
        <w:t xml:space="preserve">utility should take every opportunity </w:t>
      </w:r>
      <w:r w:rsidR="008300B1">
        <w:t xml:space="preserve">to </w:t>
      </w:r>
      <w:r w:rsidR="00216D06">
        <w:t xml:space="preserve">maximize the use of this source of funds </w:t>
      </w:r>
      <w:r w:rsidR="00BD7F71">
        <w:t>to keep</w:t>
      </w:r>
      <w:r w:rsidR="00216D06">
        <w:t xml:space="preserve"> its</w:t>
      </w:r>
      <w:r w:rsidR="00BD7F71">
        <w:t xml:space="preserve"> costs low</w:t>
      </w:r>
      <w:r w:rsidR="00B53EF8">
        <w:t>.</w:t>
      </w:r>
      <w:r w:rsidR="00FF7283">
        <w:t xml:space="preserve">  </w:t>
      </w:r>
      <w:r w:rsidR="008300B1">
        <w:t>For these reasons</w:t>
      </w:r>
      <w:r w:rsidR="00FF7283">
        <w:t xml:space="preserve">, </w:t>
      </w:r>
      <w:r w:rsidR="00A201C8">
        <w:t xml:space="preserve">a utility should include </w:t>
      </w:r>
      <w:r w:rsidR="00222ACB">
        <w:t xml:space="preserve">short-term </w:t>
      </w:r>
      <w:r w:rsidR="00222ACB">
        <w:lastRenderedPageBreak/>
        <w:t>debt</w:t>
      </w:r>
      <w:r w:rsidR="00FF7283">
        <w:t xml:space="preserve"> </w:t>
      </w:r>
      <w:r w:rsidR="00A201C8">
        <w:t xml:space="preserve">as </w:t>
      </w:r>
      <w:r w:rsidR="00FF7283">
        <w:t xml:space="preserve">part of </w:t>
      </w:r>
      <w:r w:rsidR="00A201C8">
        <w:t xml:space="preserve">its </w:t>
      </w:r>
      <w:r w:rsidR="005C43CC">
        <w:t xml:space="preserve">permanent </w:t>
      </w:r>
      <w:r w:rsidR="00FF7283">
        <w:t xml:space="preserve">capital structure to </w:t>
      </w:r>
      <w:r w:rsidR="005C43CC">
        <w:t xml:space="preserve">help </w:t>
      </w:r>
      <w:r w:rsidR="00FF7283">
        <w:t>achiev</w:t>
      </w:r>
      <w:r w:rsidR="005C43CC">
        <w:t>e</w:t>
      </w:r>
      <w:r w:rsidR="00FF7283">
        <w:t xml:space="preserve"> the lowest overall cost of capital.  </w:t>
      </w:r>
    </w:p>
    <w:p w14:paraId="53FBE830" w14:textId="35AC97CB" w:rsidR="006C7807" w:rsidRDefault="00222ACB" w:rsidP="005D3B74">
      <w:pPr>
        <w:tabs>
          <w:tab w:val="left" w:pos="720"/>
          <w:tab w:val="left" w:pos="1440"/>
          <w:tab w:val="left" w:pos="9240"/>
        </w:tabs>
        <w:spacing w:line="480" w:lineRule="auto"/>
        <w:ind w:left="720" w:hanging="720"/>
        <w:rPr>
          <w:i/>
        </w:rPr>
      </w:pPr>
      <w:r>
        <w:tab/>
      </w:r>
      <w:r>
        <w:tab/>
      </w:r>
      <w:r w:rsidR="008300B1">
        <w:t xml:space="preserve">In fact, it </w:t>
      </w:r>
      <w:r>
        <w:t xml:space="preserve">would be imprudent for </w:t>
      </w:r>
      <w:r w:rsidR="008300B1">
        <w:t xml:space="preserve">utility </w:t>
      </w:r>
      <w:r w:rsidR="00710627">
        <w:t xml:space="preserve">management </w:t>
      </w:r>
      <w:r>
        <w:t xml:space="preserve">not </w:t>
      </w:r>
      <w:r w:rsidR="00710627">
        <w:t xml:space="preserve">to use </w:t>
      </w:r>
      <w:r w:rsidR="008300B1">
        <w:t xml:space="preserve">short-term debt </w:t>
      </w:r>
      <w:r w:rsidR="00710627">
        <w:t xml:space="preserve">for utility operations.  </w:t>
      </w:r>
      <w:r w:rsidR="00A201C8">
        <w:t xml:space="preserve">As </w:t>
      </w:r>
      <w:r w:rsidR="00FF7283">
        <w:t>the Commission has stated, “The appropriate capital structure for ratemaking purposes is one that balance</w:t>
      </w:r>
      <w:r w:rsidR="00EC1E0C">
        <w:t>s</w:t>
      </w:r>
      <w:r w:rsidR="00FF7283">
        <w:t xml:space="preserve"> economy with safety in view of all of the sources of ca</w:t>
      </w:r>
      <w:r w:rsidR="0009199E">
        <w:t xml:space="preserve">pital available to a company.” </w:t>
      </w:r>
      <w:r w:rsidR="0009199E">
        <w:rPr>
          <w:rStyle w:val="FootnoteReference"/>
        </w:rPr>
        <w:footnoteReference w:id="11"/>
      </w:r>
      <w:r w:rsidR="008300B1">
        <w:t xml:space="preserve">  Short-term debt is one of those sources</w:t>
      </w:r>
      <w:r w:rsidR="000F6A6E">
        <w:t xml:space="preserve">, </w:t>
      </w:r>
      <w:r w:rsidR="003E6811">
        <w:t>and it is the lowest cost source of funds available today</w:t>
      </w:r>
      <w:r w:rsidR="008300B1">
        <w:t>.</w:t>
      </w:r>
    </w:p>
    <w:p w14:paraId="53FBE831" w14:textId="77777777" w:rsidR="000F46E8" w:rsidRDefault="000F46E8" w:rsidP="005D3B74">
      <w:pPr>
        <w:tabs>
          <w:tab w:val="left" w:pos="720"/>
          <w:tab w:val="left" w:pos="1440"/>
          <w:tab w:val="left" w:pos="9240"/>
        </w:tabs>
        <w:spacing w:line="480" w:lineRule="auto"/>
        <w:ind w:left="720" w:hanging="720"/>
        <w:rPr>
          <w:b/>
        </w:rPr>
      </w:pPr>
    </w:p>
    <w:p w14:paraId="53FBE832" w14:textId="77777777" w:rsidR="005D3B74" w:rsidRPr="00FC1AF2" w:rsidRDefault="005D3B74" w:rsidP="005D3B74">
      <w:pPr>
        <w:tabs>
          <w:tab w:val="left" w:pos="720"/>
          <w:tab w:val="left" w:pos="1440"/>
          <w:tab w:val="left" w:pos="9240"/>
        </w:tabs>
        <w:spacing w:line="480" w:lineRule="auto"/>
        <w:ind w:left="720" w:hanging="720"/>
        <w:rPr>
          <w:b/>
        </w:rPr>
      </w:pPr>
      <w:r>
        <w:rPr>
          <w:b/>
        </w:rPr>
        <w:t>Q.</w:t>
      </w:r>
      <w:r>
        <w:rPr>
          <w:b/>
        </w:rPr>
        <w:tab/>
      </w:r>
      <w:r w:rsidRPr="00FC1AF2">
        <w:rPr>
          <w:b/>
        </w:rPr>
        <w:t xml:space="preserve">Does </w:t>
      </w:r>
      <w:r w:rsidR="00300C21">
        <w:rPr>
          <w:b/>
        </w:rPr>
        <w:t>Avista</w:t>
      </w:r>
      <w:r w:rsidRPr="00FC1AF2">
        <w:rPr>
          <w:b/>
        </w:rPr>
        <w:t xml:space="preserve"> </w:t>
      </w:r>
      <w:r w:rsidR="008A343B">
        <w:rPr>
          <w:b/>
        </w:rPr>
        <w:t xml:space="preserve">Corporation </w:t>
      </w:r>
      <w:r w:rsidRPr="00FC1AF2">
        <w:rPr>
          <w:b/>
        </w:rPr>
        <w:t>currently have credit facilities</w:t>
      </w:r>
      <w:r w:rsidR="00432D5C">
        <w:rPr>
          <w:b/>
        </w:rPr>
        <w:t xml:space="preserve"> in place to issue </w:t>
      </w:r>
      <w:r w:rsidR="00432D5C" w:rsidRPr="00FC1AF2">
        <w:rPr>
          <w:b/>
        </w:rPr>
        <w:t>short-term debt</w:t>
      </w:r>
      <w:r w:rsidRPr="00FC1AF2">
        <w:rPr>
          <w:b/>
        </w:rPr>
        <w:t>?</w:t>
      </w:r>
    </w:p>
    <w:p w14:paraId="53FBE833" w14:textId="77777777" w:rsidR="005D3B74" w:rsidRDefault="005D3B74" w:rsidP="005D3B74">
      <w:pPr>
        <w:tabs>
          <w:tab w:val="left" w:pos="720"/>
          <w:tab w:val="left" w:pos="1440"/>
          <w:tab w:val="left" w:pos="9240"/>
        </w:tabs>
        <w:spacing w:line="480" w:lineRule="auto"/>
        <w:ind w:left="720" w:hanging="720"/>
        <w:rPr>
          <w:b/>
        </w:rPr>
      </w:pPr>
      <w:r w:rsidRPr="00C00AE6">
        <w:t>A.</w:t>
      </w:r>
      <w:r w:rsidRPr="00C00AE6">
        <w:tab/>
        <w:t xml:space="preserve">Yes.  </w:t>
      </w:r>
      <w:r w:rsidR="008300B1">
        <w:t>Avista</w:t>
      </w:r>
      <w:r w:rsidR="00222ACB">
        <w:t xml:space="preserve"> </w:t>
      </w:r>
      <w:r w:rsidR="00F65DE5">
        <w:t xml:space="preserve">Corporation </w:t>
      </w:r>
      <w:r w:rsidRPr="00C00AE6">
        <w:t>has</w:t>
      </w:r>
      <w:r w:rsidR="00FF7283">
        <w:t xml:space="preserve"> </w:t>
      </w:r>
      <w:r w:rsidR="00633582">
        <w:t>a</w:t>
      </w:r>
      <w:r w:rsidR="00FF7283">
        <w:t xml:space="preserve"> </w:t>
      </w:r>
      <w:r w:rsidRPr="00C00AE6">
        <w:t>$</w:t>
      </w:r>
      <w:r w:rsidR="00B53EF8">
        <w:t>400 m</w:t>
      </w:r>
      <w:r w:rsidRPr="00C00AE6">
        <w:t xml:space="preserve">illion </w:t>
      </w:r>
      <w:r w:rsidR="005C43CC">
        <w:t xml:space="preserve">short-term </w:t>
      </w:r>
      <w:r w:rsidR="00633582">
        <w:t xml:space="preserve">credit </w:t>
      </w:r>
      <w:r w:rsidR="00813757">
        <w:t>facility</w:t>
      </w:r>
      <w:r w:rsidR="006C61CF">
        <w:t>.</w:t>
      </w:r>
      <w:r w:rsidR="006C61CF">
        <w:rPr>
          <w:rStyle w:val="FootnoteReference"/>
        </w:rPr>
        <w:footnoteReference w:id="12"/>
      </w:r>
    </w:p>
    <w:p w14:paraId="53FBE834" w14:textId="77777777" w:rsidR="00F65DE5" w:rsidRDefault="00F65DE5" w:rsidP="005D3B74">
      <w:pPr>
        <w:tabs>
          <w:tab w:val="left" w:pos="720"/>
          <w:tab w:val="left" w:pos="1440"/>
          <w:tab w:val="left" w:pos="9240"/>
        </w:tabs>
        <w:spacing w:line="480" w:lineRule="auto"/>
        <w:ind w:left="720" w:hanging="720"/>
      </w:pPr>
    </w:p>
    <w:p w14:paraId="53FBE835" w14:textId="77777777" w:rsidR="001079AB" w:rsidRPr="008300B1" w:rsidRDefault="001079AB" w:rsidP="001079AB">
      <w:pPr>
        <w:tabs>
          <w:tab w:val="left" w:pos="720"/>
          <w:tab w:val="left" w:pos="1440"/>
          <w:tab w:val="left" w:pos="9240"/>
        </w:tabs>
        <w:spacing w:line="480" w:lineRule="auto"/>
        <w:ind w:left="720" w:hanging="720"/>
        <w:rPr>
          <w:b/>
        </w:rPr>
      </w:pPr>
      <w:r>
        <w:rPr>
          <w:b/>
        </w:rPr>
        <w:t>Q.</w:t>
      </w:r>
      <w:r>
        <w:rPr>
          <w:b/>
        </w:rPr>
        <w:tab/>
        <w:t>What percentage of short-term debt should the Commission include in Avista’s ratemaking capital structure?</w:t>
      </w:r>
    </w:p>
    <w:p w14:paraId="53FBE836" w14:textId="77777777" w:rsidR="001079AB" w:rsidRDefault="001079AB" w:rsidP="001079AB">
      <w:pPr>
        <w:tabs>
          <w:tab w:val="left" w:pos="720"/>
          <w:tab w:val="left" w:pos="1440"/>
          <w:tab w:val="left" w:pos="9240"/>
        </w:tabs>
        <w:spacing w:line="480" w:lineRule="auto"/>
        <w:ind w:left="720" w:hanging="720"/>
      </w:pPr>
      <w:r>
        <w:t>A.</w:t>
      </w:r>
      <w:r>
        <w:tab/>
        <w:t xml:space="preserve">The Commission should include four percent short-term debt, which is $105 million, well within the $400 million available under the Company’s credit facility.  </w:t>
      </w:r>
      <w:r w:rsidR="00F132C4">
        <w:t>Avista’s response to Staff Data Request No. 137 show</w:t>
      </w:r>
      <w:r w:rsidR="00985E3D">
        <w:t xml:space="preserve"> that $105 million is </w:t>
      </w:r>
      <w:r w:rsidR="00F132C4">
        <w:t xml:space="preserve">consistent with </w:t>
      </w:r>
      <w:r w:rsidR="00CD000D">
        <w:t xml:space="preserve">the Company’s </w:t>
      </w:r>
      <w:r w:rsidR="00F132C4">
        <w:t>forecast of the amount of sho</w:t>
      </w:r>
      <w:r>
        <w:t>rt-term outstanding</w:t>
      </w:r>
      <w:r w:rsidR="00F132C4">
        <w:t xml:space="preserve"> at the end of</w:t>
      </w:r>
      <w:r>
        <w:t xml:space="preserve"> 2013.</w:t>
      </w:r>
    </w:p>
    <w:p w14:paraId="53FBE837" w14:textId="77777777" w:rsidR="00437876" w:rsidRDefault="00437876" w:rsidP="00437876">
      <w:pPr>
        <w:tabs>
          <w:tab w:val="left" w:pos="720"/>
          <w:tab w:val="left" w:pos="1440"/>
          <w:tab w:val="left" w:pos="9240"/>
        </w:tabs>
        <w:spacing w:line="480" w:lineRule="auto"/>
        <w:ind w:left="720" w:hanging="720"/>
        <w:rPr>
          <w:b/>
        </w:rPr>
      </w:pPr>
    </w:p>
    <w:p w14:paraId="53FBE838" w14:textId="77777777" w:rsidR="00437876" w:rsidRPr="00FC1AF2" w:rsidRDefault="00437876" w:rsidP="00437876">
      <w:pPr>
        <w:tabs>
          <w:tab w:val="left" w:pos="720"/>
          <w:tab w:val="left" w:pos="1440"/>
          <w:tab w:val="left" w:pos="9240"/>
        </w:tabs>
        <w:spacing w:line="480" w:lineRule="auto"/>
        <w:ind w:left="720" w:hanging="720"/>
        <w:rPr>
          <w:b/>
        </w:rPr>
      </w:pPr>
      <w:r w:rsidRPr="00FC1AF2">
        <w:rPr>
          <w:b/>
        </w:rPr>
        <w:t>Q.</w:t>
      </w:r>
      <w:r w:rsidRPr="00FC1AF2">
        <w:rPr>
          <w:b/>
        </w:rPr>
        <w:tab/>
        <w:t xml:space="preserve">What amount of short-term debt </w:t>
      </w:r>
      <w:r>
        <w:rPr>
          <w:b/>
        </w:rPr>
        <w:t>does</w:t>
      </w:r>
      <w:r w:rsidRPr="00FC1AF2">
        <w:rPr>
          <w:b/>
        </w:rPr>
        <w:t xml:space="preserve"> </w:t>
      </w:r>
      <w:r>
        <w:rPr>
          <w:b/>
        </w:rPr>
        <w:t>Avista</w:t>
      </w:r>
      <w:r w:rsidRPr="00FC1AF2">
        <w:rPr>
          <w:b/>
        </w:rPr>
        <w:t xml:space="preserve"> </w:t>
      </w:r>
      <w:r>
        <w:rPr>
          <w:b/>
        </w:rPr>
        <w:t xml:space="preserve">include in its proposed ratemaking </w:t>
      </w:r>
      <w:r w:rsidRPr="00FC1AF2">
        <w:rPr>
          <w:b/>
        </w:rPr>
        <w:t>capital structure?</w:t>
      </w:r>
    </w:p>
    <w:p w14:paraId="53FBE839" w14:textId="77777777" w:rsidR="00437876" w:rsidRDefault="00437876" w:rsidP="00437876">
      <w:pPr>
        <w:tabs>
          <w:tab w:val="left" w:pos="720"/>
          <w:tab w:val="left" w:pos="1440"/>
          <w:tab w:val="left" w:pos="9240"/>
        </w:tabs>
        <w:spacing w:line="480" w:lineRule="auto"/>
        <w:ind w:left="720" w:hanging="720"/>
      </w:pPr>
      <w:r w:rsidRPr="00C00AE6">
        <w:lastRenderedPageBreak/>
        <w:t>A.</w:t>
      </w:r>
      <w:r w:rsidRPr="00C00AE6">
        <w:tab/>
      </w:r>
      <w:r>
        <w:t>The Company includes only $48,687,120 of short-term debt, which is only about a two percent short-term debt ratio.</w:t>
      </w:r>
      <w:r>
        <w:rPr>
          <w:rStyle w:val="FootnoteReference"/>
        </w:rPr>
        <w:footnoteReference w:id="13"/>
      </w:r>
      <w:r>
        <w:t xml:space="preserve"> </w:t>
      </w:r>
    </w:p>
    <w:p w14:paraId="53FBE83A" w14:textId="77777777" w:rsidR="00437876" w:rsidRDefault="00437876" w:rsidP="00437876">
      <w:pPr>
        <w:tabs>
          <w:tab w:val="left" w:pos="720"/>
          <w:tab w:val="left" w:pos="1440"/>
          <w:tab w:val="left" w:pos="9240"/>
        </w:tabs>
        <w:spacing w:line="480" w:lineRule="auto"/>
        <w:ind w:left="720" w:hanging="720"/>
      </w:pPr>
    </w:p>
    <w:p w14:paraId="53FBE83B" w14:textId="77777777" w:rsidR="00437876" w:rsidRDefault="00437876" w:rsidP="00437876">
      <w:pPr>
        <w:tabs>
          <w:tab w:val="left" w:pos="720"/>
          <w:tab w:val="left" w:pos="1440"/>
          <w:tab w:val="left" w:pos="9240"/>
        </w:tabs>
        <w:spacing w:line="480" w:lineRule="auto"/>
        <w:ind w:left="720" w:hanging="720"/>
        <w:rPr>
          <w:b/>
        </w:rPr>
      </w:pPr>
      <w:r w:rsidRPr="00FC1AF2">
        <w:rPr>
          <w:b/>
        </w:rPr>
        <w:t>Q.</w:t>
      </w:r>
      <w:r w:rsidRPr="00FC1AF2">
        <w:rPr>
          <w:b/>
        </w:rPr>
        <w:tab/>
      </w:r>
      <w:r>
        <w:rPr>
          <w:b/>
        </w:rPr>
        <w:t>Is a two percent short-term debt ratio a reasonable amount for the Commission to include in Avista’s ratemaking capital structure?</w:t>
      </w:r>
    </w:p>
    <w:p w14:paraId="53FBE83C" w14:textId="77777777" w:rsidR="00437876" w:rsidRDefault="00437876" w:rsidP="00437876">
      <w:pPr>
        <w:tabs>
          <w:tab w:val="left" w:pos="720"/>
          <w:tab w:val="left" w:pos="1440"/>
          <w:tab w:val="left" w:pos="9240"/>
        </w:tabs>
        <w:spacing w:line="480" w:lineRule="auto"/>
        <w:ind w:left="720" w:hanging="720"/>
      </w:pPr>
      <w:r>
        <w:t>A.</w:t>
      </w:r>
      <w:r>
        <w:tab/>
        <w:t>No.  In today’s environment, Avista should be using as much of this low-cost source as possible.  While a 4.00 percent of total capital is certainly a reasonable amount of short-term debt in the capital structure, one could argue that in this current market, Avista should use even more short-term debt.  Therefore, it is very reasonable and conservative for the Commission to include $105 million of short-term debt.  This is roughly one-quarter of the amount available under Avista’s short-term credit facility.</w:t>
      </w:r>
      <w:r w:rsidR="000B7828">
        <w:t xml:space="preserve">  </w:t>
      </w:r>
    </w:p>
    <w:p w14:paraId="53FBE83D" w14:textId="77777777" w:rsidR="00437876" w:rsidRDefault="00437876" w:rsidP="001079AB">
      <w:pPr>
        <w:tabs>
          <w:tab w:val="left" w:pos="720"/>
          <w:tab w:val="left" w:pos="1440"/>
          <w:tab w:val="left" w:pos="9240"/>
        </w:tabs>
        <w:spacing w:line="480" w:lineRule="auto"/>
        <w:ind w:left="720" w:hanging="720"/>
      </w:pPr>
    </w:p>
    <w:p w14:paraId="53FBE83E" w14:textId="77777777" w:rsidR="00F47FF7" w:rsidRDefault="00F47FF7" w:rsidP="00E25B05">
      <w:pPr>
        <w:keepNext/>
        <w:tabs>
          <w:tab w:val="left" w:pos="720"/>
          <w:tab w:val="left" w:pos="1440"/>
          <w:tab w:val="left" w:pos="9240"/>
        </w:tabs>
        <w:spacing w:line="480" w:lineRule="auto"/>
        <w:ind w:left="720" w:hanging="720"/>
        <w:jc w:val="center"/>
        <w:rPr>
          <w:b/>
        </w:rPr>
      </w:pPr>
      <w:r>
        <w:rPr>
          <w:b/>
        </w:rPr>
        <w:t>V.</w:t>
      </w:r>
      <w:r>
        <w:rPr>
          <w:b/>
        </w:rPr>
        <w:tab/>
        <w:t>COST OF DEBT</w:t>
      </w:r>
    </w:p>
    <w:p w14:paraId="53FBE83F" w14:textId="77777777" w:rsidR="00F47FF7" w:rsidRDefault="00F47FF7" w:rsidP="00E5511E">
      <w:pPr>
        <w:keepNext/>
        <w:tabs>
          <w:tab w:val="left" w:pos="720"/>
          <w:tab w:val="left" w:pos="1440"/>
          <w:tab w:val="left" w:pos="9240"/>
        </w:tabs>
        <w:spacing w:line="480" w:lineRule="auto"/>
        <w:ind w:left="720" w:hanging="720"/>
        <w:rPr>
          <w:b/>
        </w:rPr>
      </w:pPr>
    </w:p>
    <w:p w14:paraId="53FBE840" w14:textId="77777777" w:rsidR="00F47FF7" w:rsidRDefault="00F47FF7" w:rsidP="00F47FF7">
      <w:pPr>
        <w:tabs>
          <w:tab w:val="left" w:pos="720"/>
          <w:tab w:val="left" w:pos="1440"/>
          <w:tab w:val="left" w:pos="9240"/>
        </w:tabs>
        <w:spacing w:line="480" w:lineRule="auto"/>
        <w:ind w:left="720" w:hanging="720"/>
        <w:rPr>
          <w:b/>
        </w:rPr>
      </w:pPr>
      <w:r>
        <w:rPr>
          <w:b/>
        </w:rPr>
        <w:t>Q.</w:t>
      </w:r>
      <w:r>
        <w:rPr>
          <w:b/>
        </w:rPr>
        <w:tab/>
        <w:t xml:space="preserve">What is </w:t>
      </w:r>
      <w:r w:rsidR="00613340">
        <w:rPr>
          <w:b/>
        </w:rPr>
        <w:t>Avista’s</w:t>
      </w:r>
      <w:r>
        <w:rPr>
          <w:b/>
        </w:rPr>
        <w:t xml:space="preserve"> cost of debt?</w:t>
      </w:r>
    </w:p>
    <w:p w14:paraId="53FBE841" w14:textId="03CABA28" w:rsidR="00F47FF7" w:rsidRDefault="00F47FF7" w:rsidP="00F47FF7">
      <w:pPr>
        <w:tabs>
          <w:tab w:val="left" w:pos="720"/>
          <w:tab w:val="left" w:pos="1440"/>
          <w:tab w:val="left" w:pos="9240"/>
        </w:tabs>
        <w:spacing w:line="480" w:lineRule="auto"/>
        <w:ind w:left="720" w:hanging="720"/>
      </w:pPr>
      <w:r>
        <w:t>A.</w:t>
      </w:r>
      <w:r>
        <w:tab/>
      </w:r>
      <w:r w:rsidR="00985E3D">
        <w:t xml:space="preserve">Avista’s cost of debt is </w:t>
      </w:r>
      <w:r w:rsidR="00AD78F3">
        <w:t>5.</w:t>
      </w:r>
      <w:r w:rsidR="001558B1">
        <w:t xml:space="preserve">70 </w:t>
      </w:r>
      <w:r>
        <w:t>percent.</w:t>
      </w:r>
      <w:r w:rsidR="00045683">
        <w:t xml:space="preserve">  </w:t>
      </w:r>
      <w:r w:rsidR="007F506D">
        <w:t>E</w:t>
      </w:r>
      <w:r w:rsidR="00045683">
        <w:t>xhibit</w:t>
      </w:r>
      <w:r w:rsidR="000E2057">
        <w:t xml:space="preserve"> No. ___ </w:t>
      </w:r>
      <w:r w:rsidR="007F506D">
        <w:t xml:space="preserve">(KLE-4) contains the calculations supporting </w:t>
      </w:r>
      <w:r w:rsidR="00045683">
        <w:t>this figure.</w:t>
      </w:r>
    </w:p>
    <w:p w14:paraId="53FBE842" w14:textId="77777777" w:rsidR="00F47FF7" w:rsidRDefault="00F47FF7" w:rsidP="00F47FF7">
      <w:pPr>
        <w:tabs>
          <w:tab w:val="left" w:pos="720"/>
          <w:tab w:val="left" w:pos="1440"/>
          <w:tab w:val="left" w:pos="9240"/>
        </w:tabs>
        <w:spacing w:line="480" w:lineRule="auto"/>
        <w:ind w:left="720" w:hanging="720"/>
      </w:pPr>
    </w:p>
    <w:p w14:paraId="53FBE843" w14:textId="77777777" w:rsidR="00F47FF7" w:rsidRDefault="00F47FF7" w:rsidP="00F47FF7">
      <w:pPr>
        <w:tabs>
          <w:tab w:val="left" w:pos="720"/>
          <w:tab w:val="left" w:pos="1440"/>
          <w:tab w:val="left" w:pos="9240"/>
        </w:tabs>
        <w:spacing w:line="480" w:lineRule="auto"/>
        <w:ind w:left="720" w:hanging="720"/>
        <w:rPr>
          <w:b/>
        </w:rPr>
      </w:pPr>
      <w:r>
        <w:rPr>
          <w:b/>
        </w:rPr>
        <w:t>Q.</w:t>
      </w:r>
      <w:r>
        <w:rPr>
          <w:b/>
        </w:rPr>
        <w:tab/>
        <w:t xml:space="preserve">Please identify the reasons why </w:t>
      </w:r>
      <w:r w:rsidR="00CD000D">
        <w:rPr>
          <w:b/>
        </w:rPr>
        <w:t>Staff’s</w:t>
      </w:r>
      <w:r>
        <w:rPr>
          <w:b/>
        </w:rPr>
        <w:t xml:space="preserve"> cost of debt </w:t>
      </w:r>
      <w:r w:rsidR="00F65DE5">
        <w:rPr>
          <w:b/>
        </w:rPr>
        <w:t>of 5.</w:t>
      </w:r>
      <w:r w:rsidR="00613340">
        <w:rPr>
          <w:b/>
        </w:rPr>
        <w:t>70</w:t>
      </w:r>
      <w:r w:rsidR="00F65DE5">
        <w:rPr>
          <w:b/>
        </w:rPr>
        <w:t xml:space="preserve"> percent </w:t>
      </w:r>
      <w:r>
        <w:rPr>
          <w:b/>
        </w:rPr>
        <w:t xml:space="preserve">is </w:t>
      </w:r>
      <w:r w:rsidR="00F65DE5">
        <w:rPr>
          <w:b/>
        </w:rPr>
        <w:t>appropriate</w:t>
      </w:r>
      <w:r>
        <w:rPr>
          <w:b/>
        </w:rPr>
        <w:t>.</w:t>
      </w:r>
    </w:p>
    <w:p w14:paraId="53FBE844" w14:textId="77777777" w:rsidR="00F47FF7" w:rsidRDefault="00F47FF7" w:rsidP="00F47FF7">
      <w:pPr>
        <w:tabs>
          <w:tab w:val="left" w:pos="720"/>
          <w:tab w:val="left" w:pos="1440"/>
          <w:tab w:val="left" w:pos="9240"/>
        </w:tabs>
        <w:spacing w:line="480" w:lineRule="auto"/>
        <w:ind w:left="720" w:hanging="720"/>
      </w:pPr>
      <w:r>
        <w:t>A.</w:t>
      </w:r>
      <w:r>
        <w:tab/>
        <w:t xml:space="preserve">First, </w:t>
      </w:r>
      <w:r w:rsidR="00A24A13">
        <w:t xml:space="preserve">as I just explained, </w:t>
      </w:r>
      <w:r>
        <w:t>I include $</w:t>
      </w:r>
      <w:r w:rsidR="00E377A7">
        <w:t>10</w:t>
      </w:r>
      <w:r w:rsidR="001558B1">
        <w:t>5</w:t>
      </w:r>
      <w:r w:rsidR="00E377A7">
        <w:t xml:space="preserve"> </w:t>
      </w:r>
      <w:r>
        <w:t>million of short-term debt, which is $</w:t>
      </w:r>
      <w:r w:rsidR="00AB3CFD">
        <w:t>4</w:t>
      </w:r>
      <w:r>
        <w:t xml:space="preserve">6 million more than Avista includes.  </w:t>
      </w:r>
      <w:r w:rsidR="00CD000D">
        <w:t xml:space="preserve">As Mr. Keating explains, </w:t>
      </w:r>
      <w:r>
        <w:t xml:space="preserve">that short-term debt </w:t>
      </w:r>
      <w:r w:rsidR="00CD000D">
        <w:lastRenderedPageBreak/>
        <w:t xml:space="preserve">should be priced </w:t>
      </w:r>
      <w:r w:rsidR="00A24F38">
        <w:t xml:space="preserve">at </w:t>
      </w:r>
      <w:r w:rsidR="0036651D">
        <w:t>2.14</w:t>
      </w:r>
      <w:r w:rsidR="00A24F38">
        <w:t xml:space="preserve"> percent, which is the rate Staff </w:t>
      </w:r>
      <w:r w:rsidR="00A24A13">
        <w:t>estimate</w:t>
      </w:r>
      <w:r w:rsidR="00A24F38">
        <w:t xml:space="preserve">s </w:t>
      </w:r>
      <w:r w:rsidR="00A24A13">
        <w:t>will apply</w:t>
      </w:r>
      <w:r>
        <w:t xml:space="preserve"> during the rate year.</w:t>
      </w:r>
      <w:r w:rsidR="00AD034F">
        <w:t xml:space="preserve">  </w:t>
      </w:r>
    </w:p>
    <w:p w14:paraId="53FBE845" w14:textId="77777777" w:rsidR="00F47FF7" w:rsidRDefault="00F47FF7" w:rsidP="00F47FF7">
      <w:pPr>
        <w:tabs>
          <w:tab w:val="left" w:pos="720"/>
          <w:tab w:val="left" w:pos="1440"/>
          <w:tab w:val="left" w:pos="9240"/>
        </w:tabs>
        <w:spacing w:line="480" w:lineRule="auto"/>
        <w:ind w:left="720" w:hanging="720"/>
      </w:pPr>
      <w:r>
        <w:tab/>
      </w:r>
      <w:r>
        <w:tab/>
        <w:t>Second,</w:t>
      </w:r>
      <w:r w:rsidR="00315833">
        <w:t xml:space="preserve"> Avista</w:t>
      </w:r>
      <w:r w:rsidR="00A24F38">
        <w:t>’s</w:t>
      </w:r>
      <w:r w:rsidR="00A11C81">
        <w:t xml:space="preserve"> long-term deb</w:t>
      </w:r>
      <w:r w:rsidR="00A24F38">
        <w:t>t</w:t>
      </w:r>
      <w:r w:rsidR="00A11C81">
        <w:t xml:space="preserve"> </w:t>
      </w:r>
      <w:r w:rsidR="00CD000D">
        <w:t xml:space="preserve">calculation </w:t>
      </w:r>
      <w:r w:rsidR="00A24F38">
        <w:t xml:space="preserve">includes a </w:t>
      </w:r>
      <w:r w:rsidR="00315833">
        <w:t>tranche of $75 million the Company plan</w:t>
      </w:r>
      <w:r w:rsidR="00A24F38">
        <w:t>ned to</w:t>
      </w:r>
      <w:r w:rsidR="00315833">
        <w:t xml:space="preserve"> sell in 2012</w:t>
      </w:r>
      <w:r w:rsidR="00A24A13">
        <w:t>,</w:t>
      </w:r>
      <w:r w:rsidR="00315833">
        <w:t xml:space="preserve"> at a rate of 5.75%.</w:t>
      </w:r>
      <w:r w:rsidR="00A24F38">
        <w:rPr>
          <w:rStyle w:val="FootnoteReference"/>
        </w:rPr>
        <w:footnoteReference w:id="14"/>
      </w:r>
      <w:r w:rsidR="00315833">
        <w:t xml:space="preserve"> </w:t>
      </w:r>
      <w:r>
        <w:t xml:space="preserve"> </w:t>
      </w:r>
      <w:r w:rsidR="00A24F38">
        <w:t xml:space="preserve">Since </w:t>
      </w:r>
      <w:r w:rsidR="00735C4E">
        <w:t>Avista</w:t>
      </w:r>
      <w:r w:rsidR="00A24F38">
        <w:t xml:space="preserve"> filed its testimony, the C</w:t>
      </w:r>
      <w:r w:rsidR="00F132C4">
        <w:t xml:space="preserve">ompany actually sold the new </w:t>
      </w:r>
      <w:r w:rsidR="009A4E01">
        <w:t xml:space="preserve">securities, and my schedule </w:t>
      </w:r>
      <w:r w:rsidR="00F132C4">
        <w:t>reflect</w:t>
      </w:r>
      <w:r w:rsidR="00CD000D">
        <w:t>s</w:t>
      </w:r>
      <w:r w:rsidR="00A24F38">
        <w:t xml:space="preserve"> the actual cost rate</w:t>
      </w:r>
      <w:r w:rsidR="00CD000D">
        <w:t>, which is</w:t>
      </w:r>
      <w:r w:rsidR="00A24F38">
        <w:t xml:space="preserve"> </w:t>
      </w:r>
      <w:r>
        <w:t>4.40 percent</w:t>
      </w:r>
      <w:r w:rsidR="007A7E0E">
        <w:t>.</w:t>
      </w:r>
      <w:r w:rsidR="007A7E0E">
        <w:rPr>
          <w:rStyle w:val="FootnoteReference"/>
        </w:rPr>
        <w:footnoteReference w:id="15"/>
      </w:r>
    </w:p>
    <w:p w14:paraId="53FBE846" w14:textId="77777777" w:rsidR="00F47FF7" w:rsidRDefault="00F47FF7" w:rsidP="00F47FF7">
      <w:pPr>
        <w:tabs>
          <w:tab w:val="left" w:pos="720"/>
          <w:tab w:val="left" w:pos="1440"/>
          <w:tab w:val="left" w:pos="9240"/>
        </w:tabs>
        <w:spacing w:line="480" w:lineRule="auto"/>
        <w:ind w:left="720" w:hanging="720"/>
      </w:pPr>
    </w:p>
    <w:p w14:paraId="53FBE847" w14:textId="77777777" w:rsidR="00F47FF7" w:rsidRDefault="00F47FF7" w:rsidP="00F47FF7">
      <w:pPr>
        <w:tabs>
          <w:tab w:val="left" w:pos="720"/>
          <w:tab w:val="left" w:pos="1440"/>
          <w:tab w:val="left" w:pos="9240"/>
        </w:tabs>
        <w:spacing w:line="480" w:lineRule="auto"/>
        <w:ind w:left="720" w:hanging="720"/>
        <w:rPr>
          <w:b/>
        </w:rPr>
      </w:pPr>
      <w:r>
        <w:rPr>
          <w:b/>
        </w:rPr>
        <w:t>Q.</w:t>
      </w:r>
      <w:r>
        <w:rPr>
          <w:b/>
        </w:rPr>
        <w:tab/>
      </w:r>
      <w:r w:rsidR="00F643C9">
        <w:rPr>
          <w:b/>
        </w:rPr>
        <w:t xml:space="preserve">Please summarize </w:t>
      </w:r>
      <w:r w:rsidR="00613340">
        <w:rPr>
          <w:b/>
        </w:rPr>
        <w:t xml:space="preserve">Staff’s </w:t>
      </w:r>
      <w:r w:rsidR="00CD1857">
        <w:rPr>
          <w:b/>
        </w:rPr>
        <w:t xml:space="preserve">calculation of the </w:t>
      </w:r>
      <w:r w:rsidR="00613340">
        <w:rPr>
          <w:b/>
        </w:rPr>
        <w:t xml:space="preserve">total </w:t>
      </w:r>
      <w:r w:rsidR="00F643C9">
        <w:rPr>
          <w:b/>
        </w:rPr>
        <w:t>cost of debt.</w:t>
      </w:r>
    </w:p>
    <w:p w14:paraId="53FBE848" w14:textId="2C02E997" w:rsidR="00F47FF7" w:rsidRDefault="00F47FF7" w:rsidP="00F47FF7">
      <w:pPr>
        <w:tabs>
          <w:tab w:val="left" w:pos="720"/>
          <w:tab w:val="left" w:pos="1440"/>
          <w:tab w:val="left" w:pos="9240"/>
        </w:tabs>
        <w:spacing w:line="480" w:lineRule="auto"/>
        <w:ind w:left="720" w:hanging="720"/>
      </w:pPr>
      <w:r>
        <w:t>A.</w:t>
      </w:r>
      <w:r>
        <w:tab/>
        <w:t xml:space="preserve">Avista’s cost of debt is </w:t>
      </w:r>
      <w:r w:rsidR="00315833">
        <w:t>5.</w:t>
      </w:r>
      <w:r w:rsidR="009444A5">
        <w:t>70</w:t>
      </w:r>
      <w:r>
        <w:t xml:space="preserve"> percent.  The calculation is in Exhibit No.</w:t>
      </w:r>
      <w:r w:rsidR="00741B9C">
        <w:t xml:space="preserve"> ___</w:t>
      </w:r>
      <w:r w:rsidR="00626338">
        <w:t xml:space="preserve"> </w:t>
      </w:r>
      <w:r w:rsidR="00CD1857">
        <w:t>(</w:t>
      </w:r>
      <w:r w:rsidR="00741B9C">
        <w:t xml:space="preserve">KLE-4). </w:t>
      </w:r>
      <w:r w:rsidR="00045683">
        <w:t xml:space="preserve">The </w:t>
      </w:r>
      <w:r w:rsidR="00CD1857">
        <w:t>calculation</w:t>
      </w:r>
      <w:r w:rsidR="007C0455">
        <w:t>: 1) includ</w:t>
      </w:r>
      <w:r w:rsidR="00CD1857">
        <w:t>es</w:t>
      </w:r>
      <w:r w:rsidR="007C0455">
        <w:t xml:space="preserve"> additional short-term debt in the capital structure; 2) recast</w:t>
      </w:r>
      <w:r w:rsidR="00CD1857">
        <w:t>s</w:t>
      </w:r>
      <w:r w:rsidR="007C0455">
        <w:t xml:space="preserve"> the cost of short-term debt under the credit facility; 3) </w:t>
      </w:r>
      <w:r w:rsidR="00AB3CFD">
        <w:t>updat</w:t>
      </w:r>
      <w:r w:rsidR="00CD1857">
        <w:t>es</w:t>
      </w:r>
      <w:r w:rsidR="00AB3CFD">
        <w:t xml:space="preserve"> the costs to recognize the actual financing activities of Avista; </w:t>
      </w:r>
      <w:r w:rsidR="00CE2E99">
        <w:t xml:space="preserve">and </w:t>
      </w:r>
      <w:r w:rsidR="00613340">
        <w:t>4</w:t>
      </w:r>
      <w:r w:rsidR="007C0455">
        <w:t xml:space="preserve">) </w:t>
      </w:r>
      <w:r w:rsidR="00F643C9">
        <w:t>adjust</w:t>
      </w:r>
      <w:r w:rsidR="00CD1857">
        <w:t>s</w:t>
      </w:r>
      <w:r w:rsidR="00F643C9">
        <w:t xml:space="preserve"> the </w:t>
      </w:r>
      <w:r w:rsidR="007C0455">
        <w:t xml:space="preserve">cost of the debt the Company </w:t>
      </w:r>
      <w:r w:rsidR="00F643C9">
        <w:t xml:space="preserve">issued in </w:t>
      </w:r>
      <w:r w:rsidR="007C0455">
        <w:t>2012</w:t>
      </w:r>
      <w:r w:rsidR="00F643C9">
        <w:t xml:space="preserve"> to </w:t>
      </w:r>
      <w:r w:rsidR="00AB3CFD">
        <w:t xml:space="preserve">its </w:t>
      </w:r>
      <w:r w:rsidR="00F643C9">
        <w:t>actual cost</w:t>
      </w:r>
      <w:r w:rsidR="007C0455">
        <w:t>.</w:t>
      </w:r>
    </w:p>
    <w:p w14:paraId="53FBE849" w14:textId="77777777" w:rsidR="00F47FF7" w:rsidRDefault="00F47FF7" w:rsidP="00F47FF7">
      <w:pPr>
        <w:tabs>
          <w:tab w:val="left" w:pos="720"/>
          <w:tab w:val="left" w:pos="1440"/>
          <w:tab w:val="left" w:pos="9240"/>
        </w:tabs>
        <w:spacing w:line="480" w:lineRule="auto"/>
        <w:ind w:left="720" w:hanging="720"/>
      </w:pPr>
    </w:p>
    <w:p w14:paraId="53FBE84A" w14:textId="77777777" w:rsidR="005D3B74" w:rsidRDefault="005D3B74" w:rsidP="00564C25">
      <w:pPr>
        <w:tabs>
          <w:tab w:val="left" w:pos="720"/>
          <w:tab w:val="left" w:pos="1440"/>
          <w:tab w:val="left" w:pos="9240"/>
        </w:tabs>
        <w:spacing w:line="480" w:lineRule="auto"/>
        <w:ind w:left="720" w:hanging="720"/>
        <w:jc w:val="center"/>
        <w:rPr>
          <w:b/>
        </w:rPr>
      </w:pPr>
      <w:r>
        <w:rPr>
          <w:b/>
        </w:rPr>
        <w:t>V</w:t>
      </w:r>
      <w:r w:rsidR="00D942AB">
        <w:rPr>
          <w:b/>
        </w:rPr>
        <w:t>I</w:t>
      </w:r>
      <w:r>
        <w:rPr>
          <w:b/>
        </w:rPr>
        <w:t>.</w:t>
      </w:r>
      <w:r>
        <w:rPr>
          <w:b/>
        </w:rPr>
        <w:tab/>
        <w:t>COST OF COMMON EQUITY</w:t>
      </w:r>
    </w:p>
    <w:p w14:paraId="53FBE84B" w14:textId="77777777" w:rsidR="00A67C4C" w:rsidRPr="001C665C" w:rsidRDefault="00A67C4C" w:rsidP="00564C25">
      <w:pPr>
        <w:tabs>
          <w:tab w:val="left" w:pos="720"/>
          <w:tab w:val="left" w:pos="1440"/>
          <w:tab w:val="left" w:pos="9240"/>
        </w:tabs>
        <w:spacing w:line="480" w:lineRule="auto"/>
        <w:ind w:left="720" w:hanging="720"/>
        <w:jc w:val="center"/>
        <w:rPr>
          <w:b/>
        </w:rPr>
      </w:pPr>
    </w:p>
    <w:p w14:paraId="53FBE84C" w14:textId="77777777" w:rsidR="00A67C4C" w:rsidRPr="00206B43" w:rsidRDefault="00D26E1D" w:rsidP="00E5511E">
      <w:pPr>
        <w:keepNext/>
        <w:tabs>
          <w:tab w:val="left" w:pos="720"/>
          <w:tab w:val="left" w:pos="1440"/>
          <w:tab w:val="left" w:pos="9240"/>
        </w:tabs>
        <w:spacing w:line="480" w:lineRule="auto"/>
        <w:rPr>
          <w:b/>
        </w:rPr>
      </w:pPr>
      <w:r>
        <w:rPr>
          <w:b/>
        </w:rPr>
        <w:tab/>
      </w:r>
      <w:r w:rsidR="00A67C4C">
        <w:rPr>
          <w:b/>
        </w:rPr>
        <w:t>A.</w:t>
      </w:r>
      <w:r w:rsidR="00A67C4C">
        <w:rPr>
          <w:b/>
        </w:rPr>
        <w:tab/>
        <w:t>Methods for Determining Cost of Equity</w:t>
      </w:r>
    </w:p>
    <w:p w14:paraId="53FBE84D" w14:textId="77777777" w:rsidR="00A67C4C" w:rsidRDefault="00A67C4C" w:rsidP="00A67C4C">
      <w:pPr>
        <w:tabs>
          <w:tab w:val="left" w:pos="720"/>
          <w:tab w:val="left" w:pos="1440"/>
          <w:tab w:val="left" w:pos="9240"/>
        </w:tabs>
        <w:spacing w:line="480" w:lineRule="auto"/>
        <w:ind w:left="720" w:hanging="720"/>
      </w:pPr>
    </w:p>
    <w:p w14:paraId="53FBE84E" w14:textId="77777777" w:rsidR="00A67C4C" w:rsidRDefault="00A67C4C" w:rsidP="00A67C4C">
      <w:pPr>
        <w:tabs>
          <w:tab w:val="left" w:pos="720"/>
          <w:tab w:val="left" w:pos="1440"/>
          <w:tab w:val="left" w:pos="9240"/>
        </w:tabs>
        <w:spacing w:line="480" w:lineRule="auto"/>
        <w:ind w:left="720" w:hanging="720"/>
        <w:rPr>
          <w:b/>
        </w:rPr>
      </w:pPr>
      <w:r>
        <w:rPr>
          <w:b/>
        </w:rPr>
        <w:t>Q.</w:t>
      </w:r>
      <w:r>
        <w:rPr>
          <w:b/>
        </w:rPr>
        <w:tab/>
        <w:t>What is the primary method the Commission uses in estimating R</w:t>
      </w:r>
      <w:r w:rsidR="00313DAB">
        <w:rPr>
          <w:b/>
        </w:rPr>
        <w:t>eturn on Investment (R</w:t>
      </w:r>
      <w:r>
        <w:rPr>
          <w:b/>
        </w:rPr>
        <w:t>OE</w:t>
      </w:r>
      <w:r w:rsidR="00313DAB">
        <w:rPr>
          <w:b/>
        </w:rPr>
        <w:t>)</w:t>
      </w:r>
      <w:r>
        <w:rPr>
          <w:b/>
        </w:rPr>
        <w:t>?</w:t>
      </w:r>
    </w:p>
    <w:p w14:paraId="53FBE84F" w14:textId="77777777" w:rsidR="00A67C4C" w:rsidRDefault="00A67C4C" w:rsidP="00A67C4C">
      <w:pPr>
        <w:tabs>
          <w:tab w:val="left" w:pos="720"/>
          <w:tab w:val="left" w:pos="1440"/>
          <w:tab w:val="left" w:pos="9240"/>
        </w:tabs>
        <w:spacing w:line="480" w:lineRule="auto"/>
        <w:ind w:left="720" w:hanging="720"/>
      </w:pPr>
      <w:r w:rsidRPr="004D4C73">
        <w:lastRenderedPageBreak/>
        <w:t>A.</w:t>
      </w:r>
      <w:r w:rsidRPr="004D4C73">
        <w:tab/>
      </w:r>
      <w:r>
        <w:t xml:space="preserve">Based on my </w:t>
      </w:r>
      <w:r w:rsidRPr="004219BE">
        <w:t>review</w:t>
      </w:r>
      <w:r>
        <w:t xml:space="preserve"> of</w:t>
      </w:r>
      <w:r w:rsidRPr="004219BE">
        <w:t xml:space="preserve"> the Commission</w:t>
      </w:r>
      <w:r>
        <w:t>’s</w:t>
      </w:r>
      <w:r w:rsidRPr="004219BE">
        <w:t xml:space="preserve"> orders on rate of return over the last forty years</w:t>
      </w:r>
      <w:r>
        <w:t>, t</w:t>
      </w:r>
      <w:r w:rsidRPr="004219BE">
        <w:t xml:space="preserve">he Commission consistently </w:t>
      </w:r>
      <w:r>
        <w:t xml:space="preserve">has </w:t>
      </w:r>
      <w:r w:rsidRPr="004219BE">
        <w:t xml:space="preserve">relied upon </w:t>
      </w:r>
      <w:r w:rsidR="000F6A6E">
        <w:t>a</w:t>
      </w:r>
      <w:r>
        <w:t xml:space="preserve"> </w:t>
      </w:r>
      <w:r w:rsidR="000F6A6E">
        <w:t>DCF</w:t>
      </w:r>
      <w:r>
        <w:t xml:space="preserve"> </w:t>
      </w:r>
      <w:r w:rsidR="000F6A6E">
        <w:t>analysis</w:t>
      </w:r>
      <w:r>
        <w:t xml:space="preserve"> </w:t>
      </w:r>
      <w:r w:rsidRPr="004219BE">
        <w:t xml:space="preserve">in </w:t>
      </w:r>
      <w:r w:rsidR="000F6A6E">
        <w:t>estimating</w:t>
      </w:r>
      <w:r w:rsidRPr="004219BE">
        <w:t xml:space="preserve"> ROE</w:t>
      </w:r>
      <w:r>
        <w:t xml:space="preserve"> using direct market evidence and comparable utility companies in that analysis.  </w:t>
      </w:r>
    </w:p>
    <w:p w14:paraId="53FBE850" w14:textId="77777777" w:rsidR="00A67C4C" w:rsidRDefault="00A67C4C" w:rsidP="00A67C4C">
      <w:pPr>
        <w:tabs>
          <w:tab w:val="left" w:pos="720"/>
          <w:tab w:val="left" w:pos="1440"/>
          <w:tab w:val="left" w:pos="9240"/>
        </w:tabs>
        <w:spacing w:line="480" w:lineRule="auto"/>
        <w:ind w:left="720" w:hanging="720"/>
        <w:rPr>
          <w:b/>
        </w:rPr>
      </w:pPr>
    </w:p>
    <w:p w14:paraId="53FBE851" w14:textId="77777777" w:rsidR="00A67C4C" w:rsidRDefault="00A67C4C" w:rsidP="00A67C4C">
      <w:pPr>
        <w:tabs>
          <w:tab w:val="left" w:pos="720"/>
          <w:tab w:val="left" w:pos="1440"/>
          <w:tab w:val="left" w:pos="9240"/>
        </w:tabs>
        <w:spacing w:line="480" w:lineRule="auto"/>
        <w:ind w:left="720" w:hanging="720"/>
        <w:rPr>
          <w:b/>
        </w:rPr>
      </w:pPr>
      <w:r>
        <w:rPr>
          <w:b/>
        </w:rPr>
        <w:t>Q.</w:t>
      </w:r>
      <w:r>
        <w:rPr>
          <w:b/>
        </w:rPr>
        <w:tab/>
        <w:t>Should the Commission use the DCF method in this case?</w:t>
      </w:r>
    </w:p>
    <w:p w14:paraId="53FBE852" w14:textId="77777777" w:rsidR="00A67C4C" w:rsidRDefault="00A67C4C" w:rsidP="00A67C4C">
      <w:pPr>
        <w:tabs>
          <w:tab w:val="left" w:pos="720"/>
          <w:tab w:val="left" w:pos="1440"/>
          <w:tab w:val="left" w:pos="9240"/>
        </w:tabs>
        <w:spacing w:line="480" w:lineRule="auto"/>
        <w:ind w:left="720" w:hanging="720"/>
      </w:pPr>
      <w:r w:rsidRPr="00C00AE6">
        <w:t>A.</w:t>
      </w:r>
      <w:r w:rsidRPr="00C00AE6">
        <w:tab/>
        <w:t>Yes.</w:t>
      </w:r>
      <w:r>
        <w:t xml:space="preserve">  </w:t>
      </w:r>
      <w:r w:rsidRPr="004219BE">
        <w:t>I strongly support the Commission</w:t>
      </w:r>
      <w:r>
        <w:t>’s</w:t>
      </w:r>
      <w:r w:rsidRPr="004219BE">
        <w:t xml:space="preserve"> policy </w:t>
      </w:r>
      <w:r>
        <w:t xml:space="preserve">and practice </w:t>
      </w:r>
      <w:r w:rsidRPr="004219BE">
        <w:t xml:space="preserve">to </w:t>
      </w:r>
      <w:r>
        <w:t>rely on</w:t>
      </w:r>
      <w:r w:rsidRPr="004219BE">
        <w:t xml:space="preserve"> </w:t>
      </w:r>
      <w:r>
        <w:t>a</w:t>
      </w:r>
      <w:r w:rsidRPr="004219BE">
        <w:t xml:space="preserve"> DCF </w:t>
      </w:r>
      <w:r>
        <w:t xml:space="preserve">analysis </w:t>
      </w:r>
      <w:r w:rsidRPr="004219BE">
        <w:t xml:space="preserve">as the primary </w:t>
      </w:r>
      <w:r>
        <w:t>basis</w:t>
      </w:r>
      <w:r w:rsidRPr="004219BE">
        <w:t xml:space="preserve"> to determine </w:t>
      </w:r>
      <w:r>
        <w:t>a fair</w:t>
      </w:r>
      <w:r w:rsidRPr="004219BE">
        <w:t xml:space="preserve"> </w:t>
      </w:r>
      <w:r>
        <w:t>ROE</w:t>
      </w:r>
      <w:r w:rsidRPr="004219BE">
        <w:t xml:space="preserve"> for utility companies</w:t>
      </w:r>
      <w:r>
        <w:t xml:space="preserve"> subject to its jurisdiction</w:t>
      </w:r>
      <w:r w:rsidRPr="004219BE">
        <w:t>.</w:t>
      </w:r>
      <w:r>
        <w:t xml:space="preserve">  The </w:t>
      </w:r>
      <w:r w:rsidRPr="00412257">
        <w:t xml:space="preserve">DCF </w:t>
      </w:r>
      <w:r>
        <w:t xml:space="preserve">method </w:t>
      </w:r>
      <w:r w:rsidRPr="00412257">
        <w:t>provides the most reliable indicator of investor</w:t>
      </w:r>
      <w:r>
        <w:t>’s</w:t>
      </w:r>
      <w:r w:rsidRPr="00412257">
        <w:t xml:space="preserve"> rate of return requirements</w:t>
      </w:r>
      <w:r>
        <w:t>,</w:t>
      </w:r>
      <w:r w:rsidRPr="00412257">
        <w:t xml:space="preserve"> consistent with the legal principles of the court decisions I discussed</w:t>
      </w:r>
      <w:r w:rsidR="000F6A6E">
        <w:t xml:space="preserve"> earlier</w:t>
      </w:r>
      <w:r w:rsidRPr="00412257">
        <w:t>.</w:t>
      </w:r>
      <w:r>
        <w:t xml:space="preserve">  The cost of equity is estimated by evaluating readily available financial information and stock prices of utilities trading in highly competitive markets.  </w:t>
      </w:r>
      <w:r w:rsidR="000F6A6E">
        <w:t xml:space="preserve"> It fully captures investors return requirements under current market conditions and accurately reflects the opportunity costs of investors.</w:t>
      </w:r>
    </w:p>
    <w:p w14:paraId="53FBE853" w14:textId="77777777" w:rsidR="00A67C4C" w:rsidRDefault="00A67C4C" w:rsidP="00A67C4C">
      <w:pPr>
        <w:tabs>
          <w:tab w:val="left" w:pos="720"/>
          <w:tab w:val="left" w:pos="1440"/>
          <w:tab w:val="left" w:pos="9240"/>
        </w:tabs>
        <w:spacing w:line="480" w:lineRule="auto"/>
        <w:ind w:left="720" w:hanging="720"/>
      </w:pPr>
    </w:p>
    <w:p w14:paraId="53FBE854" w14:textId="77777777" w:rsidR="00A67C4C" w:rsidRDefault="00A67C4C" w:rsidP="00A67C4C">
      <w:pPr>
        <w:tabs>
          <w:tab w:val="left" w:pos="720"/>
          <w:tab w:val="left" w:pos="1440"/>
          <w:tab w:val="left" w:pos="9240"/>
        </w:tabs>
        <w:spacing w:line="480" w:lineRule="auto"/>
        <w:ind w:left="720" w:hanging="720"/>
        <w:rPr>
          <w:b/>
        </w:rPr>
      </w:pPr>
      <w:r>
        <w:rPr>
          <w:b/>
        </w:rPr>
        <w:t>Q.</w:t>
      </w:r>
      <w:r>
        <w:rPr>
          <w:b/>
        </w:rPr>
        <w:tab/>
        <w:t xml:space="preserve">Has the Commission used other </w:t>
      </w:r>
      <w:r w:rsidR="001079AB">
        <w:rPr>
          <w:b/>
        </w:rPr>
        <w:t xml:space="preserve">analyses to </w:t>
      </w:r>
      <w:r>
        <w:rPr>
          <w:b/>
        </w:rPr>
        <w:t xml:space="preserve">estimate </w:t>
      </w:r>
      <w:r w:rsidR="001079AB">
        <w:rPr>
          <w:b/>
        </w:rPr>
        <w:t xml:space="preserve">the </w:t>
      </w:r>
      <w:r>
        <w:rPr>
          <w:b/>
        </w:rPr>
        <w:t>cost of equity capital?</w:t>
      </w:r>
    </w:p>
    <w:p w14:paraId="53FBE855" w14:textId="77777777" w:rsidR="00A67C4C" w:rsidRDefault="00A67C4C" w:rsidP="00A67C4C">
      <w:pPr>
        <w:tabs>
          <w:tab w:val="left" w:pos="720"/>
          <w:tab w:val="left" w:pos="1440"/>
          <w:tab w:val="left" w:pos="9240"/>
        </w:tabs>
        <w:spacing w:line="480" w:lineRule="auto"/>
        <w:ind w:left="720" w:hanging="720"/>
      </w:pPr>
      <w:r>
        <w:t>A.</w:t>
      </w:r>
      <w:r>
        <w:tab/>
        <w:t xml:space="preserve">Yes.  In the past, the Commission has considered the results of other methods as check on DCF results.  However, in the PSE rate order the Commission issued earlier this year, </w:t>
      </w:r>
      <w:r w:rsidR="0063124F">
        <w:t>it</w:t>
      </w:r>
      <w:r>
        <w:t xml:space="preserve"> stated that under current economic conditions, it will give “little weight” to the CAPM and risk premium methods and “primary weight” to the DCF method.</w:t>
      </w:r>
      <w:r>
        <w:rPr>
          <w:rStyle w:val="FootnoteReference"/>
        </w:rPr>
        <w:footnoteReference w:id="16"/>
      </w:r>
      <w:r>
        <w:t xml:space="preserve">  More to the point, the Commission accepted an ROE produced by a DCF </w:t>
      </w:r>
      <w:r>
        <w:lastRenderedPageBreak/>
        <w:t>analysis,</w:t>
      </w:r>
      <w:r>
        <w:rPr>
          <w:rStyle w:val="FootnoteReference"/>
        </w:rPr>
        <w:footnoteReference w:id="17"/>
      </w:r>
      <w:r>
        <w:t xml:space="preserve"> and there is nothing in the order to suggest the Commission used </w:t>
      </w:r>
      <w:r w:rsidR="00CE2E99">
        <w:t xml:space="preserve">CAPM or </w:t>
      </w:r>
      <w:r>
        <w:t xml:space="preserve">any other method to check that result.  </w:t>
      </w:r>
    </w:p>
    <w:p w14:paraId="53FBE856" w14:textId="77777777" w:rsidR="00A67C4C" w:rsidRDefault="00A67C4C" w:rsidP="00A67C4C">
      <w:pPr>
        <w:tabs>
          <w:tab w:val="left" w:pos="720"/>
          <w:tab w:val="left" w:pos="1440"/>
          <w:tab w:val="left" w:pos="9240"/>
        </w:tabs>
        <w:spacing w:line="480" w:lineRule="auto"/>
        <w:ind w:left="720" w:hanging="720"/>
      </w:pPr>
      <w:r>
        <w:tab/>
      </w:r>
      <w:r>
        <w:tab/>
        <w:t xml:space="preserve">Because the economic </w:t>
      </w:r>
      <w:r w:rsidR="00741B9C">
        <w:t xml:space="preserve">and capital market </w:t>
      </w:r>
      <w:r>
        <w:t xml:space="preserve">conditions in that recent PSE docket have not changed, the Commission should again give little, if any, weight to the results produced by CAPM and risk premium methods.  For that reason, I </w:t>
      </w:r>
      <w:r w:rsidR="00CE2E99">
        <w:t xml:space="preserve">address </w:t>
      </w:r>
      <w:r w:rsidR="00437876">
        <w:t xml:space="preserve">these methods </w:t>
      </w:r>
      <w:r w:rsidR="00CE2E99">
        <w:t xml:space="preserve">cursorily </w:t>
      </w:r>
      <w:r w:rsidR="00437876">
        <w:t>in my testimony.</w:t>
      </w:r>
    </w:p>
    <w:p w14:paraId="53FBE857" w14:textId="77777777" w:rsidR="00A67C4C" w:rsidRDefault="00A67C4C" w:rsidP="00A67C4C">
      <w:pPr>
        <w:tabs>
          <w:tab w:val="left" w:pos="720"/>
          <w:tab w:val="left" w:pos="1440"/>
          <w:tab w:val="left" w:pos="9240"/>
        </w:tabs>
        <w:spacing w:line="480" w:lineRule="auto"/>
        <w:ind w:left="720" w:hanging="720"/>
      </w:pPr>
    </w:p>
    <w:p w14:paraId="53FBE858" w14:textId="77777777" w:rsidR="00A67C4C" w:rsidRDefault="00D26E1D" w:rsidP="00A67C4C">
      <w:pPr>
        <w:spacing w:line="480" w:lineRule="auto"/>
        <w:ind w:left="1440" w:hanging="720"/>
        <w:rPr>
          <w:b/>
          <w:u w:val="single"/>
        </w:rPr>
      </w:pPr>
      <w:r>
        <w:rPr>
          <w:b/>
        </w:rPr>
        <w:tab/>
      </w:r>
      <w:r w:rsidR="00A67C4C">
        <w:rPr>
          <w:b/>
        </w:rPr>
        <w:t>1</w:t>
      </w:r>
      <w:r w:rsidR="00A67C4C" w:rsidRPr="0014170E">
        <w:rPr>
          <w:b/>
        </w:rPr>
        <w:t>.</w:t>
      </w:r>
      <w:r w:rsidR="00A67C4C">
        <w:rPr>
          <w:b/>
        </w:rPr>
        <w:tab/>
      </w:r>
      <w:r w:rsidR="00A67C4C" w:rsidRPr="00060B17">
        <w:rPr>
          <w:b/>
        </w:rPr>
        <w:t>D</w:t>
      </w:r>
      <w:r w:rsidR="00A67C4C">
        <w:rPr>
          <w:b/>
        </w:rPr>
        <w:t>iscounted Cash Flow Method</w:t>
      </w:r>
    </w:p>
    <w:p w14:paraId="53FBE859" w14:textId="77777777" w:rsidR="00A67C4C" w:rsidRDefault="00A67C4C" w:rsidP="00A67C4C">
      <w:pPr>
        <w:tabs>
          <w:tab w:val="left" w:pos="720"/>
          <w:tab w:val="left" w:pos="1440"/>
          <w:tab w:val="left" w:pos="9240"/>
        </w:tabs>
        <w:spacing w:line="480" w:lineRule="auto"/>
        <w:ind w:left="720" w:hanging="720"/>
        <w:rPr>
          <w:b/>
        </w:rPr>
      </w:pPr>
    </w:p>
    <w:p w14:paraId="53FBE85A" w14:textId="77777777" w:rsidR="00A67C4C" w:rsidRDefault="00A67C4C" w:rsidP="00A67C4C">
      <w:pPr>
        <w:tabs>
          <w:tab w:val="left" w:pos="720"/>
          <w:tab w:val="left" w:pos="1440"/>
          <w:tab w:val="left" w:pos="9240"/>
        </w:tabs>
        <w:spacing w:line="480" w:lineRule="auto"/>
        <w:ind w:left="720" w:hanging="720"/>
        <w:rPr>
          <w:b/>
        </w:rPr>
      </w:pPr>
      <w:r>
        <w:rPr>
          <w:b/>
        </w:rPr>
        <w:t>Q.</w:t>
      </w:r>
      <w:r>
        <w:rPr>
          <w:b/>
        </w:rPr>
        <w:tab/>
        <w:t>Please describe the Discounted Cash Flow (DCF) method, and the underlying theory of that model in estimating the cost of equity.</w:t>
      </w:r>
    </w:p>
    <w:p w14:paraId="53FBE85B" w14:textId="77777777" w:rsidR="00A67C4C" w:rsidRDefault="00A67C4C" w:rsidP="00A67C4C">
      <w:pPr>
        <w:tabs>
          <w:tab w:val="left" w:pos="720"/>
          <w:tab w:val="left" w:pos="1440"/>
          <w:tab w:val="left" w:pos="9240"/>
        </w:tabs>
        <w:spacing w:line="480" w:lineRule="auto"/>
        <w:ind w:left="720" w:hanging="720"/>
      </w:pPr>
      <w:r>
        <w:t>A.</w:t>
      </w:r>
      <w:r>
        <w:tab/>
        <w:t xml:space="preserve">The DCF method relies upon the most fundamental principle of finance:  the </w:t>
      </w:r>
      <w:r w:rsidRPr="00CA694C">
        <w:t xml:space="preserve">value </w:t>
      </w:r>
      <w:r>
        <w:t>(price) of any asset (in this case, a share of common stock in Avista Corporation) is  the present value of all future cash flows</w:t>
      </w:r>
      <w:r w:rsidR="000F6A6E">
        <w:t xml:space="preserve"> discounted at the cost of capital</w:t>
      </w:r>
      <w:r>
        <w:t xml:space="preserve">.  </w:t>
      </w:r>
    </w:p>
    <w:p w14:paraId="53FBE85C" w14:textId="77777777" w:rsidR="00741B9C" w:rsidRDefault="00A67C4C" w:rsidP="00A67C4C">
      <w:pPr>
        <w:tabs>
          <w:tab w:val="left" w:pos="720"/>
          <w:tab w:val="left" w:pos="1440"/>
          <w:tab w:val="left" w:pos="9240"/>
        </w:tabs>
        <w:spacing w:line="480" w:lineRule="auto"/>
        <w:ind w:left="720" w:hanging="720"/>
      </w:pPr>
      <w:r>
        <w:tab/>
      </w:r>
      <w:r>
        <w:tab/>
        <w:t>If one makes some simplifying assumptions about a company’s financial performance and cash flows, the DCF formula for cost of equity is the sum of the dividend yield and dividend growth.  The following formula is the common equation used by analysts and accepted by regulatory bodies to estimate the cost of equity (K):</w:t>
      </w:r>
    </w:p>
    <w:p w14:paraId="53FBE85D" w14:textId="77777777" w:rsidR="00741B9C" w:rsidRDefault="00741B9C">
      <w:r>
        <w:br w:type="page"/>
      </w:r>
    </w:p>
    <w:p w14:paraId="53FBE85E" w14:textId="77777777" w:rsidR="00A67C4C" w:rsidRDefault="00A67C4C" w:rsidP="00A67C4C">
      <w:pPr>
        <w:tabs>
          <w:tab w:val="left" w:pos="720"/>
          <w:tab w:val="left" w:pos="1440"/>
          <w:tab w:val="left" w:pos="9240"/>
        </w:tabs>
        <w:spacing w:line="480" w:lineRule="auto"/>
        <w:ind w:left="720" w:hanging="720"/>
      </w:pPr>
    </w:p>
    <w:p w14:paraId="53FBE85F" w14:textId="77777777" w:rsidR="00A67C4C" w:rsidRPr="004C34F0" w:rsidRDefault="00A67C4C" w:rsidP="00A67C4C">
      <w:pPr>
        <w:tabs>
          <w:tab w:val="left" w:pos="720"/>
          <w:tab w:val="left" w:pos="1440"/>
          <w:tab w:val="left" w:pos="9240"/>
        </w:tabs>
        <w:spacing w:line="360" w:lineRule="auto"/>
        <w:ind w:left="720" w:hanging="720"/>
        <w:jc w:val="center"/>
        <w:rPr>
          <w:sz w:val="22"/>
        </w:rPr>
      </w:pPr>
      <w:r w:rsidRPr="006F1546">
        <w:rPr>
          <w:position w:val="-24"/>
        </w:rPr>
        <w:object w:dxaOrig="1120" w:dyaOrig="620" w14:anchorId="53FBE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30pt" o:ole="">
            <v:imagedata r:id="rId15" o:title=""/>
          </v:shape>
          <o:OLEObject Type="Embed" ProgID="Equation.3" ShapeID="_x0000_i1025" DrawAspect="Content" ObjectID="_1409560270" r:id="rId16"/>
        </w:object>
      </w:r>
    </w:p>
    <w:p w14:paraId="53FBE860" w14:textId="77777777" w:rsidR="00A67C4C" w:rsidRDefault="00A67C4C" w:rsidP="00A67C4C">
      <w:pPr>
        <w:tabs>
          <w:tab w:val="left" w:pos="720"/>
          <w:tab w:val="left" w:pos="1440"/>
          <w:tab w:val="left" w:pos="9240"/>
        </w:tabs>
        <w:spacing w:line="360" w:lineRule="auto"/>
        <w:ind w:left="720" w:hanging="720"/>
        <w:jc w:val="both"/>
      </w:pPr>
      <w:r>
        <w:tab/>
      </w:r>
    </w:p>
    <w:p w14:paraId="53FBE861" w14:textId="77777777" w:rsidR="00A67C4C" w:rsidRDefault="00A67C4C" w:rsidP="00A67C4C">
      <w:pPr>
        <w:tabs>
          <w:tab w:val="left" w:pos="720"/>
          <w:tab w:val="left" w:pos="1440"/>
          <w:tab w:val="left" w:pos="2160"/>
          <w:tab w:val="left" w:pos="9240"/>
        </w:tabs>
        <w:spacing w:line="360" w:lineRule="auto"/>
        <w:ind w:left="720" w:hanging="720"/>
      </w:pPr>
      <w:r>
        <w:tab/>
        <w:t xml:space="preserve">where: </w:t>
      </w:r>
      <w:r>
        <w:tab/>
      </w:r>
      <w:r>
        <w:tab/>
      </w:r>
      <w:r w:rsidRPr="003D6C81">
        <w:rPr>
          <w:i/>
        </w:rPr>
        <w:t>K</w:t>
      </w:r>
      <w:r>
        <w:t xml:space="preserve"> = cost of equity</w:t>
      </w:r>
    </w:p>
    <w:p w14:paraId="53FBE862" w14:textId="77777777" w:rsidR="00A67C4C" w:rsidRDefault="00A67C4C" w:rsidP="00A67C4C">
      <w:pPr>
        <w:tabs>
          <w:tab w:val="left" w:pos="720"/>
          <w:tab w:val="left" w:pos="1440"/>
          <w:tab w:val="left" w:pos="2160"/>
          <w:tab w:val="left" w:pos="9240"/>
        </w:tabs>
        <w:spacing w:line="360" w:lineRule="auto"/>
        <w:ind w:left="720" w:hanging="720"/>
      </w:pPr>
      <w:r>
        <w:tab/>
      </w:r>
      <w:r>
        <w:tab/>
      </w:r>
      <w:r>
        <w:tab/>
      </w:r>
      <w:r w:rsidRPr="003D6C81">
        <w:rPr>
          <w:i/>
        </w:rPr>
        <w:t>P</w:t>
      </w:r>
      <w:r>
        <w:t xml:space="preserve"> = current share price</w:t>
      </w:r>
    </w:p>
    <w:p w14:paraId="53FBE863" w14:textId="77777777" w:rsidR="00A67C4C" w:rsidRDefault="00A67C4C" w:rsidP="00A67C4C">
      <w:pPr>
        <w:tabs>
          <w:tab w:val="left" w:pos="720"/>
          <w:tab w:val="left" w:pos="1440"/>
          <w:tab w:val="left" w:pos="2160"/>
          <w:tab w:val="left" w:pos="9240"/>
        </w:tabs>
        <w:spacing w:line="360" w:lineRule="auto"/>
        <w:ind w:left="720" w:hanging="720"/>
      </w:pPr>
      <w:r>
        <w:tab/>
      </w:r>
      <w:r>
        <w:tab/>
      </w:r>
      <w:r>
        <w:tab/>
      </w:r>
      <w:r w:rsidRPr="003D6C81">
        <w:rPr>
          <w:i/>
        </w:rPr>
        <w:t>D</w:t>
      </w:r>
      <w:r>
        <w:t xml:space="preserve"> = expected dividend payment</w:t>
      </w:r>
    </w:p>
    <w:p w14:paraId="53FBE864" w14:textId="77777777" w:rsidR="00A67C4C" w:rsidRDefault="00A67C4C" w:rsidP="00A67C4C">
      <w:pPr>
        <w:tabs>
          <w:tab w:val="left" w:pos="720"/>
          <w:tab w:val="left" w:pos="1440"/>
          <w:tab w:val="left" w:pos="2160"/>
          <w:tab w:val="left" w:pos="9240"/>
        </w:tabs>
        <w:spacing w:line="360" w:lineRule="auto"/>
        <w:ind w:left="720" w:hanging="720"/>
      </w:pPr>
      <w:r>
        <w:tab/>
      </w:r>
      <w:r>
        <w:tab/>
      </w:r>
      <w:r>
        <w:tab/>
      </w:r>
      <w:r w:rsidRPr="003D6C81">
        <w:rPr>
          <w:i/>
        </w:rPr>
        <w:t>g</w:t>
      </w:r>
      <w:r>
        <w:t xml:space="preserve"> = constant rate of expected dividend growth</w:t>
      </w:r>
    </w:p>
    <w:p w14:paraId="53FBE865" w14:textId="77777777" w:rsidR="00A67C4C" w:rsidRDefault="00A67C4C" w:rsidP="00A67C4C">
      <w:pPr>
        <w:tabs>
          <w:tab w:val="left" w:pos="720"/>
          <w:tab w:val="left" w:pos="1440"/>
          <w:tab w:val="left" w:pos="2160"/>
          <w:tab w:val="left" w:pos="9240"/>
        </w:tabs>
        <w:spacing w:line="480" w:lineRule="auto"/>
        <w:ind w:left="720" w:hanging="720"/>
      </w:pPr>
    </w:p>
    <w:p w14:paraId="53FBE866" w14:textId="77777777" w:rsidR="00A67C4C" w:rsidRDefault="00A67C4C" w:rsidP="00A67C4C">
      <w:pPr>
        <w:tabs>
          <w:tab w:val="left" w:pos="720"/>
          <w:tab w:val="left" w:pos="1440"/>
          <w:tab w:val="left" w:pos="2160"/>
          <w:tab w:val="left" w:pos="9240"/>
        </w:tabs>
        <w:spacing w:line="480" w:lineRule="auto"/>
        <w:ind w:left="720" w:hanging="720"/>
      </w:pPr>
      <w:r>
        <w:tab/>
        <w:t xml:space="preserve">This formula recognizes that investors’ cost of equity is estimated by considering two factors:  expectations of the stock’s dividend yield and the long-term constant (sustainable) growth in dividends per share.  </w:t>
      </w:r>
    </w:p>
    <w:p w14:paraId="53FBE867" w14:textId="77777777" w:rsidR="00A67C4C" w:rsidRDefault="00A67C4C" w:rsidP="00A67C4C">
      <w:pPr>
        <w:tabs>
          <w:tab w:val="left" w:pos="720"/>
          <w:tab w:val="left" w:pos="1440"/>
          <w:tab w:val="left" w:pos="2160"/>
          <w:tab w:val="left" w:pos="9240"/>
        </w:tabs>
        <w:spacing w:line="480" w:lineRule="auto"/>
        <w:ind w:left="720" w:hanging="720"/>
      </w:pPr>
      <w:r>
        <w:tab/>
      </w:r>
      <w:r>
        <w:tab/>
        <w:t>Underlying DCF is another fundamental principle of finance: the efficient market hypothesis, which assumes that market prices reflect all known information regarding a security.  Therefore, the DCF model provides confidence to the Commis</w:t>
      </w:r>
      <w:r w:rsidR="001079AB">
        <w:t>sion that current</w:t>
      </w:r>
      <w:r w:rsidR="007A7E0E">
        <w:t xml:space="preserve"> stock</w:t>
      </w:r>
      <w:r w:rsidR="001079AB">
        <w:t xml:space="preserve"> market prices </w:t>
      </w:r>
      <w:r>
        <w:t xml:space="preserve">accurately reflect investor’s expectations about the future cash flows, and the opportunity cost associated with the investment decision for </w:t>
      </w:r>
      <w:r w:rsidR="001079AB">
        <w:t>any particular security.</w:t>
      </w:r>
    </w:p>
    <w:p w14:paraId="53FBE868" w14:textId="77777777" w:rsidR="00A67C4C" w:rsidRDefault="00A67C4C" w:rsidP="00A67C4C">
      <w:pPr>
        <w:tabs>
          <w:tab w:val="left" w:pos="720"/>
          <w:tab w:val="left" w:pos="1440"/>
          <w:tab w:val="left" w:pos="2160"/>
          <w:tab w:val="left" w:pos="9240"/>
        </w:tabs>
        <w:spacing w:line="480" w:lineRule="auto"/>
        <w:ind w:left="720" w:hanging="720"/>
      </w:pPr>
    </w:p>
    <w:p w14:paraId="53FBE869" w14:textId="77777777" w:rsidR="00A67C4C" w:rsidRPr="002F5642" w:rsidRDefault="00A67C4C" w:rsidP="00A67C4C">
      <w:pPr>
        <w:tabs>
          <w:tab w:val="left" w:pos="720"/>
          <w:tab w:val="left" w:pos="1440"/>
          <w:tab w:val="left" w:pos="2160"/>
          <w:tab w:val="left" w:pos="9240"/>
        </w:tabs>
        <w:spacing w:line="480" w:lineRule="auto"/>
        <w:ind w:left="720" w:hanging="720"/>
        <w:rPr>
          <w:b/>
        </w:rPr>
      </w:pPr>
      <w:r>
        <w:rPr>
          <w:b/>
        </w:rPr>
        <w:t>Q.</w:t>
      </w:r>
      <w:r>
        <w:rPr>
          <w:b/>
        </w:rPr>
        <w:tab/>
        <w:t>Is the DCF method, or any other cost of common equity estimation method a mechanical process?</w:t>
      </w:r>
    </w:p>
    <w:p w14:paraId="53FBE86A" w14:textId="77777777" w:rsidR="00A67C4C" w:rsidRDefault="00A67C4C" w:rsidP="00A67C4C">
      <w:pPr>
        <w:tabs>
          <w:tab w:val="left" w:pos="720"/>
          <w:tab w:val="left" w:pos="1440"/>
          <w:tab w:val="right" w:leader="dot" w:pos="8640"/>
          <w:tab w:val="left" w:pos="9240"/>
        </w:tabs>
        <w:spacing w:line="480" w:lineRule="auto"/>
        <w:ind w:left="720" w:hanging="720"/>
      </w:pPr>
      <w:r>
        <w:t>A.</w:t>
      </w:r>
      <w:r>
        <w:tab/>
        <w:t xml:space="preserve">No.  Cost of common equity analysis is a process that requires judgment to reach a credible outcome.  The analyst must consider relevant financial performance and make reasoned decisions based upon rational future expectations for investors.  </w:t>
      </w:r>
      <w:r>
        <w:lastRenderedPageBreak/>
        <w:t xml:space="preserve">Despite its simplicity, applying the DCF model is not a process that produces results supported by precise calculations and mechanistic formulas.  </w:t>
      </w:r>
    </w:p>
    <w:p w14:paraId="53FBE86B" w14:textId="77777777" w:rsidR="00A67C4C" w:rsidRDefault="00A67C4C" w:rsidP="00A67C4C">
      <w:pPr>
        <w:tabs>
          <w:tab w:val="left" w:pos="720"/>
          <w:tab w:val="left" w:pos="1440"/>
          <w:tab w:val="right" w:leader="dot" w:pos="8640"/>
          <w:tab w:val="left" w:pos="9240"/>
        </w:tabs>
        <w:spacing w:line="480" w:lineRule="auto"/>
        <w:ind w:left="720" w:hanging="720"/>
      </w:pPr>
      <w:r>
        <w:tab/>
      </w:r>
      <w:r>
        <w:tab/>
        <w:t xml:space="preserve">In this regard, my study relies upon published financial information, which, tempered by informed judgment and DCF theory, produces a range of reasonable investor expectations for the Commission to consider.  </w:t>
      </w:r>
    </w:p>
    <w:p w14:paraId="53FBE86C" w14:textId="77777777" w:rsidR="00A67C4C" w:rsidRDefault="00A67C4C" w:rsidP="00A67C4C">
      <w:pPr>
        <w:tabs>
          <w:tab w:val="left" w:pos="720"/>
          <w:tab w:val="left" w:pos="1440"/>
          <w:tab w:val="right" w:leader="dot" w:pos="8640"/>
          <w:tab w:val="left" w:pos="9240"/>
        </w:tabs>
        <w:spacing w:line="480" w:lineRule="auto"/>
        <w:ind w:left="720" w:hanging="720"/>
      </w:pPr>
    </w:p>
    <w:p w14:paraId="53FBE86D" w14:textId="77777777" w:rsidR="00A67C4C" w:rsidRPr="005E2E17" w:rsidRDefault="00A67C4C" w:rsidP="00A67C4C">
      <w:pPr>
        <w:tabs>
          <w:tab w:val="left" w:pos="720"/>
          <w:tab w:val="left" w:pos="1440"/>
          <w:tab w:val="right" w:leader="dot" w:pos="8640"/>
          <w:tab w:val="left" w:pos="9240"/>
        </w:tabs>
        <w:spacing w:line="480" w:lineRule="auto"/>
        <w:ind w:left="720" w:hanging="720"/>
        <w:rPr>
          <w:b/>
        </w:rPr>
      </w:pPr>
      <w:r>
        <w:rPr>
          <w:b/>
        </w:rPr>
        <w:t>Q.</w:t>
      </w:r>
      <w:r>
        <w:rPr>
          <w:b/>
        </w:rPr>
        <w:tab/>
        <w:t>Please describe the primary issue between you and Dr. Avera</w:t>
      </w:r>
      <w:r w:rsidR="001079AB">
        <w:rPr>
          <w:b/>
        </w:rPr>
        <w:t xml:space="preserve"> </w:t>
      </w:r>
      <w:r>
        <w:rPr>
          <w:b/>
        </w:rPr>
        <w:t>in this case?</w:t>
      </w:r>
    </w:p>
    <w:p w14:paraId="53FBE86E" w14:textId="77777777" w:rsidR="00FE4EC9" w:rsidRDefault="00A67C4C" w:rsidP="00A67C4C">
      <w:pPr>
        <w:tabs>
          <w:tab w:val="left" w:pos="720"/>
          <w:tab w:val="left" w:pos="1440"/>
          <w:tab w:val="left" w:pos="9240"/>
        </w:tabs>
        <w:spacing w:line="480" w:lineRule="auto"/>
        <w:ind w:left="720" w:hanging="720"/>
      </w:pPr>
      <w:r>
        <w:t>A.</w:t>
      </w:r>
      <w:r>
        <w:tab/>
        <w:t xml:space="preserve">The primary difference between </w:t>
      </w:r>
      <w:r w:rsidR="000B7828">
        <w:t>our</w:t>
      </w:r>
      <w:r>
        <w:t xml:space="preserve"> DCF </w:t>
      </w:r>
      <w:r w:rsidR="000B7828">
        <w:t>results</w:t>
      </w:r>
      <w:r>
        <w:t xml:space="preserve"> </w:t>
      </w:r>
      <w:r w:rsidR="000B7828">
        <w:t>are</w:t>
      </w:r>
      <w:r>
        <w:t xml:space="preserve"> the estimate</w:t>
      </w:r>
      <w:r w:rsidR="000B7828">
        <w:t>s</w:t>
      </w:r>
      <w:r>
        <w:t xml:space="preserve"> of dividend growth.  Dr. Avera relies </w:t>
      </w:r>
      <w:r w:rsidR="000B7828">
        <w:t>almost entirely</w:t>
      </w:r>
      <w:r>
        <w:t xml:space="preserve"> on earnings estimates </w:t>
      </w:r>
      <w:r w:rsidR="000B7828">
        <w:t xml:space="preserve">as the proxy </w:t>
      </w:r>
      <w:r w:rsidR="000F6A6E">
        <w:t>for</w:t>
      </w:r>
      <w:r>
        <w:t xml:space="preserve"> long-term dividend growth, while I use a combination of different financial indices.  </w:t>
      </w:r>
    </w:p>
    <w:p w14:paraId="53FBE86F" w14:textId="77777777" w:rsidR="001079AB" w:rsidRDefault="001079AB" w:rsidP="008F5C54">
      <w:pPr>
        <w:tabs>
          <w:tab w:val="left" w:pos="720"/>
          <w:tab w:val="left" w:pos="1440"/>
          <w:tab w:val="left" w:pos="9240"/>
        </w:tabs>
        <w:spacing w:line="480" w:lineRule="auto"/>
        <w:ind w:left="720" w:hanging="720"/>
        <w:rPr>
          <w:b/>
        </w:rPr>
      </w:pPr>
    </w:p>
    <w:p w14:paraId="53FBE870" w14:textId="77777777" w:rsidR="005D3B74" w:rsidRPr="007C11DD" w:rsidRDefault="00D26E1D" w:rsidP="008F5C54">
      <w:pPr>
        <w:tabs>
          <w:tab w:val="left" w:pos="720"/>
          <w:tab w:val="left" w:pos="1440"/>
          <w:tab w:val="left" w:pos="9240"/>
        </w:tabs>
        <w:spacing w:line="480" w:lineRule="auto"/>
        <w:ind w:left="720" w:hanging="720"/>
        <w:rPr>
          <w:b/>
        </w:rPr>
      </w:pPr>
      <w:r>
        <w:rPr>
          <w:b/>
        </w:rPr>
        <w:tab/>
      </w:r>
      <w:r w:rsidR="009B70DF">
        <w:rPr>
          <w:b/>
        </w:rPr>
        <w:t>B</w:t>
      </w:r>
      <w:r w:rsidR="007C11DD">
        <w:rPr>
          <w:b/>
        </w:rPr>
        <w:t>.</w:t>
      </w:r>
      <w:r w:rsidR="007C11DD">
        <w:rPr>
          <w:b/>
        </w:rPr>
        <w:tab/>
        <w:t xml:space="preserve">Overall Structure of the </w:t>
      </w:r>
      <w:r w:rsidR="00250EE1">
        <w:rPr>
          <w:b/>
        </w:rPr>
        <w:t xml:space="preserve">Cost of Equity </w:t>
      </w:r>
      <w:r w:rsidR="007C11DD">
        <w:rPr>
          <w:b/>
        </w:rPr>
        <w:t>Analysis</w:t>
      </w:r>
    </w:p>
    <w:p w14:paraId="53FBE871" w14:textId="77777777" w:rsidR="007C11DD" w:rsidRDefault="007C11DD" w:rsidP="008F5C54">
      <w:pPr>
        <w:tabs>
          <w:tab w:val="left" w:pos="720"/>
          <w:tab w:val="left" w:pos="1440"/>
          <w:tab w:val="left" w:pos="9240"/>
        </w:tabs>
        <w:spacing w:line="480" w:lineRule="auto"/>
        <w:ind w:left="720" w:hanging="720"/>
        <w:rPr>
          <w:b/>
        </w:rPr>
      </w:pPr>
    </w:p>
    <w:p w14:paraId="53FBE872"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 xml:space="preserve">How do you structure your analysis on the cost of common equity for </w:t>
      </w:r>
      <w:r w:rsidR="00300C21">
        <w:rPr>
          <w:b/>
        </w:rPr>
        <w:t>Avista</w:t>
      </w:r>
      <w:r>
        <w:rPr>
          <w:b/>
        </w:rPr>
        <w:t>?</w:t>
      </w:r>
    </w:p>
    <w:p w14:paraId="53FBE873" w14:textId="77777777" w:rsidR="00786384" w:rsidRDefault="005D3B74" w:rsidP="005D3B74">
      <w:pPr>
        <w:tabs>
          <w:tab w:val="left" w:pos="720"/>
          <w:tab w:val="left" w:pos="1440"/>
          <w:tab w:val="left" w:pos="9240"/>
        </w:tabs>
        <w:spacing w:line="480" w:lineRule="auto"/>
        <w:ind w:left="720" w:hanging="720"/>
      </w:pPr>
      <w:r>
        <w:t>A.</w:t>
      </w:r>
      <w:r>
        <w:tab/>
      </w:r>
      <w:r w:rsidR="007A30AA">
        <w:t>M</w:t>
      </w:r>
      <w:r w:rsidR="007C11DD">
        <w:t xml:space="preserve">y task is to determine the cost of equity capital for Avista’s utility operations.  </w:t>
      </w:r>
      <w:r w:rsidR="005371FC">
        <w:t xml:space="preserve">Therefore, </w:t>
      </w:r>
      <w:r w:rsidR="007A30AA">
        <w:t xml:space="preserve">I </w:t>
      </w:r>
      <w:r w:rsidR="005371FC">
        <w:t xml:space="preserve">first analyze </w:t>
      </w:r>
      <w:r w:rsidR="007A30AA">
        <w:t>the financial information and st</w:t>
      </w:r>
      <w:r w:rsidR="00981B1F">
        <w:t>ock price of Avista Corporation.</w:t>
      </w:r>
      <w:r w:rsidR="007A30AA">
        <w:t xml:space="preserve"> </w:t>
      </w:r>
      <w:r w:rsidR="00CD1857">
        <w:t xml:space="preserve"> </w:t>
      </w:r>
      <w:r w:rsidR="007A30AA">
        <w:t xml:space="preserve">As a check on my estimate for Avista Corporation </w:t>
      </w:r>
      <w:r w:rsidR="00E92D90">
        <w:t xml:space="preserve">using </w:t>
      </w:r>
      <w:r w:rsidR="007A30AA">
        <w:t xml:space="preserve">that direct evidence, </w:t>
      </w:r>
      <w:r w:rsidR="00A15099">
        <w:t>I</w:t>
      </w:r>
      <w:r w:rsidR="007A7E0E">
        <w:t xml:space="preserve"> also prepare a</w:t>
      </w:r>
      <w:r w:rsidR="001E061E">
        <w:t xml:space="preserve"> DCF</w:t>
      </w:r>
      <w:r w:rsidR="007A7E0E">
        <w:t xml:space="preserve"> analysis for</w:t>
      </w:r>
      <w:r w:rsidR="00E92D90">
        <w:t xml:space="preserve"> </w:t>
      </w:r>
      <w:r w:rsidR="00B561EC">
        <w:t xml:space="preserve">a proxy group </w:t>
      </w:r>
      <w:r w:rsidR="00997AD4">
        <w:t>of companies</w:t>
      </w:r>
      <w:r w:rsidR="007A30AA">
        <w:t>.</w:t>
      </w:r>
      <w:r>
        <w:t xml:space="preserve">  </w:t>
      </w:r>
    </w:p>
    <w:p w14:paraId="53FBE874" w14:textId="1258E338" w:rsidR="007A30AA" w:rsidRDefault="00A74A4C" w:rsidP="00AB3CFD">
      <w:pPr>
        <w:tabs>
          <w:tab w:val="left" w:pos="720"/>
          <w:tab w:val="left" w:pos="1440"/>
          <w:tab w:val="left" w:pos="9240"/>
        </w:tabs>
        <w:spacing w:line="480" w:lineRule="auto"/>
        <w:ind w:left="720" w:hanging="720"/>
      </w:pPr>
      <w:r>
        <w:tab/>
      </w:r>
      <w:r w:rsidR="00594C46">
        <w:tab/>
      </w:r>
      <w:r>
        <w:t xml:space="preserve">As </w:t>
      </w:r>
      <w:r w:rsidR="00A15099">
        <w:t xml:space="preserve">I </w:t>
      </w:r>
      <w:r w:rsidR="00AB3CFD">
        <w:t>stated earlier</w:t>
      </w:r>
      <w:r w:rsidR="005371FC">
        <w:t xml:space="preserve">, </w:t>
      </w:r>
      <w:r w:rsidR="00A15099">
        <w:t xml:space="preserve">the </w:t>
      </w:r>
      <w:r w:rsidR="005371FC">
        <w:t xml:space="preserve">Commission should </w:t>
      </w:r>
      <w:r w:rsidR="001079AB">
        <w:t xml:space="preserve">give little, </w:t>
      </w:r>
      <w:r w:rsidR="007E0535">
        <w:t xml:space="preserve">if </w:t>
      </w:r>
      <w:r w:rsidR="001079AB">
        <w:t>any weight, to</w:t>
      </w:r>
      <w:r w:rsidR="005371FC">
        <w:t xml:space="preserve"> the </w:t>
      </w:r>
      <w:r w:rsidR="00A15099">
        <w:t xml:space="preserve">Capital Asset Pricing Model (“CAPM”) and the risk premium </w:t>
      </w:r>
      <w:r w:rsidR="001079AB">
        <w:t>analyses</w:t>
      </w:r>
      <w:r w:rsidR="00AB3CFD">
        <w:t xml:space="preserve"> in current circumstances.  </w:t>
      </w:r>
      <w:r w:rsidR="00E92D90">
        <w:t>Therefore, I supply only a cursory analysis of those methods.</w:t>
      </w:r>
    </w:p>
    <w:p w14:paraId="53FBE875" w14:textId="77777777" w:rsidR="005D3B74" w:rsidRDefault="005D3B74" w:rsidP="005D3B74">
      <w:pPr>
        <w:tabs>
          <w:tab w:val="left" w:pos="720"/>
          <w:tab w:val="left" w:pos="1440"/>
          <w:tab w:val="left" w:pos="9240"/>
        </w:tabs>
        <w:spacing w:line="480" w:lineRule="auto"/>
        <w:ind w:left="720" w:hanging="720"/>
        <w:rPr>
          <w:b/>
        </w:rPr>
      </w:pPr>
    </w:p>
    <w:p w14:paraId="53FBE876" w14:textId="77777777" w:rsidR="007C11DD" w:rsidRPr="007C11DD" w:rsidRDefault="00D26E1D" w:rsidP="00E5511E">
      <w:pPr>
        <w:keepNext/>
        <w:spacing w:line="480" w:lineRule="auto"/>
        <w:rPr>
          <w:b/>
        </w:rPr>
      </w:pPr>
      <w:r>
        <w:rPr>
          <w:b/>
        </w:rPr>
        <w:lastRenderedPageBreak/>
        <w:tab/>
      </w:r>
      <w:r w:rsidR="009B70DF">
        <w:rPr>
          <w:b/>
        </w:rPr>
        <w:t>C</w:t>
      </w:r>
      <w:r w:rsidR="007C11DD">
        <w:rPr>
          <w:b/>
        </w:rPr>
        <w:t>.</w:t>
      </w:r>
      <w:r w:rsidR="007C11DD">
        <w:rPr>
          <w:b/>
        </w:rPr>
        <w:tab/>
        <w:t>Applying the DCF Model</w:t>
      </w:r>
    </w:p>
    <w:p w14:paraId="53FBE877" w14:textId="77777777" w:rsidR="007C11DD" w:rsidRDefault="007C11DD" w:rsidP="00E5511E">
      <w:pPr>
        <w:keepNext/>
        <w:tabs>
          <w:tab w:val="left" w:pos="720"/>
          <w:tab w:val="left" w:pos="1440"/>
          <w:tab w:val="left" w:pos="2160"/>
          <w:tab w:val="left" w:pos="9240"/>
        </w:tabs>
        <w:spacing w:line="480" w:lineRule="auto"/>
        <w:ind w:left="720" w:hanging="720"/>
        <w:rPr>
          <w:b/>
        </w:rPr>
      </w:pPr>
    </w:p>
    <w:p w14:paraId="53FBE878" w14:textId="77777777" w:rsidR="00997AD4" w:rsidRDefault="00997AD4" w:rsidP="00997AD4">
      <w:pPr>
        <w:tabs>
          <w:tab w:val="left" w:pos="720"/>
          <w:tab w:val="left" w:pos="1440"/>
          <w:tab w:val="left" w:pos="2160"/>
          <w:tab w:val="left" w:pos="9240"/>
        </w:tabs>
        <w:spacing w:line="480" w:lineRule="auto"/>
        <w:ind w:left="720" w:hanging="720"/>
        <w:rPr>
          <w:b/>
        </w:rPr>
      </w:pPr>
      <w:r>
        <w:rPr>
          <w:b/>
        </w:rPr>
        <w:t>Q.</w:t>
      </w:r>
      <w:r>
        <w:rPr>
          <w:b/>
        </w:rPr>
        <w:tab/>
        <w:t xml:space="preserve">Please explain how you </w:t>
      </w:r>
      <w:r w:rsidR="007C11DD">
        <w:rPr>
          <w:b/>
        </w:rPr>
        <w:t>applied</w:t>
      </w:r>
      <w:r>
        <w:rPr>
          <w:b/>
        </w:rPr>
        <w:t xml:space="preserve"> the DCF model to estimate Avista’s cost of common equity.</w:t>
      </w:r>
    </w:p>
    <w:p w14:paraId="53FBE879" w14:textId="77777777" w:rsidR="00997AD4" w:rsidRDefault="00997AD4" w:rsidP="00997AD4">
      <w:pPr>
        <w:tabs>
          <w:tab w:val="left" w:pos="720"/>
          <w:tab w:val="left" w:pos="1440"/>
          <w:tab w:val="left" w:pos="2160"/>
          <w:tab w:val="left" w:pos="9240"/>
        </w:tabs>
        <w:spacing w:line="480" w:lineRule="auto"/>
        <w:ind w:left="720" w:hanging="720"/>
      </w:pPr>
      <w:r>
        <w:t>A.</w:t>
      </w:r>
      <w:r>
        <w:tab/>
      </w:r>
      <w:r w:rsidR="007C11DD">
        <w:t xml:space="preserve">As I explained earlier, </w:t>
      </w:r>
      <w:r w:rsidR="00594C46">
        <w:t>a</w:t>
      </w:r>
      <w:r w:rsidR="007C11DD">
        <w:t xml:space="preserve"> </w:t>
      </w:r>
      <w:r w:rsidR="001E061E">
        <w:t xml:space="preserve">DCF </w:t>
      </w:r>
      <w:r w:rsidR="00594C46">
        <w:t xml:space="preserve">study considers </w:t>
      </w:r>
      <w:r w:rsidR="001E061E">
        <w:t xml:space="preserve">the </w:t>
      </w:r>
      <w:r w:rsidR="007C11DD">
        <w:t xml:space="preserve">expected dividend yield and </w:t>
      </w:r>
      <w:r w:rsidR="001E061E">
        <w:t xml:space="preserve">dividend </w:t>
      </w:r>
      <w:r w:rsidR="007C11DD">
        <w:t xml:space="preserve">growth rate </w:t>
      </w:r>
      <w:r w:rsidR="001E061E">
        <w:t xml:space="preserve">to </w:t>
      </w:r>
      <w:r w:rsidR="00CB303F">
        <w:t>estimate</w:t>
      </w:r>
      <w:r w:rsidR="007C11DD">
        <w:t xml:space="preserve"> the investors’ required rate of return on common equity.  Accordingly, I </w:t>
      </w:r>
      <w:r w:rsidR="00786384">
        <w:t>analyze</w:t>
      </w:r>
      <w:r>
        <w:t xml:space="preserve"> </w:t>
      </w:r>
      <w:r w:rsidR="007A30AA">
        <w:t xml:space="preserve">the available financial </w:t>
      </w:r>
      <w:r w:rsidR="001E5AF7">
        <w:t xml:space="preserve">information to determine </w:t>
      </w:r>
      <w:r>
        <w:t xml:space="preserve">the expected dividend yield for Avista Corporation and to estimate reasonable expectations for long-term growth in dividends.    </w:t>
      </w:r>
    </w:p>
    <w:p w14:paraId="53FBE87A" w14:textId="77777777" w:rsidR="00997AD4" w:rsidRDefault="00997AD4" w:rsidP="00FE4EC9">
      <w:pPr>
        <w:tabs>
          <w:tab w:val="left" w:pos="720"/>
          <w:tab w:val="left" w:pos="1440"/>
          <w:tab w:val="left" w:pos="2160"/>
          <w:tab w:val="left" w:pos="9240"/>
        </w:tabs>
        <w:spacing w:line="480" w:lineRule="auto"/>
        <w:ind w:left="720" w:hanging="720"/>
        <w:rPr>
          <w:b/>
        </w:rPr>
      </w:pPr>
    </w:p>
    <w:p w14:paraId="53FBE87B" w14:textId="77777777" w:rsidR="00997AD4" w:rsidRDefault="00997AD4" w:rsidP="00997AD4">
      <w:pPr>
        <w:keepNext/>
        <w:tabs>
          <w:tab w:val="left" w:pos="720"/>
          <w:tab w:val="left" w:pos="1440"/>
          <w:tab w:val="left" w:pos="2160"/>
          <w:tab w:val="left" w:pos="9240"/>
        </w:tabs>
        <w:spacing w:line="480" w:lineRule="auto"/>
        <w:ind w:left="720" w:hanging="720"/>
        <w:rPr>
          <w:b/>
        </w:rPr>
      </w:pPr>
      <w:r>
        <w:rPr>
          <w:b/>
        </w:rPr>
        <w:t>Q.</w:t>
      </w:r>
      <w:r>
        <w:rPr>
          <w:b/>
        </w:rPr>
        <w:tab/>
        <w:t xml:space="preserve">How did you </w:t>
      </w:r>
      <w:r w:rsidR="001E061E">
        <w:rPr>
          <w:b/>
        </w:rPr>
        <w:t xml:space="preserve">evaluate </w:t>
      </w:r>
      <w:r>
        <w:rPr>
          <w:b/>
        </w:rPr>
        <w:t>the dividend yield component of the DCF equation?</w:t>
      </w:r>
    </w:p>
    <w:p w14:paraId="53FBE87C" w14:textId="77777777" w:rsidR="00997AD4" w:rsidRDefault="00997AD4" w:rsidP="00997AD4">
      <w:pPr>
        <w:tabs>
          <w:tab w:val="left" w:pos="720"/>
          <w:tab w:val="left" w:pos="1440"/>
          <w:tab w:val="left" w:pos="2160"/>
          <w:tab w:val="left" w:pos="9240"/>
        </w:tabs>
        <w:spacing w:line="480" w:lineRule="auto"/>
        <w:ind w:left="720" w:hanging="720"/>
      </w:pPr>
      <w:r>
        <w:t>A.</w:t>
      </w:r>
      <w:r>
        <w:tab/>
        <w:t>I evaluated</w:t>
      </w:r>
      <w:r w:rsidRPr="002F5642">
        <w:t xml:space="preserve"> the </w:t>
      </w:r>
      <w:r w:rsidR="007C11DD">
        <w:t xml:space="preserve">dividend </w:t>
      </w:r>
      <w:r>
        <w:t xml:space="preserve">yield based on </w:t>
      </w:r>
      <w:r w:rsidR="00696622">
        <w:t xml:space="preserve">the </w:t>
      </w:r>
      <w:r w:rsidRPr="002F5642">
        <w:t>actual dividend paid</w:t>
      </w:r>
      <w:r>
        <w:t xml:space="preserve"> </w:t>
      </w:r>
      <w:r w:rsidRPr="002F5642">
        <w:t xml:space="preserve">and a range of “expected” prices.  This process accounts for the diversity of expectations investors have with respect to future dividends over time.  Finally, </w:t>
      </w:r>
      <w:r>
        <w:t xml:space="preserve">as a check, </w:t>
      </w:r>
      <w:r w:rsidRPr="002F5642">
        <w:t xml:space="preserve">I compare </w:t>
      </w:r>
      <w:r w:rsidR="001E5AF7">
        <w:t>this</w:t>
      </w:r>
      <w:r w:rsidRPr="002F5642">
        <w:t xml:space="preserve"> dividend yield calculation </w:t>
      </w:r>
      <w:r>
        <w:t xml:space="preserve">for both Avista Corporation and my proxy group </w:t>
      </w:r>
      <w:r w:rsidRPr="002F5642">
        <w:t>to th</w:t>
      </w:r>
      <w:r>
        <w:t xml:space="preserve">e yield estimates </w:t>
      </w:r>
      <w:r w:rsidRPr="002F5642">
        <w:t>provided by</w:t>
      </w:r>
      <w:r>
        <w:t xml:space="preserve"> </w:t>
      </w:r>
      <w:r w:rsidRPr="002F5642">
        <w:rPr>
          <w:i/>
        </w:rPr>
        <w:t>Value Line</w:t>
      </w:r>
      <w:r w:rsidR="007C11DD">
        <w:t>,</w:t>
      </w:r>
      <w:r w:rsidRPr="002F5642">
        <w:t xml:space="preserve"> </w:t>
      </w:r>
      <w:r w:rsidR="00696622" w:rsidRPr="00FE4EC9">
        <w:rPr>
          <w:i/>
        </w:rPr>
        <w:t>Morningstar</w:t>
      </w:r>
      <w:r w:rsidR="00696622">
        <w:t xml:space="preserve"> </w:t>
      </w:r>
      <w:r w:rsidRPr="002F5642">
        <w:t xml:space="preserve">and </w:t>
      </w:r>
      <w:r>
        <w:t>Dr. Avera’s estimate.</w:t>
      </w:r>
    </w:p>
    <w:p w14:paraId="53FBE87D" w14:textId="77777777" w:rsidR="007C11DD" w:rsidRDefault="007C11DD" w:rsidP="007C11DD">
      <w:pPr>
        <w:tabs>
          <w:tab w:val="left" w:pos="720"/>
          <w:tab w:val="left" w:pos="1440"/>
          <w:tab w:val="left" w:pos="2160"/>
          <w:tab w:val="left" w:pos="9240"/>
        </w:tabs>
        <w:spacing w:line="480" w:lineRule="auto"/>
        <w:ind w:left="720" w:hanging="720"/>
        <w:rPr>
          <w:b/>
        </w:rPr>
      </w:pPr>
    </w:p>
    <w:p w14:paraId="53FBE87E" w14:textId="77777777" w:rsidR="007C11DD" w:rsidRDefault="007C11DD" w:rsidP="007C11DD">
      <w:pPr>
        <w:tabs>
          <w:tab w:val="left" w:pos="720"/>
          <w:tab w:val="left" w:pos="1440"/>
          <w:tab w:val="left" w:pos="2160"/>
          <w:tab w:val="left" w:pos="9240"/>
        </w:tabs>
        <w:spacing w:line="480" w:lineRule="auto"/>
        <w:ind w:left="720" w:hanging="720"/>
        <w:rPr>
          <w:b/>
        </w:rPr>
      </w:pPr>
      <w:r>
        <w:rPr>
          <w:b/>
        </w:rPr>
        <w:t>Q.</w:t>
      </w:r>
      <w:r>
        <w:rPr>
          <w:b/>
        </w:rPr>
        <w:tab/>
        <w:t xml:space="preserve">Turning to dividend growth, please explain the context of this part of the </w:t>
      </w:r>
      <w:r w:rsidRPr="006A277E">
        <w:rPr>
          <w:b/>
        </w:rPr>
        <w:t>DCF formula</w:t>
      </w:r>
      <w:r>
        <w:rPr>
          <w:b/>
        </w:rPr>
        <w:t>.</w:t>
      </w:r>
    </w:p>
    <w:p w14:paraId="53FBE87F" w14:textId="77777777" w:rsidR="007C11DD" w:rsidRDefault="007C11DD" w:rsidP="007C11DD">
      <w:pPr>
        <w:tabs>
          <w:tab w:val="left" w:pos="720"/>
          <w:tab w:val="left" w:pos="1440"/>
          <w:tab w:val="left" w:pos="2160"/>
          <w:tab w:val="left" w:pos="9240"/>
        </w:tabs>
        <w:spacing w:line="480" w:lineRule="auto"/>
        <w:ind w:left="720" w:hanging="720"/>
      </w:pPr>
      <w:r>
        <w:t>A.</w:t>
      </w:r>
      <w:r>
        <w:tab/>
        <w:t>In contrast to dividend yield, an investor’s expectation for future dividend growth</w:t>
      </w:r>
      <w:r w:rsidR="001A2EA1">
        <w:t xml:space="preserve"> (‘g”)</w:t>
      </w:r>
      <w:r>
        <w:t xml:space="preserve"> is much more difficult to estimate. As a result, this part of the DCF method is more controversial because analysts use different metrics to support their conclusions.  </w:t>
      </w:r>
    </w:p>
    <w:p w14:paraId="53FBE880" w14:textId="77777777" w:rsidR="007C11DD" w:rsidRDefault="007C11DD" w:rsidP="007C11DD">
      <w:pPr>
        <w:tabs>
          <w:tab w:val="left" w:pos="720"/>
          <w:tab w:val="left" w:pos="1440"/>
          <w:tab w:val="left" w:pos="2160"/>
          <w:tab w:val="left" w:pos="9240"/>
        </w:tabs>
        <w:spacing w:line="480" w:lineRule="auto"/>
        <w:ind w:left="720" w:hanging="720"/>
      </w:pPr>
      <w:r>
        <w:lastRenderedPageBreak/>
        <w:tab/>
      </w:r>
      <w:r>
        <w:tab/>
        <w:t xml:space="preserve">It is important, however, to recognize that each investor has a unique perspective on the information used to form their growth expectations, and each investor individually considers and weighs the alternative indicators in deriving their return expectations.  This is supported by the fact that markets reflect two distinct and complementary investment decisions simultaneously: a decision to buy stock matched by another decision to sell that same stock.  Because two investors reach different decisions at the same market price, their expectations must differ.  </w:t>
      </w:r>
    </w:p>
    <w:p w14:paraId="53FBE881" w14:textId="77777777" w:rsidR="007C11DD" w:rsidRDefault="007C11DD" w:rsidP="007C11DD">
      <w:pPr>
        <w:tabs>
          <w:tab w:val="left" w:pos="720"/>
          <w:tab w:val="left" w:pos="1440"/>
          <w:tab w:val="left" w:pos="2160"/>
          <w:tab w:val="left" w:pos="9240"/>
        </w:tabs>
        <w:spacing w:line="480" w:lineRule="auto"/>
        <w:ind w:left="720" w:hanging="720"/>
      </w:pPr>
      <w:r>
        <w:tab/>
      </w:r>
      <w:r>
        <w:tab/>
        <w:t xml:space="preserve">In other words, </w:t>
      </w:r>
      <w:r w:rsidRPr="00C16990">
        <w:t>no single indicator of growth is used by all investors.</w:t>
      </w:r>
      <w:r>
        <w:t xml:space="preserve">  Therefore, my analysis is an effort to consider the various alternative financial metrics available to investors.  I then infer from this data reasonable future expectations of investors for the long-term growth rate of dividends.  </w:t>
      </w:r>
    </w:p>
    <w:p w14:paraId="53FBE882" w14:textId="77777777" w:rsidR="007C11DD" w:rsidRDefault="007C11DD" w:rsidP="007C11DD">
      <w:pPr>
        <w:tabs>
          <w:tab w:val="left" w:pos="720"/>
          <w:tab w:val="left" w:pos="1440"/>
          <w:tab w:val="left" w:pos="2160"/>
          <w:tab w:val="left" w:pos="9240"/>
        </w:tabs>
        <w:spacing w:line="480" w:lineRule="auto"/>
        <w:ind w:left="720" w:hanging="720"/>
      </w:pPr>
    </w:p>
    <w:p w14:paraId="53FBE883" w14:textId="77777777" w:rsidR="007C11DD" w:rsidRDefault="007C11DD" w:rsidP="007C11DD">
      <w:pPr>
        <w:tabs>
          <w:tab w:val="left" w:pos="720"/>
          <w:tab w:val="left" w:pos="1440"/>
          <w:tab w:val="left" w:pos="2160"/>
          <w:tab w:val="left" w:pos="9240"/>
        </w:tabs>
        <w:spacing w:line="480" w:lineRule="auto"/>
        <w:ind w:left="720" w:hanging="720"/>
        <w:rPr>
          <w:b/>
        </w:rPr>
      </w:pPr>
      <w:r>
        <w:rPr>
          <w:b/>
        </w:rPr>
        <w:t>Q.</w:t>
      </w:r>
      <w:r>
        <w:rPr>
          <w:b/>
        </w:rPr>
        <w:tab/>
        <w:t>What financial information did you rely on in estimating investors’ expectations of long-term sustainable dividend growth in your DCF analysis?</w:t>
      </w:r>
    </w:p>
    <w:p w14:paraId="53FBE884" w14:textId="77777777" w:rsidR="007C11DD" w:rsidRDefault="007C11DD" w:rsidP="007C11DD">
      <w:pPr>
        <w:tabs>
          <w:tab w:val="left" w:pos="720"/>
          <w:tab w:val="left" w:pos="1440"/>
          <w:tab w:val="left" w:pos="2160"/>
          <w:tab w:val="left" w:pos="9240"/>
        </w:tabs>
        <w:spacing w:line="480" w:lineRule="auto"/>
        <w:ind w:left="720" w:hanging="720"/>
      </w:pPr>
      <w:r>
        <w:t>A.</w:t>
      </w:r>
      <w:r>
        <w:tab/>
        <w:t xml:space="preserve">I considered several different </w:t>
      </w:r>
      <w:r w:rsidR="00E41DA3">
        <w:t>financial metrics</w:t>
      </w:r>
      <w:r>
        <w:t xml:space="preserve"> </w:t>
      </w:r>
      <w:r w:rsidR="00E41DA3">
        <w:t>reported</w:t>
      </w:r>
      <w:r w:rsidR="001079AB">
        <w:t xml:space="preserve"> by </w:t>
      </w:r>
      <w:r w:rsidR="001079AB" w:rsidRPr="00646538">
        <w:rPr>
          <w:i/>
        </w:rPr>
        <w:t>Value Line</w:t>
      </w:r>
      <w:r w:rsidR="001079AB">
        <w:t xml:space="preserve"> </w:t>
      </w:r>
      <w:r w:rsidR="00E41DA3">
        <w:t xml:space="preserve">as an indicator </w:t>
      </w:r>
      <w:r>
        <w:t xml:space="preserve">of </w:t>
      </w:r>
      <w:r w:rsidR="00786384">
        <w:t xml:space="preserve">sustainable </w:t>
      </w:r>
      <w:r>
        <w:t>growth</w:t>
      </w:r>
      <w:r w:rsidR="00786384">
        <w:t xml:space="preserve">.  </w:t>
      </w:r>
      <w:r w:rsidR="001E5AF7">
        <w:t>This data includes</w:t>
      </w:r>
      <w:r>
        <w:t xml:space="preserve"> dividends per share, </w:t>
      </w:r>
      <w:r w:rsidR="008A180F">
        <w:t xml:space="preserve">internal </w:t>
      </w:r>
      <w:r w:rsidR="006045FA">
        <w:t>growth</w:t>
      </w:r>
      <w:r>
        <w:t>, book value</w:t>
      </w:r>
      <w:r w:rsidR="00566F0E">
        <w:t xml:space="preserve"> per share</w:t>
      </w:r>
      <w:r>
        <w:t xml:space="preserve"> and earnings per share.  This information, when considered as a whole</w:t>
      </w:r>
      <w:r w:rsidR="001F0C89">
        <w:t xml:space="preserve"> </w:t>
      </w:r>
      <w:r w:rsidR="00BE1330">
        <w:t>indicates</w:t>
      </w:r>
      <w:r>
        <w:t xml:space="preserve"> what investors can reasonably expect as a proxy for long-term sustainable dividend growth.  </w:t>
      </w:r>
      <w:r w:rsidRPr="001234E0">
        <w:t xml:space="preserve">Each of these prospective indicators reflects the </w:t>
      </w:r>
      <w:r w:rsidR="001E5AF7">
        <w:t>different</w:t>
      </w:r>
      <w:r w:rsidRPr="001234E0">
        <w:t xml:space="preserve"> information </w:t>
      </w:r>
      <w:r w:rsidR="001E5AF7">
        <w:t>available to</w:t>
      </w:r>
      <w:r w:rsidR="001F0C89">
        <w:t xml:space="preserve"> an investor in making an </w:t>
      </w:r>
      <w:r w:rsidRPr="001234E0">
        <w:t>investment decision.</w:t>
      </w:r>
      <w:r>
        <w:t xml:space="preserve">  </w:t>
      </w:r>
    </w:p>
    <w:p w14:paraId="53FBE885" w14:textId="77777777" w:rsidR="007C11DD" w:rsidRDefault="007C11DD" w:rsidP="007C11DD">
      <w:pPr>
        <w:tabs>
          <w:tab w:val="left" w:pos="720"/>
          <w:tab w:val="left" w:pos="1440"/>
          <w:tab w:val="left" w:pos="2160"/>
          <w:tab w:val="left" w:pos="9240"/>
        </w:tabs>
        <w:spacing w:line="480" w:lineRule="auto"/>
        <w:ind w:left="720" w:hanging="720"/>
      </w:pPr>
      <w:r>
        <w:tab/>
      </w:r>
      <w:r>
        <w:tab/>
      </w:r>
      <w:r w:rsidR="001F0C89">
        <w:t>While e</w:t>
      </w:r>
      <w:r>
        <w:t xml:space="preserve">ach of these financial indicators is important, no single indicator is sufficient to estimate investor expectations of dividend growth for the group of proxy companies.  </w:t>
      </w:r>
      <w:r w:rsidR="00594C46">
        <w:t>However, s</w:t>
      </w:r>
      <w:r>
        <w:t xml:space="preserve">ome indicators are more important than others.  </w:t>
      </w:r>
    </w:p>
    <w:p w14:paraId="53FBE886" w14:textId="77777777" w:rsidR="007C11DD" w:rsidRDefault="007C11DD" w:rsidP="007C11DD">
      <w:pPr>
        <w:tabs>
          <w:tab w:val="left" w:pos="720"/>
          <w:tab w:val="left" w:pos="1440"/>
          <w:tab w:val="left" w:pos="2160"/>
          <w:tab w:val="left" w:pos="9240"/>
        </w:tabs>
        <w:spacing w:line="480" w:lineRule="auto"/>
        <w:ind w:left="720" w:hanging="720"/>
        <w:rPr>
          <w:b/>
        </w:rPr>
      </w:pPr>
    </w:p>
    <w:p w14:paraId="53FBE887" w14:textId="77777777" w:rsidR="007C11DD" w:rsidRPr="00AA505D" w:rsidRDefault="007C11DD" w:rsidP="007C11DD">
      <w:pPr>
        <w:tabs>
          <w:tab w:val="left" w:pos="720"/>
          <w:tab w:val="left" w:pos="1440"/>
          <w:tab w:val="left" w:pos="2160"/>
          <w:tab w:val="left" w:pos="9240"/>
        </w:tabs>
        <w:spacing w:line="480" w:lineRule="auto"/>
        <w:ind w:left="720" w:hanging="720"/>
        <w:rPr>
          <w:b/>
        </w:rPr>
      </w:pPr>
      <w:r>
        <w:rPr>
          <w:b/>
        </w:rPr>
        <w:t>Q.</w:t>
      </w:r>
      <w:r>
        <w:rPr>
          <w:b/>
        </w:rPr>
        <w:tab/>
        <w:t>What financial information is the most significant and carries considerable weight for investors in utility stocks?</w:t>
      </w:r>
    </w:p>
    <w:p w14:paraId="53FBE888" w14:textId="77777777" w:rsidR="00646538" w:rsidRDefault="007C11DD" w:rsidP="007C11DD">
      <w:pPr>
        <w:tabs>
          <w:tab w:val="left" w:pos="720"/>
          <w:tab w:val="left" w:pos="1440"/>
          <w:tab w:val="left" w:pos="2160"/>
          <w:tab w:val="left" w:pos="9240"/>
        </w:tabs>
        <w:spacing w:line="480" w:lineRule="auto"/>
        <w:ind w:left="720" w:hanging="720"/>
      </w:pPr>
      <w:r>
        <w:t>A.</w:t>
      </w:r>
      <w:r>
        <w:tab/>
      </w:r>
      <w:r w:rsidR="00594C46">
        <w:t>I</w:t>
      </w:r>
      <w:r>
        <w:t xml:space="preserve">nvestors in utility stocks recognize </w:t>
      </w:r>
      <w:r w:rsidR="00CB303F">
        <w:t>the unique characteristics of the industry</w:t>
      </w:r>
      <w:r w:rsidR="001A2EA1">
        <w:t>.  In particular</w:t>
      </w:r>
      <w:r w:rsidR="00FE4EC9">
        <w:t>,</w:t>
      </w:r>
      <w:r w:rsidR="00CB303F">
        <w:t xml:space="preserve"> </w:t>
      </w:r>
      <w:r w:rsidR="001A2EA1">
        <w:t>investors</w:t>
      </w:r>
      <w:r w:rsidR="00CB303F">
        <w:t xml:space="preserve"> recognize </w:t>
      </w:r>
      <w:r w:rsidR="001A2EA1">
        <w:t xml:space="preserve">the capital intensive nature of utilities, and the fact </w:t>
      </w:r>
      <w:r>
        <w:t xml:space="preserve">that </w:t>
      </w:r>
      <w:r w:rsidR="00D02E39">
        <w:t xml:space="preserve">long-term </w:t>
      </w:r>
      <w:r>
        <w:t>utility returns are a function of investment, or rate base</w:t>
      </w:r>
      <w:r w:rsidR="00FE4EC9">
        <w:t xml:space="preserve">.  </w:t>
      </w:r>
      <w:r w:rsidR="00594C46">
        <w:t xml:space="preserve">In other words, long-term growth is a function of the rate earned on </w:t>
      </w:r>
      <w:r w:rsidR="001E5AF7">
        <w:t xml:space="preserve">the </w:t>
      </w:r>
      <w:r w:rsidR="00594C46">
        <w:t xml:space="preserve">book </w:t>
      </w:r>
      <w:r w:rsidR="001E5AF7">
        <w:t>value</w:t>
      </w:r>
      <w:r w:rsidR="00594C46">
        <w:t xml:space="preserve"> </w:t>
      </w:r>
      <w:r w:rsidR="001E5AF7">
        <w:t xml:space="preserve">and future </w:t>
      </w:r>
      <w:r w:rsidR="00594C46">
        <w:t>investment</w:t>
      </w:r>
      <w:r w:rsidR="001E5AF7">
        <w:t xml:space="preserve"> that will increase book value</w:t>
      </w:r>
      <w:r w:rsidR="00594C46">
        <w:t xml:space="preserve">. </w:t>
      </w:r>
      <w:r w:rsidR="00490DB1">
        <w:t xml:space="preserve"> </w:t>
      </w:r>
      <w:r w:rsidR="00FE4EC9">
        <w:t>It</w:t>
      </w:r>
      <w:r>
        <w:t xml:space="preserve"> follows that investor expectations for future growth are in large part driven by expectations for growth in book value and </w:t>
      </w:r>
      <w:r w:rsidR="006045FA">
        <w:t xml:space="preserve">internal </w:t>
      </w:r>
      <w:r>
        <w:t xml:space="preserve">growth.  </w:t>
      </w:r>
    </w:p>
    <w:p w14:paraId="53FBE889" w14:textId="77777777" w:rsidR="007C11DD" w:rsidRDefault="00646538" w:rsidP="007C11DD">
      <w:pPr>
        <w:tabs>
          <w:tab w:val="left" w:pos="720"/>
          <w:tab w:val="left" w:pos="1440"/>
          <w:tab w:val="left" w:pos="2160"/>
          <w:tab w:val="left" w:pos="9240"/>
        </w:tabs>
        <w:spacing w:line="480" w:lineRule="auto"/>
        <w:ind w:left="720" w:hanging="720"/>
      </w:pPr>
      <w:r>
        <w:tab/>
      </w:r>
      <w:r>
        <w:tab/>
      </w:r>
      <w:r w:rsidR="006045FA">
        <w:t>T</w:t>
      </w:r>
      <w:r w:rsidR="007C11DD">
        <w:t xml:space="preserve">hese </w:t>
      </w:r>
      <w:r w:rsidR="001E5AF7">
        <w:t xml:space="preserve">two </w:t>
      </w:r>
      <w:r w:rsidR="007C11DD">
        <w:t>figures</w:t>
      </w:r>
      <w:r w:rsidR="005371FC">
        <w:t xml:space="preserve"> (growth in book value and internal growth)</w:t>
      </w:r>
      <w:r w:rsidR="007C11DD">
        <w:t>, along with expectations fo</w:t>
      </w:r>
      <w:r w:rsidR="00786384">
        <w:t xml:space="preserve">r earned returns on book value, </w:t>
      </w:r>
      <w:r w:rsidR="007C11DD">
        <w:t>represent the long-term financial fundamentals of a utility subject to rate base rate of return regulation.  Therefore, I give added weight to these metrics in my analysis.</w:t>
      </w:r>
    </w:p>
    <w:p w14:paraId="53FBE88A" w14:textId="77777777" w:rsidR="007C11DD" w:rsidRDefault="007C11DD" w:rsidP="007C11DD">
      <w:pPr>
        <w:tabs>
          <w:tab w:val="left" w:pos="720"/>
          <w:tab w:val="left" w:pos="1440"/>
          <w:tab w:val="left" w:pos="9240"/>
        </w:tabs>
        <w:spacing w:line="480" w:lineRule="auto"/>
        <w:ind w:left="720" w:hanging="720"/>
      </w:pPr>
    </w:p>
    <w:p w14:paraId="53FBE88B" w14:textId="77777777" w:rsidR="00C024AB" w:rsidRDefault="00C024AB" w:rsidP="00C024AB">
      <w:pPr>
        <w:tabs>
          <w:tab w:val="left" w:pos="720"/>
          <w:tab w:val="left" w:pos="1440"/>
          <w:tab w:val="left" w:pos="9240"/>
        </w:tabs>
        <w:spacing w:line="480" w:lineRule="auto"/>
        <w:ind w:left="720" w:hanging="720"/>
        <w:rPr>
          <w:b/>
        </w:rPr>
      </w:pPr>
      <w:r>
        <w:rPr>
          <w:b/>
        </w:rPr>
        <w:t>Q.</w:t>
      </w:r>
      <w:r>
        <w:rPr>
          <w:b/>
        </w:rPr>
        <w:tab/>
        <w:t>You state that</w:t>
      </w:r>
      <w:r w:rsidR="00BB73C4">
        <w:rPr>
          <w:b/>
        </w:rPr>
        <w:t xml:space="preserve"> an</w:t>
      </w:r>
      <w:r>
        <w:rPr>
          <w:b/>
        </w:rPr>
        <w:t xml:space="preserve"> important financial </w:t>
      </w:r>
      <w:r w:rsidR="00BB73C4">
        <w:rPr>
          <w:b/>
        </w:rPr>
        <w:t>metric for</w:t>
      </w:r>
      <w:r>
        <w:rPr>
          <w:b/>
        </w:rPr>
        <w:t xml:space="preserve"> investors </w:t>
      </w:r>
      <w:r w:rsidR="00BB73C4">
        <w:rPr>
          <w:b/>
        </w:rPr>
        <w:t xml:space="preserve">is </w:t>
      </w:r>
      <w:r>
        <w:rPr>
          <w:b/>
        </w:rPr>
        <w:t>expected “internal growth</w:t>
      </w:r>
      <w:r w:rsidR="00477404">
        <w:rPr>
          <w:b/>
        </w:rPr>
        <w:t>.</w:t>
      </w:r>
      <w:r>
        <w:rPr>
          <w:b/>
        </w:rPr>
        <w:t>”  What is “internal growth” and how it is calculated?</w:t>
      </w:r>
    </w:p>
    <w:p w14:paraId="53FBE88C" w14:textId="77777777" w:rsidR="00C024AB" w:rsidRDefault="00C024AB" w:rsidP="00C024AB">
      <w:pPr>
        <w:tabs>
          <w:tab w:val="left" w:pos="720"/>
          <w:tab w:val="left" w:pos="1440"/>
          <w:tab w:val="left" w:pos="9240"/>
        </w:tabs>
        <w:spacing w:line="480" w:lineRule="auto"/>
        <w:ind w:left="720" w:hanging="720"/>
      </w:pPr>
      <w:r>
        <w:t>A.</w:t>
      </w:r>
      <w:r>
        <w:tab/>
        <w:t xml:space="preserve">Internal growth is a function of the amount of earnings retained by a company after paying dividends, and thus it is a key measure of future growth prospects for </w:t>
      </w:r>
      <w:r w:rsidR="001E5AF7">
        <w:t>any</w:t>
      </w:r>
      <w:r>
        <w:t xml:space="preserve"> </w:t>
      </w:r>
      <w:r w:rsidR="001E5AF7">
        <w:t>utility</w:t>
      </w:r>
      <w:r>
        <w:t xml:space="preserve">.  </w:t>
      </w:r>
      <w:r w:rsidR="002301AD">
        <w:t>Internal growth is measured by multiplying t</w:t>
      </w:r>
      <w:r>
        <w:t>he rate of earnings on book equity times the amount of earnings retained for future growth</w:t>
      </w:r>
      <w:r w:rsidR="002301AD">
        <w:t xml:space="preserve">.  </w:t>
      </w:r>
      <w:r w:rsidR="00BB73C4">
        <w:t>It</w:t>
      </w:r>
      <w:r w:rsidR="002301AD">
        <w:t xml:space="preserve"> </w:t>
      </w:r>
      <w:r>
        <w:t xml:space="preserve">is a prime indicator of what an investor could reasonably expect as proxy for sustainable </w:t>
      </w:r>
      <w:r w:rsidR="00BB73C4">
        <w:t xml:space="preserve">long-term sustainable </w:t>
      </w:r>
      <w:r>
        <w:t xml:space="preserve">dividend growth.  </w:t>
      </w:r>
      <w:r w:rsidR="00AB3CFD">
        <w:t xml:space="preserve">Furthermore, internal growth is directly tied to </w:t>
      </w:r>
      <w:r w:rsidR="00AB3CFD">
        <w:lastRenderedPageBreak/>
        <w:t xml:space="preserve">dividend yield.  </w:t>
      </w:r>
      <w:r w:rsidR="00F81803">
        <w:t>A</w:t>
      </w:r>
      <w:r w:rsidR="003265DC">
        <w:t xml:space="preserve"> utility</w:t>
      </w:r>
      <w:r w:rsidR="00AB3CFD">
        <w:t xml:space="preserve"> that retains more earnings</w:t>
      </w:r>
      <w:r w:rsidR="0072541E">
        <w:t xml:space="preserve"> will have higher growth </w:t>
      </w:r>
      <w:r w:rsidR="003265DC">
        <w:t>prospects compared with</w:t>
      </w:r>
      <w:r w:rsidR="0072541E">
        <w:t xml:space="preserve"> a utility </w:t>
      </w:r>
      <w:r w:rsidR="003265DC">
        <w:t xml:space="preserve">that </w:t>
      </w:r>
      <w:r w:rsidR="0072541E">
        <w:t xml:space="preserve">pays </w:t>
      </w:r>
      <w:r w:rsidR="005371FC">
        <w:t xml:space="preserve">out more of its earnings </w:t>
      </w:r>
      <w:r w:rsidR="0072541E">
        <w:t xml:space="preserve">in dividends.   </w:t>
      </w:r>
    </w:p>
    <w:p w14:paraId="53FBE88D" w14:textId="77777777" w:rsidR="00F81803" w:rsidRDefault="00F81803" w:rsidP="00C024AB">
      <w:pPr>
        <w:tabs>
          <w:tab w:val="left" w:pos="720"/>
          <w:tab w:val="left" w:pos="1440"/>
          <w:tab w:val="left" w:pos="9240"/>
        </w:tabs>
        <w:spacing w:line="480" w:lineRule="auto"/>
        <w:ind w:left="720" w:hanging="720"/>
      </w:pPr>
    </w:p>
    <w:p w14:paraId="53FBE88E" w14:textId="77777777" w:rsidR="00F81803" w:rsidRPr="00F81803" w:rsidRDefault="00F81803" w:rsidP="00C024AB">
      <w:pPr>
        <w:tabs>
          <w:tab w:val="left" w:pos="720"/>
          <w:tab w:val="left" w:pos="1440"/>
          <w:tab w:val="left" w:pos="9240"/>
        </w:tabs>
        <w:spacing w:line="480" w:lineRule="auto"/>
        <w:ind w:left="720" w:hanging="720"/>
        <w:rPr>
          <w:b/>
        </w:rPr>
      </w:pPr>
      <w:r>
        <w:rPr>
          <w:b/>
        </w:rPr>
        <w:t>Q.</w:t>
      </w:r>
      <w:r>
        <w:rPr>
          <w:b/>
        </w:rPr>
        <w:tab/>
        <w:t>How do investors evaluate expectations for internal growth?</w:t>
      </w:r>
    </w:p>
    <w:p w14:paraId="53FBE88F" w14:textId="77777777" w:rsidR="00C024AB" w:rsidRPr="008A180F" w:rsidRDefault="00F81803" w:rsidP="00C024AB">
      <w:pPr>
        <w:tabs>
          <w:tab w:val="left" w:pos="720"/>
          <w:tab w:val="left" w:pos="1440"/>
          <w:tab w:val="left" w:pos="9240"/>
        </w:tabs>
        <w:spacing w:line="480" w:lineRule="auto"/>
        <w:ind w:left="720" w:hanging="720"/>
      </w:pPr>
      <w:r>
        <w:t>A.</w:t>
      </w:r>
      <w:r w:rsidR="00C024AB">
        <w:tab/>
      </w:r>
      <w:r w:rsidR="00BB73C4">
        <w:t>The common form</w:t>
      </w:r>
      <w:r w:rsidR="00C024AB">
        <w:t xml:space="preserve"> </w:t>
      </w:r>
      <w:r w:rsidR="005371FC">
        <w:t xml:space="preserve">of </w:t>
      </w:r>
      <w:r w:rsidR="00C024AB">
        <w:t xml:space="preserve">internal growth is calculated using the formula </w:t>
      </w:r>
      <w:r w:rsidR="00C024AB" w:rsidRPr="001646F9">
        <w:rPr>
          <w:i/>
        </w:rPr>
        <w:t>“b*r”</w:t>
      </w:r>
      <w:r w:rsidR="00C024AB">
        <w:rPr>
          <w:i/>
        </w:rPr>
        <w:t xml:space="preserve">, </w:t>
      </w:r>
      <w:r w:rsidR="00C024AB">
        <w:t>where “</w:t>
      </w:r>
      <w:r w:rsidR="00C024AB" w:rsidRPr="001646F9">
        <w:rPr>
          <w:i/>
        </w:rPr>
        <w:t>b</w:t>
      </w:r>
      <w:r w:rsidR="00C024AB">
        <w:t>” is the retention ratio</w:t>
      </w:r>
      <w:r w:rsidR="003265DC">
        <w:rPr>
          <w:rStyle w:val="FootnoteReference"/>
        </w:rPr>
        <w:footnoteReference w:id="18"/>
      </w:r>
      <w:r w:rsidR="00C024AB">
        <w:t xml:space="preserve"> and “</w:t>
      </w:r>
      <w:r w:rsidR="00C024AB" w:rsidRPr="001646F9">
        <w:rPr>
          <w:i/>
        </w:rPr>
        <w:t>r</w:t>
      </w:r>
      <w:r w:rsidR="00C024AB">
        <w:t>” is the earned return on book equity.</w:t>
      </w:r>
      <w:r w:rsidR="00490DB1">
        <w:t xml:space="preserve"> </w:t>
      </w:r>
      <w:r w:rsidR="001E5AF7">
        <w:t xml:space="preserve"> Indeed, th</w:t>
      </w:r>
      <w:r w:rsidR="005371FC">
        <w:t xml:space="preserve">ese factors show </w:t>
      </w:r>
      <w:r w:rsidR="001E5AF7">
        <w:t xml:space="preserve">why earnings growth should be evaluated in the context of this important financial index.  In other words, earnings can only grow to the extent that earned returns on book equity are sufficiently robust to support expectations for </w:t>
      </w:r>
      <w:r>
        <w:t xml:space="preserve">future earnings growth.   </w:t>
      </w:r>
      <w:r w:rsidR="001E5AF7">
        <w:t>I will show the math later in my testimony.</w:t>
      </w:r>
    </w:p>
    <w:p w14:paraId="53FBE890" w14:textId="77777777" w:rsidR="00011879" w:rsidRDefault="00011879" w:rsidP="0029300B">
      <w:pPr>
        <w:spacing w:line="480" w:lineRule="auto"/>
        <w:ind w:left="1440" w:hanging="720"/>
        <w:rPr>
          <w:b/>
        </w:rPr>
      </w:pPr>
    </w:p>
    <w:p w14:paraId="53FBE891" w14:textId="77777777" w:rsidR="007C11DD" w:rsidRPr="006D56F0" w:rsidRDefault="00D26E1D" w:rsidP="00E5511E">
      <w:pPr>
        <w:spacing w:line="480" w:lineRule="auto"/>
        <w:rPr>
          <w:b/>
        </w:rPr>
      </w:pPr>
      <w:r>
        <w:rPr>
          <w:b/>
        </w:rPr>
        <w:tab/>
      </w:r>
      <w:r w:rsidR="009B70DF">
        <w:rPr>
          <w:b/>
        </w:rPr>
        <w:t>D</w:t>
      </w:r>
      <w:r w:rsidR="00566F0E">
        <w:rPr>
          <w:b/>
        </w:rPr>
        <w:t>.</w:t>
      </w:r>
      <w:r w:rsidR="00566F0E">
        <w:rPr>
          <w:b/>
        </w:rPr>
        <w:tab/>
      </w:r>
      <w:r w:rsidR="004B7BDD" w:rsidRPr="006D56F0">
        <w:rPr>
          <w:b/>
        </w:rPr>
        <w:t>DCF Analysis of Avista Corporation</w:t>
      </w:r>
    </w:p>
    <w:p w14:paraId="53FBE892" w14:textId="77777777" w:rsidR="007C11DD" w:rsidRDefault="007C11DD" w:rsidP="007C11DD">
      <w:pPr>
        <w:tabs>
          <w:tab w:val="left" w:pos="720"/>
          <w:tab w:val="left" w:pos="1440"/>
          <w:tab w:val="left" w:pos="9240"/>
        </w:tabs>
        <w:spacing w:line="480" w:lineRule="auto"/>
        <w:ind w:left="720" w:hanging="720"/>
      </w:pPr>
    </w:p>
    <w:p w14:paraId="53FBE893" w14:textId="77777777" w:rsidR="00997AD4" w:rsidRDefault="00997AD4" w:rsidP="00997AD4">
      <w:pPr>
        <w:tabs>
          <w:tab w:val="left" w:pos="720"/>
          <w:tab w:val="left" w:pos="1440"/>
          <w:tab w:val="left" w:pos="2160"/>
          <w:tab w:val="left" w:pos="9240"/>
        </w:tabs>
        <w:spacing w:line="480" w:lineRule="auto"/>
        <w:ind w:left="720" w:hanging="720"/>
        <w:rPr>
          <w:b/>
        </w:rPr>
      </w:pPr>
      <w:r>
        <w:rPr>
          <w:b/>
        </w:rPr>
        <w:t>Q.</w:t>
      </w:r>
      <w:r>
        <w:rPr>
          <w:b/>
        </w:rPr>
        <w:tab/>
        <w:t>What is a reasonable dividend yield for investors in Avista Corporation’s common equity?</w:t>
      </w:r>
    </w:p>
    <w:p w14:paraId="53FBE894" w14:textId="77777777" w:rsidR="00CE2E99" w:rsidRPr="003A7A0A" w:rsidRDefault="00997AD4" w:rsidP="00CE2E99">
      <w:pPr>
        <w:tabs>
          <w:tab w:val="left" w:pos="720"/>
          <w:tab w:val="left" w:pos="1440"/>
          <w:tab w:val="left" w:pos="2160"/>
          <w:tab w:val="left" w:pos="9240"/>
        </w:tabs>
        <w:spacing w:line="480" w:lineRule="auto"/>
        <w:ind w:left="720" w:hanging="720"/>
      </w:pPr>
      <w:r>
        <w:t>A.</w:t>
      </w:r>
      <w:r>
        <w:tab/>
      </w:r>
      <w:r w:rsidR="000159D4">
        <w:t>B</w:t>
      </w:r>
      <w:r>
        <w:t xml:space="preserve">ased </w:t>
      </w:r>
      <w:r w:rsidR="00566F0E">
        <w:t xml:space="preserve">on </w:t>
      </w:r>
      <w:r>
        <w:t>a stock price between $</w:t>
      </w:r>
      <w:r w:rsidRPr="001A2EA1">
        <w:t>2</w:t>
      </w:r>
      <w:r w:rsidR="00E06C8C">
        <w:t>5</w:t>
      </w:r>
      <w:r w:rsidR="00FE2EDB">
        <w:t>.0</w:t>
      </w:r>
      <w:r w:rsidRPr="001A2EA1">
        <w:t>0</w:t>
      </w:r>
      <w:r>
        <w:t xml:space="preserve"> and $</w:t>
      </w:r>
      <w:r w:rsidRPr="001A2EA1">
        <w:t>2</w:t>
      </w:r>
      <w:r w:rsidR="00E06C8C">
        <w:t>6</w:t>
      </w:r>
      <w:r w:rsidR="00FE2EDB">
        <w:t>.0</w:t>
      </w:r>
      <w:r w:rsidRPr="001A2EA1">
        <w:t>0</w:t>
      </w:r>
      <w:r>
        <w:t xml:space="preserve"> and </w:t>
      </w:r>
      <w:r w:rsidR="001E061E">
        <w:t>the</w:t>
      </w:r>
      <w:r>
        <w:t xml:space="preserve"> </w:t>
      </w:r>
      <w:r w:rsidR="00934B60">
        <w:t xml:space="preserve">current </w:t>
      </w:r>
      <w:r>
        <w:t>annual dividend of $1.</w:t>
      </w:r>
      <w:r w:rsidRPr="001A2EA1">
        <w:t>1</w:t>
      </w:r>
      <w:r w:rsidR="00E06C8C">
        <w:t>6</w:t>
      </w:r>
      <w:r>
        <w:t xml:space="preserve"> per share</w:t>
      </w:r>
      <w:r w:rsidR="002301AD">
        <w:t>,</w:t>
      </w:r>
      <w:r w:rsidR="000159D4">
        <w:t xml:space="preserve"> a reasonable expectation for the dividend yield is </w:t>
      </w:r>
      <w:r w:rsidR="00492C7E">
        <w:t xml:space="preserve">in the range of </w:t>
      </w:r>
      <w:r w:rsidR="000159D4" w:rsidRPr="001A2EA1">
        <w:t>4.</w:t>
      </w:r>
      <w:r w:rsidR="000159D4">
        <w:t>40 to 4.6</w:t>
      </w:r>
      <w:r w:rsidR="000159D4" w:rsidRPr="001A2EA1">
        <w:t>0</w:t>
      </w:r>
      <w:r w:rsidR="000159D4">
        <w:t xml:space="preserve"> percent</w:t>
      </w:r>
      <w:r w:rsidR="00934B60">
        <w:t>.</w:t>
      </w:r>
      <w:r w:rsidR="000159D4">
        <w:t xml:space="preserve"> </w:t>
      </w:r>
      <w:r w:rsidR="00313DAB">
        <w:t xml:space="preserve"> </w:t>
      </w:r>
      <w:r w:rsidR="00F81803">
        <w:t>During the most recent 3 month period its stock traded between $25.50 and $28.00, which implies a range of 4.1 to 4.5 percent.   D</w:t>
      </w:r>
      <w:r w:rsidR="00CE2E99">
        <w:t xml:space="preserve">ata from </w:t>
      </w:r>
      <w:r>
        <w:rPr>
          <w:i/>
        </w:rPr>
        <w:t>Value Line</w:t>
      </w:r>
      <w:r w:rsidR="00F81803">
        <w:t xml:space="preserve"> </w:t>
      </w:r>
      <w:r>
        <w:t xml:space="preserve">shows a </w:t>
      </w:r>
      <w:r w:rsidR="0029300B">
        <w:t xml:space="preserve">current </w:t>
      </w:r>
      <w:r w:rsidR="004B7BDD">
        <w:t xml:space="preserve">dividend yield of </w:t>
      </w:r>
      <w:r>
        <w:t>4.</w:t>
      </w:r>
      <w:r w:rsidR="00490DB1">
        <w:t>5</w:t>
      </w:r>
      <w:r w:rsidR="00E06C8C">
        <w:t xml:space="preserve"> </w:t>
      </w:r>
      <w:r w:rsidR="007768C9">
        <w:t>percent</w:t>
      </w:r>
      <w:r w:rsidR="00D02E39">
        <w:t xml:space="preserve"> and</w:t>
      </w:r>
      <w:r w:rsidR="00CE2E99">
        <w:t xml:space="preserve"> </w:t>
      </w:r>
      <w:r w:rsidR="00CE2E99">
        <w:rPr>
          <w:i/>
        </w:rPr>
        <w:t>Morningstar</w:t>
      </w:r>
      <w:r w:rsidR="00CE2E99">
        <w:rPr>
          <w:rStyle w:val="FootnoteReference"/>
        </w:rPr>
        <w:footnoteReference w:id="19"/>
      </w:r>
      <w:r w:rsidR="00F81803">
        <w:rPr>
          <w:i/>
        </w:rPr>
        <w:t xml:space="preserve"> </w:t>
      </w:r>
      <w:r w:rsidR="00CE2E99">
        <w:t>shows an</w:t>
      </w:r>
      <w:r w:rsidR="007A7E0E">
        <w:t xml:space="preserve"> </w:t>
      </w:r>
      <w:r w:rsidR="00C3403E">
        <w:t xml:space="preserve">expected </w:t>
      </w:r>
      <w:r w:rsidR="003A7A0A">
        <w:t xml:space="preserve">(forward) </w:t>
      </w:r>
      <w:r w:rsidR="00C3403E">
        <w:t xml:space="preserve">dividend yield </w:t>
      </w:r>
      <w:r w:rsidR="00CE2E99">
        <w:t>of</w:t>
      </w:r>
      <w:r w:rsidR="00C3403E">
        <w:t xml:space="preserve"> 4.</w:t>
      </w:r>
      <w:r w:rsidR="00F81803">
        <w:t>5</w:t>
      </w:r>
      <w:r w:rsidR="004A78E8">
        <w:t xml:space="preserve"> percent</w:t>
      </w:r>
      <w:r w:rsidR="00CE2E99">
        <w:t xml:space="preserve">.  I </w:t>
      </w:r>
      <w:r w:rsidR="007A7E0E">
        <w:t>also</w:t>
      </w:r>
      <w:r w:rsidR="00CE2E99">
        <w:t xml:space="preserve"> note </w:t>
      </w:r>
      <w:r>
        <w:t xml:space="preserve">Dr. Avera </w:t>
      </w:r>
      <w:r w:rsidR="004B7BDD">
        <w:t xml:space="preserve">estimates a </w:t>
      </w:r>
      <w:r w:rsidR="004B7BDD">
        <w:lastRenderedPageBreak/>
        <w:t xml:space="preserve">dividend yield of </w:t>
      </w:r>
      <w:r w:rsidR="004A78E8">
        <w:t>4.6</w:t>
      </w:r>
      <w:r w:rsidR="007768C9">
        <w:t xml:space="preserve"> percent</w:t>
      </w:r>
      <w:r>
        <w:t>.</w:t>
      </w:r>
      <w:r w:rsidR="004A78E8">
        <w:rPr>
          <w:rStyle w:val="FootnoteReference"/>
        </w:rPr>
        <w:footnoteReference w:id="20"/>
      </w:r>
      <w:r w:rsidR="004B7BDD">
        <w:t xml:space="preserve"> </w:t>
      </w:r>
      <w:r w:rsidR="003A3D9D">
        <w:t xml:space="preserve">  </w:t>
      </w:r>
      <w:r w:rsidR="003A7A0A">
        <w:t xml:space="preserve"> Considering the most recent information, Avista’s current stock price produced a dividend yield of 4.5 percent.  </w:t>
      </w:r>
      <w:r w:rsidR="003A7A0A" w:rsidRPr="003A7A0A">
        <w:rPr>
          <w:i/>
        </w:rPr>
        <w:t>Morningstar</w:t>
      </w:r>
      <w:r w:rsidR="003A7A0A">
        <w:rPr>
          <w:i/>
        </w:rPr>
        <w:t xml:space="preserve"> </w:t>
      </w:r>
      <w:r w:rsidR="003A7A0A">
        <w:t>shows the same figure for its estimate of expected dividend yield.</w:t>
      </w:r>
    </w:p>
    <w:p w14:paraId="53FBE895" w14:textId="77777777" w:rsidR="00C11FA8" w:rsidRDefault="00C11FA8" w:rsidP="00CE2E99">
      <w:pPr>
        <w:tabs>
          <w:tab w:val="left" w:pos="720"/>
          <w:tab w:val="left" w:pos="1440"/>
          <w:tab w:val="left" w:pos="2160"/>
          <w:tab w:val="left" w:pos="9240"/>
        </w:tabs>
        <w:spacing w:line="480" w:lineRule="auto"/>
        <w:ind w:left="720" w:hanging="720"/>
      </w:pPr>
    </w:p>
    <w:p w14:paraId="53FBE896" w14:textId="77777777" w:rsidR="00C11FA8" w:rsidRPr="00C11FA8" w:rsidDel="00CE2E99" w:rsidRDefault="00C11FA8" w:rsidP="00CE2E99">
      <w:pPr>
        <w:tabs>
          <w:tab w:val="left" w:pos="720"/>
          <w:tab w:val="left" w:pos="1440"/>
          <w:tab w:val="left" w:pos="2160"/>
          <w:tab w:val="left" w:pos="9240"/>
        </w:tabs>
        <w:spacing w:line="480" w:lineRule="auto"/>
        <w:ind w:left="720" w:hanging="720"/>
        <w:rPr>
          <w:b/>
        </w:rPr>
      </w:pPr>
      <w:r>
        <w:rPr>
          <w:b/>
        </w:rPr>
        <w:t>Q.</w:t>
      </w:r>
      <w:r>
        <w:rPr>
          <w:b/>
        </w:rPr>
        <w:tab/>
        <w:t>What do you conclude from this data as a reasonable expectation of dividend yield for investors in Avista Corporation’s common stock?</w:t>
      </w:r>
    </w:p>
    <w:p w14:paraId="53FBE897" w14:textId="77777777" w:rsidR="00997AD4" w:rsidRDefault="00C11FA8">
      <w:pPr>
        <w:tabs>
          <w:tab w:val="left" w:pos="720"/>
          <w:tab w:val="left" w:pos="1440"/>
          <w:tab w:val="left" w:pos="2160"/>
          <w:tab w:val="left" w:pos="9240"/>
        </w:tabs>
        <w:spacing w:line="480" w:lineRule="auto"/>
        <w:ind w:left="720" w:hanging="720"/>
      </w:pPr>
      <w:r>
        <w:t>A.</w:t>
      </w:r>
      <w:r>
        <w:tab/>
        <w:t>I give primary weight to the stock price trading in the range of $25 to $26 per share.  T</w:t>
      </w:r>
      <w:r w:rsidR="001E5AF7">
        <w:t xml:space="preserve">he average </w:t>
      </w:r>
      <w:r>
        <w:t xml:space="preserve">yield </w:t>
      </w:r>
      <w:r w:rsidR="001E5AF7">
        <w:t xml:space="preserve">of the two </w:t>
      </w:r>
      <w:r w:rsidR="002301AD">
        <w:t xml:space="preserve">figures </w:t>
      </w:r>
      <w:r w:rsidR="001E5AF7">
        <w:t xml:space="preserve">is 4.50 </w:t>
      </w:r>
      <w:r>
        <w:t xml:space="preserve">percent.  </w:t>
      </w:r>
      <w:r w:rsidR="002301AD">
        <w:t xml:space="preserve"> I will use 4.50</w:t>
      </w:r>
      <w:r w:rsidR="00981B1F">
        <w:t xml:space="preserve"> </w:t>
      </w:r>
      <w:r w:rsidR="002301AD">
        <w:t xml:space="preserve">as </w:t>
      </w:r>
      <w:r w:rsidR="001E5AF7">
        <w:t xml:space="preserve">a fair </w:t>
      </w:r>
      <w:r w:rsidR="002301AD">
        <w:t xml:space="preserve">dividend yield </w:t>
      </w:r>
      <w:r w:rsidR="001E5AF7">
        <w:t>estimate.</w:t>
      </w:r>
      <w:r w:rsidR="00F81803">
        <w:t xml:space="preserve">  </w:t>
      </w:r>
      <w:r>
        <w:t xml:space="preserve"> </w:t>
      </w:r>
    </w:p>
    <w:p w14:paraId="53FBE898" w14:textId="77777777" w:rsidR="001A2EA1" w:rsidRDefault="001A2EA1" w:rsidP="0066532D">
      <w:pPr>
        <w:tabs>
          <w:tab w:val="left" w:pos="720"/>
          <w:tab w:val="left" w:pos="1440"/>
          <w:tab w:val="left" w:pos="9240"/>
        </w:tabs>
        <w:spacing w:line="480" w:lineRule="auto"/>
        <w:ind w:left="720" w:hanging="720"/>
        <w:rPr>
          <w:b/>
        </w:rPr>
      </w:pPr>
    </w:p>
    <w:p w14:paraId="53FBE899" w14:textId="77777777" w:rsidR="0066532D" w:rsidRPr="007C6D8B" w:rsidRDefault="00997AD4" w:rsidP="0066532D">
      <w:pPr>
        <w:tabs>
          <w:tab w:val="left" w:pos="720"/>
          <w:tab w:val="left" w:pos="1440"/>
          <w:tab w:val="left" w:pos="9240"/>
        </w:tabs>
        <w:spacing w:line="480" w:lineRule="auto"/>
        <w:ind w:left="720" w:hanging="720"/>
        <w:rPr>
          <w:b/>
        </w:rPr>
      </w:pPr>
      <w:r>
        <w:rPr>
          <w:b/>
        </w:rPr>
        <w:t>Q.</w:t>
      </w:r>
      <w:r>
        <w:rPr>
          <w:b/>
        </w:rPr>
        <w:tab/>
      </w:r>
      <w:r w:rsidR="004B7BDD">
        <w:rPr>
          <w:b/>
        </w:rPr>
        <w:t xml:space="preserve">Turning to dividend growth, </w:t>
      </w:r>
      <w:r w:rsidR="0066532D">
        <w:rPr>
          <w:b/>
        </w:rPr>
        <w:t>please summarize the relevant data investors would rely upon to determine a sustainable long-term growth in dividends</w:t>
      </w:r>
      <w:r w:rsidR="006B4096">
        <w:rPr>
          <w:b/>
        </w:rPr>
        <w:t xml:space="preserve"> for Avista Corporation.</w:t>
      </w:r>
    </w:p>
    <w:p w14:paraId="53FBE89A" w14:textId="77777777" w:rsidR="006B4096" w:rsidRDefault="0066532D" w:rsidP="0066532D">
      <w:pPr>
        <w:tabs>
          <w:tab w:val="left" w:pos="720"/>
          <w:tab w:val="left" w:pos="1440"/>
          <w:tab w:val="left" w:pos="9240"/>
        </w:tabs>
        <w:spacing w:line="480" w:lineRule="auto"/>
        <w:ind w:left="720" w:hanging="720"/>
      </w:pPr>
      <w:r>
        <w:t>A.</w:t>
      </w:r>
      <w:r>
        <w:tab/>
      </w:r>
      <w:r w:rsidR="006B4096">
        <w:t>As I explained earlier, the most important financial indicators of long</w:t>
      </w:r>
      <w:r w:rsidR="008C7271">
        <w:t>-</w:t>
      </w:r>
      <w:r w:rsidR="006B4096">
        <w:t xml:space="preserve">term dividend growth are growth in book value per share and </w:t>
      </w:r>
      <w:r w:rsidR="006045FA">
        <w:t xml:space="preserve">internal </w:t>
      </w:r>
      <w:r w:rsidR="006B4096">
        <w:t>growth.  Accordingly, these factors weighed most heavily in my analysis.  I also examine the growth rates in dividends per share, and growth in earnings per share.</w:t>
      </w:r>
    </w:p>
    <w:p w14:paraId="53FBE89B" w14:textId="77777777" w:rsidR="006B4096" w:rsidRDefault="006B4096" w:rsidP="0066532D">
      <w:pPr>
        <w:tabs>
          <w:tab w:val="left" w:pos="720"/>
          <w:tab w:val="left" w:pos="1440"/>
          <w:tab w:val="left" w:pos="9240"/>
        </w:tabs>
        <w:spacing w:line="480" w:lineRule="auto"/>
        <w:ind w:left="720" w:hanging="720"/>
      </w:pPr>
    </w:p>
    <w:p w14:paraId="53FBE89C" w14:textId="77777777" w:rsidR="006B4096" w:rsidRDefault="006B4096" w:rsidP="006B4096">
      <w:pPr>
        <w:tabs>
          <w:tab w:val="left" w:pos="720"/>
          <w:tab w:val="left" w:pos="1440"/>
          <w:tab w:val="left" w:pos="9240"/>
        </w:tabs>
        <w:spacing w:line="480" w:lineRule="auto"/>
        <w:ind w:left="720" w:hanging="720"/>
        <w:rPr>
          <w:b/>
        </w:rPr>
      </w:pPr>
      <w:r>
        <w:rPr>
          <w:b/>
        </w:rPr>
        <w:t>Q.</w:t>
      </w:r>
      <w:r>
        <w:rPr>
          <w:b/>
        </w:rPr>
        <w:tab/>
        <w:t xml:space="preserve">What does </w:t>
      </w:r>
      <w:r w:rsidRPr="00DD5A46">
        <w:rPr>
          <w:b/>
          <w:i/>
        </w:rPr>
        <w:t>Value Line</w:t>
      </w:r>
      <w:r>
        <w:rPr>
          <w:b/>
        </w:rPr>
        <w:t xml:space="preserve"> indicate is the expected growth rate </w:t>
      </w:r>
      <w:r w:rsidR="002301AD">
        <w:rPr>
          <w:b/>
        </w:rPr>
        <w:t xml:space="preserve">in book value per share </w:t>
      </w:r>
      <w:r>
        <w:rPr>
          <w:b/>
        </w:rPr>
        <w:t>for Avista Corporation?</w:t>
      </w:r>
    </w:p>
    <w:p w14:paraId="53FBE89D" w14:textId="77777777" w:rsidR="006B4096" w:rsidRDefault="006B4096" w:rsidP="006B4096">
      <w:pPr>
        <w:tabs>
          <w:tab w:val="left" w:pos="720"/>
          <w:tab w:val="left" w:pos="1440"/>
          <w:tab w:val="left" w:pos="9240"/>
        </w:tabs>
        <w:spacing w:line="480" w:lineRule="auto"/>
        <w:ind w:left="720" w:hanging="720"/>
      </w:pPr>
      <w:r>
        <w:t>A.</w:t>
      </w:r>
      <w:r>
        <w:tab/>
      </w:r>
      <w:r>
        <w:rPr>
          <w:i/>
        </w:rPr>
        <w:t>Value Line</w:t>
      </w:r>
      <w:r w:rsidR="004A78E8">
        <w:t xml:space="preserve"> indicates that the</w:t>
      </w:r>
      <w:r>
        <w:t xml:space="preserve"> average book value growth for the 20</w:t>
      </w:r>
      <w:r w:rsidR="004A78E8">
        <w:t>14</w:t>
      </w:r>
      <w:r>
        <w:t xml:space="preserve"> to 201</w:t>
      </w:r>
      <w:r w:rsidR="004A78E8">
        <w:t>6</w:t>
      </w:r>
      <w:r>
        <w:t xml:space="preserve"> time </w:t>
      </w:r>
      <w:r w:rsidR="00313DAB">
        <w:t xml:space="preserve">period </w:t>
      </w:r>
      <w:r w:rsidR="004A78E8">
        <w:t>is</w:t>
      </w:r>
      <w:r>
        <w:t xml:space="preserve"> </w:t>
      </w:r>
      <w:r w:rsidR="0063124F">
        <w:t>3.4</w:t>
      </w:r>
      <w:r w:rsidR="004A78E8">
        <w:t xml:space="preserve"> percent.  It also indicates that the historical rate of growth </w:t>
      </w:r>
      <w:r w:rsidR="002301AD">
        <w:t xml:space="preserve">in book value per share </w:t>
      </w:r>
      <w:r w:rsidR="00D02E39">
        <w:t>was</w:t>
      </w:r>
      <w:r w:rsidR="004A78E8">
        <w:t xml:space="preserve"> 4.0</w:t>
      </w:r>
      <w:r>
        <w:t xml:space="preserve"> percent</w:t>
      </w:r>
      <w:r w:rsidR="00A15C8A">
        <w:t xml:space="preserve">, </w:t>
      </w:r>
      <w:r>
        <w:t xml:space="preserve">for </w:t>
      </w:r>
      <w:r w:rsidR="008A6B0B">
        <w:t xml:space="preserve">both </w:t>
      </w:r>
      <w:r>
        <w:t xml:space="preserve">the past five and ten year historical periods.  </w:t>
      </w:r>
    </w:p>
    <w:p w14:paraId="53FBE89E" w14:textId="77777777" w:rsidR="006B4096" w:rsidRDefault="006B4096" w:rsidP="006B4096">
      <w:pPr>
        <w:tabs>
          <w:tab w:val="left" w:pos="720"/>
          <w:tab w:val="left" w:pos="1440"/>
          <w:tab w:val="left" w:pos="9240"/>
        </w:tabs>
        <w:spacing w:line="480" w:lineRule="auto"/>
        <w:ind w:left="720" w:hanging="720"/>
      </w:pPr>
    </w:p>
    <w:p w14:paraId="53FBE89F" w14:textId="77777777" w:rsidR="006B4096" w:rsidRDefault="006B4096" w:rsidP="006B4096">
      <w:pPr>
        <w:tabs>
          <w:tab w:val="left" w:pos="720"/>
          <w:tab w:val="left" w:pos="1440"/>
          <w:tab w:val="left" w:pos="9240"/>
        </w:tabs>
        <w:spacing w:line="480" w:lineRule="auto"/>
        <w:ind w:left="720" w:hanging="720"/>
        <w:rPr>
          <w:b/>
        </w:rPr>
      </w:pPr>
      <w:r>
        <w:rPr>
          <w:b/>
        </w:rPr>
        <w:t>Q.</w:t>
      </w:r>
      <w:r>
        <w:rPr>
          <w:b/>
        </w:rPr>
        <w:tab/>
        <w:t>How would a rational investor evaluate this data</w:t>
      </w:r>
      <w:r w:rsidR="00C11FA8">
        <w:rPr>
          <w:b/>
        </w:rPr>
        <w:t xml:space="preserve"> for Avista Corporation</w:t>
      </w:r>
      <w:r>
        <w:rPr>
          <w:b/>
        </w:rPr>
        <w:t>?</w:t>
      </w:r>
    </w:p>
    <w:p w14:paraId="53FBE8A0" w14:textId="77777777" w:rsidR="006B4096" w:rsidRDefault="006B4096" w:rsidP="00490DB1">
      <w:pPr>
        <w:tabs>
          <w:tab w:val="left" w:pos="720"/>
          <w:tab w:val="left" w:pos="1440"/>
          <w:tab w:val="left" w:pos="9240"/>
        </w:tabs>
        <w:spacing w:line="480" w:lineRule="auto"/>
        <w:ind w:left="720" w:hanging="720"/>
      </w:pPr>
      <w:r>
        <w:t>A.</w:t>
      </w:r>
      <w:r>
        <w:tab/>
      </w:r>
      <w:r w:rsidR="00981B1F">
        <w:t>I</w:t>
      </w:r>
      <w:r w:rsidR="001A2EA1">
        <w:t>nvestor</w:t>
      </w:r>
      <w:r w:rsidR="00981B1F">
        <w:t>s</w:t>
      </w:r>
      <w:r w:rsidR="001A2EA1">
        <w:t xml:space="preserve"> </w:t>
      </w:r>
      <w:r w:rsidR="00981B1F">
        <w:t>know</w:t>
      </w:r>
      <w:r>
        <w:t xml:space="preserve"> </w:t>
      </w:r>
      <w:r w:rsidR="00C11FA8">
        <w:t>it</w:t>
      </w:r>
      <w:r>
        <w:t xml:space="preserve"> </w:t>
      </w:r>
      <w:r w:rsidR="001A2EA1">
        <w:t xml:space="preserve">will </w:t>
      </w:r>
      <w:r w:rsidR="00C55F0E">
        <w:t xml:space="preserve">be </w:t>
      </w:r>
      <w:r w:rsidR="001A2EA1">
        <w:t>mak</w:t>
      </w:r>
      <w:r w:rsidR="00C55F0E">
        <w:t>ing</w:t>
      </w:r>
      <w:r>
        <w:t xml:space="preserve"> </w:t>
      </w:r>
      <w:r w:rsidR="00D46EE9">
        <w:t>$200 to $250 million per year in</w:t>
      </w:r>
      <w:r>
        <w:t xml:space="preserve"> new </w:t>
      </w:r>
      <w:r w:rsidR="008E09E5">
        <w:t xml:space="preserve">capital </w:t>
      </w:r>
      <w:r w:rsidR="004745A8">
        <w:t>expenditures</w:t>
      </w:r>
      <w:r w:rsidR="008E09E5">
        <w:t xml:space="preserve"> </w:t>
      </w:r>
      <w:r>
        <w:t>in the next few years</w:t>
      </w:r>
      <w:r w:rsidR="001A2EA1">
        <w:t xml:space="preserve">.  </w:t>
      </w:r>
      <w:r>
        <w:t xml:space="preserve">Therefore, it is reasonable for investors to expect the growth in book value to be </w:t>
      </w:r>
      <w:r w:rsidR="00C54952">
        <w:t xml:space="preserve">at the higher end of the </w:t>
      </w:r>
      <w:r>
        <w:t>range.</w:t>
      </w:r>
      <w:r w:rsidR="003F4535">
        <w:t xml:space="preserve">  A 4.0 percent growth rate </w:t>
      </w:r>
      <w:r w:rsidR="000B7828">
        <w:t xml:space="preserve">based upon historical data </w:t>
      </w:r>
      <w:r w:rsidR="003F4535">
        <w:t xml:space="preserve">is a </w:t>
      </w:r>
      <w:r w:rsidR="00C11FA8">
        <w:t xml:space="preserve">more </w:t>
      </w:r>
      <w:r w:rsidR="003F4535">
        <w:t>reasonable expectation.</w:t>
      </w:r>
    </w:p>
    <w:p w14:paraId="53FBE8A1" w14:textId="77777777" w:rsidR="008A180F" w:rsidRDefault="008A180F" w:rsidP="006B4096">
      <w:pPr>
        <w:tabs>
          <w:tab w:val="left" w:pos="720"/>
          <w:tab w:val="left" w:pos="1440"/>
          <w:tab w:val="left" w:pos="9240"/>
        </w:tabs>
        <w:spacing w:line="480" w:lineRule="auto"/>
        <w:ind w:left="720" w:hanging="720"/>
      </w:pPr>
    </w:p>
    <w:p w14:paraId="53FBE8A2" w14:textId="77777777" w:rsidR="00741014" w:rsidRPr="00FE573C" w:rsidRDefault="00741014" w:rsidP="00741014">
      <w:pPr>
        <w:tabs>
          <w:tab w:val="left" w:pos="720"/>
          <w:tab w:val="left" w:pos="1440"/>
          <w:tab w:val="left" w:pos="9240"/>
        </w:tabs>
        <w:spacing w:line="480" w:lineRule="auto"/>
        <w:ind w:left="720" w:hanging="720"/>
        <w:rPr>
          <w:b/>
        </w:rPr>
      </w:pPr>
      <w:r>
        <w:rPr>
          <w:b/>
        </w:rPr>
        <w:t>Q.</w:t>
      </w:r>
      <w:r>
        <w:rPr>
          <w:b/>
        </w:rPr>
        <w:tab/>
        <w:t xml:space="preserve">What does the </w:t>
      </w:r>
      <w:r w:rsidRPr="00FE573C">
        <w:rPr>
          <w:b/>
          <w:i/>
        </w:rPr>
        <w:t>Value Line</w:t>
      </w:r>
      <w:r>
        <w:rPr>
          <w:b/>
        </w:rPr>
        <w:t xml:space="preserve"> data show with respect to anticipated </w:t>
      </w:r>
      <w:r w:rsidR="00C635C3">
        <w:rPr>
          <w:b/>
        </w:rPr>
        <w:t xml:space="preserve">internal </w:t>
      </w:r>
      <w:r>
        <w:rPr>
          <w:b/>
        </w:rPr>
        <w:t>growth for Avista Corporation?</w:t>
      </w:r>
    </w:p>
    <w:p w14:paraId="53FBE8A3" w14:textId="77777777" w:rsidR="00741014" w:rsidRDefault="00741014" w:rsidP="00741014">
      <w:pPr>
        <w:tabs>
          <w:tab w:val="left" w:pos="720"/>
          <w:tab w:val="left" w:pos="1440"/>
          <w:tab w:val="left" w:pos="9240"/>
        </w:tabs>
        <w:spacing w:line="480" w:lineRule="auto"/>
        <w:ind w:left="720" w:hanging="720"/>
      </w:pPr>
      <w:r>
        <w:t>A.</w:t>
      </w:r>
      <w:r>
        <w:tab/>
      </w:r>
      <w:r w:rsidR="00C11FA8">
        <w:t xml:space="preserve">First, I must consider the underlying information supporting this metric.  </w:t>
      </w:r>
      <w:r w:rsidR="003F4535">
        <w:t xml:space="preserve">The data shows </w:t>
      </w:r>
      <w:r w:rsidR="00C11FA8">
        <w:t>Avista Corporation’s</w:t>
      </w:r>
      <w:r w:rsidR="003F4535">
        <w:t xml:space="preserve"> </w:t>
      </w:r>
      <w:r w:rsidR="00D46EE9">
        <w:t>retention ratio is 40 percent and the expected earned return on book is 9.0 percent.  Th</w:t>
      </w:r>
      <w:r w:rsidR="008A6B0B">
        <w:t xml:space="preserve">is indicates </w:t>
      </w:r>
      <w:r w:rsidR="00C635C3">
        <w:t>internal</w:t>
      </w:r>
      <w:r w:rsidR="006045FA">
        <w:t xml:space="preserve"> </w:t>
      </w:r>
      <w:r>
        <w:t xml:space="preserve">growth </w:t>
      </w:r>
      <w:r w:rsidR="008A6B0B">
        <w:t>of</w:t>
      </w:r>
      <w:r w:rsidR="002301AD">
        <w:t xml:space="preserve"> </w:t>
      </w:r>
      <w:r>
        <w:t>3.6 percent</w:t>
      </w:r>
      <w:r w:rsidR="001646F9">
        <w:t>.</w:t>
      </w:r>
      <w:r w:rsidR="00C024AB">
        <w:rPr>
          <w:rStyle w:val="FootnoteReference"/>
        </w:rPr>
        <w:footnoteReference w:id="21"/>
      </w:r>
      <w:r>
        <w:t xml:space="preserve"> </w:t>
      </w:r>
      <w:r w:rsidR="00C024AB">
        <w:t xml:space="preserve"> </w:t>
      </w:r>
      <w:r w:rsidR="0012606D">
        <w:t>An investor</w:t>
      </w:r>
      <w:r w:rsidR="00D46EE9">
        <w:t xml:space="preserve"> </w:t>
      </w:r>
      <w:r w:rsidR="0012606D">
        <w:t xml:space="preserve">expecting </w:t>
      </w:r>
      <w:r w:rsidR="00D46EE9">
        <w:t xml:space="preserve">Avista to achieve sustainable long-term growth of </w:t>
      </w:r>
      <w:r>
        <w:t>4.0 percent</w:t>
      </w:r>
      <w:r w:rsidR="0012606D">
        <w:t xml:space="preserve"> </w:t>
      </w:r>
      <w:r w:rsidR="00C3403E">
        <w:t xml:space="preserve">would need to </w:t>
      </w:r>
      <w:r w:rsidR="0012606D">
        <w:t>see</w:t>
      </w:r>
      <w:r w:rsidR="00D46EE9">
        <w:t xml:space="preserve"> an earned return on book equity of 10.00 percent.</w:t>
      </w:r>
      <w:r w:rsidR="00CB745A">
        <w:rPr>
          <w:rStyle w:val="FootnoteReference"/>
        </w:rPr>
        <w:footnoteReference w:id="22"/>
      </w:r>
      <w:r w:rsidR="00E25B05">
        <w:t xml:space="preserve">  </w:t>
      </w:r>
      <w:r w:rsidR="00C11FA8">
        <w:t xml:space="preserve"> </w:t>
      </w:r>
      <w:r w:rsidR="002D2B72">
        <w:t>The raw data indicate a growth rate of at most 4.0 percent.</w:t>
      </w:r>
    </w:p>
    <w:p w14:paraId="53FBE8A4" w14:textId="77777777" w:rsidR="00AD6A76" w:rsidRDefault="008A6B0B" w:rsidP="00D46EE9">
      <w:pPr>
        <w:tabs>
          <w:tab w:val="left" w:pos="720"/>
          <w:tab w:val="left" w:pos="1440"/>
          <w:tab w:val="left" w:pos="9240"/>
        </w:tabs>
        <w:spacing w:line="480" w:lineRule="auto"/>
        <w:ind w:left="720" w:hanging="720"/>
      </w:pPr>
      <w:r>
        <w:tab/>
      </w:r>
      <w:r w:rsidR="00741014">
        <w:tab/>
        <w:t>Similarly</w:t>
      </w:r>
      <w:r w:rsidR="00A93F90">
        <w:t>,</w:t>
      </w:r>
      <w:r w:rsidR="00741014">
        <w:t xml:space="preserve"> </w:t>
      </w:r>
      <w:r w:rsidR="002D2B72">
        <w:t xml:space="preserve"> I can calculate what it would need to earn of book </w:t>
      </w:r>
      <w:r w:rsidR="00672E62">
        <w:t xml:space="preserve"> </w:t>
      </w:r>
      <w:r w:rsidR="004A78E8">
        <w:t>to achieve a growth of 5.0 percent</w:t>
      </w:r>
      <w:r w:rsidR="002D2B72">
        <w:t xml:space="preserve"> based upon its retention rate of 40 percent. </w:t>
      </w:r>
      <w:r w:rsidR="004A78E8">
        <w:t xml:space="preserve"> </w:t>
      </w:r>
      <w:r w:rsidR="00741014">
        <w:t>Avista Corporation would have to earn 12.5 percent on book equity.</w:t>
      </w:r>
      <w:r w:rsidR="00CB745A">
        <w:rPr>
          <w:rStyle w:val="FootnoteReference"/>
        </w:rPr>
        <w:footnoteReference w:id="23"/>
      </w:r>
      <w:r w:rsidR="00741014">
        <w:t xml:space="preserve">  </w:t>
      </w:r>
      <w:r w:rsidR="004B124B">
        <w:t xml:space="preserve">It is </w:t>
      </w:r>
      <w:r w:rsidR="00D02E39">
        <w:t>un</w:t>
      </w:r>
      <w:r w:rsidR="004B124B">
        <w:t>reasonable for investors to expect</w:t>
      </w:r>
      <w:r w:rsidR="003F4535">
        <w:t xml:space="preserve"> Avista Corporation</w:t>
      </w:r>
      <w:r w:rsidR="004B124B">
        <w:t xml:space="preserve"> to earn that amount on book</w:t>
      </w:r>
      <w:r w:rsidR="003F4535">
        <w:t xml:space="preserve"> in this environment</w:t>
      </w:r>
      <w:r w:rsidR="004B124B">
        <w:t xml:space="preserve">.  In fact, </w:t>
      </w:r>
      <w:r w:rsidR="004B124B" w:rsidRPr="003F4535">
        <w:rPr>
          <w:i/>
        </w:rPr>
        <w:t>Value Line</w:t>
      </w:r>
      <w:r w:rsidR="004B124B">
        <w:t xml:space="preserve"> indica</w:t>
      </w:r>
      <w:r w:rsidR="003F4535">
        <w:t xml:space="preserve">tes future earnings on book </w:t>
      </w:r>
      <w:r w:rsidR="004B124B">
        <w:t>of 9.0 percent</w:t>
      </w:r>
      <w:r w:rsidR="00D02E39">
        <w:t xml:space="preserve"> for Avista </w:t>
      </w:r>
      <w:r w:rsidR="008C6053">
        <w:t>Corporation</w:t>
      </w:r>
      <w:r w:rsidR="004B124B">
        <w:t xml:space="preserve">. </w:t>
      </w:r>
      <w:r w:rsidR="00B34738">
        <w:t xml:space="preserve"> </w:t>
      </w:r>
    </w:p>
    <w:p w14:paraId="53FBE8A5" w14:textId="77777777" w:rsidR="00D02E39" w:rsidRDefault="00D02E39" w:rsidP="00D46EE9">
      <w:pPr>
        <w:tabs>
          <w:tab w:val="left" w:pos="720"/>
          <w:tab w:val="left" w:pos="1440"/>
          <w:tab w:val="left" w:pos="9240"/>
        </w:tabs>
        <w:spacing w:line="480" w:lineRule="auto"/>
        <w:ind w:left="720" w:hanging="720"/>
      </w:pPr>
    </w:p>
    <w:p w14:paraId="53FBE8A6" w14:textId="77777777" w:rsidR="00D02E39" w:rsidRPr="00D02E39" w:rsidRDefault="00D02E39" w:rsidP="00D26E1D">
      <w:pPr>
        <w:keepNext/>
        <w:tabs>
          <w:tab w:val="left" w:pos="720"/>
          <w:tab w:val="left" w:pos="1440"/>
          <w:tab w:val="left" w:pos="9240"/>
        </w:tabs>
        <w:spacing w:line="480" w:lineRule="auto"/>
        <w:ind w:left="720" w:hanging="720"/>
        <w:rPr>
          <w:b/>
        </w:rPr>
      </w:pPr>
      <w:r>
        <w:rPr>
          <w:b/>
        </w:rPr>
        <w:lastRenderedPageBreak/>
        <w:t>Q.</w:t>
      </w:r>
      <w:r>
        <w:rPr>
          <w:b/>
        </w:rPr>
        <w:tab/>
        <w:t>What is your conclusion of this data using internal growth metrics?</w:t>
      </w:r>
    </w:p>
    <w:p w14:paraId="53FBE8A7" w14:textId="77777777" w:rsidR="00060719" w:rsidRDefault="00D02E39" w:rsidP="00D46EE9">
      <w:pPr>
        <w:tabs>
          <w:tab w:val="left" w:pos="720"/>
          <w:tab w:val="left" w:pos="1440"/>
          <w:tab w:val="left" w:pos="9240"/>
        </w:tabs>
        <w:spacing w:line="480" w:lineRule="auto"/>
        <w:ind w:left="720" w:hanging="720"/>
      </w:pPr>
      <w:r>
        <w:t>A.</w:t>
      </w:r>
      <w:r w:rsidR="00AD6A76">
        <w:tab/>
      </w:r>
      <w:r w:rsidR="00060719">
        <w:t xml:space="preserve">These figures demonstrate why any expectation of </w:t>
      </w:r>
      <w:r w:rsidR="00F7717E">
        <w:t xml:space="preserve">long-term </w:t>
      </w:r>
      <w:r w:rsidR="00060719">
        <w:t xml:space="preserve">dividend growth rate </w:t>
      </w:r>
      <w:r w:rsidR="007A7E0E">
        <w:t>of</w:t>
      </w:r>
      <w:r w:rsidR="00060719">
        <w:t xml:space="preserve"> 5 percent is very unlikely and unreasonable </w:t>
      </w:r>
      <w:r w:rsidR="00F7717E">
        <w:t xml:space="preserve">for investors </w:t>
      </w:r>
      <w:r w:rsidR="00060719">
        <w:t>to expect</w:t>
      </w:r>
      <w:r w:rsidR="0012606D">
        <w:t xml:space="preserve">.  </w:t>
      </w:r>
      <w:r w:rsidR="000B7828">
        <w:t>The data show that a 4.0 percent internal growth rate would require it to realize an increase in earned returns on book to 10.0 percent, and i</w:t>
      </w:r>
      <w:r w:rsidR="0012606D">
        <w:t xml:space="preserve">t shows </w:t>
      </w:r>
      <w:r w:rsidR="00490DB1">
        <w:t>that a growth rate of 4.5 percent</w:t>
      </w:r>
      <w:r w:rsidR="003F4535">
        <w:t>, with an implied earned return on book of 11.25 percent,</w:t>
      </w:r>
      <w:r w:rsidR="00490DB1">
        <w:t xml:space="preserve"> is </w:t>
      </w:r>
      <w:r w:rsidR="003F4535">
        <w:t>the upper end of any reasonable internal</w:t>
      </w:r>
      <w:r w:rsidR="00FB41A8">
        <w:t xml:space="preserve"> </w:t>
      </w:r>
      <w:r w:rsidR="00490DB1">
        <w:t>growth rate for Avista Corporation.</w:t>
      </w:r>
      <w:r w:rsidR="00F7717E">
        <w:t xml:space="preserve">  </w:t>
      </w:r>
    </w:p>
    <w:p w14:paraId="53FBE8A8" w14:textId="77777777" w:rsidR="0066532D" w:rsidRDefault="0066532D" w:rsidP="0066532D">
      <w:pPr>
        <w:tabs>
          <w:tab w:val="left" w:pos="720"/>
          <w:tab w:val="left" w:pos="1440"/>
          <w:tab w:val="left" w:pos="9240"/>
        </w:tabs>
        <w:spacing w:line="480" w:lineRule="auto"/>
        <w:ind w:left="720" w:hanging="720"/>
      </w:pPr>
    </w:p>
    <w:p w14:paraId="53FBE8A9" w14:textId="77777777" w:rsidR="00A15C8A" w:rsidRDefault="00A15C8A" w:rsidP="0066532D">
      <w:pPr>
        <w:tabs>
          <w:tab w:val="left" w:pos="720"/>
          <w:tab w:val="left" w:pos="1440"/>
          <w:tab w:val="left" w:pos="9240"/>
        </w:tabs>
        <w:spacing w:line="480" w:lineRule="auto"/>
        <w:ind w:left="720" w:hanging="720"/>
      </w:pPr>
      <w:r>
        <w:rPr>
          <w:b/>
        </w:rPr>
        <w:t>Q.</w:t>
      </w:r>
      <w:r>
        <w:rPr>
          <w:b/>
        </w:rPr>
        <w:tab/>
        <w:t xml:space="preserve">What does </w:t>
      </w:r>
      <w:r w:rsidRPr="00F77785">
        <w:rPr>
          <w:b/>
          <w:i/>
        </w:rPr>
        <w:t>Value Line</w:t>
      </w:r>
      <w:r>
        <w:rPr>
          <w:b/>
        </w:rPr>
        <w:t xml:space="preserve"> report for growth in dividends per share </w:t>
      </w:r>
      <w:r w:rsidR="001E061E">
        <w:rPr>
          <w:b/>
        </w:rPr>
        <w:t>for Avista Corporation</w:t>
      </w:r>
      <w:r>
        <w:rPr>
          <w:b/>
        </w:rPr>
        <w:t>?</w:t>
      </w:r>
    </w:p>
    <w:p w14:paraId="53FBE8AA" w14:textId="77777777" w:rsidR="004035F0" w:rsidRDefault="00A15C8A" w:rsidP="0066532D">
      <w:pPr>
        <w:tabs>
          <w:tab w:val="left" w:pos="720"/>
          <w:tab w:val="left" w:pos="1440"/>
          <w:tab w:val="left" w:pos="9240"/>
        </w:tabs>
        <w:spacing w:line="480" w:lineRule="auto"/>
        <w:ind w:left="720" w:hanging="720"/>
      </w:pPr>
      <w:r>
        <w:t>A.</w:t>
      </w:r>
      <w:r>
        <w:tab/>
      </w:r>
      <w:r w:rsidRPr="00F77785">
        <w:rPr>
          <w:i/>
        </w:rPr>
        <w:t>Value Line</w:t>
      </w:r>
      <w:r>
        <w:t xml:space="preserve"> </w:t>
      </w:r>
      <w:r w:rsidR="008F2FF0">
        <w:t>data shows the dividend in 201</w:t>
      </w:r>
      <w:r w:rsidR="0012606D">
        <w:t>2</w:t>
      </w:r>
      <w:r w:rsidR="008F2FF0">
        <w:t xml:space="preserve"> of $1.1</w:t>
      </w:r>
      <w:r w:rsidR="0012606D">
        <w:t>6</w:t>
      </w:r>
      <w:r w:rsidR="008F2FF0">
        <w:t xml:space="preserve"> </w:t>
      </w:r>
      <w:r w:rsidR="003F4535">
        <w:t>increas</w:t>
      </w:r>
      <w:r w:rsidR="00D02E39">
        <w:t>ing</w:t>
      </w:r>
      <w:r w:rsidR="003F4535">
        <w:t xml:space="preserve"> to</w:t>
      </w:r>
      <w:r w:rsidR="00FB41A8">
        <w:t xml:space="preserve"> </w:t>
      </w:r>
      <w:r w:rsidR="0012606D">
        <w:t>$1.40 in 2016/2017</w:t>
      </w:r>
      <w:r w:rsidR="001E5B8F">
        <w:t xml:space="preserve">.  </w:t>
      </w:r>
      <w:r w:rsidR="004F43FB">
        <w:t xml:space="preserve">This represents an expected </w:t>
      </w:r>
      <w:r w:rsidR="00AC0923">
        <w:t xml:space="preserve">annual </w:t>
      </w:r>
      <w:r w:rsidR="003F4535">
        <w:t>growth in dividends of</w:t>
      </w:r>
      <w:r w:rsidR="001D5BA5">
        <w:t xml:space="preserve"> </w:t>
      </w:r>
      <w:r w:rsidR="0012606D">
        <w:t>4.1</w:t>
      </w:r>
      <w:r w:rsidR="001D5BA5">
        <w:t xml:space="preserve"> </w:t>
      </w:r>
      <w:r w:rsidR="0012606D">
        <w:t xml:space="preserve">to 5.0 </w:t>
      </w:r>
      <w:r w:rsidR="007768C9">
        <w:t>percent</w:t>
      </w:r>
      <w:r w:rsidR="006E2572">
        <w:t xml:space="preserve"> over </w:t>
      </w:r>
      <w:r w:rsidR="00D46EE9">
        <w:t>that</w:t>
      </w:r>
      <w:r w:rsidR="00FB41A8">
        <w:t xml:space="preserve"> </w:t>
      </w:r>
      <w:r w:rsidR="00D46EE9">
        <w:t>time</w:t>
      </w:r>
      <w:r w:rsidR="006E2572">
        <w:t xml:space="preserve"> period</w:t>
      </w:r>
      <w:r w:rsidR="004F43FB">
        <w:t xml:space="preserve">. </w:t>
      </w:r>
      <w:r w:rsidR="003F4535">
        <w:t xml:space="preserve"> </w:t>
      </w:r>
      <w:r w:rsidR="0012606D">
        <w:t>The average is 4.5 percent.</w:t>
      </w:r>
    </w:p>
    <w:p w14:paraId="53FBE8AB" w14:textId="77777777" w:rsidR="004035F0" w:rsidRDefault="004035F0" w:rsidP="0066532D">
      <w:pPr>
        <w:tabs>
          <w:tab w:val="left" w:pos="720"/>
          <w:tab w:val="left" w:pos="1440"/>
          <w:tab w:val="left" w:pos="9240"/>
        </w:tabs>
        <w:spacing w:line="480" w:lineRule="auto"/>
        <w:ind w:left="720" w:hanging="720"/>
      </w:pPr>
    </w:p>
    <w:p w14:paraId="53FBE8AC" w14:textId="77777777" w:rsidR="00D46EE9" w:rsidRDefault="00D46EE9" w:rsidP="00D46EE9">
      <w:pPr>
        <w:tabs>
          <w:tab w:val="left" w:pos="720"/>
          <w:tab w:val="left" w:pos="1440"/>
          <w:tab w:val="left" w:pos="9240"/>
        </w:tabs>
        <w:spacing w:line="480" w:lineRule="auto"/>
        <w:ind w:left="720" w:hanging="720"/>
      </w:pPr>
      <w:r>
        <w:rPr>
          <w:b/>
        </w:rPr>
        <w:t>Q.</w:t>
      </w:r>
      <w:r>
        <w:rPr>
          <w:b/>
        </w:rPr>
        <w:tab/>
        <w:t xml:space="preserve">What does </w:t>
      </w:r>
      <w:r w:rsidRPr="00F77785">
        <w:rPr>
          <w:b/>
          <w:i/>
        </w:rPr>
        <w:t>Value Line</w:t>
      </w:r>
      <w:r>
        <w:rPr>
          <w:b/>
        </w:rPr>
        <w:t xml:space="preserve"> report for growth in earnings per share for Avista Corporation?</w:t>
      </w:r>
    </w:p>
    <w:p w14:paraId="53FBE8AD" w14:textId="77777777" w:rsidR="004F43FB" w:rsidRDefault="00D46EE9" w:rsidP="007A3B49">
      <w:pPr>
        <w:pStyle w:val="ListParagraph"/>
        <w:numPr>
          <w:ilvl w:val="0"/>
          <w:numId w:val="35"/>
        </w:numPr>
        <w:tabs>
          <w:tab w:val="left" w:pos="720"/>
          <w:tab w:val="left" w:pos="1440"/>
          <w:tab w:val="left" w:pos="9240"/>
        </w:tabs>
        <w:spacing w:line="480" w:lineRule="auto"/>
        <w:ind w:hanging="720"/>
      </w:pPr>
      <w:r w:rsidRPr="0012606D">
        <w:rPr>
          <w:i/>
        </w:rPr>
        <w:t xml:space="preserve">Value Line </w:t>
      </w:r>
      <w:r>
        <w:t>indicates Avista Corporation’s earnings will increase from $1.80 to $2.</w:t>
      </w:r>
      <w:r w:rsidR="0089713A">
        <w:t>25</w:t>
      </w:r>
      <w:r>
        <w:t xml:space="preserve"> per share </w:t>
      </w:r>
      <w:r w:rsidR="008A6B0B">
        <w:t>by</w:t>
      </w:r>
      <w:r>
        <w:t xml:space="preserve"> 201</w:t>
      </w:r>
      <w:r w:rsidR="0089713A">
        <w:t>7</w:t>
      </w:r>
      <w:r>
        <w:t xml:space="preserve">, which represents an annual expected growth in earnings of </w:t>
      </w:r>
      <w:r w:rsidR="004035F0">
        <w:t>5.</w:t>
      </w:r>
      <w:r w:rsidR="0089713A">
        <w:t>00</w:t>
      </w:r>
      <w:r w:rsidR="004035F0">
        <w:t xml:space="preserve"> to 5</w:t>
      </w:r>
      <w:r>
        <w:t xml:space="preserve">.5 percent.  </w:t>
      </w:r>
      <w:r w:rsidR="00AD6A76">
        <w:t>However, t</w:t>
      </w:r>
      <w:r w:rsidR="004035F0">
        <w:t xml:space="preserve">he data presented by </w:t>
      </w:r>
      <w:r w:rsidR="004035F0" w:rsidRPr="0012606D">
        <w:rPr>
          <w:i/>
        </w:rPr>
        <w:t>Value Line</w:t>
      </w:r>
      <w:r w:rsidR="004035F0">
        <w:t xml:space="preserve"> for earnings growth does show some inconsistency.  In one instance</w:t>
      </w:r>
      <w:r w:rsidR="00AD6A76">
        <w:t>,</w:t>
      </w:r>
      <w:r w:rsidR="004035F0">
        <w:t xml:space="preserve"> </w:t>
      </w:r>
      <w:r w:rsidR="00AD6A76">
        <w:rPr>
          <w:i/>
        </w:rPr>
        <w:t xml:space="preserve">Value Line </w:t>
      </w:r>
      <w:r w:rsidR="004035F0">
        <w:t xml:space="preserve">shows that book value is $24.00 and earnings of $2.40 </w:t>
      </w:r>
      <w:r w:rsidR="00313DAB">
        <w:t>per share</w:t>
      </w:r>
      <w:r w:rsidR="00AD6A76">
        <w:t>,</w:t>
      </w:r>
      <w:r w:rsidR="00313DAB">
        <w:t xml:space="preserve"> </w:t>
      </w:r>
      <w:r w:rsidR="004035F0">
        <w:t>which implies an earned return on book of 10.0 percent.  However, Value Line also shows elsewhere earne</w:t>
      </w:r>
      <w:r w:rsidR="0089713A">
        <w:t>d return on book of 9.0 percent, which would produce earnings of only $2.16</w:t>
      </w:r>
      <w:r w:rsidR="00313DAB">
        <w:t xml:space="preserve"> per share</w:t>
      </w:r>
      <w:r w:rsidR="002D2B72">
        <w:t xml:space="preserve"> on a book value </w:t>
      </w:r>
      <w:r w:rsidR="002D2B72">
        <w:lastRenderedPageBreak/>
        <w:t>of $24.00</w:t>
      </w:r>
      <w:r w:rsidR="0089713A">
        <w:t xml:space="preserve">.  Therefore, under this </w:t>
      </w:r>
      <w:r w:rsidR="00D02E39">
        <w:t xml:space="preserve">particular </w:t>
      </w:r>
      <w:r w:rsidR="0089713A">
        <w:t>scenario</w:t>
      </w:r>
      <w:r w:rsidR="00D02E39">
        <w:t xml:space="preserve"> of earnings of $2.16</w:t>
      </w:r>
      <w:r w:rsidR="00AD6A76">
        <w:t>,</w:t>
      </w:r>
      <w:r w:rsidR="0089713A">
        <w:t xml:space="preserve"> Avista Corporation would only achieve </w:t>
      </w:r>
      <w:r w:rsidR="00AD6A76">
        <w:t xml:space="preserve">a </w:t>
      </w:r>
      <w:r w:rsidR="0089713A">
        <w:t xml:space="preserve">4.0 percent growth rate in earnings.  </w:t>
      </w:r>
      <w:r w:rsidR="00D02E39">
        <w:t xml:space="preserve"> I conclude, that t</w:t>
      </w:r>
      <w:r w:rsidR="0089713A">
        <w:t xml:space="preserve">he </w:t>
      </w:r>
      <w:r w:rsidR="00423BCE">
        <w:t xml:space="preserve">data indicate a reasonable expectation of earnings growth is no more that </w:t>
      </w:r>
      <w:r w:rsidR="0012606D">
        <w:t xml:space="preserve">4.50 percent.  </w:t>
      </w:r>
      <w:r w:rsidR="009C1FEF">
        <w:t xml:space="preserve"> </w:t>
      </w:r>
    </w:p>
    <w:p w14:paraId="53FBE8AE" w14:textId="77777777" w:rsidR="00243901" w:rsidRDefault="00243901" w:rsidP="008A5C51">
      <w:pPr>
        <w:tabs>
          <w:tab w:val="left" w:pos="720"/>
          <w:tab w:val="left" w:pos="1440"/>
          <w:tab w:val="left" w:pos="9240"/>
        </w:tabs>
        <w:spacing w:line="480" w:lineRule="auto"/>
        <w:ind w:left="360"/>
      </w:pPr>
    </w:p>
    <w:p w14:paraId="53FBE8AF" w14:textId="77777777" w:rsidR="0066532D" w:rsidRPr="007C6D8B" w:rsidRDefault="0066532D" w:rsidP="0066532D">
      <w:pPr>
        <w:tabs>
          <w:tab w:val="left" w:pos="720"/>
          <w:tab w:val="left" w:pos="1440"/>
          <w:tab w:val="left" w:pos="9240"/>
        </w:tabs>
        <w:spacing w:line="480" w:lineRule="auto"/>
        <w:ind w:left="720" w:hanging="720"/>
        <w:rPr>
          <w:b/>
        </w:rPr>
      </w:pPr>
      <w:r>
        <w:rPr>
          <w:b/>
        </w:rPr>
        <w:t>Q.</w:t>
      </w:r>
      <w:r>
        <w:rPr>
          <w:b/>
        </w:rPr>
        <w:tab/>
      </w:r>
      <w:r w:rsidR="006B681F">
        <w:rPr>
          <w:b/>
        </w:rPr>
        <w:t>What</w:t>
      </w:r>
      <w:r>
        <w:rPr>
          <w:b/>
        </w:rPr>
        <w:t xml:space="preserve"> other relevant data </w:t>
      </w:r>
      <w:r w:rsidR="006B681F">
        <w:rPr>
          <w:b/>
        </w:rPr>
        <w:t xml:space="preserve">do </w:t>
      </w:r>
      <w:r>
        <w:rPr>
          <w:b/>
        </w:rPr>
        <w:t xml:space="preserve">investors </w:t>
      </w:r>
      <w:r w:rsidR="006B681F">
        <w:rPr>
          <w:b/>
        </w:rPr>
        <w:t>consider</w:t>
      </w:r>
      <w:r>
        <w:rPr>
          <w:b/>
        </w:rPr>
        <w:t xml:space="preserve"> to determine a sustainable long-term growth in dividends?</w:t>
      </w:r>
    </w:p>
    <w:p w14:paraId="53FBE8B0" w14:textId="77777777" w:rsidR="00E125D9" w:rsidRDefault="0066532D" w:rsidP="0066532D">
      <w:pPr>
        <w:tabs>
          <w:tab w:val="left" w:pos="720"/>
          <w:tab w:val="left" w:pos="1440"/>
          <w:tab w:val="left" w:pos="9240"/>
        </w:tabs>
        <w:spacing w:line="480" w:lineRule="auto"/>
        <w:ind w:left="720" w:hanging="720"/>
      </w:pPr>
      <w:r>
        <w:t>A.</w:t>
      </w:r>
      <w:r>
        <w:tab/>
      </w:r>
      <w:r w:rsidR="006B681F">
        <w:t>Investors will consider earnings estimates</w:t>
      </w:r>
      <w:r w:rsidR="00AD6A76">
        <w:t xml:space="preserve"> from other sources</w:t>
      </w:r>
      <w:r w:rsidR="00E125D9">
        <w:t xml:space="preserve">.  I </w:t>
      </w:r>
      <w:r w:rsidR="00C3403E">
        <w:t>consider</w:t>
      </w:r>
      <w:r w:rsidR="008A6B0B">
        <w:t>ed</w:t>
      </w:r>
      <w:r w:rsidR="00E125D9">
        <w:t xml:space="preserve"> the </w:t>
      </w:r>
      <w:r w:rsidR="00FB41A8">
        <w:t xml:space="preserve">analysts’ earnings growth estimates </w:t>
      </w:r>
      <w:r w:rsidR="009C1FEF">
        <w:t xml:space="preserve">for Avista Corporation </w:t>
      </w:r>
      <w:r w:rsidR="00FB41A8">
        <w:t>from IBES and Zachs</w:t>
      </w:r>
      <w:r w:rsidR="009C1FEF">
        <w:t>,</w:t>
      </w:r>
      <w:r w:rsidR="00FB41A8">
        <w:t xml:space="preserve"> which </w:t>
      </w:r>
      <w:r>
        <w:t xml:space="preserve">Dr. Avera </w:t>
      </w:r>
      <w:r w:rsidR="00FB41A8">
        <w:t>provided.</w:t>
      </w:r>
      <w:r>
        <w:t xml:space="preserve">  </w:t>
      </w:r>
      <w:r w:rsidR="00FB41A8">
        <w:t>Th</w:t>
      </w:r>
      <w:r w:rsidR="00AD6A76">
        <w:t xml:space="preserve">ese sources </w:t>
      </w:r>
      <w:r>
        <w:t>show</w:t>
      </w:r>
      <w:r w:rsidR="00FB41A8">
        <w:t xml:space="preserve"> </w:t>
      </w:r>
      <w:r>
        <w:t xml:space="preserve">earnings growth </w:t>
      </w:r>
      <w:r w:rsidR="00FB41A8">
        <w:t>estimate</w:t>
      </w:r>
      <w:r w:rsidR="00AD6A76">
        <w:t>s</w:t>
      </w:r>
      <w:r w:rsidR="00FB41A8">
        <w:t xml:space="preserve"> </w:t>
      </w:r>
      <w:r>
        <w:t xml:space="preserve">of </w:t>
      </w:r>
      <w:r w:rsidR="00E125D9">
        <w:t xml:space="preserve">4.0 and </w:t>
      </w:r>
      <w:r>
        <w:t>4.7 percent</w:t>
      </w:r>
      <w:r w:rsidR="00D94B1F">
        <w:t>, respectively</w:t>
      </w:r>
      <w:r w:rsidR="00E125D9">
        <w:t>.</w:t>
      </w:r>
      <w:r w:rsidR="00E125D9">
        <w:rPr>
          <w:rStyle w:val="FootnoteReference"/>
        </w:rPr>
        <w:footnoteReference w:id="24"/>
      </w:r>
      <w:r w:rsidR="00E125D9">
        <w:t xml:space="preserve"> </w:t>
      </w:r>
    </w:p>
    <w:p w14:paraId="53FBE8B1" w14:textId="77777777" w:rsidR="00E125D9" w:rsidRDefault="00E125D9" w:rsidP="0066532D">
      <w:pPr>
        <w:tabs>
          <w:tab w:val="left" w:pos="720"/>
          <w:tab w:val="left" w:pos="1440"/>
          <w:tab w:val="left" w:pos="9240"/>
        </w:tabs>
        <w:spacing w:line="480" w:lineRule="auto"/>
        <w:ind w:left="720" w:hanging="720"/>
      </w:pPr>
    </w:p>
    <w:p w14:paraId="53FBE8B2" w14:textId="77777777" w:rsidR="000D39B2" w:rsidRPr="00E12ED8" w:rsidRDefault="000D39B2" w:rsidP="0066532D">
      <w:pPr>
        <w:tabs>
          <w:tab w:val="left" w:pos="720"/>
          <w:tab w:val="left" w:pos="1440"/>
          <w:tab w:val="left" w:pos="9240"/>
        </w:tabs>
        <w:spacing w:line="480" w:lineRule="auto"/>
        <w:ind w:left="720" w:hanging="720"/>
        <w:rPr>
          <w:b/>
        </w:rPr>
      </w:pPr>
      <w:r w:rsidRPr="00E12ED8">
        <w:rPr>
          <w:b/>
        </w:rPr>
        <w:t>Q.</w:t>
      </w:r>
      <w:r w:rsidRPr="00E12ED8">
        <w:rPr>
          <w:b/>
        </w:rPr>
        <w:tab/>
        <w:t xml:space="preserve">Please summarize the data you relied upon in estimating </w:t>
      </w:r>
      <w:r w:rsidR="00C4065F">
        <w:rPr>
          <w:b/>
        </w:rPr>
        <w:t>investors</w:t>
      </w:r>
      <w:r w:rsidR="00A57658">
        <w:rPr>
          <w:b/>
        </w:rPr>
        <w:t xml:space="preserve">’ </w:t>
      </w:r>
      <w:r w:rsidR="00C4065F">
        <w:rPr>
          <w:b/>
        </w:rPr>
        <w:t>expected</w:t>
      </w:r>
      <w:r w:rsidRPr="00E12ED8">
        <w:rPr>
          <w:b/>
        </w:rPr>
        <w:t xml:space="preserve"> dividend growth for Avista Corporation</w:t>
      </w:r>
      <w:r w:rsidR="006E2572">
        <w:rPr>
          <w:b/>
        </w:rPr>
        <w:t>.</w:t>
      </w:r>
    </w:p>
    <w:p w14:paraId="53FBE8B3" w14:textId="77777777" w:rsidR="0066532D" w:rsidRDefault="000D39B2" w:rsidP="0066532D">
      <w:pPr>
        <w:tabs>
          <w:tab w:val="left" w:pos="720"/>
          <w:tab w:val="left" w:pos="1440"/>
          <w:tab w:val="left" w:pos="9240"/>
        </w:tabs>
        <w:spacing w:line="480" w:lineRule="auto"/>
        <w:ind w:left="720" w:hanging="720"/>
      </w:pPr>
      <w:r>
        <w:t>A.</w:t>
      </w:r>
      <w:r>
        <w:tab/>
      </w:r>
      <w:r w:rsidR="00BC01B6">
        <w:t>A reasonable estimate of</w:t>
      </w:r>
      <w:r w:rsidR="005258CA">
        <w:t xml:space="preserve"> </w:t>
      </w:r>
      <w:r w:rsidR="00BC01B6">
        <w:t xml:space="preserve">both </w:t>
      </w:r>
      <w:r w:rsidR="00E125D9">
        <w:t xml:space="preserve">book value </w:t>
      </w:r>
      <w:r w:rsidR="00BC01B6">
        <w:t xml:space="preserve">and internal growth </w:t>
      </w:r>
      <w:r w:rsidR="00E125D9">
        <w:t>is 4.0</w:t>
      </w:r>
      <w:r w:rsidR="003961B1">
        <w:t xml:space="preserve"> </w:t>
      </w:r>
      <w:r>
        <w:t xml:space="preserve">percent.  </w:t>
      </w:r>
      <w:r w:rsidR="00BC01B6">
        <w:t xml:space="preserve">Internal growth estimates of 4.5 percent are only indicated if earned returns on book can increase.  </w:t>
      </w:r>
      <w:r w:rsidR="00D1052F">
        <w:t>Esti</w:t>
      </w:r>
      <w:r w:rsidR="00EB3B96">
        <w:t>mated dividend growth ranges between 4.1 and 5.0 percent</w:t>
      </w:r>
      <w:r w:rsidR="00D1052F">
        <w:t xml:space="preserve">.  </w:t>
      </w:r>
      <w:r>
        <w:t>Growth in earnings</w:t>
      </w:r>
      <w:r w:rsidR="00FB41A8">
        <w:t>,</w:t>
      </w:r>
      <w:r>
        <w:t xml:space="preserve"> as reported by IBES </w:t>
      </w:r>
      <w:r w:rsidR="00423BCE">
        <w:t xml:space="preserve">is 4.0 percent </w:t>
      </w:r>
      <w:r>
        <w:t>and Zachs</w:t>
      </w:r>
      <w:r w:rsidR="00FB41A8">
        <w:t>,</w:t>
      </w:r>
      <w:r w:rsidR="00D1052F">
        <w:t xml:space="preserve"> is estimated to be 4.7 percent and </w:t>
      </w:r>
      <w:r w:rsidR="00D1052F" w:rsidRPr="003A254D">
        <w:rPr>
          <w:i/>
        </w:rPr>
        <w:t>Value Line</w:t>
      </w:r>
      <w:r w:rsidR="00D1052F">
        <w:t xml:space="preserve"> </w:t>
      </w:r>
      <w:r w:rsidR="00E12ED8">
        <w:t xml:space="preserve">data </w:t>
      </w:r>
      <w:r w:rsidR="00D1052F">
        <w:t>indicate earnings growth of 4.</w:t>
      </w:r>
      <w:r w:rsidR="00D66B41">
        <w:t>5</w:t>
      </w:r>
      <w:r w:rsidR="005258CA">
        <w:t xml:space="preserve">0 </w:t>
      </w:r>
      <w:r w:rsidR="00D1052F">
        <w:t>percent.</w:t>
      </w:r>
      <w:r>
        <w:t xml:space="preserve">  </w:t>
      </w:r>
      <w:r w:rsidR="006B681F">
        <w:t xml:space="preserve"> </w:t>
      </w:r>
    </w:p>
    <w:p w14:paraId="53FBE8B4" w14:textId="77777777" w:rsidR="00C55F0E" w:rsidRDefault="00C55F0E" w:rsidP="0066532D">
      <w:pPr>
        <w:tabs>
          <w:tab w:val="left" w:pos="720"/>
          <w:tab w:val="left" w:pos="1440"/>
          <w:tab w:val="left" w:pos="9240"/>
        </w:tabs>
        <w:spacing w:line="480" w:lineRule="auto"/>
        <w:ind w:left="720" w:hanging="720"/>
      </w:pPr>
    </w:p>
    <w:p w14:paraId="53FBE8B5" w14:textId="77777777" w:rsidR="0066532D" w:rsidRDefault="0066532D" w:rsidP="0066532D">
      <w:pPr>
        <w:tabs>
          <w:tab w:val="left" w:pos="720"/>
          <w:tab w:val="left" w:pos="1440"/>
          <w:tab w:val="left" w:pos="9240"/>
        </w:tabs>
        <w:spacing w:line="480" w:lineRule="auto"/>
        <w:ind w:left="720" w:hanging="720"/>
        <w:rPr>
          <w:b/>
        </w:rPr>
      </w:pPr>
      <w:r>
        <w:rPr>
          <w:b/>
        </w:rPr>
        <w:t>Q.</w:t>
      </w:r>
      <w:r>
        <w:rPr>
          <w:b/>
        </w:rPr>
        <w:tab/>
        <w:t xml:space="preserve">What conclusion do you reach </w:t>
      </w:r>
      <w:r w:rsidR="00B34738">
        <w:rPr>
          <w:b/>
        </w:rPr>
        <w:t xml:space="preserve">from </w:t>
      </w:r>
      <w:r>
        <w:rPr>
          <w:b/>
        </w:rPr>
        <w:t>this data?</w:t>
      </w:r>
    </w:p>
    <w:p w14:paraId="53FBE8B6" w14:textId="77777777" w:rsidR="0066532D" w:rsidRPr="001163C8" w:rsidRDefault="0066532D" w:rsidP="001163C8">
      <w:pPr>
        <w:pStyle w:val="FootnoteText"/>
        <w:spacing w:line="480" w:lineRule="auto"/>
        <w:ind w:left="720" w:hanging="720"/>
        <w:rPr>
          <w:sz w:val="24"/>
          <w:szCs w:val="24"/>
        </w:rPr>
      </w:pPr>
      <w:r w:rsidRPr="001163C8">
        <w:rPr>
          <w:sz w:val="24"/>
          <w:szCs w:val="24"/>
        </w:rPr>
        <w:lastRenderedPageBreak/>
        <w:t>A.</w:t>
      </w:r>
      <w:r w:rsidRPr="001163C8">
        <w:rPr>
          <w:sz w:val="24"/>
          <w:szCs w:val="24"/>
        </w:rPr>
        <w:tab/>
        <w:t xml:space="preserve">The data indicate that a reasonable expectation for investors </w:t>
      </w:r>
      <w:r w:rsidR="00873FE8" w:rsidRPr="001163C8">
        <w:rPr>
          <w:sz w:val="24"/>
          <w:szCs w:val="24"/>
        </w:rPr>
        <w:t xml:space="preserve">for </w:t>
      </w:r>
      <w:r w:rsidRPr="001163C8">
        <w:rPr>
          <w:sz w:val="24"/>
          <w:szCs w:val="24"/>
        </w:rPr>
        <w:t xml:space="preserve">long-term dividend growth </w:t>
      </w:r>
      <w:r w:rsidR="00B34738" w:rsidRPr="001163C8">
        <w:rPr>
          <w:sz w:val="24"/>
          <w:szCs w:val="24"/>
        </w:rPr>
        <w:t xml:space="preserve">for Avista Corporation </w:t>
      </w:r>
      <w:r w:rsidR="00873FE8" w:rsidRPr="001163C8">
        <w:rPr>
          <w:sz w:val="24"/>
          <w:szCs w:val="24"/>
        </w:rPr>
        <w:t>is</w:t>
      </w:r>
      <w:r w:rsidRPr="001163C8">
        <w:rPr>
          <w:sz w:val="24"/>
          <w:szCs w:val="24"/>
        </w:rPr>
        <w:t xml:space="preserve"> </w:t>
      </w:r>
      <w:r w:rsidR="00E125D9" w:rsidRPr="001163C8">
        <w:rPr>
          <w:sz w:val="24"/>
          <w:szCs w:val="24"/>
        </w:rPr>
        <w:t>in the range of 4.0 to</w:t>
      </w:r>
      <w:r w:rsidRPr="001163C8">
        <w:rPr>
          <w:sz w:val="24"/>
          <w:szCs w:val="24"/>
        </w:rPr>
        <w:t xml:space="preserve"> 4.</w:t>
      </w:r>
      <w:r w:rsidR="00E125D9" w:rsidRPr="001163C8">
        <w:rPr>
          <w:sz w:val="24"/>
          <w:szCs w:val="24"/>
        </w:rPr>
        <w:t>5</w:t>
      </w:r>
      <w:r w:rsidRPr="001163C8">
        <w:rPr>
          <w:sz w:val="24"/>
          <w:szCs w:val="24"/>
        </w:rPr>
        <w:t xml:space="preserve"> percent.  </w:t>
      </w:r>
      <w:r w:rsidR="00C3403E" w:rsidRPr="001163C8">
        <w:rPr>
          <w:sz w:val="24"/>
          <w:szCs w:val="24"/>
        </w:rPr>
        <w:t>The data do no</w:t>
      </w:r>
      <w:r w:rsidR="0072541E" w:rsidRPr="001163C8">
        <w:rPr>
          <w:sz w:val="24"/>
          <w:szCs w:val="24"/>
        </w:rPr>
        <w:t>t</w:t>
      </w:r>
      <w:r w:rsidR="00C3403E" w:rsidRPr="001163C8">
        <w:rPr>
          <w:sz w:val="24"/>
          <w:szCs w:val="24"/>
        </w:rPr>
        <w:t xml:space="preserve"> support a long-term sustai</w:t>
      </w:r>
      <w:r w:rsidR="00D66B41">
        <w:rPr>
          <w:sz w:val="24"/>
          <w:szCs w:val="24"/>
        </w:rPr>
        <w:t xml:space="preserve">nable growth rate of 5.0 percent.   </w:t>
      </w:r>
      <w:r w:rsidR="002D2B72">
        <w:rPr>
          <w:sz w:val="24"/>
          <w:szCs w:val="24"/>
        </w:rPr>
        <w:t>As I have shown, t</w:t>
      </w:r>
      <w:r w:rsidR="00E377A7" w:rsidRPr="001163C8">
        <w:rPr>
          <w:sz w:val="24"/>
          <w:szCs w:val="24"/>
        </w:rPr>
        <w:t xml:space="preserve">he Company would have to </w:t>
      </w:r>
      <w:r w:rsidR="009C1FEF">
        <w:rPr>
          <w:sz w:val="24"/>
          <w:szCs w:val="24"/>
        </w:rPr>
        <w:t>realize</w:t>
      </w:r>
      <w:r w:rsidR="00D66B41">
        <w:rPr>
          <w:sz w:val="24"/>
          <w:szCs w:val="24"/>
        </w:rPr>
        <w:t xml:space="preserve"> a</w:t>
      </w:r>
      <w:r w:rsidR="00E377A7" w:rsidRPr="001163C8">
        <w:rPr>
          <w:sz w:val="24"/>
          <w:szCs w:val="24"/>
        </w:rPr>
        <w:t xml:space="preserve"> return on book of 12.5 percent</w:t>
      </w:r>
      <w:r w:rsidR="00D66B41">
        <w:rPr>
          <w:sz w:val="24"/>
          <w:szCs w:val="24"/>
        </w:rPr>
        <w:t xml:space="preserve"> to achieve </w:t>
      </w:r>
      <w:r w:rsidR="002D2B72">
        <w:rPr>
          <w:sz w:val="24"/>
          <w:szCs w:val="24"/>
        </w:rPr>
        <w:t xml:space="preserve">a 5 percent </w:t>
      </w:r>
      <w:r w:rsidR="00D66B41">
        <w:rPr>
          <w:sz w:val="24"/>
          <w:szCs w:val="24"/>
        </w:rPr>
        <w:t>long-term growth rate</w:t>
      </w:r>
      <w:r w:rsidR="00E377A7" w:rsidRPr="001163C8">
        <w:rPr>
          <w:sz w:val="24"/>
          <w:szCs w:val="24"/>
        </w:rPr>
        <w:t>.</w:t>
      </w:r>
      <w:r w:rsidR="00437876" w:rsidRPr="001163C8">
        <w:rPr>
          <w:sz w:val="24"/>
          <w:szCs w:val="24"/>
        </w:rPr>
        <w:t xml:space="preserve">  No utility in today’s environment could expect to achieve such a high return.</w:t>
      </w:r>
    </w:p>
    <w:p w14:paraId="53FBE8B7" w14:textId="77777777" w:rsidR="0066532D" w:rsidRDefault="0066532D" w:rsidP="0066532D">
      <w:pPr>
        <w:tabs>
          <w:tab w:val="left" w:pos="720"/>
          <w:tab w:val="left" w:pos="1440"/>
          <w:tab w:val="left" w:pos="9240"/>
        </w:tabs>
        <w:spacing w:line="480" w:lineRule="auto"/>
        <w:ind w:left="720" w:hanging="720"/>
      </w:pPr>
    </w:p>
    <w:p w14:paraId="53FBE8B8" w14:textId="77777777" w:rsidR="00437876" w:rsidRDefault="0066532D" w:rsidP="00437876">
      <w:pPr>
        <w:tabs>
          <w:tab w:val="left" w:pos="720"/>
          <w:tab w:val="left" w:pos="1440"/>
          <w:tab w:val="left" w:pos="9240"/>
        </w:tabs>
        <w:spacing w:line="480" w:lineRule="auto"/>
        <w:ind w:left="720" w:hanging="720"/>
        <w:rPr>
          <w:b/>
        </w:rPr>
      </w:pPr>
      <w:r>
        <w:rPr>
          <w:b/>
        </w:rPr>
        <w:t>Q.</w:t>
      </w:r>
      <w:r>
        <w:rPr>
          <w:b/>
        </w:rPr>
        <w:tab/>
        <w:t>Based upon these factors, what is the indicated ROE for investors in Avista Corporation</w:t>
      </w:r>
      <w:r w:rsidR="00873FE8">
        <w:rPr>
          <w:b/>
        </w:rPr>
        <w:t xml:space="preserve"> common equity</w:t>
      </w:r>
      <w:r>
        <w:rPr>
          <w:b/>
        </w:rPr>
        <w:t>?</w:t>
      </w:r>
    </w:p>
    <w:p w14:paraId="53FBE8B9" w14:textId="77777777" w:rsidR="0066532D" w:rsidRDefault="0066532D" w:rsidP="00437876">
      <w:pPr>
        <w:tabs>
          <w:tab w:val="left" w:pos="720"/>
          <w:tab w:val="left" w:pos="1440"/>
          <w:tab w:val="left" w:pos="9240"/>
        </w:tabs>
        <w:spacing w:line="480" w:lineRule="auto"/>
        <w:ind w:left="720" w:hanging="720"/>
      </w:pPr>
      <w:r>
        <w:t>A.</w:t>
      </w:r>
      <w:r>
        <w:tab/>
      </w:r>
      <w:r w:rsidR="00E12ED8">
        <w:t xml:space="preserve">I conclude that a reasonable range in the cost of equity </w:t>
      </w:r>
      <w:r w:rsidR="00C55C8D">
        <w:t xml:space="preserve">for Avista Corporation </w:t>
      </w:r>
      <w:r w:rsidR="00E12ED8">
        <w:t>is between 8.</w:t>
      </w:r>
      <w:r w:rsidR="006306EB">
        <w:t>50</w:t>
      </w:r>
      <w:r w:rsidR="006E2572">
        <w:t xml:space="preserve"> percent </w:t>
      </w:r>
      <w:r w:rsidR="00E12ED8">
        <w:t>and 9.</w:t>
      </w:r>
      <w:r w:rsidR="006306EB">
        <w:t>10</w:t>
      </w:r>
      <w:r w:rsidR="00E12ED8">
        <w:t xml:space="preserve"> </w:t>
      </w:r>
      <w:r w:rsidR="00032172">
        <w:t>percent</w:t>
      </w:r>
      <w:r w:rsidR="00E125D9">
        <w:t xml:space="preserve">.  </w:t>
      </w:r>
      <w:r w:rsidR="006306EB">
        <w:t>T</w:t>
      </w:r>
      <w:r w:rsidR="00E125D9">
        <w:t>he upper end of th</w:t>
      </w:r>
      <w:r w:rsidR="00B34738">
        <w:t>is</w:t>
      </w:r>
      <w:r w:rsidR="00E125D9">
        <w:t xml:space="preserve"> </w:t>
      </w:r>
      <w:r>
        <w:t xml:space="preserve">range </w:t>
      </w:r>
      <w:r w:rsidR="006306EB">
        <w:t xml:space="preserve">is produced by adding each of the high end data points for dividend yield and growth: </w:t>
      </w:r>
      <w:r>
        <w:t>4.</w:t>
      </w:r>
      <w:r w:rsidR="006306EB">
        <w:t>6</w:t>
      </w:r>
      <w:r w:rsidR="00E125D9">
        <w:t>0</w:t>
      </w:r>
      <w:r w:rsidR="00D94B1F">
        <w:t xml:space="preserve"> </w:t>
      </w:r>
      <w:r w:rsidR="00FB41A8">
        <w:t xml:space="preserve">percent dividend yield </w:t>
      </w:r>
      <w:r w:rsidR="006306EB">
        <w:t>plus</w:t>
      </w:r>
      <w:r w:rsidR="00E125D9">
        <w:t xml:space="preserve"> 4.</w:t>
      </w:r>
      <w:r>
        <w:t>5</w:t>
      </w:r>
      <w:r w:rsidR="00E125D9">
        <w:t>0</w:t>
      </w:r>
      <w:r>
        <w:t xml:space="preserve"> pe</w:t>
      </w:r>
      <w:r w:rsidR="00E125D9">
        <w:t xml:space="preserve">rcent </w:t>
      </w:r>
      <w:r w:rsidR="00FB41A8">
        <w:t xml:space="preserve">dividend growth, which </w:t>
      </w:r>
      <w:r w:rsidR="00AC67F7">
        <w:t xml:space="preserve">is </w:t>
      </w:r>
      <w:r w:rsidR="00E125D9">
        <w:t>9.10 percent.</w:t>
      </w:r>
      <w:r w:rsidR="009C1FEF">
        <w:t xml:space="preserve">  </w:t>
      </w:r>
      <w:r w:rsidR="00BC01B6">
        <w:t xml:space="preserve"> A point estimate of 9.0 percent based upon this data is a reasonable conclusion.</w:t>
      </w:r>
    </w:p>
    <w:p w14:paraId="53FBE8BA" w14:textId="77777777" w:rsidR="00997AD4" w:rsidRDefault="00997AD4" w:rsidP="00997AD4">
      <w:pPr>
        <w:tabs>
          <w:tab w:val="left" w:pos="720"/>
          <w:tab w:val="left" w:pos="1440"/>
          <w:tab w:val="left" w:pos="9240"/>
        </w:tabs>
        <w:spacing w:line="480" w:lineRule="auto"/>
        <w:ind w:left="720" w:hanging="720"/>
      </w:pPr>
    </w:p>
    <w:p w14:paraId="53FBE8BB" w14:textId="77777777" w:rsidR="00250EE1" w:rsidRDefault="00D26E1D" w:rsidP="00E5511E">
      <w:pPr>
        <w:keepNext/>
        <w:spacing w:line="480" w:lineRule="auto"/>
        <w:rPr>
          <w:b/>
        </w:rPr>
      </w:pPr>
      <w:r>
        <w:rPr>
          <w:b/>
        </w:rPr>
        <w:tab/>
      </w:r>
      <w:r w:rsidR="009B70DF">
        <w:rPr>
          <w:b/>
        </w:rPr>
        <w:t>E</w:t>
      </w:r>
      <w:r w:rsidR="005D3B74" w:rsidRPr="00C00AE6">
        <w:rPr>
          <w:b/>
        </w:rPr>
        <w:t>.</w:t>
      </w:r>
      <w:r w:rsidR="005D3B74">
        <w:rPr>
          <w:b/>
        </w:rPr>
        <w:tab/>
      </w:r>
      <w:r w:rsidR="00250EE1">
        <w:rPr>
          <w:b/>
        </w:rPr>
        <w:t>DCF Analysis of the Proxy Group</w:t>
      </w:r>
    </w:p>
    <w:p w14:paraId="53FBE8BC" w14:textId="77777777" w:rsidR="00947D98" w:rsidRDefault="00947D98" w:rsidP="00E12ED8">
      <w:pPr>
        <w:keepNext/>
        <w:spacing w:line="480" w:lineRule="auto"/>
        <w:rPr>
          <w:b/>
        </w:rPr>
      </w:pPr>
    </w:p>
    <w:p w14:paraId="53FBE8BD" w14:textId="77777777" w:rsidR="005D3B74" w:rsidRPr="00E12ED8" w:rsidRDefault="00D26E1D" w:rsidP="00E5511E">
      <w:pPr>
        <w:pStyle w:val="ListParagraph"/>
        <w:keepNext/>
        <w:spacing w:line="480" w:lineRule="auto"/>
        <w:rPr>
          <w:b/>
        </w:rPr>
      </w:pPr>
      <w:r>
        <w:rPr>
          <w:b/>
        </w:rPr>
        <w:tab/>
      </w:r>
      <w:r w:rsidR="00873FE8">
        <w:rPr>
          <w:b/>
        </w:rPr>
        <w:t>1.</w:t>
      </w:r>
      <w:r w:rsidR="00873FE8">
        <w:rPr>
          <w:b/>
        </w:rPr>
        <w:tab/>
      </w:r>
      <w:r w:rsidR="005D3B74" w:rsidRPr="00E12ED8">
        <w:rPr>
          <w:b/>
        </w:rPr>
        <w:t>Selecti</w:t>
      </w:r>
      <w:r w:rsidR="00250EE1">
        <w:rPr>
          <w:b/>
        </w:rPr>
        <w:t>ng</w:t>
      </w:r>
      <w:r w:rsidR="005D3B74" w:rsidRPr="00E12ED8">
        <w:rPr>
          <w:b/>
        </w:rPr>
        <w:t xml:space="preserve"> the Proxy Group</w:t>
      </w:r>
    </w:p>
    <w:p w14:paraId="53FBE8BE" w14:textId="77777777" w:rsidR="005D3B74" w:rsidRDefault="005D3B74" w:rsidP="00A11684">
      <w:pPr>
        <w:keepNext/>
        <w:tabs>
          <w:tab w:val="left" w:pos="720"/>
          <w:tab w:val="left" w:pos="1440"/>
          <w:tab w:val="left" w:pos="9240"/>
        </w:tabs>
        <w:spacing w:line="480" w:lineRule="auto"/>
        <w:ind w:left="720" w:hanging="720"/>
        <w:rPr>
          <w:b/>
        </w:rPr>
      </w:pPr>
    </w:p>
    <w:p w14:paraId="53FBE8BF" w14:textId="77777777" w:rsidR="00AE799C" w:rsidRDefault="00AE799C" w:rsidP="00AE799C">
      <w:pPr>
        <w:tabs>
          <w:tab w:val="left" w:pos="720"/>
          <w:tab w:val="left" w:pos="1440"/>
          <w:tab w:val="left" w:pos="9240"/>
        </w:tabs>
        <w:spacing w:line="480" w:lineRule="auto"/>
        <w:ind w:left="720" w:hanging="720"/>
        <w:rPr>
          <w:b/>
        </w:rPr>
      </w:pPr>
      <w:r>
        <w:rPr>
          <w:b/>
        </w:rPr>
        <w:t>Q.</w:t>
      </w:r>
      <w:r>
        <w:rPr>
          <w:b/>
        </w:rPr>
        <w:tab/>
        <w:t xml:space="preserve">What companies </w:t>
      </w:r>
      <w:r w:rsidR="00873FE8">
        <w:rPr>
          <w:b/>
        </w:rPr>
        <w:t xml:space="preserve">are in the proxy group </w:t>
      </w:r>
      <w:r>
        <w:rPr>
          <w:b/>
        </w:rPr>
        <w:t xml:space="preserve">you </w:t>
      </w:r>
      <w:r w:rsidR="00873FE8">
        <w:rPr>
          <w:b/>
        </w:rPr>
        <w:t>used</w:t>
      </w:r>
      <w:r>
        <w:rPr>
          <w:b/>
        </w:rPr>
        <w:t xml:space="preserve"> for purposes of your cost of common equity analysis</w:t>
      </w:r>
      <w:r w:rsidR="00250EE1">
        <w:rPr>
          <w:b/>
        </w:rPr>
        <w:t xml:space="preserve"> for Avista</w:t>
      </w:r>
      <w:r>
        <w:rPr>
          <w:b/>
        </w:rPr>
        <w:t>?</w:t>
      </w:r>
    </w:p>
    <w:p w14:paraId="53FBE8C0" w14:textId="77777777" w:rsidR="00AE799C" w:rsidRPr="00206B43" w:rsidRDefault="00AE799C" w:rsidP="00AE799C">
      <w:pPr>
        <w:tabs>
          <w:tab w:val="left" w:pos="720"/>
          <w:tab w:val="left" w:pos="1440"/>
          <w:tab w:val="left" w:pos="9240"/>
        </w:tabs>
        <w:spacing w:line="480" w:lineRule="auto"/>
        <w:ind w:left="720" w:hanging="720"/>
        <w:rPr>
          <w:b/>
        </w:rPr>
      </w:pPr>
      <w:r>
        <w:t>A.</w:t>
      </w:r>
      <w:r>
        <w:tab/>
        <w:t xml:space="preserve">My proxy group consists of the following </w:t>
      </w:r>
      <w:r w:rsidR="001C0E29">
        <w:t>seven</w:t>
      </w:r>
      <w:r w:rsidR="00A74A4C">
        <w:t xml:space="preserve"> </w:t>
      </w:r>
      <w:r w:rsidR="00C55C8D">
        <w:t xml:space="preserve">utility </w:t>
      </w:r>
      <w:r>
        <w:t xml:space="preserve">companies:  ALLETE, Black Hills, </w:t>
      </w:r>
      <w:r w:rsidR="00843DDD">
        <w:t>CLECO</w:t>
      </w:r>
      <w:r w:rsidR="001C0E29">
        <w:t xml:space="preserve">, </w:t>
      </w:r>
      <w:r>
        <w:t>Great Plains, IdaC</w:t>
      </w:r>
      <w:r w:rsidR="00B17C88">
        <w:t xml:space="preserve">orp, </w:t>
      </w:r>
      <w:r w:rsidR="001C0E29">
        <w:t>PGE</w:t>
      </w:r>
      <w:r>
        <w:t xml:space="preserve"> and</w:t>
      </w:r>
      <w:r w:rsidR="00DF512A" w:rsidRPr="00DF512A">
        <w:t xml:space="preserve"> </w:t>
      </w:r>
      <w:r w:rsidR="00DF512A">
        <w:t>Westar</w:t>
      </w:r>
      <w:r w:rsidR="00E5511E">
        <w:t xml:space="preserve">.  </w:t>
      </w:r>
    </w:p>
    <w:p w14:paraId="53FBE8C1" w14:textId="77777777" w:rsidR="00AE799C" w:rsidRDefault="00AE799C" w:rsidP="00AE799C">
      <w:pPr>
        <w:tabs>
          <w:tab w:val="left" w:pos="720"/>
          <w:tab w:val="left" w:pos="1440"/>
          <w:tab w:val="left" w:pos="9240"/>
        </w:tabs>
        <w:spacing w:line="480" w:lineRule="auto"/>
        <w:ind w:left="720" w:hanging="720"/>
        <w:rPr>
          <w:b/>
        </w:rPr>
      </w:pPr>
    </w:p>
    <w:p w14:paraId="53FBE8C2" w14:textId="77777777" w:rsidR="00AE799C" w:rsidRPr="008F70D0" w:rsidRDefault="00AE799C" w:rsidP="00AE799C">
      <w:pPr>
        <w:tabs>
          <w:tab w:val="left" w:pos="720"/>
          <w:tab w:val="left" w:pos="1440"/>
          <w:tab w:val="left" w:pos="9240"/>
        </w:tabs>
        <w:spacing w:line="480" w:lineRule="auto"/>
        <w:ind w:left="720" w:hanging="720"/>
        <w:rPr>
          <w:b/>
        </w:rPr>
      </w:pPr>
      <w:r w:rsidRPr="00FF2FF4">
        <w:rPr>
          <w:b/>
        </w:rPr>
        <w:t>Q.</w:t>
      </w:r>
      <w:r w:rsidRPr="00FF2FF4">
        <w:rPr>
          <w:b/>
        </w:rPr>
        <w:tab/>
      </w:r>
      <w:r>
        <w:rPr>
          <w:b/>
        </w:rPr>
        <w:t xml:space="preserve">Is this the </w:t>
      </w:r>
      <w:r w:rsidRPr="00D833BB">
        <w:rPr>
          <w:b/>
        </w:rPr>
        <w:t>same set of proxy companies the Company</w:t>
      </w:r>
      <w:r>
        <w:rPr>
          <w:b/>
        </w:rPr>
        <w:t xml:space="preserve"> used</w:t>
      </w:r>
      <w:r w:rsidRPr="00D833BB">
        <w:rPr>
          <w:b/>
        </w:rPr>
        <w:t>?</w:t>
      </w:r>
    </w:p>
    <w:p w14:paraId="53FBE8C3" w14:textId="77777777" w:rsidR="00AE799C" w:rsidRDefault="00AE799C" w:rsidP="00AE799C">
      <w:pPr>
        <w:tabs>
          <w:tab w:val="left" w:pos="720"/>
          <w:tab w:val="left" w:pos="1440"/>
          <w:tab w:val="left" w:pos="9240"/>
        </w:tabs>
        <w:spacing w:line="480" w:lineRule="auto"/>
        <w:ind w:left="720" w:hanging="720"/>
      </w:pPr>
      <w:r w:rsidRPr="00D833BB">
        <w:t>A.</w:t>
      </w:r>
      <w:r w:rsidRPr="00D833BB">
        <w:tab/>
        <w:t xml:space="preserve">No.  </w:t>
      </w:r>
    </w:p>
    <w:p w14:paraId="53FBE8C4" w14:textId="77777777" w:rsidR="00AE799C" w:rsidRDefault="00AE799C" w:rsidP="00AE799C">
      <w:pPr>
        <w:tabs>
          <w:tab w:val="left" w:pos="720"/>
          <w:tab w:val="left" w:pos="1440"/>
          <w:tab w:val="left" w:pos="9240"/>
        </w:tabs>
        <w:spacing w:line="480" w:lineRule="auto"/>
        <w:ind w:left="720" w:hanging="720"/>
      </w:pPr>
    </w:p>
    <w:p w14:paraId="53FBE8C5" w14:textId="77777777" w:rsidR="00AE799C" w:rsidRDefault="00AE799C" w:rsidP="00AE799C">
      <w:pPr>
        <w:tabs>
          <w:tab w:val="left" w:pos="720"/>
          <w:tab w:val="left" w:pos="1440"/>
          <w:tab w:val="left" w:pos="9240"/>
        </w:tabs>
        <w:spacing w:line="480" w:lineRule="auto"/>
        <w:ind w:left="720" w:hanging="720"/>
        <w:rPr>
          <w:b/>
        </w:rPr>
      </w:pPr>
      <w:r>
        <w:rPr>
          <w:b/>
        </w:rPr>
        <w:t>Q.</w:t>
      </w:r>
      <w:r>
        <w:rPr>
          <w:b/>
        </w:rPr>
        <w:tab/>
        <w:t>Please explain the difference.</w:t>
      </w:r>
    </w:p>
    <w:p w14:paraId="53FBE8C6" w14:textId="77777777" w:rsidR="00DF512A" w:rsidRDefault="00AE799C" w:rsidP="00AE799C">
      <w:pPr>
        <w:tabs>
          <w:tab w:val="left" w:pos="720"/>
          <w:tab w:val="left" w:pos="1440"/>
          <w:tab w:val="left" w:pos="9240"/>
        </w:tabs>
        <w:spacing w:line="480" w:lineRule="auto"/>
        <w:ind w:left="720" w:hanging="720"/>
      </w:pPr>
      <w:r>
        <w:t>A.</w:t>
      </w:r>
      <w:r>
        <w:tab/>
        <w:t>For my analysis, I started with Dr. Avera’s proxy group</w:t>
      </w:r>
      <w:r w:rsidR="00260B13">
        <w:t xml:space="preserve"> of</w:t>
      </w:r>
      <w:r w:rsidR="00DF512A">
        <w:t xml:space="preserve"> 2</w:t>
      </w:r>
      <w:r w:rsidR="001C0E29">
        <w:t>6</w:t>
      </w:r>
      <w:r w:rsidR="00DF512A">
        <w:t xml:space="preserve"> utility companies.  I then </w:t>
      </w:r>
      <w:r>
        <w:t xml:space="preserve">applied selection criteria to </w:t>
      </w:r>
      <w:r w:rsidR="00260B13">
        <w:t>focus on</w:t>
      </w:r>
      <w:r>
        <w:t xml:space="preserve"> utilities that are more comparable to Avista.  </w:t>
      </w:r>
      <w:r w:rsidR="00DF512A">
        <w:t xml:space="preserve">This additional screening produces a smaller group </w:t>
      </w:r>
      <w:r w:rsidR="00250EE1">
        <w:t xml:space="preserve">of utilities </w:t>
      </w:r>
      <w:r w:rsidR="00DF512A">
        <w:t xml:space="preserve">much more comparable to Avista and the risks of </w:t>
      </w:r>
      <w:r w:rsidR="00710627">
        <w:t>owning a</w:t>
      </w:r>
      <w:r w:rsidR="00260B13">
        <w:t xml:space="preserve"> regulated utility</w:t>
      </w:r>
      <w:r w:rsidR="008A6B0B">
        <w:t xml:space="preserve"> such as Avista</w:t>
      </w:r>
      <w:r w:rsidR="00DF512A">
        <w:t xml:space="preserve">.  </w:t>
      </w:r>
    </w:p>
    <w:p w14:paraId="53FBE8C7" w14:textId="77777777" w:rsidR="00DF512A" w:rsidRDefault="00DF512A" w:rsidP="00AE799C">
      <w:pPr>
        <w:tabs>
          <w:tab w:val="left" w:pos="720"/>
          <w:tab w:val="left" w:pos="1440"/>
          <w:tab w:val="left" w:pos="9240"/>
        </w:tabs>
        <w:spacing w:line="480" w:lineRule="auto"/>
        <w:ind w:left="720" w:hanging="720"/>
      </w:pPr>
    </w:p>
    <w:p w14:paraId="53FBE8C8" w14:textId="77777777" w:rsidR="008C1BE5" w:rsidRDefault="008C1BE5" w:rsidP="008C1BE5">
      <w:pPr>
        <w:tabs>
          <w:tab w:val="left" w:pos="720"/>
          <w:tab w:val="left" w:pos="1440"/>
          <w:tab w:val="left" w:pos="9240"/>
        </w:tabs>
        <w:spacing w:line="480" w:lineRule="auto"/>
        <w:ind w:left="720" w:hanging="720"/>
        <w:rPr>
          <w:b/>
        </w:rPr>
      </w:pPr>
      <w:r>
        <w:rPr>
          <w:b/>
        </w:rPr>
        <w:t>Q.</w:t>
      </w:r>
      <w:r>
        <w:rPr>
          <w:b/>
        </w:rPr>
        <w:tab/>
        <w:t xml:space="preserve">What selection </w:t>
      </w:r>
      <w:r w:rsidR="00250EE1">
        <w:rPr>
          <w:b/>
        </w:rPr>
        <w:t xml:space="preserve">criteria </w:t>
      </w:r>
      <w:r>
        <w:rPr>
          <w:b/>
        </w:rPr>
        <w:t xml:space="preserve">did you </w:t>
      </w:r>
      <w:r w:rsidR="00005F33">
        <w:rPr>
          <w:b/>
        </w:rPr>
        <w:t>apply</w:t>
      </w:r>
      <w:r>
        <w:rPr>
          <w:b/>
        </w:rPr>
        <w:t>?</w:t>
      </w:r>
    </w:p>
    <w:p w14:paraId="53FBE8C9" w14:textId="77777777" w:rsidR="008C1BE5" w:rsidRDefault="008C1BE5" w:rsidP="008C1BE5">
      <w:pPr>
        <w:tabs>
          <w:tab w:val="left" w:pos="720"/>
          <w:tab w:val="left" w:pos="1440"/>
          <w:tab w:val="left" w:pos="9240"/>
        </w:tabs>
        <w:spacing w:line="480" w:lineRule="auto"/>
        <w:ind w:left="720" w:hanging="720"/>
      </w:pPr>
      <w:r>
        <w:t>A.</w:t>
      </w:r>
      <w:r>
        <w:tab/>
      </w:r>
      <w:r w:rsidR="009C1FEF">
        <w:t>I</w:t>
      </w:r>
      <w:r w:rsidR="001C0E29">
        <w:t xml:space="preserve"> first </w:t>
      </w:r>
      <w:r w:rsidR="00E62D68">
        <w:t>eliminate</w:t>
      </w:r>
      <w:r w:rsidR="009C1FEF">
        <w:t>d</w:t>
      </w:r>
      <w:r w:rsidR="001C0E29">
        <w:t xml:space="preserve"> </w:t>
      </w:r>
      <w:r w:rsidR="00E62D68">
        <w:t>any company</w:t>
      </w:r>
      <w:r w:rsidR="001C0E29">
        <w:t xml:space="preserve"> not classified as </w:t>
      </w:r>
      <w:r w:rsidR="00C55C8D">
        <w:t>“</w:t>
      </w:r>
      <w:r w:rsidR="001C0E29">
        <w:t>mid-cap</w:t>
      </w:r>
      <w:r w:rsidR="00C55C8D">
        <w:t>”</w:t>
      </w:r>
      <w:r w:rsidR="001C0E29">
        <w:t xml:space="preserve"> by </w:t>
      </w:r>
      <w:r w:rsidR="001C0E29" w:rsidRPr="001C0E29">
        <w:rPr>
          <w:i/>
        </w:rPr>
        <w:t>Value Line</w:t>
      </w:r>
      <w:r w:rsidR="001C0E29">
        <w:t>.</w:t>
      </w:r>
      <w:r w:rsidR="009B3034">
        <w:t xml:space="preserve"> </w:t>
      </w:r>
      <w:r w:rsidR="001C0E29">
        <w:t xml:space="preserve"> </w:t>
      </w:r>
      <w:r w:rsidR="009B3034">
        <w:t>As a result over</w:t>
      </w:r>
      <w:r w:rsidR="001C0E29">
        <w:t xml:space="preserve"> half of </w:t>
      </w:r>
      <w:r w:rsidR="00B60547">
        <w:t>the firms</w:t>
      </w:r>
      <w:r w:rsidR="001C0E29">
        <w:t xml:space="preserve"> in Dr. Avera’s utility proxy group</w:t>
      </w:r>
      <w:r w:rsidR="009B3034">
        <w:t xml:space="preserve"> were dropped</w:t>
      </w:r>
      <w:r w:rsidR="001C0E29">
        <w:t xml:space="preserve">.  </w:t>
      </w:r>
      <w:r w:rsidR="00C55C8D">
        <w:t xml:space="preserve">Second, </w:t>
      </w:r>
      <w:r w:rsidR="001C0E29">
        <w:t>I removed the largest mid-cap companies-those with a market cap</w:t>
      </w:r>
      <w:r w:rsidR="008A6B0B">
        <w:t>italization</w:t>
      </w:r>
      <w:r w:rsidR="001C0E29">
        <w:t xml:space="preserve"> approximating $4 billion.  </w:t>
      </w:r>
      <w:r w:rsidR="005E4EFC">
        <w:t>I removed</w:t>
      </w:r>
      <w:r w:rsidR="004B124B">
        <w:t xml:space="preserve"> </w:t>
      </w:r>
      <w:r w:rsidR="00B4766C">
        <w:t xml:space="preserve">El Paso </w:t>
      </w:r>
      <w:r w:rsidR="005E4EFC">
        <w:t>because 45 percent of its electric generation was nuclear</w:t>
      </w:r>
      <w:r w:rsidR="00B4766C">
        <w:t xml:space="preserve"> and investors would not consider a hydro utility such as Avista similarly</w:t>
      </w:r>
      <w:r w:rsidR="005E4EFC">
        <w:t xml:space="preserve">.  </w:t>
      </w:r>
      <w:r w:rsidR="00C3403E">
        <w:t>I</w:t>
      </w:r>
      <w:r w:rsidR="005E4EFC">
        <w:t xml:space="preserve"> removed </w:t>
      </w:r>
      <w:r w:rsidR="00D94B1F">
        <w:t>Hawaiian Electric</w:t>
      </w:r>
      <w:r w:rsidR="005E4EFC">
        <w:t xml:space="preserve"> because of its exceptionally high rates and concentrated market risk</w:t>
      </w:r>
      <w:r w:rsidR="00C24DE5">
        <w:t>, and it is therefore quite dissimilar to Avista</w:t>
      </w:r>
      <w:r w:rsidR="005E4EFC">
        <w:t xml:space="preserve">.  Finally, I eliminated </w:t>
      </w:r>
      <w:r w:rsidR="00B4766C">
        <w:t>UIL Holdings</w:t>
      </w:r>
      <w:r w:rsidR="00B34738">
        <w:t xml:space="preserve"> because it is </w:t>
      </w:r>
      <w:r w:rsidR="005E4EFC">
        <w:t xml:space="preserve">a distribution </w:t>
      </w:r>
      <w:r w:rsidR="00B34738">
        <w:t xml:space="preserve">only </w:t>
      </w:r>
      <w:r w:rsidR="005E4EFC">
        <w:t>company</w:t>
      </w:r>
      <w:r w:rsidR="00D94B1F">
        <w:t>, not a fully integrated utility such as Avista</w:t>
      </w:r>
      <w:r w:rsidR="005E4EFC">
        <w:t xml:space="preserve">.  The result is the group of seven </w:t>
      </w:r>
      <w:r w:rsidR="00C55C8D">
        <w:t xml:space="preserve">utilities I </w:t>
      </w:r>
      <w:r w:rsidR="005E4EFC">
        <w:t>listed above.</w:t>
      </w:r>
    </w:p>
    <w:p w14:paraId="53FBE8CA" w14:textId="77777777" w:rsidR="005E4EFC" w:rsidRDefault="005E4EFC" w:rsidP="008C1BE5">
      <w:pPr>
        <w:tabs>
          <w:tab w:val="left" w:pos="720"/>
          <w:tab w:val="left" w:pos="1440"/>
          <w:tab w:val="left" w:pos="9240"/>
        </w:tabs>
        <w:spacing w:line="480" w:lineRule="auto"/>
        <w:ind w:left="720" w:hanging="720"/>
      </w:pPr>
    </w:p>
    <w:p w14:paraId="53FBE8CB" w14:textId="77777777" w:rsidR="008C1BE5" w:rsidRPr="001C67D3" w:rsidRDefault="008C1BE5" w:rsidP="00D26E1D">
      <w:pPr>
        <w:keepNext/>
        <w:tabs>
          <w:tab w:val="left" w:pos="720"/>
          <w:tab w:val="left" w:pos="1440"/>
          <w:tab w:val="left" w:pos="9240"/>
        </w:tabs>
        <w:spacing w:line="480" w:lineRule="auto"/>
        <w:ind w:left="720" w:hanging="720"/>
        <w:rPr>
          <w:b/>
        </w:rPr>
      </w:pPr>
      <w:r>
        <w:rPr>
          <w:b/>
        </w:rPr>
        <w:lastRenderedPageBreak/>
        <w:t>Q.</w:t>
      </w:r>
      <w:r>
        <w:rPr>
          <w:b/>
        </w:rPr>
        <w:tab/>
      </w:r>
      <w:r w:rsidR="00C55C8D">
        <w:rPr>
          <w:b/>
        </w:rPr>
        <w:t>A</w:t>
      </w:r>
      <w:r>
        <w:rPr>
          <w:b/>
        </w:rPr>
        <w:t>re your selection criteria appropriate?</w:t>
      </w:r>
    </w:p>
    <w:p w14:paraId="53FBE8CC" w14:textId="77777777" w:rsidR="00B34738" w:rsidRDefault="008C1BE5" w:rsidP="00B4766C">
      <w:pPr>
        <w:tabs>
          <w:tab w:val="left" w:pos="720"/>
          <w:tab w:val="left" w:pos="1440"/>
          <w:tab w:val="left" w:pos="9240"/>
        </w:tabs>
        <w:spacing w:line="480" w:lineRule="auto"/>
        <w:ind w:left="720" w:hanging="720"/>
      </w:pPr>
      <w:r>
        <w:t>A.</w:t>
      </w:r>
      <w:r>
        <w:tab/>
      </w:r>
      <w:r w:rsidR="00C55C8D">
        <w:t xml:space="preserve">Yes.  </w:t>
      </w:r>
      <w:r w:rsidR="00B4766C">
        <w:t>M</w:t>
      </w:r>
      <w:r w:rsidR="00005F33">
        <w:t>y criteria results in a group of seven utilities with characteristics similar to Avista</w:t>
      </w:r>
      <w:r w:rsidR="002D2B72">
        <w:t xml:space="preserve"> Corporation</w:t>
      </w:r>
      <w:r w:rsidR="00005F33">
        <w:t xml:space="preserve">.  I am confident I can judge the financial information from these utilities to </w:t>
      </w:r>
      <w:r w:rsidR="000C5A26">
        <w:t>test</w:t>
      </w:r>
      <w:r w:rsidR="00E62D68">
        <w:t xml:space="preserve"> my </w:t>
      </w:r>
      <w:r w:rsidR="002D2B72">
        <w:t xml:space="preserve">specific </w:t>
      </w:r>
      <w:r w:rsidR="00E62D68">
        <w:t xml:space="preserve">ROE </w:t>
      </w:r>
      <w:r w:rsidR="00005F33">
        <w:t>estimate</w:t>
      </w:r>
      <w:r w:rsidR="002D2B72">
        <w:t xml:space="preserve"> for Avista Corporation</w:t>
      </w:r>
      <w:r w:rsidR="00005F33">
        <w:t>.</w:t>
      </w:r>
      <w:r w:rsidR="0072541E">
        <w:t xml:space="preserve">  </w:t>
      </w:r>
    </w:p>
    <w:p w14:paraId="53FBE8CD" w14:textId="77777777" w:rsidR="00D66B41" w:rsidRDefault="00D66B41" w:rsidP="00B4766C">
      <w:pPr>
        <w:tabs>
          <w:tab w:val="left" w:pos="720"/>
          <w:tab w:val="left" w:pos="1440"/>
          <w:tab w:val="left" w:pos="9240"/>
        </w:tabs>
        <w:spacing w:line="480" w:lineRule="auto"/>
        <w:ind w:left="720" w:hanging="720"/>
      </w:pPr>
    </w:p>
    <w:p w14:paraId="53FBE8CE" w14:textId="77777777" w:rsidR="00D66B41" w:rsidRPr="00D66B41" w:rsidRDefault="00D66B41" w:rsidP="00B4766C">
      <w:pPr>
        <w:tabs>
          <w:tab w:val="left" w:pos="720"/>
          <w:tab w:val="left" w:pos="1440"/>
          <w:tab w:val="left" w:pos="9240"/>
        </w:tabs>
        <w:spacing w:line="480" w:lineRule="auto"/>
        <w:ind w:left="720" w:hanging="720"/>
        <w:rPr>
          <w:b/>
        </w:rPr>
      </w:pPr>
      <w:r>
        <w:rPr>
          <w:b/>
        </w:rPr>
        <w:t>Q.</w:t>
      </w:r>
      <w:r>
        <w:rPr>
          <w:b/>
        </w:rPr>
        <w:tab/>
        <w:t>Does the composition of the proxy group have any material impact on the estimate of ROE?</w:t>
      </w:r>
    </w:p>
    <w:p w14:paraId="53FBE8CF" w14:textId="77777777" w:rsidR="00005F33" w:rsidRDefault="00D66B41" w:rsidP="008C1BE5">
      <w:pPr>
        <w:tabs>
          <w:tab w:val="left" w:pos="720"/>
          <w:tab w:val="left" w:pos="1440"/>
          <w:tab w:val="left" w:pos="9240"/>
        </w:tabs>
        <w:spacing w:line="480" w:lineRule="auto"/>
        <w:ind w:left="720" w:hanging="720"/>
      </w:pPr>
      <w:r>
        <w:t>A.</w:t>
      </w:r>
      <w:r>
        <w:tab/>
        <w:t>No.  T</w:t>
      </w:r>
      <w:r w:rsidR="0072541E">
        <w:t xml:space="preserve">he key difference in ROE estimates is driven by the fact that Dr. Avera uses analyst’s earnings estimates as the proxy for long-term dividend growth and </w:t>
      </w:r>
      <w:r>
        <w:t>his</w:t>
      </w:r>
      <w:r w:rsidR="00B34738">
        <w:t xml:space="preserve"> </w:t>
      </w:r>
      <w:r>
        <w:t>selective</w:t>
      </w:r>
      <w:r w:rsidR="0072541E">
        <w:t xml:space="preserve"> </w:t>
      </w:r>
      <w:r>
        <w:t>use of</w:t>
      </w:r>
      <w:r w:rsidR="0072541E">
        <w:t xml:space="preserve"> data </w:t>
      </w:r>
      <w:r w:rsidR="002D2B72">
        <w:t xml:space="preserve">in that analysis </w:t>
      </w:r>
      <w:r>
        <w:t>to</w:t>
      </w:r>
      <w:r w:rsidR="0072541E">
        <w:t xml:space="preserve"> support </w:t>
      </w:r>
      <w:r w:rsidR="002D2B72">
        <w:t>his</w:t>
      </w:r>
      <w:r w:rsidR="00AC67F7">
        <w:t xml:space="preserve"> </w:t>
      </w:r>
      <w:r w:rsidR="002D2B72">
        <w:t>excessive</w:t>
      </w:r>
      <w:r w:rsidR="00AC67F7">
        <w:t xml:space="preserve"> estimate of ROE</w:t>
      </w:r>
      <w:r w:rsidR="0072541E">
        <w:t>.</w:t>
      </w:r>
      <w:r w:rsidR="009B3034">
        <w:t xml:space="preserve">  I will critique his study more completely later in my testimony.</w:t>
      </w:r>
    </w:p>
    <w:p w14:paraId="53FBE8D0" w14:textId="77777777" w:rsidR="0089713A" w:rsidRDefault="0089713A" w:rsidP="008C1BE5">
      <w:pPr>
        <w:tabs>
          <w:tab w:val="left" w:pos="720"/>
          <w:tab w:val="left" w:pos="1440"/>
          <w:tab w:val="left" w:pos="9240"/>
        </w:tabs>
        <w:spacing w:line="480" w:lineRule="auto"/>
        <w:ind w:left="720" w:hanging="720"/>
      </w:pPr>
    </w:p>
    <w:p w14:paraId="53FBE8D1" w14:textId="77777777" w:rsidR="00D64FE1" w:rsidRPr="00B34738" w:rsidRDefault="00C72795" w:rsidP="00D26E1D">
      <w:pPr>
        <w:pStyle w:val="ListParagraph"/>
        <w:numPr>
          <w:ilvl w:val="0"/>
          <w:numId w:val="28"/>
        </w:numPr>
        <w:tabs>
          <w:tab w:val="left" w:pos="720"/>
          <w:tab w:val="left" w:pos="9240"/>
        </w:tabs>
        <w:spacing w:line="480" w:lineRule="auto"/>
        <w:ind w:left="2160" w:hanging="720"/>
        <w:rPr>
          <w:b/>
        </w:rPr>
      </w:pPr>
      <w:r w:rsidRPr="00B34738">
        <w:rPr>
          <w:b/>
        </w:rPr>
        <w:t>Proxy Group DCF Analysis</w:t>
      </w:r>
    </w:p>
    <w:p w14:paraId="53FBE8D2" w14:textId="77777777" w:rsidR="00302D4E" w:rsidRDefault="00302D4E" w:rsidP="00D64FE1">
      <w:pPr>
        <w:tabs>
          <w:tab w:val="left" w:pos="720"/>
          <w:tab w:val="left" w:pos="1440"/>
          <w:tab w:val="left" w:pos="2160"/>
          <w:tab w:val="left" w:pos="9240"/>
        </w:tabs>
        <w:spacing w:line="480" w:lineRule="auto"/>
        <w:ind w:left="720" w:hanging="720"/>
        <w:rPr>
          <w:b/>
        </w:rPr>
      </w:pPr>
    </w:p>
    <w:p w14:paraId="53FBE8D3" w14:textId="77777777" w:rsidR="00D64FE1" w:rsidRDefault="00D64FE1" w:rsidP="00D64FE1">
      <w:pPr>
        <w:tabs>
          <w:tab w:val="left" w:pos="720"/>
          <w:tab w:val="left" w:pos="1440"/>
          <w:tab w:val="left" w:pos="2160"/>
          <w:tab w:val="left" w:pos="9240"/>
        </w:tabs>
        <w:spacing w:line="480" w:lineRule="auto"/>
        <w:ind w:left="720" w:hanging="720"/>
        <w:rPr>
          <w:b/>
        </w:rPr>
      </w:pPr>
      <w:r>
        <w:rPr>
          <w:b/>
        </w:rPr>
        <w:t>Q.</w:t>
      </w:r>
      <w:r>
        <w:rPr>
          <w:b/>
        </w:rPr>
        <w:tab/>
        <w:t xml:space="preserve">How </w:t>
      </w:r>
      <w:r w:rsidR="00CE657A">
        <w:rPr>
          <w:b/>
        </w:rPr>
        <w:t xml:space="preserve">do you conduct </w:t>
      </w:r>
      <w:r>
        <w:rPr>
          <w:b/>
        </w:rPr>
        <w:t xml:space="preserve">your </w:t>
      </w:r>
      <w:r w:rsidR="00C72795">
        <w:rPr>
          <w:b/>
        </w:rPr>
        <w:t xml:space="preserve">DCF </w:t>
      </w:r>
      <w:r>
        <w:rPr>
          <w:b/>
        </w:rPr>
        <w:t xml:space="preserve">analysis of </w:t>
      </w:r>
      <w:r w:rsidR="00CE657A">
        <w:rPr>
          <w:b/>
        </w:rPr>
        <w:t>your</w:t>
      </w:r>
      <w:r>
        <w:rPr>
          <w:b/>
        </w:rPr>
        <w:t xml:space="preserve"> proxy group?</w:t>
      </w:r>
    </w:p>
    <w:p w14:paraId="53FBE8D4" w14:textId="77777777" w:rsidR="00D64FE1" w:rsidRPr="00D64FE1" w:rsidRDefault="00D64FE1" w:rsidP="00D64FE1">
      <w:pPr>
        <w:tabs>
          <w:tab w:val="left" w:pos="720"/>
          <w:tab w:val="left" w:pos="1440"/>
          <w:tab w:val="left" w:pos="2160"/>
          <w:tab w:val="left" w:pos="9240"/>
        </w:tabs>
        <w:spacing w:line="480" w:lineRule="auto"/>
        <w:ind w:left="720" w:hanging="720"/>
      </w:pPr>
      <w:r>
        <w:t>A.</w:t>
      </w:r>
      <w:r>
        <w:tab/>
      </w:r>
      <w:r w:rsidR="00A12F4F">
        <w:t>My</w:t>
      </w:r>
      <w:r w:rsidR="000A406E">
        <w:t xml:space="preserve"> proxy group </w:t>
      </w:r>
      <w:r>
        <w:t xml:space="preserve">analysis </w:t>
      </w:r>
      <w:r w:rsidR="00A12F4F">
        <w:t xml:space="preserve">is </w:t>
      </w:r>
      <w:r>
        <w:t>similar</w:t>
      </w:r>
      <w:r w:rsidR="00863999">
        <w:t xml:space="preserve"> to </w:t>
      </w:r>
      <w:r w:rsidR="009E381A">
        <w:t xml:space="preserve">my analysis </w:t>
      </w:r>
      <w:r w:rsidR="008D415C">
        <w:t xml:space="preserve">for </w:t>
      </w:r>
      <w:r w:rsidR="00863999">
        <w:t>Avista Corporation</w:t>
      </w:r>
      <w:r>
        <w:t xml:space="preserve">.  I begin by calculating an expected dividend yield for the </w:t>
      </w:r>
      <w:r w:rsidR="00863999">
        <w:t xml:space="preserve">proxy </w:t>
      </w:r>
      <w:r>
        <w:t xml:space="preserve">group, and then evaluate </w:t>
      </w:r>
      <w:r w:rsidR="006E342D">
        <w:t xml:space="preserve">certain critical </w:t>
      </w:r>
      <w:r>
        <w:t xml:space="preserve">financial information to inform my opinion </w:t>
      </w:r>
      <w:r w:rsidR="00CE657A">
        <w:t xml:space="preserve">for </w:t>
      </w:r>
      <w:r>
        <w:t>long-term sustainable growth in dividends per share.</w:t>
      </w:r>
    </w:p>
    <w:p w14:paraId="53FBE8D5" w14:textId="77777777" w:rsidR="00D64FE1" w:rsidRDefault="00D64FE1" w:rsidP="00D64FE1">
      <w:pPr>
        <w:tabs>
          <w:tab w:val="left" w:pos="720"/>
          <w:tab w:val="left" w:pos="1440"/>
          <w:tab w:val="left" w:pos="2160"/>
          <w:tab w:val="left" w:pos="9240"/>
        </w:tabs>
        <w:spacing w:line="480" w:lineRule="auto"/>
        <w:ind w:left="720" w:hanging="720"/>
        <w:rPr>
          <w:b/>
        </w:rPr>
      </w:pPr>
    </w:p>
    <w:p w14:paraId="53FBE8D6" w14:textId="77777777" w:rsidR="00D64FE1" w:rsidRPr="00D64FE1" w:rsidRDefault="00D64FE1" w:rsidP="00D64FE1">
      <w:pPr>
        <w:tabs>
          <w:tab w:val="left" w:pos="720"/>
          <w:tab w:val="left" w:pos="1440"/>
          <w:tab w:val="left" w:pos="2160"/>
          <w:tab w:val="left" w:pos="9240"/>
        </w:tabs>
        <w:spacing w:line="480" w:lineRule="auto"/>
        <w:ind w:left="720" w:hanging="720"/>
        <w:rPr>
          <w:b/>
        </w:rPr>
      </w:pPr>
      <w:r w:rsidRPr="00D64FE1">
        <w:rPr>
          <w:b/>
        </w:rPr>
        <w:t>Q.</w:t>
      </w:r>
      <w:r w:rsidRPr="00D64FE1">
        <w:rPr>
          <w:b/>
        </w:rPr>
        <w:tab/>
      </w:r>
      <w:r w:rsidR="00CE657A">
        <w:rPr>
          <w:b/>
        </w:rPr>
        <w:t xml:space="preserve">Please </w:t>
      </w:r>
      <w:r w:rsidR="00A12F4F">
        <w:rPr>
          <w:b/>
        </w:rPr>
        <w:t>identify</w:t>
      </w:r>
      <w:r w:rsidR="00CE657A">
        <w:rPr>
          <w:b/>
        </w:rPr>
        <w:t xml:space="preserve"> </w:t>
      </w:r>
      <w:r w:rsidR="00A12F4F">
        <w:rPr>
          <w:b/>
        </w:rPr>
        <w:t xml:space="preserve">the information you evaluated to </w:t>
      </w:r>
      <w:r w:rsidR="00CE657A">
        <w:rPr>
          <w:b/>
        </w:rPr>
        <w:t xml:space="preserve">estimate </w:t>
      </w:r>
      <w:r w:rsidR="00A12F4F">
        <w:rPr>
          <w:b/>
        </w:rPr>
        <w:t>the</w:t>
      </w:r>
      <w:r w:rsidR="00CE657A">
        <w:rPr>
          <w:b/>
        </w:rPr>
        <w:t xml:space="preserve"> </w:t>
      </w:r>
      <w:r w:rsidRPr="00D64FE1">
        <w:rPr>
          <w:b/>
        </w:rPr>
        <w:t xml:space="preserve">dividend yield for </w:t>
      </w:r>
      <w:r w:rsidR="00CE657A">
        <w:rPr>
          <w:b/>
        </w:rPr>
        <w:t xml:space="preserve">your </w:t>
      </w:r>
      <w:r w:rsidRPr="00D64FE1">
        <w:rPr>
          <w:b/>
        </w:rPr>
        <w:t>proxy group</w:t>
      </w:r>
      <w:r w:rsidR="00CE657A">
        <w:rPr>
          <w:b/>
        </w:rPr>
        <w:t>.</w:t>
      </w:r>
    </w:p>
    <w:p w14:paraId="53FBE8D7" w14:textId="77777777" w:rsidR="00ED0B23" w:rsidRDefault="00D64FE1" w:rsidP="00AC0097">
      <w:pPr>
        <w:tabs>
          <w:tab w:val="left" w:pos="720"/>
          <w:tab w:val="left" w:pos="1440"/>
          <w:tab w:val="left" w:pos="2160"/>
          <w:tab w:val="left" w:pos="9240"/>
        </w:tabs>
        <w:spacing w:line="480" w:lineRule="auto"/>
        <w:ind w:left="720" w:hanging="720"/>
        <w:rPr>
          <w:b/>
        </w:rPr>
      </w:pPr>
      <w:r w:rsidRPr="00D64FE1">
        <w:lastRenderedPageBreak/>
        <w:t>A.</w:t>
      </w:r>
      <w:r w:rsidRPr="00D64FE1">
        <w:tab/>
      </w:r>
      <w:r w:rsidR="00B4766C">
        <w:t xml:space="preserve">I evaluated the dividend yield quotes from </w:t>
      </w:r>
      <w:r w:rsidR="00B4766C" w:rsidRPr="00B4766C">
        <w:rPr>
          <w:i/>
        </w:rPr>
        <w:t>Value Line</w:t>
      </w:r>
      <w:r w:rsidR="00B4766C">
        <w:t xml:space="preserve">, </w:t>
      </w:r>
      <w:r w:rsidR="005B3705" w:rsidRPr="005B3705">
        <w:rPr>
          <w:i/>
        </w:rPr>
        <w:t>Morningstar</w:t>
      </w:r>
      <w:r w:rsidR="00B4766C">
        <w:t xml:space="preserve"> and Dr. Ave</w:t>
      </w:r>
      <w:r w:rsidR="007F6FBA">
        <w:t>r</w:t>
      </w:r>
      <w:r w:rsidR="00B4766C">
        <w:t xml:space="preserve">a’s </w:t>
      </w:r>
      <w:r w:rsidR="0089713A">
        <w:t xml:space="preserve">indicated dividend yield </w:t>
      </w:r>
      <w:r w:rsidR="00B4766C">
        <w:t>calculation for the</w:t>
      </w:r>
      <w:r w:rsidR="0089713A">
        <w:t xml:space="preserve"> seven companies in my</w:t>
      </w:r>
      <w:r w:rsidR="00B4766C">
        <w:t xml:space="preserve"> proxy group.  </w:t>
      </w:r>
      <w:r w:rsidR="006F4AA2" w:rsidRPr="00A462AA">
        <w:rPr>
          <w:i/>
        </w:rPr>
        <w:t>Value Line</w:t>
      </w:r>
      <w:r w:rsidR="006F4AA2">
        <w:t xml:space="preserve"> indicates that the</w:t>
      </w:r>
      <w:r w:rsidR="00A12F4F">
        <w:t xml:space="preserve"> </w:t>
      </w:r>
      <w:r w:rsidR="006F4AA2">
        <w:t xml:space="preserve">average dividend yield </w:t>
      </w:r>
      <w:r w:rsidR="009806B5">
        <w:t xml:space="preserve">for the group </w:t>
      </w:r>
      <w:r w:rsidR="006F4AA2">
        <w:t xml:space="preserve">is </w:t>
      </w:r>
      <w:r w:rsidR="006F4AA2" w:rsidRPr="00182BB6">
        <w:t>4.</w:t>
      </w:r>
      <w:r w:rsidR="00182BB6">
        <w:t>1</w:t>
      </w:r>
      <w:r w:rsidR="006F4AA2">
        <w:t xml:space="preserve"> percent</w:t>
      </w:r>
      <w:r w:rsidR="00D94B1F">
        <w:t xml:space="preserve"> through 2016.</w:t>
      </w:r>
      <w:r w:rsidR="00A12F4F">
        <w:t xml:space="preserve">  </w:t>
      </w:r>
      <w:r w:rsidR="006F4AA2">
        <w:t>Dr. Avera</w:t>
      </w:r>
      <w:r w:rsidR="00B4766C">
        <w:t>’s</w:t>
      </w:r>
      <w:r w:rsidR="006F4AA2">
        <w:t xml:space="preserve"> </w:t>
      </w:r>
      <w:r w:rsidR="00B4766C">
        <w:t xml:space="preserve">calculations of </w:t>
      </w:r>
      <w:r w:rsidR="006F4AA2">
        <w:t xml:space="preserve">average </w:t>
      </w:r>
      <w:r w:rsidR="00A050A5">
        <w:t xml:space="preserve">dividend yield </w:t>
      </w:r>
      <w:r w:rsidR="00A12F4F">
        <w:t xml:space="preserve">for </w:t>
      </w:r>
      <w:r w:rsidR="00B4766C">
        <w:t>my proxy</w:t>
      </w:r>
      <w:r w:rsidR="00A12F4F">
        <w:t xml:space="preserve"> group is </w:t>
      </w:r>
      <w:r w:rsidR="00935508">
        <w:t>4.</w:t>
      </w:r>
      <w:r w:rsidR="00182BB6">
        <w:t>0</w:t>
      </w:r>
      <w:r w:rsidR="00935508">
        <w:t xml:space="preserve"> percent.</w:t>
      </w:r>
      <w:r w:rsidR="00935508">
        <w:rPr>
          <w:rStyle w:val="FootnoteReference"/>
        </w:rPr>
        <w:footnoteReference w:id="25"/>
      </w:r>
      <w:r w:rsidR="00935508">
        <w:t xml:space="preserve">  </w:t>
      </w:r>
      <w:r w:rsidR="00A12F4F">
        <w:t xml:space="preserve">Finally, </w:t>
      </w:r>
      <w:r w:rsidR="00646538" w:rsidRPr="00646538">
        <w:rPr>
          <w:i/>
        </w:rPr>
        <w:t>Morningstar</w:t>
      </w:r>
      <w:r w:rsidR="009E381A">
        <w:t xml:space="preserve"> </w:t>
      </w:r>
      <w:r w:rsidR="00085235">
        <w:t xml:space="preserve">indicates a forward </w:t>
      </w:r>
      <w:r w:rsidR="00ED0B23">
        <w:t xml:space="preserve">dividend </w:t>
      </w:r>
      <w:r w:rsidR="000A406E">
        <w:t>yield</w:t>
      </w:r>
      <w:r w:rsidR="00ED0B23">
        <w:t xml:space="preserve"> of </w:t>
      </w:r>
      <w:r w:rsidR="00182BB6">
        <w:t>4.1</w:t>
      </w:r>
      <w:r w:rsidR="00ED0B23">
        <w:t xml:space="preserve"> percen</w:t>
      </w:r>
      <w:r w:rsidR="00AC0097">
        <w:t>t</w:t>
      </w:r>
      <w:r w:rsidR="002D2B72">
        <w:t xml:space="preserve"> for the proxy group</w:t>
      </w:r>
      <w:r w:rsidR="00AC0097">
        <w:rPr>
          <w:b/>
        </w:rPr>
        <w:t xml:space="preserve">.  </w:t>
      </w:r>
      <w:r w:rsidR="00413833">
        <w:rPr>
          <w:b/>
        </w:rPr>
        <w:t xml:space="preserve"> </w:t>
      </w:r>
    </w:p>
    <w:p w14:paraId="53FBE8D8" w14:textId="77777777" w:rsidR="00413833" w:rsidRPr="00413833" w:rsidRDefault="00413833" w:rsidP="00AC0097">
      <w:pPr>
        <w:tabs>
          <w:tab w:val="left" w:pos="720"/>
          <w:tab w:val="left" w:pos="1440"/>
          <w:tab w:val="left" w:pos="2160"/>
          <w:tab w:val="left" w:pos="9240"/>
        </w:tabs>
        <w:spacing w:line="480" w:lineRule="auto"/>
        <w:ind w:left="720" w:hanging="720"/>
      </w:pPr>
      <w:r>
        <w:tab/>
      </w:r>
      <w:r>
        <w:tab/>
        <w:t xml:space="preserve">Just prior to filing my testimony, I reviewed the market prices and dividend yields for the proxy group.  Currently, the average dividend yield is 3.9 percent.  </w:t>
      </w:r>
      <w:r w:rsidRPr="002926E2">
        <w:rPr>
          <w:i/>
        </w:rPr>
        <w:t>Morningstar</w:t>
      </w:r>
      <w:r>
        <w:rPr>
          <w:i/>
        </w:rPr>
        <w:t xml:space="preserve"> </w:t>
      </w:r>
      <w:r>
        <w:t>shows 3.9 percent for the forward dividend yield as well.</w:t>
      </w:r>
      <w:r w:rsidR="00F03A39">
        <w:t xml:space="preserve">  This confirms the data I used </w:t>
      </w:r>
      <w:r w:rsidR="00045081">
        <w:t xml:space="preserve">earlier </w:t>
      </w:r>
      <w:r w:rsidR="00F03A39">
        <w:t>remain</w:t>
      </w:r>
      <w:r w:rsidR="002926E2">
        <w:t>s</w:t>
      </w:r>
      <w:r w:rsidR="00F03A39">
        <w:t xml:space="preserve"> valid.</w:t>
      </w:r>
    </w:p>
    <w:p w14:paraId="53FBE8D9" w14:textId="77777777" w:rsidR="00ED0B23" w:rsidRDefault="00ED0B23" w:rsidP="0083100A">
      <w:pPr>
        <w:tabs>
          <w:tab w:val="left" w:pos="720"/>
          <w:tab w:val="left" w:pos="1440"/>
          <w:tab w:val="left" w:pos="2160"/>
          <w:tab w:val="left" w:pos="9240"/>
        </w:tabs>
        <w:spacing w:line="480" w:lineRule="auto"/>
        <w:ind w:left="720" w:hanging="720"/>
      </w:pPr>
    </w:p>
    <w:p w14:paraId="53FBE8DA" w14:textId="77777777" w:rsidR="00ED0B23" w:rsidRDefault="00ED0B23" w:rsidP="00ED0B23">
      <w:pPr>
        <w:tabs>
          <w:tab w:val="left" w:pos="720"/>
          <w:tab w:val="left" w:pos="1440"/>
          <w:tab w:val="left" w:pos="2160"/>
          <w:tab w:val="left" w:pos="9240"/>
        </w:tabs>
        <w:spacing w:line="480" w:lineRule="auto"/>
        <w:ind w:left="720" w:hanging="720"/>
        <w:rPr>
          <w:b/>
        </w:rPr>
      </w:pPr>
      <w:r w:rsidRPr="00DE042B">
        <w:rPr>
          <w:b/>
        </w:rPr>
        <w:t>Q.</w:t>
      </w:r>
      <w:r w:rsidRPr="00DE042B">
        <w:rPr>
          <w:b/>
        </w:rPr>
        <w:tab/>
      </w:r>
      <w:r w:rsidR="009E381A">
        <w:rPr>
          <w:b/>
        </w:rPr>
        <w:t xml:space="preserve">Based on this information, </w:t>
      </w:r>
      <w:r>
        <w:rPr>
          <w:b/>
        </w:rPr>
        <w:t xml:space="preserve">what </w:t>
      </w:r>
      <w:r w:rsidR="009E381A">
        <w:rPr>
          <w:b/>
        </w:rPr>
        <w:t xml:space="preserve">is a </w:t>
      </w:r>
      <w:r>
        <w:rPr>
          <w:b/>
        </w:rPr>
        <w:t>reasonable</w:t>
      </w:r>
      <w:r w:rsidRPr="00DE042B">
        <w:rPr>
          <w:b/>
        </w:rPr>
        <w:t xml:space="preserve"> estimate of the dividend yield for your proxy group</w:t>
      </w:r>
      <w:r w:rsidR="00C70A2B">
        <w:rPr>
          <w:b/>
        </w:rPr>
        <w:t xml:space="preserve"> for purposes of your DCF analysis</w:t>
      </w:r>
      <w:r w:rsidRPr="00DE042B">
        <w:rPr>
          <w:b/>
        </w:rPr>
        <w:t>?</w:t>
      </w:r>
    </w:p>
    <w:p w14:paraId="53FBE8DB" w14:textId="77777777" w:rsidR="00ED0B23" w:rsidRDefault="00ED0B23" w:rsidP="00ED0B23">
      <w:pPr>
        <w:tabs>
          <w:tab w:val="left" w:pos="720"/>
          <w:tab w:val="left" w:pos="1440"/>
          <w:tab w:val="left" w:pos="2160"/>
          <w:tab w:val="left" w:pos="9240"/>
        </w:tabs>
        <w:spacing w:line="480" w:lineRule="auto"/>
        <w:ind w:left="720" w:hanging="720"/>
      </w:pPr>
      <w:r>
        <w:t>A.</w:t>
      </w:r>
      <w:r>
        <w:tab/>
        <w:t xml:space="preserve">A dividend yield of </w:t>
      </w:r>
      <w:r w:rsidR="00182BB6">
        <w:t xml:space="preserve">4.0 </w:t>
      </w:r>
      <w:r>
        <w:t xml:space="preserve">percent is reasonable for </w:t>
      </w:r>
      <w:r w:rsidR="00B34738">
        <w:t>my</w:t>
      </w:r>
      <w:r>
        <w:t xml:space="preserve"> proxy group</w:t>
      </w:r>
      <w:r w:rsidR="009E381A">
        <w:t>.</w:t>
      </w:r>
    </w:p>
    <w:p w14:paraId="53FBE8DC" w14:textId="77777777" w:rsidR="00D66B41" w:rsidRDefault="00D66B41" w:rsidP="00ED0B23">
      <w:pPr>
        <w:tabs>
          <w:tab w:val="left" w:pos="720"/>
          <w:tab w:val="left" w:pos="1440"/>
          <w:tab w:val="left" w:pos="2160"/>
          <w:tab w:val="left" w:pos="9240"/>
        </w:tabs>
        <w:spacing w:line="480" w:lineRule="auto"/>
        <w:ind w:left="720" w:hanging="720"/>
      </w:pPr>
    </w:p>
    <w:p w14:paraId="53FBE8DD" w14:textId="77777777" w:rsidR="005D3B74" w:rsidRPr="00DF0C2E" w:rsidRDefault="00A462AA" w:rsidP="00CE657A">
      <w:pPr>
        <w:spacing w:line="480" w:lineRule="auto"/>
        <w:ind w:left="720" w:hanging="720"/>
        <w:rPr>
          <w:b/>
        </w:rPr>
      </w:pPr>
      <w:r>
        <w:rPr>
          <w:b/>
        </w:rPr>
        <w:t>Q.</w:t>
      </w:r>
      <w:r w:rsidR="005D3B74">
        <w:rPr>
          <w:b/>
        </w:rPr>
        <w:tab/>
      </w:r>
      <w:r w:rsidR="00C72795">
        <w:rPr>
          <w:b/>
        </w:rPr>
        <w:t xml:space="preserve">Turning to dividend growth, you earlier testified that the most important financial indicators relative to dividend growth are growth in book value and </w:t>
      </w:r>
      <w:r w:rsidR="006045FA">
        <w:rPr>
          <w:b/>
        </w:rPr>
        <w:t xml:space="preserve">internal </w:t>
      </w:r>
      <w:r w:rsidR="00C72795">
        <w:rPr>
          <w:b/>
        </w:rPr>
        <w:t xml:space="preserve">growth.  </w:t>
      </w:r>
      <w:r w:rsidR="005D3B74">
        <w:rPr>
          <w:b/>
        </w:rPr>
        <w:t xml:space="preserve">What does </w:t>
      </w:r>
      <w:r w:rsidR="005D3B74">
        <w:rPr>
          <w:b/>
          <w:i/>
        </w:rPr>
        <w:t xml:space="preserve">Value Line </w:t>
      </w:r>
      <w:r w:rsidR="005D3B74">
        <w:rPr>
          <w:b/>
        </w:rPr>
        <w:t>report for growth in book value for your proxy group?</w:t>
      </w:r>
    </w:p>
    <w:p w14:paraId="53FBE8DE" w14:textId="77777777" w:rsidR="00371EB3" w:rsidRDefault="00843DDD" w:rsidP="00A462AA">
      <w:pPr>
        <w:tabs>
          <w:tab w:val="left" w:pos="720"/>
          <w:tab w:val="left" w:pos="1440"/>
          <w:tab w:val="left" w:pos="9240"/>
        </w:tabs>
        <w:spacing w:line="480" w:lineRule="auto"/>
        <w:ind w:left="720" w:hanging="720"/>
      </w:pPr>
      <w:r>
        <w:t>A.</w:t>
      </w:r>
      <w:r>
        <w:tab/>
        <w:t xml:space="preserve">Based on </w:t>
      </w:r>
      <w:r w:rsidRPr="00A428CC">
        <w:rPr>
          <w:i/>
        </w:rPr>
        <w:t>Value Line</w:t>
      </w:r>
      <w:r>
        <w:t xml:space="preserve"> reports, the average growth in book value is 3.3 percent for  proxy group </w:t>
      </w:r>
      <w:r w:rsidR="009C1FEF">
        <w:t>between 2007-2015</w:t>
      </w:r>
      <w:r>
        <w:t xml:space="preserve">.  </w:t>
      </w:r>
      <w:r w:rsidR="00C267BF">
        <w:rPr>
          <w:i/>
        </w:rPr>
        <w:t xml:space="preserve">Value Line </w:t>
      </w:r>
      <w:r w:rsidR="00514890">
        <w:t xml:space="preserve">data indicate the expected growth rate in book value for the 2011 to 2014 time </w:t>
      </w:r>
      <w:r w:rsidR="007F6FBA">
        <w:t xml:space="preserve">period </w:t>
      </w:r>
      <w:r w:rsidR="0083100A">
        <w:t xml:space="preserve">also </w:t>
      </w:r>
      <w:r w:rsidR="00514890">
        <w:t>averages 3.</w:t>
      </w:r>
      <w:r w:rsidR="0083100A">
        <w:t xml:space="preserve">3 </w:t>
      </w:r>
      <w:r w:rsidR="00514890">
        <w:t>percent.</w:t>
      </w:r>
      <w:r w:rsidR="003E3864">
        <w:t xml:space="preserve">  For the </w:t>
      </w:r>
      <w:r w:rsidR="003E3864">
        <w:lastRenderedPageBreak/>
        <w:t>same reasons I mentioned earlier, I expect investors to consider that this figure may well understate the future growth in book value due to the current investment cycle of the industry.</w:t>
      </w:r>
      <w:r w:rsidR="00F04329">
        <w:t xml:space="preserve">  </w:t>
      </w:r>
    </w:p>
    <w:p w14:paraId="53FBE8DF" w14:textId="77777777" w:rsidR="00514890" w:rsidRDefault="00514890" w:rsidP="00E5511E">
      <w:pPr>
        <w:tabs>
          <w:tab w:val="left" w:pos="720"/>
          <w:tab w:val="left" w:pos="1440"/>
          <w:tab w:val="left" w:pos="2160"/>
          <w:tab w:val="left" w:pos="9240"/>
        </w:tabs>
        <w:spacing w:line="480" w:lineRule="auto"/>
        <w:ind w:left="720" w:hanging="720"/>
        <w:rPr>
          <w:b/>
        </w:rPr>
      </w:pPr>
    </w:p>
    <w:p w14:paraId="53FBE8E0" w14:textId="77777777" w:rsidR="00514890" w:rsidRPr="00DF0C2E" w:rsidRDefault="00514890" w:rsidP="00C267BF">
      <w:pPr>
        <w:spacing w:line="480" w:lineRule="auto"/>
        <w:ind w:left="720" w:hanging="720"/>
        <w:rPr>
          <w:b/>
        </w:rPr>
      </w:pPr>
      <w:r>
        <w:rPr>
          <w:b/>
        </w:rPr>
        <w:t>Q.</w:t>
      </w:r>
      <w:r>
        <w:rPr>
          <w:b/>
        </w:rPr>
        <w:tab/>
        <w:t xml:space="preserve">What does </w:t>
      </w:r>
      <w:r>
        <w:rPr>
          <w:b/>
          <w:i/>
        </w:rPr>
        <w:t xml:space="preserve">Value Line </w:t>
      </w:r>
      <w:r>
        <w:rPr>
          <w:b/>
        </w:rPr>
        <w:t xml:space="preserve">report for </w:t>
      </w:r>
      <w:r w:rsidR="006045FA">
        <w:rPr>
          <w:b/>
        </w:rPr>
        <w:t xml:space="preserve">internal </w:t>
      </w:r>
      <w:r>
        <w:rPr>
          <w:b/>
        </w:rPr>
        <w:t>growth</w:t>
      </w:r>
      <w:r w:rsidR="003B5DE3">
        <w:rPr>
          <w:b/>
        </w:rPr>
        <w:t xml:space="preserve"> </w:t>
      </w:r>
      <w:r>
        <w:rPr>
          <w:b/>
        </w:rPr>
        <w:t xml:space="preserve">for your </w:t>
      </w:r>
      <w:r w:rsidR="00C72795">
        <w:rPr>
          <w:b/>
        </w:rPr>
        <w:t xml:space="preserve">proxy </w:t>
      </w:r>
      <w:r>
        <w:rPr>
          <w:b/>
        </w:rPr>
        <w:t>group?</w:t>
      </w:r>
    </w:p>
    <w:p w14:paraId="53FBE8E1" w14:textId="77777777" w:rsidR="00F66875" w:rsidRDefault="00514890" w:rsidP="00514890">
      <w:pPr>
        <w:tabs>
          <w:tab w:val="left" w:pos="720"/>
          <w:tab w:val="left" w:pos="1440"/>
          <w:tab w:val="left" w:pos="9240"/>
        </w:tabs>
        <w:spacing w:line="480" w:lineRule="auto"/>
        <w:ind w:left="720" w:hanging="720"/>
      </w:pPr>
      <w:r>
        <w:t>A.</w:t>
      </w:r>
      <w:r>
        <w:tab/>
      </w:r>
      <w:r w:rsidR="00A12F4F">
        <w:t xml:space="preserve">The average of </w:t>
      </w:r>
      <w:r w:rsidR="00A12F4F">
        <w:rPr>
          <w:i/>
        </w:rPr>
        <w:t>Value Line</w:t>
      </w:r>
      <w:r w:rsidR="00A12F4F">
        <w:t>’s</w:t>
      </w:r>
      <w:r w:rsidR="00A12F4F">
        <w:rPr>
          <w:i/>
        </w:rPr>
        <w:t xml:space="preserve"> </w:t>
      </w:r>
      <w:r w:rsidR="006045FA">
        <w:t xml:space="preserve">internal </w:t>
      </w:r>
      <w:r>
        <w:t xml:space="preserve">growth </w:t>
      </w:r>
      <w:r w:rsidR="00A12F4F">
        <w:t xml:space="preserve">estimates </w:t>
      </w:r>
      <w:r w:rsidR="006045FA">
        <w:t xml:space="preserve">for the </w:t>
      </w:r>
      <w:r w:rsidR="00A12F4F">
        <w:t xml:space="preserve">utilities in </w:t>
      </w:r>
      <w:r w:rsidR="006045FA">
        <w:t>proxy group</w:t>
      </w:r>
      <w:r>
        <w:t xml:space="preserve"> </w:t>
      </w:r>
      <w:r w:rsidR="00A12F4F">
        <w:t>is</w:t>
      </w:r>
      <w:r w:rsidR="00A050A5">
        <w:t xml:space="preserve"> </w:t>
      </w:r>
      <w:r w:rsidR="00F66875">
        <w:t>3.</w:t>
      </w:r>
      <w:r w:rsidR="004D4EAE">
        <w:t>7</w:t>
      </w:r>
      <w:r w:rsidR="005D3B74">
        <w:t xml:space="preserve"> percent.  </w:t>
      </w:r>
      <w:r w:rsidR="00493A69">
        <w:t>However, within the proxy group there is an outlier</w:t>
      </w:r>
      <w:r w:rsidR="00F03A39">
        <w:t xml:space="preserve"> </w:t>
      </w:r>
      <w:r w:rsidR="00413833">
        <w:t>-</w:t>
      </w:r>
      <w:r w:rsidR="00F03A39">
        <w:t xml:space="preserve"> </w:t>
      </w:r>
      <w:r w:rsidR="00413833">
        <w:t>Bla</w:t>
      </w:r>
      <w:r w:rsidR="00F03A39">
        <w:t>c</w:t>
      </w:r>
      <w:r w:rsidR="00413833">
        <w:t>k Hills</w:t>
      </w:r>
      <w:r w:rsidR="00F03A39">
        <w:t xml:space="preserve"> </w:t>
      </w:r>
      <w:r w:rsidR="00413833">
        <w:t>-</w:t>
      </w:r>
      <w:r w:rsidR="00493A69">
        <w:t xml:space="preserve"> showing </w:t>
      </w:r>
      <w:r w:rsidR="00313981">
        <w:t>internal growth rate of</w:t>
      </w:r>
      <w:r w:rsidR="00493A69">
        <w:t xml:space="preserve"> a 2.6 percent.  If I remove this observation, the average for the proxy group rises to 3.9 percent</w:t>
      </w:r>
      <w:r w:rsidR="00313981">
        <w:t>.</w:t>
      </w:r>
    </w:p>
    <w:p w14:paraId="53FBE8E2" w14:textId="77777777" w:rsidR="0083100A" w:rsidRDefault="0083100A" w:rsidP="00514890">
      <w:pPr>
        <w:tabs>
          <w:tab w:val="left" w:pos="720"/>
          <w:tab w:val="left" w:pos="1440"/>
          <w:tab w:val="left" w:pos="9240"/>
        </w:tabs>
        <w:spacing w:line="480" w:lineRule="auto"/>
        <w:ind w:left="720" w:hanging="720"/>
      </w:pPr>
    </w:p>
    <w:p w14:paraId="53FBE8E3" w14:textId="77777777" w:rsidR="0083100A" w:rsidRDefault="0083100A" w:rsidP="00682CA0">
      <w:pPr>
        <w:tabs>
          <w:tab w:val="left" w:pos="720"/>
          <w:tab w:val="left" w:pos="1440"/>
          <w:tab w:val="left" w:pos="9240"/>
        </w:tabs>
        <w:spacing w:line="480" w:lineRule="auto"/>
        <w:ind w:left="720" w:hanging="720"/>
        <w:rPr>
          <w:b/>
        </w:rPr>
      </w:pPr>
      <w:r w:rsidRPr="0083100A">
        <w:rPr>
          <w:b/>
        </w:rPr>
        <w:t>Q.</w:t>
      </w:r>
      <w:r>
        <w:rPr>
          <w:b/>
        </w:rPr>
        <w:tab/>
        <w:t xml:space="preserve">How does this </w:t>
      </w:r>
      <w:r w:rsidR="00085235">
        <w:rPr>
          <w:b/>
        </w:rPr>
        <w:t xml:space="preserve">data </w:t>
      </w:r>
      <w:r>
        <w:rPr>
          <w:b/>
        </w:rPr>
        <w:t xml:space="preserve">compare to Dr. Avera’s </w:t>
      </w:r>
      <w:r w:rsidR="00682CA0">
        <w:rPr>
          <w:b/>
        </w:rPr>
        <w:t xml:space="preserve">estimate of </w:t>
      </w:r>
      <w:r w:rsidR="006045FA">
        <w:rPr>
          <w:b/>
        </w:rPr>
        <w:t xml:space="preserve">internal </w:t>
      </w:r>
      <w:r w:rsidR="00682CA0">
        <w:rPr>
          <w:b/>
        </w:rPr>
        <w:t xml:space="preserve">growth for </w:t>
      </w:r>
      <w:r w:rsidR="009E381A">
        <w:rPr>
          <w:b/>
        </w:rPr>
        <w:t xml:space="preserve">the companies in </w:t>
      </w:r>
      <w:r w:rsidR="00682CA0">
        <w:rPr>
          <w:b/>
        </w:rPr>
        <w:t>your proxy group?</w:t>
      </w:r>
    </w:p>
    <w:p w14:paraId="53FBE8E4" w14:textId="77777777" w:rsidR="00682CA0" w:rsidRPr="00682CA0" w:rsidRDefault="00682CA0" w:rsidP="00682CA0">
      <w:pPr>
        <w:tabs>
          <w:tab w:val="left" w:pos="720"/>
          <w:tab w:val="left" w:pos="1440"/>
          <w:tab w:val="left" w:pos="9240"/>
        </w:tabs>
        <w:spacing w:line="480" w:lineRule="auto"/>
        <w:ind w:left="720" w:hanging="720"/>
      </w:pPr>
      <w:r>
        <w:t>A.</w:t>
      </w:r>
      <w:r>
        <w:tab/>
        <w:t>Dr. Avera’s calculations</w:t>
      </w:r>
      <w:r w:rsidR="006045FA">
        <w:t xml:space="preserve"> </w:t>
      </w:r>
      <w:r>
        <w:t xml:space="preserve">for </w:t>
      </w:r>
      <w:r w:rsidR="00C72795">
        <w:t xml:space="preserve">the companies in </w:t>
      </w:r>
      <w:r w:rsidR="008D415C">
        <w:t>my</w:t>
      </w:r>
      <w:r>
        <w:t xml:space="preserve"> group show </w:t>
      </w:r>
      <w:r w:rsidR="006045FA">
        <w:t>internal</w:t>
      </w:r>
      <w:r>
        <w:t xml:space="preserve"> growth </w:t>
      </w:r>
      <w:r w:rsidR="006045FA">
        <w:t xml:space="preserve">averages </w:t>
      </w:r>
      <w:r>
        <w:t>3.6</w:t>
      </w:r>
      <w:r w:rsidR="00A5285E">
        <w:t xml:space="preserve"> percent</w:t>
      </w:r>
      <w:r>
        <w:t>.</w:t>
      </w:r>
      <w:r w:rsidR="00493A69">
        <w:t xml:space="preserve">  This average also contains the low data point for </w:t>
      </w:r>
      <w:r w:rsidR="00F03A39">
        <w:t>Black Hills</w:t>
      </w:r>
      <w:r w:rsidR="00493A69">
        <w:t>.  Removing that data point similarly raises the average to 4.0 percent.</w:t>
      </w:r>
      <w:r w:rsidR="00045081">
        <w:t xml:space="preserve">  </w:t>
      </w:r>
    </w:p>
    <w:p w14:paraId="53FBE8E5" w14:textId="77777777" w:rsidR="005D3B74" w:rsidRDefault="005D3B74" w:rsidP="005D3B74">
      <w:pPr>
        <w:tabs>
          <w:tab w:val="left" w:pos="720"/>
          <w:tab w:val="left" w:pos="1440"/>
          <w:tab w:val="left" w:pos="9240"/>
        </w:tabs>
        <w:spacing w:line="480" w:lineRule="auto"/>
        <w:ind w:left="720" w:hanging="720"/>
      </w:pPr>
    </w:p>
    <w:p w14:paraId="53FBE8E6"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What other financial data did you evaluate in developing your estimate for long-term growth in dividends for the proxy group?</w:t>
      </w:r>
    </w:p>
    <w:p w14:paraId="53FBE8E7" w14:textId="77777777" w:rsidR="00A27976" w:rsidRDefault="00DC6BA0" w:rsidP="000E1B1C">
      <w:pPr>
        <w:tabs>
          <w:tab w:val="left" w:pos="720"/>
          <w:tab w:val="left" w:pos="1440"/>
          <w:tab w:val="left" w:pos="9240"/>
        </w:tabs>
        <w:spacing w:line="480" w:lineRule="auto"/>
        <w:ind w:left="720" w:hanging="720"/>
      </w:pPr>
      <w:r>
        <w:t>A.</w:t>
      </w:r>
      <w:r>
        <w:tab/>
        <w:t>I also considered earnings</w:t>
      </w:r>
      <w:r w:rsidR="00A050A5">
        <w:t xml:space="preserve"> growth</w:t>
      </w:r>
      <w:r>
        <w:t xml:space="preserve"> estimates for the proxy group.   </w:t>
      </w:r>
      <w:r w:rsidRPr="00A32572">
        <w:rPr>
          <w:i/>
        </w:rPr>
        <w:t>Value Line</w:t>
      </w:r>
      <w:r w:rsidR="009F01C7">
        <w:t xml:space="preserve"> shows </w:t>
      </w:r>
      <w:r>
        <w:t xml:space="preserve">average earnings </w:t>
      </w:r>
      <w:r w:rsidR="00A050A5">
        <w:t xml:space="preserve">growth </w:t>
      </w:r>
      <w:r w:rsidR="00A32572">
        <w:t xml:space="preserve">for </w:t>
      </w:r>
      <w:r w:rsidR="00C72795">
        <w:t>my</w:t>
      </w:r>
      <w:r w:rsidR="00A32572">
        <w:t xml:space="preserve"> proxy group </w:t>
      </w:r>
      <w:r w:rsidR="009F01C7">
        <w:t>is</w:t>
      </w:r>
      <w:r>
        <w:t xml:space="preserve"> </w:t>
      </w:r>
      <w:r w:rsidR="00616A5A">
        <w:t>3.90</w:t>
      </w:r>
      <w:r>
        <w:t xml:space="preserve"> percent</w:t>
      </w:r>
      <w:r w:rsidR="009F01C7">
        <w:t xml:space="preserve"> for 2008-2016</w:t>
      </w:r>
      <w:r>
        <w:t xml:space="preserve">.  </w:t>
      </w:r>
      <w:r w:rsidR="00A32572">
        <w:t xml:space="preserve">I </w:t>
      </w:r>
      <w:r w:rsidR="000E1B1C">
        <w:t>also consider</w:t>
      </w:r>
      <w:r w:rsidR="009F01C7">
        <w:t>ed</w:t>
      </w:r>
      <w:r w:rsidR="000E1B1C">
        <w:t xml:space="preserve"> </w:t>
      </w:r>
      <w:r w:rsidR="00A32572">
        <w:t xml:space="preserve">the data provided by Dr. Avera for earnings estimates from </w:t>
      </w:r>
      <w:r w:rsidR="000E1B1C">
        <w:t>Thompson/Reuters</w:t>
      </w:r>
      <w:r w:rsidR="00A32572">
        <w:t xml:space="preserve"> </w:t>
      </w:r>
      <w:r w:rsidR="00220752">
        <w:t>(IBES)</w:t>
      </w:r>
      <w:r w:rsidR="00BC18E6">
        <w:t>,</w:t>
      </w:r>
      <w:r w:rsidR="00220752">
        <w:t xml:space="preserve"> </w:t>
      </w:r>
      <w:r w:rsidR="00A32572">
        <w:t xml:space="preserve">and Zachs for the </w:t>
      </w:r>
      <w:r w:rsidR="00947D98">
        <w:t xml:space="preserve">companies in my </w:t>
      </w:r>
      <w:r w:rsidR="00A32572">
        <w:t xml:space="preserve">proxy group.  These services indicate that the average earnings growth rate </w:t>
      </w:r>
      <w:r w:rsidR="000E1B1C">
        <w:t xml:space="preserve">for </w:t>
      </w:r>
      <w:r w:rsidR="00947D98">
        <w:t>my</w:t>
      </w:r>
      <w:r w:rsidR="000E1B1C">
        <w:t xml:space="preserve"> proxy group </w:t>
      </w:r>
      <w:r w:rsidR="00A32572">
        <w:t xml:space="preserve">is </w:t>
      </w:r>
      <w:r w:rsidR="000E1B1C">
        <w:lastRenderedPageBreak/>
        <w:t xml:space="preserve">expected to be </w:t>
      </w:r>
      <w:r w:rsidR="00616A5A">
        <w:t>4</w:t>
      </w:r>
      <w:r w:rsidR="00A32572">
        <w:t xml:space="preserve">.5 </w:t>
      </w:r>
      <w:r w:rsidR="00947D98">
        <w:t xml:space="preserve">percent (IBES) </w:t>
      </w:r>
      <w:r w:rsidR="00616A5A">
        <w:t>and 5.5</w:t>
      </w:r>
      <w:r w:rsidR="00A32572">
        <w:t xml:space="preserve"> percent </w:t>
      </w:r>
      <w:r w:rsidR="00947D98">
        <w:t>(Zachs)</w:t>
      </w:r>
      <w:r w:rsidR="00A32572">
        <w:t>.</w:t>
      </w:r>
      <w:r w:rsidR="00616A5A">
        <w:rPr>
          <w:rStyle w:val="FootnoteReference"/>
        </w:rPr>
        <w:footnoteReference w:id="26"/>
      </w:r>
      <w:r w:rsidR="0066777B">
        <w:t xml:space="preserve"> </w:t>
      </w:r>
      <w:r w:rsidR="00160E04">
        <w:t xml:space="preserve">  The simple average of all three is 4.7 percent.</w:t>
      </w:r>
    </w:p>
    <w:p w14:paraId="53FBE8E8" w14:textId="77777777" w:rsidR="00ED0B23" w:rsidRDefault="00ED0B23" w:rsidP="000E1B1C">
      <w:pPr>
        <w:tabs>
          <w:tab w:val="left" w:pos="720"/>
          <w:tab w:val="left" w:pos="1440"/>
          <w:tab w:val="left" w:pos="9240"/>
        </w:tabs>
        <w:spacing w:line="480" w:lineRule="auto"/>
        <w:ind w:left="720" w:hanging="720"/>
      </w:pPr>
    </w:p>
    <w:p w14:paraId="53FBE8E9" w14:textId="77777777" w:rsidR="00ED0B23" w:rsidRDefault="00843DDD" w:rsidP="000E1B1C">
      <w:pPr>
        <w:tabs>
          <w:tab w:val="left" w:pos="720"/>
          <w:tab w:val="left" w:pos="1440"/>
          <w:tab w:val="left" w:pos="9240"/>
        </w:tabs>
        <w:spacing w:line="480" w:lineRule="auto"/>
        <w:ind w:left="720" w:hanging="720"/>
        <w:rPr>
          <w:b/>
        </w:rPr>
      </w:pPr>
      <w:r>
        <w:rPr>
          <w:b/>
        </w:rPr>
        <w:t>Q.</w:t>
      </w:r>
      <w:r>
        <w:rPr>
          <w:b/>
        </w:rPr>
        <w:tab/>
        <w:t>How will rational investors evaluate these earnings estimates?</w:t>
      </w:r>
    </w:p>
    <w:p w14:paraId="53FBE8EA" w14:textId="77777777" w:rsidR="00185FF9" w:rsidRDefault="00ED0B23" w:rsidP="000E1B1C">
      <w:pPr>
        <w:tabs>
          <w:tab w:val="left" w:pos="720"/>
          <w:tab w:val="left" w:pos="1440"/>
          <w:tab w:val="left" w:pos="9240"/>
        </w:tabs>
        <w:spacing w:line="480" w:lineRule="auto"/>
        <w:ind w:left="720" w:hanging="720"/>
      </w:pPr>
      <w:r>
        <w:t>A.</w:t>
      </w:r>
      <w:r>
        <w:tab/>
      </w:r>
      <w:r w:rsidR="00616A5A">
        <w:t xml:space="preserve">First, </w:t>
      </w:r>
      <w:r w:rsidR="005532B8">
        <w:t xml:space="preserve">rational investors will recognize </w:t>
      </w:r>
      <w:r w:rsidR="00616A5A">
        <w:t>t</w:t>
      </w:r>
      <w:r w:rsidR="0066777B">
        <w:t xml:space="preserve">hese earnings estimates </w:t>
      </w:r>
      <w:r w:rsidR="00616A5A">
        <w:t xml:space="preserve">show some variability, </w:t>
      </w:r>
      <w:r w:rsidR="005532B8">
        <w:t xml:space="preserve">and </w:t>
      </w:r>
      <w:r w:rsidR="00B34738">
        <w:t xml:space="preserve">will </w:t>
      </w:r>
      <w:r w:rsidR="00616A5A">
        <w:t xml:space="preserve">view them </w:t>
      </w:r>
      <w:r w:rsidR="00C70A2B">
        <w:t xml:space="preserve">as </w:t>
      </w:r>
      <w:r>
        <w:t xml:space="preserve">reasonable </w:t>
      </w:r>
      <w:r w:rsidR="00616A5A">
        <w:t>if they are consistent with other</w:t>
      </w:r>
      <w:r w:rsidR="00E62D68">
        <w:t xml:space="preserve"> financial</w:t>
      </w:r>
      <w:r w:rsidR="00616A5A">
        <w:t xml:space="preserve"> data.  </w:t>
      </w:r>
    </w:p>
    <w:p w14:paraId="53FBE8EB" w14:textId="77777777" w:rsidR="009101BE" w:rsidRDefault="00185FF9" w:rsidP="000E1B1C">
      <w:pPr>
        <w:tabs>
          <w:tab w:val="left" w:pos="720"/>
          <w:tab w:val="left" w:pos="1440"/>
          <w:tab w:val="left" w:pos="9240"/>
        </w:tabs>
        <w:spacing w:line="480" w:lineRule="auto"/>
        <w:ind w:left="720" w:hanging="720"/>
      </w:pPr>
      <w:r>
        <w:tab/>
      </w:r>
      <w:r>
        <w:tab/>
      </w:r>
      <w:r w:rsidR="005532B8">
        <w:t>C</w:t>
      </w:r>
      <w:r w:rsidR="00616A5A">
        <w:t xml:space="preserve">onsider the estimates in the context of </w:t>
      </w:r>
      <w:r w:rsidR="00ED0B23">
        <w:t xml:space="preserve">the traditional </w:t>
      </w:r>
      <w:r w:rsidR="00ED0B23" w:rsidRPr="009E381A">
        <w:rPr>
          <w:i/>
        </w:rPr>
        <w:t>“b*r”</w:t>
      </w:r>
      <w:r w:rsidR="00ED0B23">
        <w:t xml:space="preserve"> formula.  </w:t>
      </w:r>
      <w:r w:rsidR="00616A5A">
        <w:rPr>
          <w:i/>
        </w:rPr>
        <w:t xml:space="preserve">Value Line </w:t>
      </w:r>
      <w:r w:rsidR="00150C57">
        <w:t>show</w:t>
      </w:r>
      <w:r w:rsidR="00C70A2B">
        <w:t>s</w:t>
      </w:r>
      <w:r w:rsidR="00150C57">
        <w:t xml:space="preserve"> the group’s internal growth rate </w:t>
      </w:r>
      <w:r w:rsidR="00150C57" w:rsidRPr="004D4EAE">
        <w:t>of</w:t>
      </w:r>
      <w:r w:rsidR="004D4EAE" w:rsidRPr="004D4EAE">
        <w:t xml:space="preserve"> </w:t>
      </w:r>
      <w:r w:rsidR="00150C57" w:rsidRPr="004D4EAE">
        <w:t>3.</w:t>
      </w:r>
      <w:r w:rsidR="00493A69">
        <w:t>9</w:t>
      </w:r>
      <w:r w:rsidR="004D4EAE">
        <w:t xml:space="preserve"> </w:t>
      </w:r>
      <w:r w:rsidR="00150C57">
        <w:t xml:space="preserve">percent.  Dr. Avera’s </w:t>
      </w:r>
      <w:r w:rsidR="009101BE">
        <w:t xml:space="preserve">internal growth rate </w:t>
      </w:r>
      <w:r w:rsidR="00150C57">
        <w:t xml:space="preserve">for </w:t>
      </w:r>
      <w:r w:rsidR="009101BE">
        <w:t>my</w:t>
      </w:r>
      <w:r w:rsidR="00150C57">
        <w:t xml:space="preserve"> comparable group is </w:t>
      </w:r>
      <w:r w:rsidR="00493A69">
        <w:t>4.0</w:t>
      </w:r>
      <w:r w:rsidR="00150C57">
        <w:t xml:space="preserve"> percent.  If </w:t>
      </w:r>
      <w:r w:rsidR="00792347">
        <w:t xml:space="preserve">investors </w:t>
      </w:r>
      <w:r w:rsidR="00150C57">
        <w:t>evaluate</w:t>
      </w:r>
      <w:r w:rsidR="00032172">
        <w:t xml:space="preserve"> IBES and Zachs' earnings estimates</w:t>
      </w:r>
      <w:r w:rsidR="00792347">
        <w:t xml:space="preserve"> for these companies</w:t>
      </w:r>
      <w:r w:rsidR="00150C57">
        <w:t xml:space="preserve"> with this data in mind</w:t>
      </w:r>
      <w:r w:rsidR="00C70A2B">
        <w:t>,</w:t>
      </w:r>
      <w:r w:rsidR="00150C57">
        <w:t xml:space="preserve"> a 4.0 per</w:t>
      </w:r>
      <w:r w:rsidR="003B0F85">
        <w:t xml:space="preserve">cent </w:t>
      </w:r>
      <w:r w:rsidR="009101BE">
        <w:t xml:space="preserve">dividend </w:t>
      </w:r>
      <w:r w:rsidR="003B0F85">
        <w:t xml:space="preserve">growth rate is reasonable.  </w:t>
      </w:r>
      <w:r w:rsidR="00160E04">
        <w:t>As I have previously shown</w:t>
      </w:r>
      <w:r w:rsidR="00C70A2B">
        <w:t xml:space="preserve">, </w:t>
      </w:r>
      <w:r w:rsidR="007811C8">
        <w:t xml:space="preserve">a </w:t>
      </w:r>
      <w:r w:rsidR="003B0F85">
        <w:t>rational investor</w:t>
      </w:r>
      <w:r w:rsidR="00150C57">
        <w:t xml:space="preserve"> would </w:t>
      </w:r>
      <w:r w:rsidR="00032172">
        <w:t>consider 5.0</w:t>
      </w:r>
      <w:r w:rsidR="007768C9">
        <w:t xml:space="preserve"> percent</w:t>
      </w:r>
      <w:r w:rsidR="00032172">
        <w:t xml:space="preserve"> </w:t>
      </w:r>
      <w:r w:rsidR="00C70A2B">
        <w:t xml:space="preserve">dividend growth rate </w:t>
      </w:r>
      <w:r w:rsidR="00150C57">
        <w:t>reasonable</w:t>
      </w:r>
      <w:r w:rsidR="007811C8">
        <w:t xml:space="preserve"> only if</w:t>
      </w:r>
      <w:r w:rsidR="00F03A39">
        <w:t xml:space="preserve"> the investor also expected the utility to achieve </w:t>
      </w:r>
      <w:r w:rsidR="00C70A2B">
        <w:t>an</w:t>
      </w:r>
      <w:r w:rsidR="003B0F85">
        <w:t xml:space="preserve"> earned return on equity of 12.5 percent</w:t>
      </w:r>
      <w:r w:rsidR="003B0F85">
        <w:rPr>
          <w:rStyle w:val="FootnoteReference"/>
        </w:rPr>
        <w:footnoteReference w:id="27"/>
      </w:r>
      <w:r w:rsidR="00F03A39">
        <w:t>.  This is not realistic in the current and prospective environment.</w:t>
      </w:r>
    </w:p>
    <w:p w14:paraId="53FBE8EC" w14:textId="77777777" w:rsidR="00214065" w:rsidRDefault="00DC6BA0" w:rsidP="005D3B74">
      <w:pPr>
        <w:tabs>
          <w:tab w:val="left" w:pos="720"/>
          <w:tab w:val="left" w:pos="1440"/>
          <w:tab w:val="left" w:pos="9240"/>
        </w:tabs>
        <w:spacing w:line="480" w:lineRule="auto"/>
        <w:ind w:left="720" w:hanging="720"/>
      </w:pPr>
      <w:r>
        <w:t xml:space="preserve"> </w:t>
      </w:r>
    </w:p>
    <w:p w14:paraId="53FBE8ED" w14:textId="77777777" w:rsidR="00FD2B4F" w:rsidRDefault="00FD2B4F" w:rsidP="005D3B74">
      <w:pPr>
        <w:tabs>
          <w:tab w:val="left" w:pos="720"/>
          <w:tab w:val="left" w:pos="1440"/>
          <w:tab w:val="left" w:pos="9240"/>
        </w:tabs>
        <w:spacing w:line="480" w:lineRule="auto"/>
        <w:ind w:left="720" w:hanging="720"/>
        <w:rPr>
          <w:b/>
        </w:rPr>
      </w:pPr>
      <w:r w:rsidRPr="002C351B">
        <w:rPr>
          <w:b/>
        </w:rPr>
        <w:t>Q.</w:t>
      </w:r>
      <w:r w:rsidRPr="002C351B">
        <w:rPr>
          <w:b/>
        </w:rPr>
        <w:tab/>
      </w:r>
      <w:r>
        <w:rPr>
          <w:b/>
        </w:rPr>
        <w:t>Please summarize the data for the proxy group that indicat</w:t>
      </w:r>
      <w:r w:rsidR="00C267BF">
        <w:rPr>
          <w:b/>
        </w:rPr>
        <w:t>es</w:t>
      </w:r>
      <w:r>
        <w:rPr>
          <w:b/>
        </w:rPr>
        <w:t xml:space="preserve"> to investors of the expected growth in dividends for the proxy group.</w:t>
      </w:r>
    </w:p>
    <w:p w14:paraId="53FBE8EE" w14:textId="77777777" w:rsidR="00A32572" w:rsidRPr="007D7845" w:rsidRDefault="00FD2B4F" w:rsidP="007D7845">
      <w:pPr>
        <w:tabs>
          <w:tab w:val="left" w:pos="720"/>
          <w:tab w:val="left" w:pos="1440"/>
          <w:tab w:val="left" w:pos="9240"/>
        </w:tabs>
        <w:spacing w:line="480" w:lineRule="auto"/>
        <w:ind w:left="720" w:hanging="720"/>
      </w:pPr>
      <w:r>
        <w:t>A.</w:t>
      </w:r>
      <w:r>
        <w:tab/>
        <w:t xml:space="preserve">The data </w:t>
      </w:r>
      <w:r w:rsidR="00F740A0">
        <w:t xml:space="preserve">show </w:t>
      </w:r>
      <w:r w:rsidR="00C32D5F">
        <w:t xml:space="preserve">historical </w:t>
      </w:r>
      <w:r>
        <w:t>growth in book value of 3.</w:t>
      </w:r>
      <w:r w:rsidR="00150C57">
        <w:t>1</w:t>
      </w:r>
      <w:r w:rsidR="004015BE">
        <w:t xml:space="preserve"> percent</w:t>
      </w:r>
      <w:r w:rsidR="00F740A0">
        <w:t xml:space="preserve">, but investors should expect </w:t>
      </w:r>
      <w:r w:rsidR="00150C57">
        <w:t xml:space="preserve">higher growth in </w:t>
      </w:r>
      <w:r w:rsidR="00A27976">
        <w:t xml:space="preserve">book value </w:t>
      </w:r>
      <w:r w:rsidR="00C32D5F">
        <w:t>prospectively</w:t>
      </w:r>
      <w:r w:rsidR="00737E9D">
        <w:t xml:space="preserve"> of at least 4.0 percent</w:t>
      </w:r>
      <w:r w:rsidR="00C32D5F">
        <w:t xml:space="preserve">, </w:t>
      </w:r>
      <w:r w:rsidR="00F740A0">
        <w:t xml:space="preserve">due to </w:t>
      </w:r>
      <w:r w:rsidR="00E930A9">
        <w:t xml:space="preserve">ongoing and </w:t>
      </w:r>
      <w:r w:rsidR="00F740A0">
        <w:t>growing capital expenditures.</w:t>
      </w:r>
      <w:r w:rsidR="00A27976">
        <w:t xml:space="preserve">  </w:t>
      </w:r>
      <w:r w:rsidR="00646538" w:rsidRPr="00646538">
        <w:rPr>
          <w:i/>
        </w:rPr>
        <w:t>Value Line</w:t>
      </w:r>
      <w:r w:rsidR="00F740A0">
        <w:t xml:space="preserve"> shows </w:t>
      </w:r>
      <w:r w:rsidR="00093E1F">
        <w:t xml:space="preserve">expected internal </w:t>
      </w:r>
      <w:r w:rsidR="007D7845">
        <w:t xml:space="preserve">growth </w:t>
      </w:r>
      <w:r w:rsidR="00150C57">
        <w:t>of 3.</w:t>
      </w:r>
      <w:r w:rsidR="00DD4E0B">
        <w:t>9</w:t>
      </w:r>
      <w:r w:rsidR="007768C9">
        <w:t xml:space="preserve"> percent</w:t>
      </w:r>
      <w:r w:rsidR="009C702F">
        <w:rPr>
          <w:b/>
        </w:rPr>
        <w:t xml:space="preserve">.  </w:t>
      </w:r>
      <w:r w:rsidR="00D44791">
        <w:t xml:space="preserve">Finally, earnings growth of 4.5 to 5.0 percent is indicated, but </w:t>
      </w:r>
      <w:r w:rsidR="00D44791">
        <w:lastRenderedPageBreak/>
        <w:t>whether 5.0 percent is achievable is unlikely un</w:t>
      </w:r>
      <w:r w:rsidR="00182BB6">
        <w:t>l</w:t>
      </w:r>
      <w:r w:rsidR="00D44791">
        <w:t>ess earned returns increase significantly.</w:t>
      </w:r>
      <w:r w:rsidR="009C702F">
        <w:t xml:space="preserve">  </w:t>
      </w:r>
    </w:p>
    <w:p w14:paraId="53FBE8EF" w14:textId="77777777" w:rsidR="00C4065F" w:rsidRDefault="00C4065F" w:rsidP="005D3B74">
      <w:pPr>
        <w:tabs>
          <w:tab w:val="left" w:pos="720"/>
          <w:tab w:val="left" w:pos="1440"/>
          <w:tab w:val="left" w:pos="9240"/>
        </w:tabs>
        <w:spacing w:line="480" w:lineRule="auto"/>
        <w:ind w:left="720" w:hanging="720"/>
        <w:rPr>
          <w:b/>
        </w:rPr>
      </w:pPr>
    </w:p>
    <w:p w14:paraId="53FBE8F0" w14:textId="77777777" w:rsidR="00085235" w:rsidRDefault="005D3B74" w:rsidP="005D3B74">
      <w:pPr>
        <w:tabs>
          <w:tab w:val="left" w:pos="720"/>
          <w:tab w:val="left" w:pos="1440"/>
          <w:tab w:val="left" w:pos="9240"/>
        </w:tabs>
        <w:spacing w:line="480" w:lineRule="auto"/>
        <w:ind w:left="720" w:hanging="720"/>
        <w:rPr>
          <w:b/>
        </w:rPr>
      </w:pPr>
      <w:r w:rsidRPr="002C351B">
        <w:rPr>
          <w:b/>
        </w:rPr>
        <w:t>Q.</w:t>
      </w:r>
      <w:r w:rsidRPr="002C351B">
        <w:rPr>
          <w:b/>
        </w:rPr>
        <w:tab/>
      </w:r>
      <w:r w:rsidR="00085235">
        <w:rPr>
          <w:b/>
        </w:rPr>
        <w:t xml:space="preserve">What is your conclusion </w:t>
      </w:r>
      <w:r w:rsidR="005532B8">
        <w:rPr>
          <w:b/>
        </w:rPr>
        <w:t xml:space="preserve">from </w:t>
      </w:r>
      <w:r w:rsidR="00085235">
        <w:rPr>
          <w:b/>
        </w:rPr>
        <w:t xml:space="preserve">this </w:t>
      </w:r>
      <w:r w:rsidR="005532B8">
        <w:rPr>
          <w:b/>
        </w:rPr>
        <w:t xml:space="preserve">proxy group </w:t>
      </w:r>
      <w:r w:rsidR="00085235">
        <w:rPr>
          <w:b/>
        </w:rPr>
        <w:t>data?</w:t>
      </w:r>
    </w:p>
    <w:p w14:paraId="53FBE8F1" w14:textId="77777777" w:rsidR="008D415C" w:rsidRDefault="005D3B74" w:rsidP="007D7845">
      <w:pPr>
        <w:tabs>
          <w:tab w:val="left" w:pos="720"/>
          <w:tab w:val="left" w:pos="1440"/>
          <w:tab w:val="left" w:pos="9240"/>
        </w:tabs>
        <w:spacing w:line="480" w:lineRule="auto"/>
        <w:ind w:left="720" w:hanging="720"/>
      </w:pPr>
      <w:r>
        <w:t>A.</w:t>
      </w:r>
      <w:r>
        <w:tab/>
      </w:r>
      <w:r w:rsidR="00CB40FD">
        <w:t>I</w:t>
      </w:r>
      <w:r w:rsidR="009101BE">
        <w:t xml:space="preserve"> conclude that </w:t>
      </w:r>
      <w:r w:rsidR="00CB40FD">
        <w:t>a reasonable expectation of</w:t>
      </w:r>
      <w:r>
        <w:t xml:space="preserve"> long-term growth in dividends </w:t>
      </w:r>
      <w:r w:rsidR="005532B8">
        <w:t xml:space="preserve">is </w:t>
      </w:r>
      <w:r>
        <w:t xml:space="preserve">in the </w:t>
      </w:r>
      <w:r w:rsidR="00722BEF">
        <w:t>range of 4.0 to 4.5 percent.</w:t>
      </w:r>
    </w:p>
    <w:p w14:paraId="53FBE8F2" w14:textId="77777777" w:rsidR="003D20B1" w:rsidRDefault="003D20B1" w:rsidP="00B62CDB">
      <w:pPr>
        <w:tabs>
          <w:tab w:val="left" w:pos="720"/>
          <w:tab w:val="left" w:pos="1440"/>
          <w:tab w:val="left" w:pos="9240"/>
        </w:tabs>
        <w:spacing w:line="480" w:lineRule="auto"/>
        <w:ind w:left="720" w:hanging="720"/>
      </w:pPr>
    </w:p>
    <w:p w14:paraId="53FBE8F3" w14:textId="77777777" w:rsidR="00E05CC8" w:rsidRDefault="00E05CC8" w:rsidP="00E05CC8">
      <w:pPr>
        <w:keepNext/>
        <w:tabs>
          <w:tab w:val="left" w:pos="720"/>
          <w:tab w:val="left" w:pos="1440"/>
          <w:tab w:val="left" w:pos="9240"/>
        </w:tabs>
        <w:spacing w:line="480" w:lineRule="auto"/>
        <w:ind w:left="720" w:hanging="720"/>
        <w:rPr>
          <w:b/>
        </w:rPr>
      </w:pPr>
      <w:r>
        <w:rPr>
          <w:b/>
        </w:rPr>
        <w:t>Q.</w:t>
      </w:r>
      <w:r>
        <w:rPr>
          <w:b/>
        </w:rPr>
        <w:tab/>
        <w:t>Please summarize your DCF analyses for your proxy group.</w:t>
      </w:r>
    </w:p>
    <w:p w14:paraId="53FBE8F4" w14:textId="77777777" w:rsidR="00E05CC8" w:rsidRDefault="00E05CC8" w:rsidP="00E05CC8">
      <w:pPr>
        <w:tabs>
          <w:tab w:val="left" w:pos="720"/>
          <w:tab w:val="left" w:pos="1440"/>
          <w:tab w:val="left" w:pos="9240"/>
        </w:tabs>
        <w:spacing w:line="480" w:lineRule="auto"/>
        <w:ind w:left="720" w:hanging="720"/>
      </w:pPr>
      <w:r>
        <w:t>A.</w:t>
      </w:r>
      <w:r>
        <w:tab/>
        <w:t>Combining the dividend yield of 4.</w:t>
      </w:r>
      <w:r w:rsidR="00F0289E">
        <w:t>1</w:t>
      </w:r>
      <w:r>
        <w:t xml:space="preserve"> with the expected long-term growth in dividends of 4.50 percent produces an ROE of 8.</w:t>
      </w:r>
      <w:r w:rsidR="00F0289E">
        <w:t>6</w:t>
      </w:r>
      <w:r>
        <w:t xml:space="preserve"> percent.  </w:t>
      </w:r>
      <w:r w:rsidR="007D7845">
        <w:t>Only i</w:t>
      </w:r>
      <w:r w:rsidR="00283DD8">
        <w:t xml:space="preserve">f I </w:t>
      </w:r>
      <w:r w:rsidR="007D7845">
        <w:t xml:space="preserve">use </w:t>
      </w:r>
      <w:r w:rsidR="00283DD8">
        <w:t xml:space="preserve">an aggressive estimate of potential dividend growth of 5.0 percent, the analysis shows a best case estimate for ROE of 9.1 percent.  </w:t>
      </w:r>
      <w:r w:rsidR="00C12BF7">
        <w:t>T</w:t>
      </w:r>
      <w:r>
        <w:t xml:space="preserve">he data </w:t>
      </w:r>
      <w:r w:rsidR="007811C8">
        <w:t xml:space="preserve">from the proxy group support </w:t>
      </w:r>
      <w:r>
        <w:t xml:space="preserve">my </w:t>
      </w:r>
      <w:r w:rsidR="00F0289E">
        <w:t xml:space="preserve">specific </w:t>
      </w:r>
      <w:r>
        <w:t xml:space="preserve">Avista </w:t>
      </w:r>
      <w:r w:rsidR="00F0289E">
        <w:t xml:space="preserve">DCF result </w:t>
      </w:r>
      <w:r>
        <w:t>as fair and reasonable.</w:t>
      </w:r>
      <w:r w:rsidR="00BC18E6">
        <w:t xml:space="preserve">  </w:t>
      </w:r>
    </w:p>
    <w:p w14:paraId="53FBE8F5" w14:textId="77777777" w:rsidR="00E05CC8" w:rsidRDefault="00E05CC8" w:rsidP="00E05CC8">
      <w:pPr>
        <w:tabs>
          <w:tab w:val="left" w:pos="720"/>
          <w:tab w:val="left" w:pos="1440"/>
          <w:tab w:val="left" w:pos="9240"/>
        </w:tabs>
        <w:spacing w:line="480" w:lineRule="auto"/>
        <w:ind w:left="720" w:hanging="720"/>
        <w:rPr>
          <w:b/>
        </w:rPr>
      </w:pPr>
    </w:p>
    <w:p w14:paraId="53FBE8F6" w14:textId="77777777" w:rsidR="00E05CC8" w:rsidRDefault="00C12BF7" w:rsidP="00E05CC8">
      <w:pPr>
        <w:tabs>
          <w:tab w:val="left" w:pos="720"/>
          <w:tab w:val="left" w:pos="1440"/>
          <w:tab w:val="left" w:pos="9240"/>
        </w:tabs>
        <w:spacing w:line="480" w:lineRule="auto"/>
        <w:ind w:left="720" w:hanging="720"/>
        <w:rPr>
          <w:b/>
        </w:rPr>
      </w:pPr>
      <w:r>
        <w:rPr>
          <w:b/>
        </w:rPr>
        <w:t>Q.</w:t>
      </w:r>
      <w:r>
        <w:rPr>
          <w:b/>
        </w:rPr>
        <w:tab/>
        <w:t>Is a ROE estimate of</w:t>
      </w:r>
      <w:r w:rsidR="00E05CC8">
        <w:rPr>
          <w:b/>
        </w:rPr>
        <w:t xml:space="preserve"> </w:t>
      </w:r>
      <w:r w:rsidR="007811C8">
        <w:rPr>
          <w:b/>
        </w:rPr>
        <w:t xml:space="preserve">under </w:t>
      </w:r>
      <w:r w:rsidR="00E05CC8">
        <w:rPr>
          <w:b/>
        </w:rPr>
        <w:t>9.0 percent for the proxy group a reasonable figure given current market conditions?</w:t>
      </w:r>
    </w:p>
    <w:p w14:paraId="53FBE8F7" w14:textId="77777777" w:rsidR="00E05CC8" w:rsidRPr="00510E57" w:rsidRDefault="00E05CC8" w:rsidP="00E05CC8">
      <w:pPr>
        <w:tabs>
          <w:tab w:val="left" w:pos="720"/>
          <w:tab w:val="left" w:pos="1440"/>
          <w:tab w:val="left" w:pos="9240"/>
        </w:tabs>
        <w:spacing w:line="480" w:lineRule="auto"/>
        <w:ind w:left="720" w:hanging="720"/>
      </w:pPr>
      <w:r>
        <w:t>A.</w:t>
      </w:r>
      <w:r>
        <w:tab/>
        <w:t xml:space="preserve">Yes.  As I stated in the earlier part of my testimony, the cost of capital is declining.  </w:t>
      </w:r>
      <w:r w:rsidR="00341DB8">
        <w:t>T</w:t>
      </w:r>
      <w:r>
        <w:t xml:space="preserve">he cost of equity to Avista </w:t>
      </w:r>
      <w:r w:rsidR="00341DB8">
        <w:t xml:space="preserve">and other comparable companies </w:t>
      </w:r>
      <w:r>
        <w:t xml:space="preserve">is lower than it has been in the past, and rates should reflect this fact.  </w:t>
      </w:r>
      <w:r w:rsidR="00341DB8">
        <w:t xml:space="preserve">Consistent with </w:t>
      </w:r>
      <w:r w:rsidR="00341DB8" w:rsidRPr="008A5C51">
        <w:rPr>
          <w:i/>
        </w:rPr>
        <w:t>Hope</w:t>
      </w:r>
      <w:r w:rsidR="00341DB8">
        <w:t xml:space="preserve"> and </w:t>
      </w:r>
      <w:r w:rsidR="00341DB8" w:rsidRPr="008A5C51">
        <w:rPr>
          <w:i/>
        </w:rPr>
        <w:t>Bluefield</w:t>
      </w:r>
      <w:r w:rsidR="00341DB8">
        <w:t>, c</w:t>
      </w:r>
      <w:r>
        <w:t xml:space="preserve">ustomers should not be burdened with rates supporting excessive profits. </w:t>
      </w:r>
    </w:p>
    <w:p w14:paraId="53FBE8F8" w14:textId="77777777" w:rsidR="00E727EF" w:rsidRDefault="00E727EF" w:rsidP="00B62CDB">
      <w:pPr>
        <w:tabs>
          <w:tab w:val="left" w:pos="720"/>
          <w:tab w:val="left" w:pos="1440"/>
          <w:tab w:val="left" w:pos="9240"/>
        </w:tabs>
        <w:spacing w:line="480" w:lineRule="auto"/>
        <w:ind w:left="720" w:hanging="720"/>
      </w:pPr>
    </w:p>
    <w:p w14:paraId="53FBE8F9" w14:textId="77777777" w:rsidR="005D3B74" w:rsidRPr="009B70DF" w:rsidRDefault="00D26E1D" w:rsidP="009D1DED">
      <w:pPr>
        <w:keepNext/>
        <w:spacing w:line="480" w:lineRule="auto"/>
        <w:rPr>
          <w:b/>
        </w:rPr>
      </w:pPr>
      <w:r>
        <w:rPr>
          <w:b/>
        </w:rPr>
        <w:lastRenderedPageBreak/>
        <w:tab/>
      </w:r>
      <w:r w:rsidR="009B70DF">
        <w:rPr>
          <w:b/>
        </w:rPr>
        <w:t>F.</w:t>
      </w:r>
      <w:r w:rsidR="009B70DF">
        <w:rPr>
          <w:b/>
        </w:rPr>
        <w:tab/>
      </w:r>
      <w:r w:rsidR="005D3B74" w:rsidRPr="009B70DF">
        <w:rPr>
          <w:b/>
        </w:rPr>
        <w:t>Capital Asset Pricing Model Analysis</w:t>
      </w:r>
    </w:p>
    <w:p w14:paraId="53FBE8FA" w14:textId="77777777" w:rsidR="005D3B74" w:rsidRDefault="005D3B74" w:rsidP="009D1DED">
      <w:pPr>
        <w:keepNext/>
        <w:tabs>
          <w:tab w:val="left" w:pos="720"/>
          <w:tab w:val="left" w:pos="1440"/>
          <w:tab w:val="left" w:pos="9240"/>
        </w:tabs>
        <w:spacing w:line="480" w:lineRule="auto"/>
        <w:ind w:left="720" w:hanging="720"/>
      </w:pPr>
    </w:p>
    <w:p w14:paraId="53FBE8FB" w14:textId="77777777" w:rsidR="005D3B74" w:rsidRPr="008525AB" w:rsidRDefault="005D3B74" w:rsidP="005D3B74">
      <w:pPr>
        <w:tabs>
          <w:tab w:val="left" w:pos="720"/>
          <w:tab w:val="left" w:pos="1440"/>
          <w:tab w:val="left" w:pos="9240"/>
        </w:tabs>
        <w:spacing w:line="480" w:lineRule="auto"/>
        <w:ind w:left="720" w:hanging="720"/>
        <w:rPr>
          <w:b/>
        </w:rPr>
      </w:pPr>
      <w:r>
        <w:rPr>
          <w:b/>
        </w:rPr>
        <w:t>Q.</w:t>
      </w:r>
      <w:r>
        <w:rPr>
          <w:b/>
        </w:rPr>
        <w:tab/>
        <w:t xml:space="preserve">Please explain why the </w:t>
      </w:r>
      <w:r w:rsidR="009101BE">
        <w:rPr>
          <w:b/>
        </w:rPr>
        <w:t xml:space="preserve">Commission should not use the </w:t>
      </w:r>
      <w:r>
        <w:rPr>
          <w:b/>
        </w:rPr>
        <w:t xml:space="preserve">CAPM </w:t>
      </w:r>
      <w:r w:rsidR="009101BE">
        <w:rPr>
          <w:b/>
        </w:rPr>
        <w:t xml:space="preserve">method </w:t>
      </w:r>
      <w:r w:rsidR="00737E9D">
        <w:rPr>
          <w:b/>
        </w:rPr>
        <w:t xml:space="preserve">in this case. </w:t>
      </w:r>
    </w:p>
    <w:p w14:paraId="53FBE8FC" w14:textId="77777777" w:rsidR="009101BE" w:rsidRDefault="005D3B74" w:rsidP="003B0F85">
      <w:pPr>
        <w:tabs>
          <w:tab w:val="left" w:pos="720"/>
          <w:tab w:val="left" w:pos="1440"/>
          <w:tab w:val="left" w:pos="9240"/>
        </w:tabs>
        <w:spacing w:line="480" w:lineRule="auto"/>
        <w:ind w:left="720" w:hanging="720"/>
      </w:pPr>
      <w:r>
        <w:t>A.</w:t>
      </w:r>
      <w:r>
        <w:tab/>
        <w:t xml:space="preserve">First, </w:t>
      </w:r>
      <w:r w:rsidR="009101BE">
        <w:t xml:space="preserve">as I pointed out earlier, in its recent PSE rate order, the Commission noted that CAPM should be given minimal weight in current </w:t>
      </w:r>
      <w:r w:rsidR="00C17B8D">
        <w:t xml:space="preserve">market </w:t>
      </w:r>
      <w:r w:rsidR="009101BE">
        <w:t>conditions, and the Commission used a DCF study to determine ROE in that case</w:t>
      </w:r>
      <w:r w:rsidR="00AD6A76">
        <w:t xml:space="preserve">, and apparently did not </w:t>
      </w:r>
      <w:r w:rsidR="00185FF9">
        <w:t>us</w:t>
      </w:r>
      <w:r w:rsidR="00AD6A76">
        <w:t>e</w:t>
      </w:r>
      <w:r w:rsidR="00185FF9">
        <w:t xml:space="preserve"> CAPM as a check</w:t>
      </w:r>
      <w:r w:rsidR="009101BE">
        <w:t>.</w:t>
      </w:r>
      <w:r w:rsidR="00C17B8D">
        <w:t xml:space="preserve">  Those </w:t>
      </w:r>
      <w:r w:rsidR="00185FF9">
        <w:t xml:space="preserve">same </w:t>
      </w:r>
      <w:r w:rsidR="00C17B8D">
        <w:t>market condition</w:t>
      </w:r>
      <w:r w:rsidR="00242F21">
        <w:t>s</w:t>
      </w:r>
      <w:r w:rsidR="00C17B8D">
        <w:t xml:space="preserve"> persist today.  </w:t>
      </w:r>
    </w:p>
    <w:p w14:paraId="53FBE8FD" w14:textId="77777777" w:rsidR="00C17B8D" w:rsidRDefault="009101BE" w:rsidP="005D3B74">
      <w:pPr>
        <w:tabs>
          <w:tab w:val="left" w:pos="720"/>
          <w:tab w:val="left" w:pos="1440"/>
          <w:tab w:val="left" w:pos="9240"/>
        </w:tabs>
        <w:spacing w:line="480" w:lineRule="auto"/>
        <w:ind w:left="720" w:hanging="720"/>
      </w:pPr>
      <w:r>
        <w:tab/>
      </w:r>
      <w:r>
        <w:tab/>
        <w:t xml:space="preserve">Second, the CAPM is very complex to implement because </w:t>
      </w:r>
      <w:r w:rsidR="005D3B74">
        <w:t xml:space="preserve">there are simply too many issues </w:t>
      </w:r>
      <w:r w:rsidR="003C7E4C">
        <w:t xml:space="preserve">of controversy </w:t>
      </w:r>
      <w:r w:rsidR="005D3B74">
        <w:t>surrounding the model</w:t>
      </w:r>
      <w:r w:rsidR="00A15099">
        <w:t>’s</w:t>
      </w:r>
      <w:r w:rsidR="005D3B74">
        <w:t xml:space="preserve"> inputs.  For example, what is the risk-free rate?  What is the return on market?  How is </w:t>
      </w:r>
      <w:r w:rsidR="005D3B74" w:rsidRPr="00DC4D26">
        <w:rPr>
          <w:i/>
        </w:rPr>
        <w:t>beta</w:t>
      </w:r>
      <w:r w:rsidR="005D3B74">
        <w:rPr>
          <w:i/>
        </w:rPr>
        <w:t xml:space="preserve"> </w:t>
      </w:r>
      <w:r w:rsidR="005D3B74">
        <w:t xml:space="preserve">calculated and what </w:t>
      </w:r>
      <w:r w:rsidR="00085EB7">
        <w:t xml:space="preserve">of a particular stock to a market </w:t>
      </w:r>
      <w:r w:rsidR="00843DDD">
        <w:t>proxy?</w:t>
      </w:r>
      <w:r w:rsidR="00B71948">
        <w:t xml:space="preserve">  In effect, </w:t>
      </w:r>
      <w:r w:rsidR="00B71948" w:rsidRPr="000E59BC">
        <w:rPr>
          <w:i/>
        </w:rPr>
        <w:t>β</w:t>
      </w:r>
      <w:r w:rsidR="00B71948">
        <w:t xml:space="preserve"> does not fully measure risk.</w:t>
      </w:r>
      <w:r w:rsidR="00085EB7">
        <w:rPr>
          <w:rStyle w:val="FootnoteReference"/>
        </w:rPr>
        <w:footnoteReference w:id="28"/>
      </w:r>
      <w:r w:rsidR="00C4065F">
        <w:t xml:space="preserve">  </w:t>
      </w:r>
    </w:p>
    <w:p w14:paraId="53FBE8FE" w14:textId="77777777" w:rsidR="00737E9D" w:rsidRDefault="00AF3499" w:rsidP="005D3B74">
      <w:pPr>
        <w:tabs>
          <w:tab w:val="left" w:pos="720"/>
          <w:tab w:val="left" w:pos="1440"/>
          <w:tab w:val="left" w:pos="9240"/>
        </w:tabs>
        <w:spacing w:line="480" w:lineRule="auto"/>
        <w:ind w:left="720" w:hanging="720"/>
      </w:pPr>
      <w:r>
        <w:tab/>
      </w:r>
      <w:r>
        <w:tab/>
        <w:t xml:space="preserve">Finally, many experts </w:t>
      </w:r>
      <w:r w:rsidR="00843DDD">
        <w:t>using the</w:t>
      </w:r>
      <w:r w:rsidR="005D3B74">
        <w:t xml:space="preserve"> CAPM</w:t>
      </w:r>
      <w:r w:rsidR="000F29BC">
        <w:t xml:space="preserve"> </w:t>
      </w:r>
      <w:r>
        <w:t>use</w:t>
      </w:r>
      <w:r w:rsidR="005D3B74">
        <w:t xml:space="preserve"> </w:t>
      </w:r>
      <w:r>
        <w:t xml:space="preserve">the rate of long-term United States Treasury securities as </w:t>
      </w:r>
      <w:r w:rsidR="005D3B74">
        <w:t>the risk-free rate (R</w:t>
      </w:r>
      <w:r w:rsidR="005D3B74">
        <w:rPr>
          <w:vertAlign w:val="subscript"/>
        </w:rPr>
        <w:t>f</w:t>
      </w:r>
      <w:r w:rsidR="000F29BC">
        <w:t>)</w:t>
      </w:r>
      <w:r w:rsidR="005D3B74">
        <w:t xml:space="preserve">.  </w:t>
      </w:r>
      <w:r w:rsidR="005D3B74" w:rsidRPr="007263AB">
        <w:t xml:space="preserve">However, using </w:t>
      </w:r>
      <w:r>
        <w:t xml:space="preserve">today’s prices for </w:t>
      </w:r>
      <w:r w:rsidR="005D3B74" w:rsidRPr="007263AB">
        <w:t xml:space="preserve">long-term Treasury securities as a proxy for the risk-free rate </w:t>
      </w:r>
      <w:r w:rsidR="00737E9D">
        <w:t xml:space="preserve">produces an extremely low </w:t>
      </w:r>
      <w:r>
        <w:t>ROE</w:t>
      </w:r>
      <w:r w:rsidR="00737E9D">
        <w:t xml:space="preserve">.  </w:t>
      </w:r>
    </w:p>
    <w:p w14:paraId="53FBE8FF" w14:textId="77777777" w:rsidR="00242F21" w:rsidRDefault="00242F21" w:rsidP="005D3B74">
      <w:pPr>
        <w:tabs>
          <w:tab w:val="left" w:pos="720"/>
          <w:tab w:val="left" w:pos="1440"/>
          <w:tab w:val="left" w:pos="9240"/>
        </w:tabs>
        <w:spacing w:line="480" w:lineRule="auto"/>
        <w:ind w:left="720" w:hanging="720"/>
      </w:pPr>
    </w:p>
    <w:p w14:paraId="53FBE900" w14:textId="77777777" w:rsidR="00242F21" w:rsidRDefault="00242F21" w:rsidP="005D3B74">
      <w:pPr>
        <w:tabs>
          <w:tab w:val="left" w:pos="720"/>
          <w:tab w:val="left" w:pos="1440"/>
          <w:tab w:val="left" w:pos="9240"/>
        </w:tabs>
        <w:spacing w:line="480" w:lineRule="auto"/>
        <w:ind w:left="720" w:hanging="720"/>
        <w:rPr>
          <w:b/>
        </w:rPr>
      </w:pPr>
      <w:r>
        <w:rPr>
          <w:b/>
        </w:rPr>
        <w:t>Q.</w:t>
      </w:r>
      <w:r>
        <w:rPr>
          <w:b/>
        </w:rPr>
        <w:tab/>
        <w:t>What does CAPM produce for an ROE in today’s markets?</w:t>
      </w:r>
    </w:p>
    <w:p w14:paraId="53FBE901" w14:textId="77777777" w:rsidR="00242F21" w:rsidRPr="00242F21" w:rsidRDefault="00242F21" w:rsidP="005D3B74">
      <w:pPr>
        <w:tabs>
          <w:tab w:val="left" w:pos="720"/>
          <w:tab w:val="left" w:pos="1440"/>
          <w:tab w:val="left" w:pos="9240"/>
        </w:tabs>
        <w:spacing w:line="480" w:lineRule="auto"/>
        <w:ind w:left="720" w:hanging="720"/>
      </w:pPr>
      <w:r>
        <w:t>A.</w:t>
      </w:r>
      <w:r>
        <w:tab/>
        <w:t xml:space="preserve">Using </w:t>
      </w:r>
      <w:r w:rsidR="00E069F5">
        <w:t xml:space="preserve">current </w:t>
      </w:r>
      <w:r>
        <w:t xml:space="preserve">estimates of a market return of 10.0 percent and a risk free rate of 2.75 percent, </w:t>
      </w:r>
      <w:r w:rsidR="00E069F5">
        <w:t xml:space="preserve">the </w:t>
      </w:r>
      <w:r>
        <w:t xml:space="preserve">CAPM produces a ROE estimate of </w:t>
      </w:r>
      <w:r w:rsidR="00E069F5">
        <w:t>7.83</w:t>
      </w:r>
      <w:r>
        <w:t xml:space="preserve"> percent.  Under a more aggressive estimate of total market return on 12.0 percent, </w:t>
      </w:r>
      <w:r w:rsidR="00E069F5">
        <w:t xml:space="preserve">the </w:t>
      </w:r>
      <w:r>
        <w:t>CAPM</w:t>
      </w:r>
      <w:r w:rsidR="00AC67F7">
        <w:t xml:space="preserve"> produces a ROE estimate of 9.23</w:t>
      </w:r>
      <w:r>
        <w:t xml:space="preserve"> percent.</w:t>
      </w:r>
      <w:r>
        <w:rPr>
          <w:rStyle w:val="FootnoteReference"/>
        </w:rPr>
        <w:footnoteReference w:id="29"/>
      </w:r>
      <w:r w:rsidR="00E069F5">
        <w:t xml:space="preserve">  The average of the two is 8.5 percent.</w:t>
      </w:r>
      <w:r w:rsidR="00E05CC8">
        <w:t xml:space="preserve">  </w:t>
      </w:r>
    </w:p>
    <w:p w14:paraId="53FBE902" w14:textId="77777777" w:rsidR="005D3B74" w:rsidRDefault="00AF3499" w:rsidP="005D3B74">
      <w:pPr>
        <w:tabs>
          <w:tab w:val="left" w:pos="720"/>
          <w:tab w:val="left" w:pos="1440"/>
          <w:tab w:val="left" w:pos="9240"/>
        </w:tabs>
        <w:spacing w:line="480" w:lineRule="auto"/>
        <w:ind w:left="720" w:hanging="720"/>
      </w:pPr>
      <w:r>
        <w:lastRenderedPageBreak/>
        <w:tab/>
      </w:r>
      <w:r>
        <w:tab/>
        <w:t xml:space="preserve">The bottom line is the Commission should </w:t>
      </w:r>
      <w:r w:rsidR="00E069F5">
        <w:t>give very little weight to a</w:t>
      </w:r>
      <w:r>
        <w:t xml:space="preserve"> CAPM </w:t>
      </w:r>
      <w:r w:rsidR="00E069F5">
        <w:t>analysis i</w:t>
      </w:r>
      <w:r>
        <w:t>n this case</w:t>
      </w:r>
      <w:r w:rsidR="0084770C">
        <w:t>,</w:t>
      </w:r>
      <w:r w:rsidR="00C17B8D">
        <w:t xml:space="preserve"> as it did </w:t>
      </w:r>
      <w:r w:rsidR="00E069F5">
        <w:t>most</w:t>
      </w:r>
      <w:r w:rsidR="00C17B8D">
        <w:t xml:space="preserve"> recently for PSE</w:t>
      </w:r>
      <w:r>
        <w:t>.</w:t>
      </w:r>
      <w:r w:rsidR="00E05CC8">
        <w:t xml:space="preserve">  Under a reasonable assumption for a return on the market</w:t>
      </w:r>
      <w:r w:rsidR="00E256BA">
        <w:t>, CAPM</w:t>
      </w:r>
      <w:r w:rsidR="00E05CC8">
        <w:t xml:space="preserve"> produces a </w:t>
      </w:r>
      <w:r w:rsidR="00E256BA">
        <w:t xml:space="preserve">rather </w:t>
      </w:r>
      <w:r w:rsidR="00E05CC8">
        <w:t>low estimate of ROE.</w:t>
      </w:r>
      <w:r w:rsidR="00283DD8">
        <w:t xml:space="preserve">  </w:t>
      </w:r>
    </w:p>
    <w:p w14:paraId="53FBE903" w14:textId="77777777" w:rsidR="00E6045F" w:rsidRDefault="00E6045F" w:rsidP="005D3B74">
      <w:pPr>
        <w:tabs>
          <w:tab w:val="left" w:pos="720"/>
          <w:tab w:val="left" w:pos="1440"/>
          <w:tab w:val="left" w:pos="9240"/>
        </w:tabs>
        <w:spacing w:line="480" w:lineRule="auto"/>
        <w:ind w:left="720" w:hanging="720"/>
      </w:pPr>
    </w:p>
    <w:p w14:paraId="53FBE904" w14:textId="77777777" w:rsidR="005D3B74" w:rsidRDefault="00D26E1D" w:rsidP="00E5511E">
      <w:pPr>
        <w:spacing w:line="480" w:lineRule="auto"/>
        <w:rPr>
          <w:b/>
        </w:rPr>
      </w:pPr>
      <w:r>
        <w:rPr>
          <w:b/>
        </w:rPr>
        <w:tab/>
      </w:r>
      <w:r w:rsidR="009B70DF">
        <w:rPr>
          <w:b/>
        </w:rPr>
        <w:t>G</w:t>
      </w:r>
      <w:r w:rsidR="00947D98">
        <w:rPr>
          <w:b/>
        </w:rPr>
        <w:t>.</w:t>
      </w:r>
      <w:r w:rsidR="005D3B74">
        <w:rPr>
          <w:b/>
        </w:rPr>
        <w:t xml:space="preserve"> </w:t>
      </w:r>
      <w:r w:rsidR="005D3B74">
        <w:rPr>
          <w:b/>
        </w:rPr>
        <w:tab/>
        <w:t>Risk Premium Analysis</w:t>
      </w:r>
    </w:p>
    <w:p w14:paraId="53FBE905" w14:textId="77777777" w:rsidR="005D3B74" w:rsidRDefault="005D3B74" w:rsidP="005D3B74">
      <w:pPr>
        <w:tabs>
          <w:tab w:val="left" w:pos="720"/>
          <w:tab w:val="left" w:pos="1440"/>
          <w:tab w:val="left" w:pos="9240"/>
        </w:tabs>
        <w:spacing w:line="480" w:lineRule="auto"/>
        <w:ind w:left="720" w:hanging="720"/>
        <w:rPr>
          <w:b/>
        </w:rPr>
      </w:pPr>
    </w:p>
    <w:p w14:paraId="53FBE906"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 xml:space="preserve">Did you undertake a Risk Premium analysis </w:t>
      </w:r>
      <w:r w:rsidR="00013E75">
        <w:rPr>
          <w:b/>
        </w:rPr>
        <w:t xml:space="preserve">as a check on your cost of equity capital </w:t>
      </w:r>
      <w:r>
        <w:rPr>
          <w:b/>
        </w:rPr>
        <w:t>recommendation?</w:t>
      </w:r>
    </w:p>
    <w:p w14:paraId="53FBE907" w14:textId="77777777" w:rsidR="00A567A9" w:rsidRDefault="005D3B74" w:rsidP="005D3B74">
      <w:pPr>
        <w:tabs>
          <w:tab w:val="left" w:pos="720"/>
          <w:tab w:val="left" w:pos="1440"/>
          <w:tab w:val="left" w:pos="9240"/>
        </w:tabs>
        <w:spacing w:line="480" w:lineRule="auto"/>
        <w:ind w:left="720" w:hanging="720"/>
      </w:pPr>
      <w:r>
        <w:t>A.</w:t>
      </w:r>
      <w:r>
        <w:tab/>
        <w:t xml:space="preserve">Yes, though indirectly.  </w:t>
      </w:r>
      <w:r w:rsidR="00E069F5">
        <w:t xml:space="preserve">I am not an advocate of risk premium methodologies.  </w:t>
      </w:r>
      <w:r w:rsidR="008F64DF">
        <w:t>In addition</w:t>
      </w:r>
      <w:r w:rsidR="009B3034">
        <w:t>,</w:t>
      </w:r>
      <w:r w:rsidR="008F64DF">
        <w:t xml:space="preserve"> </w:t>
      </w:r>
      <w:r w:rsidR="008A5C51">
        <w:t xml:space="preserve">I agree with </w:t>
      </w:r>
      <w:r w:rsidR="008F64DF">
        <w:t>the Commission</w:t>
      </w:r>
      <w:r w:rsidR="008A5C51">
        <w:t xml:space="preserve">’s </w:t>
      </w:r>
      <w:r w:rsidR="008F64DF">
        <w:t>reluctance to use this method under current economic conditions</w:t>
      </w:r>
      <w:r w:rsidR="00E069F5">
        <w:t xml:space="preserve"> as it did with CAPM in the PSE case. </w:t>
      </w:r>
      <w:r w:rsidR="008F64DF">
        <w:t xml:space="preserve"> </w:t>
      </w:r>
      <w:r w:rsidR="00A93053">
        <w:t>In particular,</w:t>
      </w:r>
      <w:r w:rsidR="0031750B">
        <w:t xml:space="preserve"> these</w:t>
      </w:r>
      <w:r w:rsidR="00A93053">
        <w:t xml:space="preserve"> studies are too dependent on the selection of both the interest rate and spread that constitutes the estimate of the equity </w:t>
      </w:r>
      <w:r w:rsidR="0031750B">
        <w:t>risk</w:t>
      </w:r>
      <w:r w:rsidR="00A93053">
        <w:t xml:space="preserve"> premium.  </w:t>
      </w:r>
      <w:r>
        <w:t xml:space="preserve">However, </w:t>
      </w:r>
      <w:r w:rsidR="00A567A9">
        <w:t xml:space="preserve">in this case, </w:t>
      </w:r>
      <w:r w:rsidR="00A93053">
        <w:t xml:space="preserve">the </w:t>
      </w:r>
      <w:r w:rsidR="00A567A9">
        <w:t xml:space="preserve">point </w:t>
      </w:r>
      <w:r w:rsidR="00A93053">
        <w:t xml:space="preserve">of the study </w:t>
      </w:r>
      <w:r w:rsidR="00B05604">
        <w:t xml:space="preserve">is, at best, </w:t>
      </w:r>
      <w:r w:rsidR="00A93053">
        <w:t xml:space="preserve">to act as a check on the DCF </w:t>
      </w:r>
      <w:r w:rsidR="0031750B">
        <w:t>results</w:t>
      </w:r>
      <w:r w:rsidR="00A567A9">
        <w:t>.</w:t>
      </w:r>
    </w:p>
    <w:p w14:paraId="53FBE908" w14:textId="77777777" w:rsidR="005D3B74" w:rsidRDefault="005D3B74" w:rsidP="005D3B74">
      <w:pPr>
        <w:tabs>
          <w:tab w:val="left" w:pos="720"/>
          <w:tab w:val="left" w:pos="1440"/>
          <w:tab w:val="left" w:pos="9240"/>
        </w:tabs>
        <w:spacing w:line="480" w:lineRule="auto"/>
        <w:ind w:left="720" w:hanging="720"/>
      </w:pPr>
    </w:p>
    <w:p w14:paraId="53FBE909" w14:textId="77777777" w:rsidR="005D3B74" w:rsidRDefault="005D3B74" w:rsidP="00CA67A1">
      <w:pPr>
        <w:keepNext/>
        <w:tabs>
          <w:tab w:val="left" w:pos="720"/>
          <w:tab w:val="left" w:pos="1440"/>
          <w:tab w:val="left" w:pos="9240"/>
        </w:tabs>
        <w:spacing w:line="480" w:lineRule="auto"/>
        <w:ind w:left="720" w:hanging="720"/>
        <w:rPr>
          <w:b/>
        </w:rPr>
      </w:pPr>
      <w:r>
        <w:rPr>
          <w:b/>
        </w:rPr>
        <w:t>Q.</w:t>
      </w:r>
      <w:r w:rsidRPr="00302F91">
        <w:rPr>
          <w:b/>
        </w:rPr>
        <w:tab/>
      </w:r>
      <w:r>
        <w:rPr>
          <w:b/>
        </w:rPr>
        <w:t>Please explain your analysis.</w:t>
      </w:r>
    </w:p>
    <w:p w14:paraId="53FBE90A" w14:textId="77777777" w:rsidR="005D3B74" w:rsidRDefault="005D3B74" w:rsidP="005D3B74">
      <w:pPr>
        <w:tabs>
          <w:tab w:val="left" w:pos="720"/>
          <w:tab w:val="left" w:pos="1440"/>
          <w:tab w:val="left" w:pos="9240"/>
        </w:tabs>
        <w:spacing w:line="480" w:lineRule="auto"/>
        <w:ind w:left="720" w:hanging="720"/>
      </w:pPr>
      <w:r>
        <w:t>A.</w:t>
      </w:r>
      <w:r>
        <w:tab/>
      </w:r>
      <w:r w:rsidR="00300C21">
        <w:t>Avista</w:t>
      </w:r>
      <w:r>
        <w:t xml:space="preserve"> </w:t>
      </w:r>
      <w:r w:rsidR="00B104CD">
        <w:t xml:space="preserve">Corporation </w:t>
      </w:r>
      <w:r w:rsidR="00A93053">
        <w:t>recently</w:t>
      </w:r>
      <w:r w:rsidR="00B104CD">
        <w:t xml:space="preserve"> </w:t>
      </w:r>
      <w:r>
        <w:t xml:space="preserve">issued </w:t>
      </w:r>
      <w:r w:rsidR="00A93053">
        <w:t>new</w:t>
      </w:r>
      <w:r w:rsidR="00B104CD">
        <w:t xml:space="preserve"> long-term </w:t>
      </w:r>
      <w:r w:rsidR="00EE37FE">
        <w:t xml:space="preserve">(30 year maturity) </w:t>
      </w:r>
      <w:r w:rsidR="00B104CD">
        <w:t xml:space="preserve">debt </w:t>
      </w:r>
      <w:r w:rsidR="00A93053">
        <w:t>with a coupon of 4.</w:t>
      </w:r>
      <w:r w:rsidR="00F87B80">
        <w:t>50</w:t>
      </w:r>
      <w:r w:rsidR="00A93053">
        <w:t xml:space="preserve"> percent.</w:t>
      </w:r>
      <w:r w:rsidR="00A93053">
        <w:rPr>
          <w:rStyle w:val="FootnoteReference"/>
        </w:rPr>
        <w:footnoteReference w:id="30"/>
      </w:r>
      <w:r w:rsidR="0090332A">
        <w:t xml:space="preserve"> </w:t>
      </w:r>
      <w:r w:rsidR="0069039E">
        <w:t xml:space="preserve"> </w:t>
      </w:r>
      <w:r w:rsidR="004F25FA">
        <w:t xml:space="preserve">Assuming a </w:t>
      </w:r>
      <w:r w:rsidR="00185FF9">
        <w:t xml:space="preserve">DCF </w:t>
      </w:r>
      <w:r w:rsidR="00182469">
        <w:t>estimate</w:t>
      </w:r>
      <w:r w:rsidR="00185FF9">
        <w:t xml:space="preserve"> </w:t>
      </w:r>
      <w:r w:rsidR="004F25FA">
        <w:t xml:space="preserve">of 9.00 percent, </w:t>
      </w:r>
      <w:r w:rsidR="0084770C">
        <w:t xml:space="preserve">which is </w:t>
      </w:r>
      <w:r w:rsidR="004F25FA">
        <w:t xml:space="preserve">near the top of range of my DCF results, this </w:t>
      </w:r>
      <w:r w:rsidR="00A93053">
        <w:t xml:space="preserve">represents an equity market premium of </w:t>
      </w:r>
      <w:r w:rsidR="004F25FA">
        <w:t>450</w:t>
      </w:r>
      <w:r w:rsidR="005B76B7">
        <w:t xml:space="preserve"> basis points.</w:t>
      </w:r>
      <w:r w:rsidR="00DD6B9A">
        <w:rPr>
          <w:rStyle w:val="FootnoteReference"/>
        </w:rPr>
        <w:footnoteReference w:id="31"/>
      </w:r>
      <w:r w:rsidR="00B05604">
        <w:t xml:space="preserve">  </w:t>
      </w:r>
    </w:p>
    <w:p w14:paraId="53FBE90B" w14:textId="77777777" w:rsidR="005D3B74" w:rsidRDefault="005D3B74" w:rsidP="005D3B74">
      <w:pPr>
        <w:tabs>
          <w:tab w:val="left" w:pos="720"/>
          <w:tab w:val="left" w:pos="1440"/>
          <w:tab w:val="left" w:pos="9240"/>
        </w:tabs>
        <w:spacing w:line="480" w:lineRule="auto"/>
        <w:ind w:left="720" w:hanging="720"/>
      </w:pPr>
    </w:p>
    <w:p w14:paraId="53FBE90C" w14:textId="77777777" w:rsidR="005D3B74" w:rsidRDefault="002977A8" w:rsidP="008807A8">
      <w:pPr>
        <w:keepNext/>
        <w:tabs>
          <w:tab w:val="left" w:pos="720"/>
          <w:tab w:val="left" w:pos="1440"/>
          <w:tab w:val="left" w:pos="9240"/>
        </w:tabs>
        <w:spacing w:line="480" w:lineRule="auto"/>
        <w:ind w:left="720" w:hanging="720"/>
        <w:rPr>
          <w:b/>
        </w:rPr>
      </w:pPr>
      <w:r>
        <w:rPr>
          <w:b/>
        </w:rPr>
        <w:lastRenderedPageBreak/>
        <w:t>Q.</w:t>
      </w:r>
      <w:r>
        <w:rPr>
          <w:b/>
        </w:rPr>
        <w:tab/>
      </w:r>
      <w:r w:rsidR="00EE37FE">
        <w:rPr>
          <w:b/>
        </w:rPr>
        <w:t>Is</w:t>
      </w:r>
      <w:r>
        <w:rPr>
          <w:b/>
        </w:rPr>
        <w:t xml:space="preserve"> a </w:t>
      </w:r>
      <w:r w:rsidR="00F87B80">
        <w:rPr>
          <w:b/>
        </w:rPr>
        <w:t>450</w:t>
      </w:r>
      <w:r w:rsidR="00085EB7">
        <w:rPr>
          <w:b/>
        </w:rPr>
        <w:t xml:space="preserve"> </w:t>
      </w:r>
      <w:r w:rsidR="005D3B74">
        <w:rPr>
          <w:b/>
        </w:rPr>
        <w:t>basis point premium reasonable</w:t>
      </w:r>
      <w:r w:rsidR="00EE37FE">
        <w:rPr>
          <w:b/>
        </w:rPr>
        <w:t xml:space="preserve"> for equity investors</w:t>
      </w:r>
      <w:r w:rsidR="005D3B74">
        <w:rPr>
          <w:b/>
        </w:rPr>
        <w:t>?</w:t>
      </w:r>
    </w:p>
    <w:p w14:paraId="53FBE90D" w14:textId="77777777" w:rsidR="005D3B74" w:rsidRDefault="002977A8" w:rsidP="005D3B74">
      <w:pPr>
        <w:tabs>
          <w:tab w:val="left" w:pos="720"/>
          <w:tab w:val="left" w:pos="1440"/>
          <w:tab w:val="left" w:pos="9240"/>
        </w:tabs>
        <w:spacing w:line="480" w:lineRule="auto"/>
        <w:ind w:left="720" w:hanging="720"/>
      </w:pPr>
      <w:r>
        <w:t>A.</w:t>
      </w:r>
      <w:r>
        <w:tab/>
      </w:r>
      <w:r w:rsidR="00C17B8D">
        <w:t>Yes</w:t>
      </w:r>
      <w:r>
        <w:t xml:space="preserve">.  In </w:t>
      </w:r>
      <w:r w:rsidR="005B76B7">
        <w:t xml:space="preserve">fact, a </w:t>
      </w:r>
      <w:r w:rsidR="00DA16B0">
        <w:t>45</w:t>
      </w:r>
      <w:r w:rsidR="00F87B80">
        <w:t>0</w:t>
      </w:r>
      <w:r w:rsidR="00085EB7">
        <w:t xml:space="preserve"> </w:t>
      </w:r>
      <w:r w:rsidR="005D3B74">
        <w:t xml:space="preserve">basis point spread </w:t>
      </w:r>
      <w:r w:rsidR="00C17B8D">
        <w:t xml:space="preserve">could easily be considered </w:t>
      </w:r>
      <w:r w:rsidR="005B76B7">
        <w:t xml:space="preserve">excessive </w:t>
      </w:r>
      <w:r w:rsidR="005D3B74">
        <w:t xml:space="preserve">compensation for equity owners over those investing in </w:t>
      </w:r>
      <w:r w:rsidR="00300C21">
        <w:t>Avista</w:t>
      </w:r>
      <w:r w:rsidR="005D3B74">
        <w:t xml:space="preserve"> </w:t>
      </w:r>
      <w:r w:rsidR="00A348E1">
        <w:t xml:space="preserve">Corporation’s </w:t>
      </w:r>
      <w:r w:rsidR="005D3B74">
        <w:t xml:space="preserve">long-term bonds.  </w:t>
      </w:r>
      <w:r w:rsidR="005B76B7">
        <w:t xml:space="preserve">A more reasonable equity risk premium </w:t>
      </w:r>
      <w:r w:rsidR="00DA16B0">
        <w:t xml:space="preserve">in today’s market </w:t>
      </w:r>
      <w:r w:rsidR="005B76B7">
        <w:t>is</w:t>
      </w:r>
      <w:r w:rsidR="00A567A9">
        <w:t>,</w:t>
      </w:r>
      <w:r w:rsidR="005B76B7">
        <w:t xml:space="preserve"> </w:t>
      </w:r>
      <w:r w:rsidR="00F87B80">
        <w:t>at most</w:t>
      </w:r>
      <w:r w:rsidR="00A567A9">
        <w:t>,</w:t>
      </w:r>
      <w:r w:rsidR="00F87B80">
        <w:t xml:space="preserve"> </w:t>
      </w:r>
      <w:r w:rsidR="005B76B7">
        <w:t>400 basis poin</w:t>
      </w:r>
      <w:r w:rsidR="00DA16B0">
        <w:t>ts.  Therefore, on the ba</w:t>
      </w:r>
      <w:r w:rsidR="0037021D">
        <w:t>sis of a risk premium analysis</w:t>
      </w:r>
      <w:r w:rsidR="00A567A9">
        <w:t>,</w:t>
      </w:r>
      <w:r w:rsidR="005B76B7">
        <w:t xml:space="preserve"> a fair ROE </w:t>
      </w:r>
      <w:r w:rsidR="00A567A9">
        <w:t xml:space="preserve">for Avista </w:t>
      </w:r>
      <w:r w:rsidR="005B76B7">
        <w:t>in today’s capital markets i</w:t>
      </w:r>
      <w:r w:rsidR="00A567A9">
        <w:t>s</w:t>
      </w:r>
      <w:r w:rsidR="005B76B7">
        <w:t xml:space="preserve"> in the mid</w:t>
      </w:r>
      <w:r w:rsidR="00A567A9">
        <w:t>-</w:t>
      </w:r>
      <w:r w:rsidR="005B76B7">
        <w:t>8 percent range.</w:t>
      </w:r>
      <w:r w:rsidR="00F87B80">
        <w:t xml:space="preserve">  </w:t>
      </w:r>
    </w:p>
    <w:p w14:paraId="53FBE90E" w14:textId="77777777" w:rsidR="00BF45AC" w:rsidRDefault="00BF45AC" w:rsidP="005D3B74">
      <w:pPr>
        <w:tabs>
          <w:tab w:val="left" w:pos="720"/>
          <w:tab w:val="left" w:pos="1440"/>
          <w:tab w:val="left" w:pos="9240"/>
        </w:tabs>
        <w:spacing w:line="480" w:lineRule="auto"/>
        <w:ind w:left="720" w:hanging="720"/>
        <w:rPr>
          <w:b/>
        </w:rPr>
      </w:pPr>
    </w:p>
    <w:p w14:paraId="53FBE90F" w14:textId="77777777" w:rsidR="00AD1EB5" w:rsidRDefault="00AD1EB5" w:rsidP="005D3B74">
      <w:pPr>
        <w:tabs>
          <w:tab w:val="left" w:pos="720"/>
          <w:tab w:val="left" w:pos="1440"/>
          <w:tab w:val="left" w:pos="9240"/>
        </w:tabs>
        <w:spacing w:line="480" w:lineRule="auto"/>
        <w:ind w:left="720" w:hanging="720"/>
        <w:rPr>
          <w:b/>
        </w:rPr>
      </w:pPr>
      <w:r>
        <w:rPr>
          <w:b/>
        </w:rPr>
        <w:t>Q.</w:t>
      </w:r>
      <w:r>
        <w:rPr>
          <w:b/>
        </w:rPr>
        <w:tab/>
        <w:t>Please summarize your CAPM and risk premium analyses</w:t>
      </w:r>
      <w:r w:rsidR="0069039E">
        <w:rPr>
          <w:b/>
        </w:rPr>
        <w:t>.</w:t>
      </w:r>
    </w:p>
    <w:p w14:paraId="53FBE910" w14:textId="77777777" w:rsidR="00AD1EB5" w:rsidRPr="00AD1EB5" w:rsidRDefault="00AD1EB5" w:rsidP="005D3B74">
      <w:pPr>
        <w:tabs>
          <w:tab w:val="left" w:pos="720"/>
          <w:tab w:val="left" w:pos="1440"/>
          <w:tab w:val="left" w:pos="9240"/>
        </w:tabs>
        <w:spacing w:line="480" w:lineRule="auto"/>
        <w:ind w:left="720" w:hanging="720"/>
      </w:pPr>
      <w:r>
        <w:t>A.</w:t>
      </w:r>
      <w:r>
        <w:tab/>
      </w:r>
      <w:r w:rsidR="00E256BA">
        <w:t xml:space="preserve">Again, if the Commission decides to use these results, it </w:t>
      </w:r>
      <w:r>
        <w:t xml:space="preserve">should </w:t>
      </w:r>
      <w:r w:rsidR="00E256BA">
        <w:t xml:space="preserve">proceed </w:t>
      </w:r>
      <w:r>
        <w:t>with caution.  However, within the context of considering investors</w:t>
      </w:r>
      <w:r w:rsidR="0069039E">
        <w:t>’</w:t>
      </w:r>
      <w:r>
        <w:t xml:space="preserve"> opportunity costs in today’s markets, these studies do support what my DCF study </w:t>
      </w:r>
      <w:r w:rsidR="00E256BA">
        <w:t xml:space="preserve">generally </w:t>
      </w:r>
      <w:r>
        <w:t>shows: the cost of equity has declined</w:t>
      </w:r>
      <w:r w:rsidR="00AC67F7">
        <w:t xml:space="preserve"> in step with overall interest rates</w:t>
      </w:r>
      <w:r>
        <w:t xml:space="preserve">.  </w:t>
      </w:r>
    </w:p>
    <w:p w14:paraId="53FBE911" w14:textId="77777777" w:rsidR="002E3472" w:rsidRDefault="005D3B74" w:rsidP="00A67C4C">
      <w:pPr>
        <w:tabs>
          <w:tab w:val="left" w:pos="720"/>
          <w:tab w:val="left" w:pos="1440"/>
          <w:tab w:val="left" w:pos="9240"/>
        </w:tabs>
        <w:spacing w:line="480" w:lineRule="auto"/>
        <w:ind w:left="720" w:hanging="720"/>
        <w:rPr>
          <w:b/>
        </w:rPr>
      </w:pPr>
      <w:r>
        <w:t xml:space="preserve"> </w:t>
      </w:r>
    </w:p>
    <w:p w14:paraId="53FBE912" w14:textId="77777777" w:rsidR="005D3B74" w:rsidRDefault="00D26E1D" w:rsidP="006B276D">
      <w:pPr>
        <w:keepNext/>
        <w:keepLines/>
        <w:tabs>
          <w:tab w:val="left" w:pos="720"/>
          <w:tab w:val="left" w:pos="1440"/>
        </w:tabs>
        <w:spacing w:line="480" w:lineRule="auto"/>
        <w:rPr>
          <w:b/>
        </w:rPr>
      </w:pPr>
      <w:r>
        <w:rPr>
          <w:b/>
        </w:rPr>
        <w:tab/>
      </w:r>
      <w:r w:rsidR="009B70DF">
        <w:rPr>
          <w:b/>
        </w:rPr>
        <w:t>H</w:t>
      </w:r>
      <w:r w:rsidR="006816D6">
        <w:rPr>
          <w:b/>
        </w:rPr>
        <w:t>.</w:t>
      </w:r>
      <w:r w:rsidR="006816D6">
        <w:rPr>
          <w:b/>
        </w:rPr>
        <w:tab/>
      </w:r>
      <w:r w:rsidR="00013E75">
        <w:rPr>
          <w:b/>
        </w:rPr>
        <w:t xml:space="preserve">Summary of </w:t>
      </w:r>
      <w:r w:rsidR="006816D6">
        <w:rPr>
          <w:b/>
        </w:rPr>
        <w:t xml:space="preserve">Staff’s </w:t>
      </w:r>
      <w:r w:rsidR="005D3B74" w:rsidRPr="00DE055E">
        <w:rPr>
          <w:b/>
        </w:rPr>
        <w:t>R</w:t>
      </w:r>
      <w:r w:rsidR="005D3B74">
        <w:rPr>
          <w:b/>
        </w:rPr>
        <w:t>eturn on Equity Recommendation</w:t>
      </w:r>
    </w:p>
    <w:p w14:paraId="53FBE913" w14:textId="77777777" w:rsidR="005D3B74" w:rsidRDefault="005D3B74" w:rsidP="005D3B74">
      <w:pPr>
        <w:keepNext/>
        <w:keepLines/>
        <w:tabs>
          <w:tab w:val="left" w:pos="720"/>
          <w:tab w:val="left" w:pos="1440"/>
          <w:tab w:val="left" w:pos="9240"/>
        </w:tabs>
        <w:spacing w:line="480" w:lineRule="auto"/>
        <w:ind w:left="720" w:hanging="720"/>
        <w:jc w:val="both"/>
        <w:rPr>
          <w:b/>
        </w:rPr>
      </w:pPr>
    </w:p>
    <w:p w14:paraId="53FBE914" w14:textId="77777777" w:rsidR="005D3B74" w:rsidRDefault="005D3B74" w:rsidP="005D3B74">
      <w:pPr>
        <w:keepNext/>
        <w:keepLines/>
        <w:tabs>
          <w:tab w:val="left" w:pos="720"/>
          <w:tab w:val="left" w:pos="1440"/>
          <w:tab w:val="left" w:pos="9240"/>
        </w:tabs>
        <w:spacing w:line="480" w:lineRule="auto"/>
        <w:ind w:left="720" w:hanging="720"/>
        <w:rPr>
          <w:b/>
        </w:rPr>
      </w:pPr>
      <w:r>
        <w:rPr>
          <w:b/>
        </w:rPr>
        <w:t>Q.</w:t>
      </w:r>
      <w:r>
        <w:rPr>
          <w:b/>
        </w:rPr>
        <w:tab/>
        <w:t>Please summarize the results of your cost of common equity analyses</w:t>
      </w:r>
      <w:r w:rsidR="0037021D">
        <w:rPr>
          <w:b/>
        </w:rPr>
        <w:t xml:space="preserve"> for Avista</w:t>
      </w:r>
      <w:r>
        <w:rPr>
          <w:b/>
        </w:rPr>
        <w:t>.</w:t>
      </w:r>
    </w:p>
    <w:p w14:paraId="53FBE915" w14:textId="77777777" w:rsidR="00E6045F" w:rsidRDefault="005D3B74" w:rsidP="005D3B74">
      <w:pPr>
        <w:tabs>
          <w:tab w:val="left" w:pos="720"/>
          <w:tab w:val="left" w:pos="1440"/>
          <w:tab w:val="left" w:pos="9240"/>
        </w:tabs>
        <w:spacing w:line="480" w:lineRule="auto"/>
        <w:ind w:left="720" w:hanging="720"/>
      </w:pPr>
      <w:r>
        <w:t>A.</w:t>
      </w:r>
      <w:r>
        <w:tab/>
        <w:t>I place primary reliance on my DCF study</w:t>
      </w:r>
      <w:r w:rsidR="008F64DF">
        <w:t xml:space="preserve">.  </w:t>
      </w:r>
      <w:r w:rsidR="004F25FA">
        <w:t>The upper end of the range of my</w:t>
      </w:r>
      <w:r w:rsidR="008F64DF">
        <w:t xml:space="preserve"> DCF </w:t>
      </w:r>
      <w:r w:rsidR="004F25FA">
        <w:t>analysis</w:t>
      </w:r>
      <w:r w:rsidR="008F64DF">
        <w:t xml:space="preserve"> for Avista Corporation is 9.10 percent.  My DCF result for my proxy group </w:t>
      </w:r>
      <w:r w:rsidR="00E6045F">
        <w:t>supports my company specific DCF result</w:t>
      </w:r>
      <w:r>
        <w:t xml:space="preserve">.  </w:t>
      </w:r>
    </w:p>
    <w:p w14:paraId="53FBE916" w14:textId="77777777" w:rsidR="005D3B74" w:rsidRDefault="00E6045F" w:rsidP="005D3B74">
      <w:pPr>
        <w:tabs>
          <w:tab w:val="left" w:pos="720"/>
          <w:tab w:val="left" w:pos="1440"/>
          <w:tab w:val="left" w:pos="9240"/>
        </w:tabs>
        <w:spacing w:line="480" w:lineRule="auto"/>
        <w:ind w:left="720" w:hanging="720"/>
      </w:pPr>
      <w:r>
        <w:tab/>
      </w:r>
      <w:r>
        <w:tab/>
      </w:r>
      <w:r w:rsidR="004F25FA">
        <w:t xml:space="preserve">The CAPM analysis produces an estimate of 7.83 to 9.22 percent.  </w:t>
      </w:r>
      <w:r w:rsidR="00410AB9">
        <w:t xml:space="preserve">My </w:t>
      </w:r>
      <w:r w:rsidR="005D3B74">
        <w:t xml:space="preserve">risk premium analysis </w:t>
      </w:r>
      <w:r w:rsidR="0038118D">
        <w:t>show</w:t>
      </w:r>
      <w:r w:rsidR="00410AB9">
        <w:t>s</w:t>
      </w:r>
      <w:r w:rsidR="0038118D">
        <w:t xml:space="preserve"> </w:t>
      </w:r>
      <w:r w:rsidR="004F25FA">
        <w:t xml:space="preserve">that </w:t>
      </w:r>
      <w:r w:rsidR="0038118D">
        <w:t xml:space="preserve">a </w:t>
      </w:r>
      <w:r w:rsidR="004F25FA">
        <w:t xml:space="preserve">9.0 percent ROE provides </w:t>
      </w:r>
      <w:r w:rsidR="00621939">
        <w:t>45</w:t>
      </w:r>
      <w:r w:rsidR="00F87B80">
        <w:t>0</w:t>
      </w:r>
      <w:r w:rsidR="0038118D">
        <w:t xml:space="preserve"> basis point spread over </w:t>
      </w:r>
      <w:r w:rsidR="004F25FA">
        <w:t xml:space="preserve">Avista’s </w:t>
      </w:r>
      <w:r w:rsidR="00841ED8">
        <w:t xml:space="preserve">current </w:t>
      </w:r>
      <w:r w:rsidR="0038118D">
        <w:t>long-term debt costs</w:t>
      </w:r>
      <w:r w:rsidR="004F25FA">
        <w:t>.</w:t>
      </w:r>
      <w:r w:rsidR="00E256BA">
        <w:t xml:space="preserve">  I use these methods only to support the fact that capital costs have declined, and the ROE should reflect that.</w:t>
      </w:r>
    </w:p>
    <w:p w14:paraId="53FBE917" w14:textId="77777777" w:rsidR="00B2761C" w:rsidRDefault="005D3B74" w:rsidP="005D3B74">
      <w:pPr>
        <w:tabs>
          <w:tab w:val="left" w:pos="720"/>
          <w:tab w:val="left" w:pos="1440"/>
          <w:tab w:val="left" w:pos="9240"/>
        </w:tabs>
        <w:spacing w:line="480" w:lineRule="auto"/>
        <w:ind w:left="720" w:hanging="720"/>
      </w:pPr>
      <w:r>
        <w:lastRenderedPageBreak/>
        <w:tab/>
      </w:r>
      <w:r>
        <w:tab/>
        <w:t xml:space="preserve">I conclude </w:t>
      </w:r>
      <w:r w:rsidR="00753F80">
        <w:t xml:space="preserve">my DCF-based </w:t>
      </w:r>
      <w:r>
        <w:t xml:space="preserve">cost of common equity </w:t>
      </w:r>
      <w:r w:rsidR="00753F80">
        <w:t xml:space="preserve">of </w:t>
      </w:r>
      <w:r w:rsidRPr="007F3314">
        <w:t>9.</w:t>
      </w:r>
      <w:r w:rsidR="00841ED8">
        <w:t>0</w:t>
      </w:r>
      <w:r w:rsidRPr="007F3314">
        <w:t>0</w:t>
      </w:r>
      <w:r>
        <w:t xml:space="preserve"> percent</w:t>
      </w:r>
      <w:r w:rsidR="00753F80">
        <w:t xml:space="preserve"> for Avista is reasonable</w:t>
      </w:r>
      <w:r w:rsidR="00E6045F">
        <w:t xml:space="preserve"> and fair in today’s capital market</w:t>
      </w:r>
      <w:r w:rsidR="00843DDD">
        <w:t>.</w:t>
      </w:r>
      <w:r>
        <w:t xml:space="preserve">  </w:t>
      </w:r>
    </w:p>
    <w:p w14:paraId="53FBE918" w14:textId="77777777" w:rsidR="000865E5" w:rsidRDefault="000865E5" w:rsidP="005D3B74">
      <w:pPr>
        <w:tabs>
          <w:tab w:val="left" w:pos="720"/>
          <w:tab w:val="left" w:pos="1440"/>
          <w:tab w:val="left" w:pos="9240"/>
        </w:tabs>
        <w:spacing w:line="480" w:lineRule="auto"/>
        <w:ind w:left="720" w:hanging="720"/>
      </w:pPr>
    </w:p>
    <w:p w14:paraId="53FBE919" w14:textId="77777777" w:rsidR="006816D6" w:rsidRPr="006816D6" w:rsidRDefault="00D26E1D" w:rsidP="005D3B74">
      <w:pPr>
        <w:tabs>
          <w:tab w:val="left" w:pos="720"/>
          <w:tab w:val="left" w:pos="1440"/>
          <w:tab w:val="left" w:pos="9240"/>
        </w:tabs>
        <w:spacing w:line="480" w:lineRule="auto"/>
        <w:ind w:left="720" w:hanging="720"/>
        <w:rPr>
          <w:b/>
        </w:rPr>
      </w:pPr>
      <w:r>
        <w:rPr>
          <w:b/>
        </w:rPr>
        <w:tab/>
      </w:r>
      <w:r w:rsidR="009B70DF">
        <w:rPr>
          <w:b/>
        </w:rPr>
        <w:t>I</w:t>
      </w:r>
      <w:r w:rsidR="006816D6">
        <w:rPr>
          <w:b/>
        </w:rPr>
        <w:t>.</w:t>
      </w:r>
      <w:r w:rsidR="006816D6">
        <w:rPr>
          <w:b/>
        </w:rPr>
        <w:tab/>
        <w:t>Flotation Cost Recovery</w:t>
      </w:r>
    </w:p>
    <w:p w14:paraId="53FBE91A" w14:textId="77777777" w:rsidR="006816D6" w:rsidRDefault="006816D6" w:rsidP="005D3B74">
      <w:pPr>
        <w:tabs>
          <w:tab w:val="left" w:pos="720"/>
          <w:tab w:val="left" w:pos="1440"/>
          <w:tab w:val="left" w:pos="9240"/>
        </w:tabs>
        <w:spacing w:line="480" w:lineRule="auto"/>
        <w:ind w:left="720" w:hanging="720"/>
        <w:rPr>
          <w:b/>
        </w:rPr>
      </w:pPr>
    </w:p>
    <w:p w14:paraId="53FBE91B" w14:textId="77777777" w:rsidR="006816D6" w:rsidRDefault="00B2761C" w:rsidP="005D3B74">
      <w:pPr>
        <w:tabs>
          <w:tab w:val="left" w:pos="720"/>
          <w:tab w:val="left" w:pos="1440"/>
          <w:tab w:val="left" w:pos="9240"/>
        </w:tabs>
        <w:spacing w:line="480" w:lineRule="auto"/>
        <w:ind w:left="720" w:hanging="720"/>
        <w:rPr>
          <w:b/>
        </w:rPr>
      </w:pPr>
      <w:r>
        <w:rPr>
          <w:b/>
        </w:rPr>
        <w:t>Q.</w:t>
      </w:r>
      <w:r>
        <w:rPr>
          <w:b/>
        </w:rPr>
        <w:tab/>
      </w:r>
      <w:r w:rsidR="006816D6">
        <w:rPr>
          <w:b/>
        </w:rPr>
        <w:t>Is t</w:t>
      </w:r>
      <w:r>
        <w:rPr>
          <w:b/>
        </w:rPr>
        <w:t xml:space="preserve">he </w:t>
      </w:r>
      <w:r w:rsidR="001A6172">
        <w:rPr>
          <w:b/>
        </w:rPr>
        <w:t>C</w:t>
      </w:r>
      <w:r>
        <w:rPr>
          <w:b/>
        </w:rPr>
        <w:t xml:space="preserve">ompany proposing </w:t>
      </w:r>
      <w:r w:rsidR="00DA16B0">
        <w:rPr>
          <w:b/>
        </w:rPr>
        <w:t>a flotation</w:t>
      </w:r>
      <w:r w:rsidR="00236B35">
        <w:rPr>
          <w:b/>
        </w:rPr>
        <w:t xml:space="preserve"> adjustment </w:t>
      </w:r>
      <w:r>
        <w:rPr>
          <w:b/>
        </w:rPr>
        <w:t>to its cost of equity</w:t>
      </w:r>
      <w:r w:rsidR="006816D6">
        <w:rPr>
          <w:b/>
        </w:rPr>
        <w:t>?</w:t>
      </w:r>
    </w:p>
    <w:p w14:paraId="53FBE91C" w14:textId="77777777" w:rsidR="00DA16B0" w:rsidRDefault="006816D6" w:rsidP="005D3B74">
      <w:pPr>
        <w:tabs>
          <w:tab w:val="left" w:pos="720"/>
          <w:tab w:val="left" w:pos="1440"/>
          <w:tab w:val="left" w:pos="9240"/>
        </w:tabs>
        <w:spacing w:line="480" w:lineRule="auto"/>
        <w:ind w:left="720" w:hanging="720"/>
      </w:pPr>
      <w:r>
        <w:t>A.</w:t>
      </w:r>
      <w:r>
        <w:tab/>
        <w:t xml:space="preserve">Yes.  </w:t>
      </w:r>
      <w:r w:rsidR="00EA07DA">
        <w:t>In fact,</w:t>
      </w:r>
      <w:r w:rsidR="00841ED8">
        <w:t xml:space="preserve"> </w:t>
      </w:r>
      <w:r w:rsidR="0073134E">
        <w:t>Avista is proposing</w:t>
      </w:r>
      <w:r w:rsidR="00621939">
        <w:t xml:space="preserve"> </w:t>
      </w:r>
      <w:r w:rsidR="00EA07DA">
        <w:t>“double recovery”</w:t>
      </w:r>
      <w:r w:rsidR="00DA16B0">
        <w:t xml:space="preserve"> of th</w:t>
      </w:r>
      <w:r w:rsidR="00B05604">
        <w:t>ese costs</w:t>
      </w:r>
      <w:r w:rsidR="0073134E">
        <w:t xml:space="preserve">.  </w:t>
      </w:r>
    </w:p>
    <w:p w14:paraId="53FBE91D" w14:textId="77777777" w:rsidR="00753F80" w:rsidRDefault="00753F80" w:rsidP="00747CD4">
      <w:pPr>
        <w:tabs>
          <w:tab w:val="left" w:pos="720"/>
          <w:tab w:val="left" w:pos="1440"/>
          <w:tab w:val="left" w:pos="9240"/>
        </w:tabs>
        <w:spacing w:line="480" w:lineRule="auto"/>
        <w:ind w:left="720" w:hanging="720"/>
        <w:rPr>
          <w:b/>
        </w:rPr>
      </w:pPr>
    </w:p>
    <w:p w14:paraId="53FBE91E" w14:textId="77777777" w:rsidR="00747CD4" w:rsidRDefault="00747CD4" w:rsidP="00747CD4">
      <w:pPr>
        <w:tabs>
          <w:tab w:val="left" w:pos="720"/>
          <w:tab w:val="left" w:pos="1440"/>
          <w:tab w:val="left" w:pos="9240"/>
        </w:tabs>
        <w:spacing w:line="480" w:lineRule="auto"/>
        <w:ind w:left="720" w:hanging="720"/>
        <w:rPr>
          <w:b/>
        </w:rPr>
      </w:pPr>
      <w:r>
        <w:rPr>
          <w:b/>
        </w:rPr>
        <w:t>Q.</w:t>
      </w:r>
      <w:r>
        <w:rPr>
          <w:b/>
        </w:rPr>
        <w:tab/>
        <w:t>What are flotation costs?</w:t>
      </w:r>
    </w:p>
    <w:p w14:paraId="53FBE91F" w14:textId="77777777" w:rsidR="00747CD4" w:rsidRPr="009F01C7" w:rsidRDefault="00747CD4" w:rsidP="00747CD4">
      <w:pPr>
        <w:tabs>
          <w:tab w:val="left" w:pos="720"/>
          <w:tab w:val="left" w:pos="1440"/>
          <w:tab w:val="left" w:pos="9240"/>
        </w:tabs>
        <w:spacing w:line="480" w:lineRule="auto"/>
        <w:ind w:left="720" w:hanging="720"/>
      </w:pPr>
      <w:r>
        <w:t>A.</w:t>
      </w:r>
      <w:r>
        <w:tab/>
        <w:t xml:space="preserve">Flotation costs are the costs a company incurs when it sells new common stock, such as underwriting fees, copying costs, legal fees and the like.  </w:t>
      </w:r>
    </w:p>
    <w:p w14:paraId="53FBE920" w14:textId="77777777" w:rsidR="00BD02E5" w:rsidRDefault="00BD02E5" w:rsidP="005D3B74">
      <w:pPr>
        <w:tabs>
          <w:tab w:val="left" w:pos="720"/>
          <w:tab w:val="left" w:pos="1440"/>
          <w:tab w:val="left" w:pos="9240"/>
        </w:tabs>
        <w:spacing w:line="480" w:lineRule="auto"/>
        <w:ind w:left="720" w:hanging="720"/>
      </w:pPr>
    </w:p>
    <w:p w14:paraId="53FBE921" w14:textId="77777777" w:rsidR="00DA16B0" w:rsidRPr="00DA16B0" w:rsidRDefault="00DA16B0" w:rsidP="005D3B74">
      <w:pPr>
        <w:tabs>
          <w:tab w:val="left" w:pos="720"/>
          <w:tab w:val="left" w:pos="1440"/>
          <w:tab w:val="left" w:pos="9240"/>
        </w:tabs>
        <w:spacing w:line="480" w:lineRule="auto"/>
        <w:ind w:left="720" w:hanging="720"/>
        <w:rPr>
          <w:b/>
        </w:rPr>
      </w:pPr>
      <w:r>
        <w:rPr>
          <w:b/>
        </w:rPr>
        <w:t>Q.</w:t>
      </w:r>
      <w:r>
        <w:rPr>
          <w:b/>
        </w:rPr>
        <w:tab/>
        <w:t xml:space="preserve">Please explain how Avista proposes double recovery of </w:t>
      </w:r>
      <w:r w:rsidR="00747CD4">
        <w:rPr>
          <w:b/>
        </w:rPr>
        <w:t>flotation costs.</w:t>
      </w:r>
    </w:p>
    <w:p w14:paraId="53FBE922" w14:textId="77777777" w:rsidR="0073134E" w:rsidRDefault="00885392" w:rsidP="005D3B74">
      <w:pPr>
        <w:tabs>
          <w:tab w:val="left" w:pos="720"/>
          <w:tab w:val="left" w:pos="1440"/>
          <w:tab w:val="left" w:pos="9240"/>
        </w:tabs>
        <w:spacing w:line="480" w:lineRule="auto"/>
        <w:ind w:left="720" w:hanging="720"/>
      </w:pPr>
      <w:r>
        <w:t>A</w:t>
      </w:r>
      <w:r w:rsidR="00DA16B0">
        <w:t>.</w:t>
      </w:r>
      <w:r w:rsidR="00DA16B0">
        <w:tab/>
      </w:r>
      <w:r w:rsidR="00BD02E5">
        <w:t xml:space="preserve">Avista seeks to recover </w:t>
      </w:r>
      <w:r w:rsidR="005532B8">
        <w:t>flotation</w:t>
      </w:r>
      <w:r w:rsidR="00BD02E5">
        <w:t xml:space="preserve"> costs </w:t>
      </w:r>
      <w:r w:rsidR="00753F80">
        <w:t>once</w:t>
      </w:r>
      <w:r w:rsidR="00DA16B0">
        <w:t xml:space="preserve"> through </w:t>
      </w:r>
      <w:r w:rsidR="00747CD4">
        <w:t xml:space="preserve">Mr. Thies’ </w:t>
      </w:r>
      <w:r w:rsidR="00DA16B0">
        <w:t xml:space="preserve">addition of </w:t>
      </w:r>
      <w:r w:rsidR="009B3034">
        <w:t>prior issuance costs</w:t>
      </w:r>
      <w:r w:rsidR="00DA16B0">
        <w:t xml:space="preserve"> in </w:t>
      </w:r>
      <w:r w:rsidR="00747CD4">
        <w:t xml:space="preserve">his </w:t>
      </w:r>
      <w:r w:rsidR="00DA16B0">
        <w:t xml:space="preserve">calculation of </w:t>
      </w:r>
      <w:r w:rsidR="00747CD4">
        <w:t xml:space="preserve">Avista’s </w:t>
      </w:r>
      <w:r w:rsidR="00753F80">
        <w:t>hypothetical</w:t>
      </w:r>
      <w:r w:rsidR="00DA16B0">
        <w:t xml:space="preserve"> capital </w:t>
      </w:r>
      <w:r w:rsidR="00621939">
        <w:t>structure</w:t>
      </w:r>
      <w:r w:rsidR="00DA16B0">
        <w:t xml:space="preserve">, and then again </w:t>
      </w:r>
      <w:r w:rsidR="0073134E">
        <w:t xml:space="preserve">in </w:t>
      </w:r>
      <w:r w:rsidR="00753F80">
        <w:t xml:space="preserve">Dr. Avera’s </w:t>
      </w:r>
      <w:r w:rsidR="0073134E">
        <w:t xml:space="preserve">explicit </w:t>
      </w:r>
      <w:r w:rsidR="00747CD4">
        <w:t>flotation cost</w:t>
      </w:r>
      <w:r w:rsidR="00753F80">
        <w:t xml:space="preserve"> adder in </w:t>
      </w:r>
      <w:r w:rsidR="00843DDD">
        <w:t>his calculation</w:t>
      </w:r>
      <w:r w:rsidR="00747CD4">
        <w:t xml:space="preserve"> of </w:t>
      </w:r>
      <w:r w:rsidR="0073134E">
        <w:t>ROE</w:t>
      </w:r>
      <w:r w:rsidR="00621939">
        <w:t>.</w:t>
      </w:r>
    </w:p>
    <w:p w14:paraId="53FBE923" w14:textId="77777777" w:rsidR="00110D27" w:rsidRDefault="00110D27" w:rsidP="005D3B74">
      <w:pPr>
        <w:tabs>
          <w:tab w:val="left" w:pos="720"/>
          <w:tab w:val="left" w:pos="1440"/>
          <w:tab w:val="left" w:pos="9240"/>
        </w:tabs>
        <w:spacing w:line="480" w:lineRule="auto"/>
        <w:ind w:left="720" w:hanging="720"/>
      </w:pPr>
    </w:p>
    <w:p w14:paraId="53FBE924" w14:textId="77777777" w:rsidR="00110D27" w:rsidRPr="00110D27" w:rsidRDefault="00110D27" w:rsidP="005D3B74">
      <w:pPr>
        <w:tabs>
          <w:tab w:val="left" w:pos="720"/>
          <w:tab w:val="left" w:pos="1440"/>
          <w:tab w:val="left" w:pos="9240"/>
        </w:tabs>
        <w:spacing w:line="480" w:lineRule="auto"/>
        <w:ind w:left="720" w:hanging="720"/>
        <w:rPr>
          <w:b/>
        </w:rPr>
      </w:pPr>
      <w:r>
        <w:rPr>
          <w:b/>
        </w:rPr>
        <w:t>Q.</w:t>
      </w:r>
      <w:r>
        <w:rPr>
          <w:b/>
        </w:rPr>
        <w:tab/>
        <w:t xml:space="preserve">Please explain </w:t>
      </w:r>
      <w:r w:rsidR="00753F80">
        <w:rPr>
          <w:b/>
        </w:rPr>
        <w:t xml:space="preserve">Mr. Thies’ addition of </w:t>
      </w:r>
      <w:r w:rsidR="009B3034">
        <w:rPr>
          <w:b/>
        </w:rPr>
        <w:t>stock issuances costs to the amount of</w:t>
      </w:r>
      <w:r w:rsidR="00753F80">
        <w:rPr>
          <w:b/>
        </w:rPr>
        <w:t xml:space="preserve"> equity in </w:t>
      </w:r>
      <w:r w:rsidR="001A6172">
        <w:rPr>
          <w:b/>
        </w:rPr>
        <w:t xml:space="preserve">his </w:t>
      </w:r>
      <w:r w:rsidR="00753F80">
        <w:rPr>
          <w:b/>
        </w:rPr>
        <w:t>calculation of Avista’s</w:t>
      </w:r>
      <w:r w:rsidR="009B3034">
        <w:rPr>
          <w:b/>
        </w:rPr>
        <w:t xml:space="preserve"> proposed</w:t>
      </w:r>
      <w:r w:rsidR="00753F80">
        <w:rPr>
          <w:b/>
        </w:rPr>
        <w:t xml:space="preserve"> hypothetical capital structure.</w:t>
      </w:r>
    </w:p>
    <w:p w14:paraId="53FBE925" w14:textId="77777777" w:rsidR="00621939" w:rsidRDefault="00747CD4" w:rsidP="005D3B74">
      <w:pPr>
        <w:tabs>
          <w:tab w:val="left" w:pos="720"/>
          <w:tab w:val="left" w:pos="1440"/>
          <w:tab w:val="left" w:pos="9240"/>
        </w:tabs>
        <w:spacing w:line="480" w:lineRule="auto"/>
        <w:ind w:left="720" w:hanging="720"/>
      </w:pPr>
      <w:r>
        <w:t>A.</w:t>
      </w:r>
      <w:r w:rsidR="00110D27">
        <w:tab/>
      </w:r>
      <w:r w:rsidR="0073134E">
        <w:t>Mr. Thies increase</w:t>
      </w:r>
      <w:r w:rsidR="00753F80">
        <w:t>s</w:t>
      </w:r>
      <w:r w:rsidR="0073134E">
        <w:t xml:space="preserve"> </w:t>
      </w:r>
      <w:r w:rsidR="00621939">
        <w:t xml:space="preserve">Avista’s equity investment </w:t>
      </w:r>
      <w:r w:rsidR="0073134E">
        <w:t>by $14.2 million to account for the costs of issuing new equity.</w:t>
      </w:r>
      <w:r w:rsidR="0073134E">
        <w:rPr>
          <w:rStyle w:val="FootnoteReference"/>
        </w:rPr>
        <w:footnoteReference w:id="32"/>
      </w:r>
      <w:r w:rsidR="0073134E">
        <w:t xml:space="preserve">  This “adjustment” is improper</w:t>
      </w:r>
      <w:r>
        <w:t>, because c</w:t>
      </w:r>
      <w:r w:rsidR="0073134E">
        <w:t>apital stock expense is properly recorded as a reduction to equity.</w:t>
      </w:r>
      <w:r w:rsidR="00621939">
        <w:t xml:space="preserve"> </w:t>
      </w:r>
      <w:r w:rsidR="0073134E">
        <w:t xml:space="preserve"> </w:t>
      </w:r>
      <w:r w:rsidR="00110D27">
        <w:t xml:space="preserve">Therefore, </w:t>
      </w:r>
      <w:r w:rsidR="0073134E">
        <w:t xml:space="preserve">the Company </w:t>
      </w:r>
      <w:r w:rsidR="00110D27">
        <w:t xml:space="preserve">is </w:t>
      </w:r>
      <w:r w:rsidR="00110D27">
        <w:lastRenderedPageBreak/>
        <w:t xml:space="preserve">asking the Commission to provide an equity return and associated income taxes on equity that </w:t>
      </w:r>
      <w:r w:rsidR="00885392">
        <w:t xml:space="preserve">is not </w:t>
      </w:r>
      <w:r w:rsidR="00110D27">
        <w:t xml:space="preserve">on the Company’s books.  </w:t>
      </w:r>
      <w:r w:rsidR="00621939">
        <w:t xml:space="preserve"> </w:t>
      </w:r>
    </w:p>
    <w:p w14:paraId="53FBE926" w14:textId="77777777" w:rsidR="00753F80" w:rsidRDefault="00753F80" w:rsidP="005D3B74">
      <w:pPr>
        <w:tabs>
          <w:tab w:val="left" w:pos="720"/>
          <w:tab w:val="left" w:pos="1440"/>
          <w:tab w:val="left" w:pos="9240"/>
        </w:tabs>
        <w:spacing w:line="480" w:lineRule="auto"/>
        <w:ind w:left="720" w:hanging="720"/>
      </w:pPr>
    </w:p>
    <w:p w14:paraId="53FBE927" w14:textId="77777777" w:rsidR="00753F80" w:rsidRPr="00753F80" w:rsidRDefault="00753F80" w:rsidP="005D3B74">
      <w:pPr>
        <w:tabs>
          <w:tab w:val="left" w:pos="720"/>
          <w:tab w:val="left" w:pos="1440"/>
          <w:tab w:val="left" w:pos="9240"/>
        </w:tabs>
        <w:spacing w:line="480" w:lineRule="auto"/>
        <w:ind w:left="720" w:hanging="720"/>
        <w:rPr>
          <w:b/>
        </w:rPr>
      </w:pPr>
      <w:r w:rsidRPr="00753F80">
        <w:rPr>
          <w:b/>
        </w:rPr>
        <w:t>Q.</w:t>
      </w:r>
      <w:r w:rsidRPr="00753F80">
        <w:rPr>
          <w:b/>
        </w:rPr>
        <w:tab/>
        <w:t xml:space="preserve">Please explain Dr. Avera’s </w:t>
      </w:r>
      <w:r w:rsidR="00E70002" w:rsidRPr="00E70002">
        <w:rPr>
          <w:b/>
        </w:rPr>
        <w:t>explicit flotation cost adder in his</w:t>
      </w:r>
      <w:r w:rsidR="005532B8">
        <w:rPr>
          <w:b/>
        </w:rPr>
        <w:t xml:space="preserve"> </w:t>
      </w:r>
      <w:r w:rsidR="00E70002" w:rsidRPr="00E70002">
        <w:rPr>
          <w:b/>
        </w:rPr>
        <w:t>calculation of RO</w:t>
      </w:r>
      <w:r>
        <w:rPr>
          <w:b/>
        </w:rPr>
        <w:t>E.</w:t>
      </w:r>
    </w:p>
    <w:p w14:paraId="53FBE928" w14:textId="77777777" w:rsidR="00B2761C" w:rsidRPr="000F6032" w:rsidRDefault="00753F80" w:rsidP="005D3B74">
      <w:pPr>
        <w:tabs>
          <w:tab w:val="left" w:pos="720"/>
          <w:tab w:val="left" w:pos="1440"/>
          <w:tab w:val="left" w:pos="9240"/>
        </w:tabs>
        <w:spacing w:line="480" w:lineRule="auto"/>
        <w:ind w:left="720" w:hanging="720"/>
        <w:rPr>
          <w:sz w:val="28"/>
        </w:rPr>
      </w:pPr>
      <w:r>
        <w:t>A.</w:t>
      </w:r>
      <w:r>
        <w:tab/>
      </w:r>
      <w:r w:rsidR="006816D6">
        <w:t>Dr. Aver</w:t>
      </w:r>
      <w:r w:rsidR="006816D6" w:rsidRPr="006816D6">
        <w:t xml:space="preserve">a </w:t>
      </w:r>
      <w:r>
        <w:t xml:space="preserve">increases </w:t>
      </w:r>
      <w:r w:rsidR="00747CD4">
        <w:t xml:space="preserve">his </w:t>
      </w:r>
      <w:r>
        <w:t>ROE</w:t>
      </w:r>
      <w:r w:rsidR="00747CD4">
        <w:t xml:space="preserve"> estimate by </w:t>
      </w:r>
      <w:r w:rsidR="000F6032">
        <w:t>20</w:t>
      </w:r>
      <w:r w:rsidR="00B2761C" w:rsidRPr="006B276D">
        <w:t xml:space="preserve"> basis points</w:t>
      </w:r>
      <w:r w:rsidR="00747CD4">
        <w:t xml:space="preserve">, </w:t>
      </w:r>
      <w:r w:rsidR="00843DDD">
        <w:t>which</w:t>
      </w:r>
      <w:r w:rsidR="005532B8">
        <w:t xml:space="preserve"> he says is</w:t>
      </w:r>
      <w:r w:rsidR="00747CD4">
        <w:t xml:space="preserve"> </w:t>
      </w:r>
      <w:r w:rsidR="00B2761C" w:rsidRPr="006B276D">
        <w:t xml:space="preserve">to cover </w:t>
      </w:r>
      <w:r w:rsidR="005532B8">
        <w:t xml:space="preserve">common stock </w:t>
      </w:r>
      <w:r w:rsidR="00B2761C" w:rsidRPr="006B276D">
        <w:t>flotation costs</w:t>
      </w:r>
      <w:r w:rsidR="000F6032">
        <w:t>.</w:t>
      </w:r>
      <w:r w:rsidR="000F6032">
        <w:rPr>
          <w:rStyle w:val="FootnoteReference"/>
        </w:rPr>
        <w:footnoteReference w:id="33"/>
      </w:r>
    </w:p>
    <w:p w14:paraId="53FBE929" w14:textId="77777777" w:rsidR="009F01C7" w:rsidRDefault="009F01C7" w:rsidP="005D3B74">
      <w:pPr>
        <w:tabs>
          <w:tab w:val="left" w:pos="720"/>
          <w:tab w:val="left" w:pos="1440"/>
          <w:tab w:val="left" w:pos="9240"/>
        </w:tabs>
        <w:spacing w:line="480" w:lineRule="auto"/>
        <w:ind w:left="720" w:hanging="720"/>
      </w:pPr>
    </w:p>
    <w:p w14:paraId="53FBE92A" w14:textId="77777777" w:rsidR="00B2761C" w:rsidRDefault="00B2761C" w:rsidP="00B2761C">
      <w:pPr>
        <w:tabs>
          <w:tab w:val="left" w:pos="720"/>
          <w:tab w:val="left" w:pos="1440"/>
          <w:tab w:val="left" w:pos="9240"/>
        </w:tabs>
        <w:spacing w:line="480" w:lineRule="auto"/>
        <w:ind w:left="720" w:hanging="720"/>
        <w:rPr>
          <w:b/>
        </w:rPr>
      </w:pPr>
      <w:r>
        <w:rPr>
          <w:b/>
        </w:rPr>
        <w:t>Q.</w:t>
      </w:r>
      <w:r>
        <w:rPr>
          <w:b/>
        </w:rPr>
        <w:tab/>
      </w:r>
      <w:r w:rsidR="009F01C7">
        <w:rPr>
          <w:b/>
        </w:rPr>
        <w:t xml:space="preserve">What is the </w:t>
      </w:r>
      <w:r w:rsidR="006B276D">
        <w:rPr>
          <w:b/>
        </w:rPr>
        <w:t xml:space="preserve">purpose </w:t>
      </w:r>
      <w:r w:rsidR="007A0902">
        <w:rPr>
          <w:b/>
        </w:rPr>
        <w:t xml:space="preserve">and </w:t>
      </w:r>
      <w:r w:rsidR="00B85F2D">
        <w:rPr>
          <w:b/>
        </w:rPr>
        <w:t>basis</w:t>
      </w:r>
      <w:r w:rsidR="007A0902">
        <w:rPr>
          <w:b/>
        </w:rPr>
        <w:t xml:space="preserve"> </w:t>
      </w:r>
      <w:r w:rsidR="006B276D">
        <w:rPr>
          <w:b/>
        </w:rPr>
        <w:t xml:space="preserve">of a flotation cost </w:t>
      </w:r>
      <w:r w:rsidR="00753F80">
        <w:rPr>
          <w:b/>
        </w:rPr>
        <w:t xml:space="preserve">recovery </w:t>
      </w:r>
      <w:r w:rsidR="006B276D">
        <w:rPr>
          <w:b/>
        </w:rPr>
        <w:t>adjustment</w:t>
      </w:r>
      <w:r w:rsidR="009F01C7">
        <w:rPr>
          <w:b/>
        </w:rPr>
        <w:t>?</w:t>
      </w:r>
    </w:p>
    <w:p w14:paraId="53FBE92B" w14:textId="77777777" w:rsidR="00753F80" w:rsidRDefault="00B2761C" w:rsidP="00501B39">
      <w:pPr>
        <w:spacing w:line="480" w:lineRule="auto"/>
        <w:ind w:left="720" w:hanging="720"/>
      </w:pPr>
      <w:r>
        <w:t>A.</w:t>
      </w:r>
      <w:r>
        <w:tab/>
      </w:r>
      <w:r w:rsidR="00753F80">
        <w:t xml:space="preserve">The purpose of flotation cost recovery is to ensure that value of the shareholder’s investment in the company’s stock is not diluted due to issuing new equity.  </w:t>
      </w:r>
      <w:r w:rsidR="008847B7">
        <w:t xml:space="preserve"> </w:t>
      </w:r>
      <w:r w:rsidR="00B85F2D">
        <w:t xml:space="preserve"> </w:t>
      </w:r>
    </w:p>
    <w:p w14:paraId="53FBE92C" w14:textId="77777777" w:rsidR="006B276D" w:rsidRDefault="005532B8" w:rsidP="00501B39">
      <w:pPr>
        <w:spacing w:line="480" w:lineRule="auto"/>
        <w:ind w:left="720" w:hanging="720"/>
      </w:pPr>
      <w:r>
        <w:tab/>
      </w:r>
      <w:r>
        <w:tab/>
      </w:r>
      <w:r w:rsidR="008847B7">
        <w:t xml:space="preserve">The </w:t>
      </w:r>
      <w:r w:rsidR="0038118D">
        <w:t xml:space="preserve">basis </w:t>
      </w:r>
      <w:r w:rsidR="006816D6">
        <w:t xml:space="preserve">for </w:t>
      </w:r>
      <w:r w:rsidR="008847B7">
        <w:t>th</w:t>
      </w:r>
      <w:r w:rsidR="006816D6">
        <w:t>is</w:t>
      </w:r>
      <w:r w:rsidR="008847B7">
        <w:t xml:space="preserve"> </w:t>
      </w:r>
      <w:r w:rsidR="0005749A">
        <w:t>“</w:t>
      </w:r>
      <w:r w:rsidR="008847B7">
        <w:t>mark-up</w:t>
      </w:r>
      <w:r w:rsidR="0005749A">
        <w:t>”</w:t>
      </w:r>
      <w:r w:rsidR="006816D6">
        <w:t xml:space="preserve"> </w:t>
      </w:r>
      <w:r w:rsidR="008847B7">
        <w:t xml:space="preserve">is </w:t>
      </w:r>
      <w:r w:rsidR="00DA16B0">
        <w:t>directly tied to</w:t>
      </w:r>
      <w:r w:rsidR="008847B7">
        <w:t xml:space="preserve"> DCF theory</w:t>
      </w:r>
      <w:r w:rsidR="00DA16B0">
        <w:t>:</w:t>
      </w:r>
      <w:r w:rsidR="008847B7">
        <w:t xml:space="preserve"> if a utility earns its “bare bones” cost of equity, its market value and book value </w:t>
      </w:r>
      <w:r w:rsidR="0037021D">
        <w:t>are</w:t>
      </w:r>
      <w:r w:rsidR="008847B7">
        <w:t xml:space="preserve"> the same</w:t>
      </w:r>
      <w:r w:rsidR="006816D6">
        <w:t xml:space="preserve">, i.e., </w:t>
      </w:r>
      <w:r w:rsidR="00753F80">
        <w:t>the</w:t>
      </w:r>
      <w:r w:rsidR="006816D6">
        <w:t xml:space="preserve"> market to book ratio will be 1.0</w:t>
      </w:r>
      <w:r w:rsidR="008847B7">
        <w:t>.</w:t>
      </w:r>
      <w:r w:rsidR="00753F80">
        <w:t xml:space="preserve">  </w:t>
      </w:r>
      <w:r w:rsidR="004015BE">
        <w:t>However, if</w:t>
      </w:r>
      <w:r w:rsidR="008847B7">
        <w:t xml:space="preserve"> </w:t>
      </w:r>
      <w:r>
        <w:t>a</w:t>
      </w:r>
      <w:r w:rsidR="00947570">
        <w:t xml:space="preserve"> </w:t>
      </w:r>
      <w:r w:rsidR="006816D6">
        <w:t xml:space="preserve">utility </w:t>
      </w:r>
      <w:r w:rsidR="0037021D">
        <w:t xml:space="preserve">with a market-to-book ratio of 1.0 </w:t>
      </w:r>
      <w:r w:rsidR="008847B7">
        <w:t>issues new equity,</w:t>
      </w:r>
      <w:r w:rsidR="00B85F2D">
        <w:t xml:space="preserve"> </w:t>
      </w:r>
      <w:r w:rsidR="008847B7">
        <w:t xml:space="preserve">the market value of </w:t>
      </w:r>
      <w:r w:rsidR="0037021D">
        <w:t>its</w:t>
      </w:r>
      <w:r w:rsidR="007A0902">
        <w:t xml:space="preserve"> </w:t>
      </w:r>
      <w:r w:rsidR="008847B7">
        <w:t xml:space="preserve">stock will decline because the costs of issuing </w:t>
      </w:r>
      <w:r w:rsidR="00501B39">
        <w:t xml:space="preserve">that </w:t>
      </w:r>
      <w:r w:rsidR="008847B7">
        <w:t xml:space="preserve">equity </w:t>
      </w:r>
      <w:r w:rsidR="00947570">
        <w:t>dilut</w:t>
      </w:r>
      <w:r w:rsidR="0034078A">
        <w:t>e</w:t>
      </w:r>
      <w:r w:rsidR="00753F80">
        <w:t>s</w:t>
      </w:r>
      <w:r w:rsidR="00947570">
        <w:t xml:space="preserve"> book value</w:t>
      </w:r>
      <w:r w:rsidR="008847B7">
        <w:t xml:space="preserve">.  </w:t>
      </w:r>
      <w:r w:rsidR="00EA07DA">
        <w:t>As a result of issuing new equity, the stock will trade for less than book value</w:t>
      </w:r>
      <w:r>
        <w:t xml:space="preserve">, which is </w:t>
      </w:r>
      <w:r w:rsidR="00843DDD">
        <w:t>dilution</w:t>
      </w:r>
      <w:r w:rsidR="00EA07DA">
        <w:t xml:space="preserve">.  </w:t>
      </w:r>
    </w:p>
    <w:p w14:paraId="53FBE92D" w14:textId="77777777" w:rsidR="006B276D" w:rsidRDefault="006B276D" w:rsidP="00B2761C">
      <w:pPr>
        <w:tabs>
          <w:tab w:val="left" w:pos="720"/>
          <w:tab w:val="left" w:pos="1440"/>
          <w:tab w:val="left" w:pos="9240"/>
        </w:tabs>
        <w:spacing w:line="480" w:lineRule="auto"/>
        <w:ind w:left="720" w:hanging="720"/>
      </w:pPr>
    </w:p>
    <w:p w14:paraId="53FBE92E" w14:textId="77777777" w:rsidR="00552C8B" w:rsidRDefault="00552C8B" w:rsidP="00552C8B">
      <w:pPr>
        <w:tabs>
          <w:tab w:val="left" w:pos="720"/>
          <w:tab w:val="left" w:pos="1440"/>
          <w:tab w:val="left" w:pos="9240"/>
        </w:tabs>
        <w:spacing w:line="480" w:lineRule="auto"/>
        <w:ind w:left="720" w:hanging="720"/>
        <w:rPr>
          <w:b/>
        </w:rPr>
      </w:pPr>
      <w:r>
        <w:rPr>
          <w:b/>
        </w:rPr>
        <w:t>Q.</w:t>
      </w:r>
      <w:r>
        <w:rPr>
          <w:b/>
        </w:rPr>
        <w:tab/>
        <w:t xml:space="preserve">Does this </w:t>
      </w:r>
      <w:r w:rsidR="00753F80">
        <w:rPr>
          <w:b/>
        </w:rPr>
        <w:t xml:space="preserve">concern about dilution </w:t>
      </w:r>
      <w:r>
        <w:rPr>
          <w:b/>
        </w:rPr>
        <w:t>apply to Avista in this case?</w:t>
      </w:r>
    </w:p>
    <w:p w14:paraId="53FBE92F" w14:textId="77777777" w:rsidR="007A0902" w:rsidRDefault="00552C8B" w:rsidP="00B2761C">
      <w:pPr>
        <w:tabs>
          <w:tab w:val="left" w:pos="720"/>
          <w:tab w:val="left" w:pos="1440"/>
          <w:tab w:val="left" w:pos="9240"/>
        </w:tabs>
        <w:spacing w:line="480" w:lineRule="auto"/>
        <w:ind w:left="720" w:hanging="720"/>
      </w:pPr>
      <w:r>
        <w:t>A.</w:t>
      </w:r>
      <w:r>
        <w:tab/>
        <w:t xml:space="preserve">No.  </w:t>
      </w:r>
    </w:p>
    <w:p w14:paraId="53FBE930" w14:textId="77777777" w:rsidR="007A0902" w:rsidRDefault="007A0902" w:rsidP="00B2761C">
      <w:pPr>
        <w:tabs>
          <w:tab w:val="left" w:pos="720"/>
          <w:tab w:val="left" w:pos="1440"/>
          <w:tab w:val="left" w:pos="9240"/>
        </w:tabs>
        <w:spacing w:line="480" w:lineRule="auto"/>
        <w:ind w:left="720" w:hanging="720"/>
      </w:pPr>
    </w:p>
    <w:p w14:paraId="53FBE931" w14:textId="77777777" w:rsidR="007A0902" w:rsidRDefault="007A0902" w:rsidP="008807A8">
      <w:pPr>
        <w:keepNext/>
        <w:tabs>
          <w:tab w:val="left" w:pos="720"/>
          <w:tab w:val="left" w:pos="1440"/>
          <w:tab w:val="left" w:pos="9240"/>
        </w:tabs>
        <w:spacing w:line="480" w:lineRule="auto"/>
        <w:ind w:left="720" w:hanging="720"/>
        <w:rPr>
          <w:b/>
        </w:rPr>
      </w:pPr>
      <w:r>
        <w:rPr>
          <w:b/>
        </w:rPr>
        <w:lastRenderedPageBreak/>
        <w:t>Q.</w:t>
      </w:r>
      <w:r>
        <w:rPr>
          <w:b/>
        </w:rPr>
        <w:tab/>
        <w:t>Why not?</w:t>
      </w:r>
    </w:p>
    <w:p w14:paraId="53FBE932" w14:textId="77777777" w:rsidR="00B85F2D" w:rsidRDefault="007A0902" w:rsidP="00CB7C99">
      <w:pPr>
        <w:tabs>
          <w:tab w:val="left" w:pos="720"/>
          <w:tab w:val="left" w:pos="1440"/>
          <w:tab w:val="left" w:pos="9240"/>
        </w:tabs>
        <w:spacing w:line="480" w:lineRule="auto"/>
        <w:ind w:left="720" w:hanging="720"/>
      </w:pPr>
      <w:r>
        <w:t>A.</w:t>
      </w:r>
      <w:r>
        <w:rPr>
          <w:b/>
        </w:rPr>
        <w:tab/>
      </w:r>
      <w:r w:rsidR="008847B7">
        <w:t>Avista Corporation</w:t>
      </w:r>
      <w:r w:rsidR="00552C8B">
        <w:t>’s common</w:t>
      </w:r>
      <w:r w:rsidR="006816D6">
        <w:t xml:space="preserve"> </w:t>
      </w:r>
      <w:r w:rsidR="008847B7">
        <w:t xml:space="preserve">stock </w:t>
      </w:r>
      <w:r w:rsidR="0005749A">
        <w:t xml:space="preserve">is </w:t>
      </w:r>
      <w:r w:rsidR="004015BE">
        <w:t xml:space="preserve">currently </w:t>
      </w:r>
      <w:r w:rsidR="0034078A">
        <w:t xml:space="preserve">trading </w:t>
      </w:r>
      <w:r w:rsidR="0037021D">
        <w:t>in excess of its book value</w:t>
      </w:r>
      <w:r w:rsidR="006816D6">
        <w:t xml:space="preserve">.  </w:t>
      </w:r>
      <w:r w:rsidR="005532B8">
        <w:t>In other words, t</w:t>
      </w:r>
      <w:r w:rsidR="002567B4">
        <w:t>he market</w:t>
      </w:r>
      <w:r w:rsidR="00885392">
        <w:t xml:space="preserve"> is providing evidence that the </w:t>
      </w:r>
      <w:r w:rsidR="00852221">
        <w:t xml:space="preserve">expected </w:t>
      </w:r>
      <w:r w:rsidR="00885392">
        <w:t>earned returns to</w:t>
      </w:r>
      <w:r w:rsidR="002567B4">
        <w:t xml:space="preserve"> Avista Corporation are sufficient and </w:t>
      </w:r>
      <w:r w:rsidR="0034078A">
        <w:t>provide</w:t>
      </w:r>
      <w:r w:rsidR="002567B4">
        <w:t xml:space="preserve"> adequate compensation</w:t>
      </w:r>
      <w:r w:rsidR="00110D27">
        <w:t xml:space="preserve"> to</w:t>
      </w:r>
      <w:r w:rsidR="00B85F2D">
        <w:t xml:space="preserve"> </w:t>
      </w:r>
      <w:r w:rsidR="008847B7">
        <w:t>Avista Corporation</w:t>
      </w:r>
      <w:r w:rsidR="00B05604">
        <w:t>’s</w:t>
      </w:r>
      <w:r w:rsidR="00110D27">
        <w:t xml:space="preserve"> shareholders on </w:t>
      </w:r>
      <w:r w:rsidR="00621939">
        <w:t>its</w:t>
      </w:r>
      <w:r w:rsidR="00110D27">
        <w:t xml:space="preserve"> book equity</w:t>
      </w:r>
      <w:r w:rsidR="00753F80">
        <w:t>,</w:t>
      </w:r>
      <w:r w:rsidR="00F76F3A">
        <w:t xml:space="preserve"> including all costs of issuing new equity</w:t>
      </w:r>
      <w:r w:rsidR="00110D27">
        <w:t xml:space="preserve">.  </w:t>
      </w:r>
      <w:r w:rsidR="00F76F3A">
        <w:t>Today</w:t>
      </w:r>
      <w:r w:rsidR="00B85F2D">
        <w:t>,</w:t>
      </w:r>
      <w:r w:rsidR="0034078A">
        <w:t xml:space="preserve"> </w:t>
      </w:r>
      <w:r w:rsidR="00AD78CD">
        <w:t>when</w:t>
      </w:r>
      <w:r w:rsidR="0034078A">
        <w:t xml:space="preserve"> </w:t>
      </w:r>
      <w:r w:rsidR="00B85F2D">
        <w:t xml:space="preserve">Avista Corporation </w:t>
      </w:r>
      <w:r w:rsidR="0034078A">
        <w:t xml:space="preserve">sells additional equity at current </w:t>
      </w:r>
      <w:r w:rsidR="00AD78CD">
        <w:t>market</w:t>
      </w:r>
      <w:r w:rsidR="0034078A">
        <w:t xml:space="preserve"> prices,</w:t>
      </w:r>
      <w:r w:rsidR="008847B7">
        <w:t xml:space="preserve"> its book value </w:t>
      </w:r>
      <w:r w:rsidR="002567B4">
        <w:t>increases</w:t>
      </w:r>
      <w:r w:rsidR="005532B8">
        <w:t>, and there is no dilution.</w:t>
      </w:r>
      <w:r w:rsidR="00D15AE9">
        <w:t xml:space="preserve">  </w:t>
      </w:r>
      <w:r w:rsidR="000F6032">
        <w:t xml:space="preserve">Newly issued equity is earning its cost of capital and </w:t>
      </w:r>
      <w:r w:rsidR="005B3918">
        <w:t xml:space="preserve">therefore, </w:t>
      </w:r>
      <w:r w:rsidR="005532B8">
        <w:t xml:space="preserve">there is no reason to further </w:t>
      </w:r>
      <w:r w:rsidR="000F6032">
        <w:t>compensate</w:t>
      </w:r>
      <w:r w:rsidR="005532B8">
        <w:t xml:space="preserve"> investors</w:t>
      </w:r>
      <w:r w:rsidR="000F6032">
        <w:t xml:space="preserve"> for </w:t>
      </w:r>
      <w:r w:rsidR="005B3918">
        <w:t xml:space="preserve">flotation </w:t>
      </w:r>
      <w:r w:rsidR="000F6032">
        <w:t xml:space="preserve">costs.  </w:t>
      </w:r>
    </w:p>
    <w:p w14:paraId="53FBE933" w14:textId="77777777" w:rsidR="00747CD4" w:rsidRDefault="00747CD4" w:rsidP="00CB7C99">
      <w:pPr>
        <w:tabs>
          <w:tab w:val="left" w:pos="720"/>
          <w:tab w:val="left" w:pos="1440"/>
          <w:tab w:val="left" w:pos="9240"/>
        </w:tabs>
        <w:spacing w:line="480" w:lineRule="auto"/>
        <w:ind w:left="720" w:hanging="720"/>
      </w:pPr>
    </w:p>
    <w:p w14:paraId="53FBE934" w14:textId="77777777" w:rsidR="000F6032" w:rsidRDefault="000F6032" w:rsidP="00B2761C">
      <w:pPr>
        <w:tabs>
          <w:tab w:val="left" w:pos="720"/>
          <w:tab w:val="left" w:pos="1440"/>
          <w:tab w:val="left" w:pos="9240"/>
        </w:tabs>
        <w:spacing w:line="480" w:lineRule="auto"/>
        <w:ind w:left="720" w:hanging="720"/>
        <w:rPr>
          <w:b/>
        </w:rPr>
      </w:pPr>
      <w:r>
        <w:rPr>
          <w:b/>
        </w:rPr>
        <w:t>Q.</w:t>
      </w:r>
      <w:r>
        <w:rPr>
          <w:b/>
        </w:rPr>
        <w:tab/>
        <w:t xml:space="preserve">The </w:t>
      </w:r>
      <w:r w:rsidR="00D15AE9">
        <w:rPr>
          <w:b/>
        </w:rPr>
        <w:t>C</w:t>
      </w:r>
      <w:r>
        <w:rPr>
          <w:b/>
        </w:rPr>
        <w:t xml:space="preserve">ompany asserts that the Commission has accepted </w:t>
      </w:r>
      <w:r w:rsidR="00D8636F">
        <w:rPr>
          <w:b/>
        </w:rPr>
        <w:t>an</w:t>
      </w:r>
      <w:r>
        <w:rPr>
          <w:b/>
        </w:rPr>
        <w:t xml:space="preserve"> adjustment for flotation costs in the past.</w:t>
      </w:r>
      <w:r w:rsidR="0090332A">
        <w:rPr>
          <w:rStyle w:val="FootnoteReference"/>
          <w:b/>
        </w:rPr>
        <w:footnoteReference w:id="34"/>
      </w:r>
      <w:r>
        <w:rPr>
          <w:b/>
        </w:rPr>
        <w:t xml:space="preserve">  How do you respond?</w:t>
      </w:r>
    </w:p>
    <w:p w14:paraId="53FBE935" w14:textId="77777777" w:rsidR="0084770C" w:rsidRDefault="000F6032" w:rsidP="00B2761C">
      <w:pPr>
        <w:tabs>
          <w:tab w:val="left" w:pos="720"/>
          <w:tab w:val="left" w:pos="1440"/>
          <w:tab w:val="left" w:pos="9240"/>
        </w:tabs>
        <w:spacing w:line="480" w:lineRule="auto"/>
        <w:ind w:left="720" w:hanging="720"/>
      </w:pPr>
      <w:r>
        <w:t>A.</w:t>
      </w:r>
      <w:r>
        <w:tab/>
      </w:r>
      <w:r w:rsidR="00D8636F">
        <w:t>The Company</w:t>
      </w:r>
      <w:r w:rsidR="005532B8">
        <w:t>’s assertion</w:t>
      </w:r>
      <w:r w:rsidR="00D8636F">
        <w:t xml:space="preserve"> is correct</w:t>
      </w:r>
      <w:r w:rsidR="0084770C">
        <w:t xml:space="preserve">.  However, the context of those past cases was different, and the </w:t>
      </w:r>
      <w:r w:rsidR="00D8636F">
        <w:t xml:space="preserve">Company fails to </w:t>
      </w:r>
      <w:r w:rsidR="0084770C">
        <w:t xml:space="preserve">account for the different </w:t>
      </w:r>
      <w:r w:rsidR="00D8636F">
        <w:t>context</w:t>
      </w:r>
      <w:r w:rsidR="002E3472">
        <w:t>.</w:t>
      </w:r>
      <w:r w:rsidR="00D8636F">
        <w:t xml:space="preserve">  </w:t>
      </w:r>
    </w:p>
    <w:p w14:paraId="53FBE936" w14:textId="77777777" w:rsidR="00D8636F" w:rsidRDefault="0084770C" w:rsidP="00B2761C">
      <w:pPr>
        <w:tabs>
          <w:tab w:val="left" w:pos="720"/>
          <w:tab w:val="left" w:pos="1440"/>
          <w:tab w:val="left" w:pos="9240"/>
        </w:tabs>
        <w:spacing w:line="480" w:lineRule="auto"/>
        <w:ind w:left="720" w:hanging="720"/>
      </w:pPr>
      <w:r>
        <w:tab/>
      </w:r>
      <w:r>
        <w:tab/>
      </w:r>
      <w:r w:rsidR="00D8636F">
        <w:t xml:space="preserve">When </w:t>
      </w:r>
      <w:r w:rsidR="00110D27">
        <w:t>the</w:t>
      </w:r>
      <w:r w:rsidR="00D8636F">
        <w:t xml:space="preserve"> Commission accepted flotation cost </w:t>
      </w:r>
      <w:r w:rsidR="00621939">
        <w:t>adjustments</w:t>
      </w:r>
      <w:r w:rsidR="00D15AE9">
        <w:t>,</w:t>
      </w:r>
      <w:r w:rsidR="005B3918">
        <w:t xml:space="preserve"> the utility</w:t>
      </w:r>
      <w:r w:rsidR="00402FB7">
        <w:t xml:space="preserve"> industry </w:t>
      </w:r>
      <w:r w:rsidR="00311F27">
        <w:t>was experiencing</w:t>
      </w:r>
      <w:r w:rsidR="005B3918">
        <w:t xml:space="preserve"> </w:t>
      </w:r>
      <w:r w:rsidR="00621939">
        <w:t>market-to-</w:t>
      </w:r>
      <w:r w:rsidR="000F6032">
        <w:t>book ratio</w:t>
      </w:r>
      <w:r w:rsidR="001543A6">
        <w:t>s below one</w:t>
      </w:r>
      <w:r w:rsidR="005B3918">
        <w:t xml:space="preserve">, and therefore, </w:t>
      </w:r>
      <w:r w:rsidR="00182469">
        <w:t>the</w:t>
      </w:r>
      <w:r w:rsidR="005B3918">
        <w:t xml:space="preserve"> utility suffered dilution when it issued </w:t>
      </w:r>
      <w:r w:rsidR="001543A6">
        <w:t>new equity</w:t>
      </w:r>
      <w:r w:rsidR="00402FB7">
        <w:t xml:space="preserve"> to finance its operations</w:t>
      </w:r>
      <w:r w:rsidR="005B3918">
        <w:t>.</w:t>
      </w:r>
      <w:r w:rsidR="001543A6">
        <w:t xml:space="preserve">  </w:t>
      </w:r>
      <w:r w:rsidR="00D8636F">
        <w:t xml:space="preserve">A flotation cost adjustment was necessary </w:t>
      </w:r>
      <w:r w:rsidR="00852221">
        <w:t xml:space="preserve">to provide investors </w:t>
      </w:r>
      <w:r w:rsidR="00323804">
        <w:t xml:space="preserve">with </w:t>
      </w:r>
      <w:r w:rsidR="00852221">
        <w:t xml:space="preserve">adequate returns to achieve </w:t>
      </w:r>
      <w:r w:rsidR="00323804">
        <w:t xml:space="preserve">a market-to-book ratio above one.  </w:t>
      </w:r>
    </w:p>
    <w:p w14:paraId="53FBE937" w14:textId="77777777" w:rsidR="000F6032" w:rsidRPr="000F6032" w:rsidRDefault="00D8636F" w:rsidP="00B2761C">
      <w:pPr>
        <w:tabs>
          <w:tab w:val="left" w:pos="720"/>
          <w:tab w:val="left" w:pos="1440"/>
          <w:tab w:val="left" w:pos="9240"/>
        </w:tabs>
        <w:spacing w:line="480" w:lineRule="auto"/>
        <w:ind w:left="720" w:hanging="720"/>
      </w:pPr>
      <w:r>
        <w:tab/>
      </w:r>
      <w:r>
        <w:tab/>
      </w:r>
      <w:r w:rsidR="00AD78CD">
        <w:t>St</w:t>
      </w:r>
      <w:r w:rsidR="00852221">
        <w:t xml:space="preserve">aff </w:t>
      </w:r>
      <w:r>
        <w:t xml:space="preserve">supported </w:t>
      </w:r>
      <w:r w:rsidR="005B3918">
        <w:t xml:space="preserve">such </w:t>
      </w:r>
      <w:r w:rsidR="00852221">
        <w:t>adjustment</w:t>
      </w:r>
      <w:r w:rsidR="005B3918">
        <w:t xml:space="preserve">s </w:t>
      </w:r>
      <w:r w:rsidR="00AC332F">
        <w:t>under those</w:t>
      </w:r>
      <w:r w:rsidR="005B3918">
        <w:t xml:space="preserve"> circumstances.</w:t>
      </w:r>
      <w:r w:rsidR="00AD78CD">
        <w:t xml:space="preserve">  </w:t>
      </w:r>
      <w:r>
        <w:t xml:space="preserve">However, </w:t>
      </w:r>
      <w:r w:rsidR="00323804">
        <w:t xml:space="preserve">circumstances </w:t>
      </w:r>
      <w:r>
        <w:t>have changed</w:t>
      </w:r>
      <w:r w:rsidR="00402FB7">
        <w:t>;</w:t>
      </w:r>
      <w:r w:rsidR="00323804">
        <w:t xml:space="preserve"> </w:t>
      </w:r>
      <w:r w:rsidR="00AC332F">
        <w:t>Avista Corporation is</w:t>
      </w:r>
      <w:r w:rsidR="00402FB7">
        <w:t xml:space="preserve"> </w:t>
      </w:r>
      <w:r w:rsidR="005B3918">
        <w:t>able t</w:t>
      </w:r>
      <w:r w:rsidR="00AC332F">
        <w:t xml:space="preserve">o sell equity above book value.  Therefore, </w:t>
      </w:r>
      <w:r w:rsidR="00D15AE9">
        <w:t xml:space="preserve">a flotation cost </w:t>
      </w:r>
      <w:r w:rsidR="00323804">
        <w:t xml:space="preserve">adjustment is </w:t>
      </w:r>
      <w:r w:rsidR="005B3918">
        <w:t xml:space="preserve">not </w:t>
      </w:r>
      <w:r w:rsidR="00323804">
        <w:t>warranted</w:t>
      </w:r>
      <w:r w:rsidR="001543A6">
        <w:t xml:space="preserve"> at this time</w:t>
      </w:r>
      <w:r w:rsidR="00323804">
        <w:t>.</w:t>
      </w:r>
    </w:p>
    <w:p w14:paraId="53FBE938" w14:textId="77777777" w:rsidR="005D3B74" w:rsidRPr="00BD25E3" w:rsidRDefault="005D3B74" w:rsidP="005D3B74">
      <w:pPr>
        <w:tabs>
          <w:tab w:val="left" w:pos="720"/>
          <w:tab w:val="left" w:pos="1440"/>
          <w:tab w:val="left" w:pos="1800"/>
          <w:tab w:val="left" w:pos="9240"/>
        </w:tabs>
        <w:spacing w:line="480" w:lineRule="auto"/>
        <w:ind w:left="720" w:hanging="720"/>
      </w:pPr>
    </w:p>
    <w:p w14:paraId="53FBE939" w14:textId="77777777" w:rsidR="005D3B74" w:rsidRPr="00F6556C" w:rsidRDefault="005D3B74" w:rsidP="009F2ECE">
      <w:pPr>
        <w:keepNext/>
        <w:tabs>
          <w:tab w:val="left" w:pos="720"/>
          <w:tab w:val="left" w:pos="9240"/>
        </w:tabs>
        <w:spacing w:line="480" w:lineRule="auto"/>
        <w:jc w:val="center"/>
        <w:rPr>
          <w:b/>
        </w:rPr>
      </w:pPr>
      <w:r>
        <w:rPr>
          <w:b/>
        </w:rPr>
        <w:lastRenderedPageBreak/>
        <w:t>VII.</w:t>
      </w:r>
      <w:r>
        <w:rPr>
          <w:b/>
        </w:rPr>
        <w:tab/>
      </w:r>
      <w:r w:rsidR="003F1833">
        <w:rPr>
          <w:b/>
        </w:rPr>
        <w:t>SUMMARY</w:t>
      </w:r>
      <w:r w:rsidR="00501B39">
        <w:rPr>
          <w:b/>
        </w:rPr>
        <w:t xml:space="preserve"> ON </w:t>
      </w:r>
      <w:r w:rsidRPr="00F6556C">
        <w:rPr>
          <w:b/>
        </w:rPr>
        <w:t>COST OF CAPITAL</w:t>
      </w:r>
    </w:p>
    <w:p w14:paraId="53FBE93A" w14:textId="77777777" w:rsidR="005D3B74" w:rsidRDefault="005D3B74" w:rsidP="009F2ECE">
      <w:pPr>
        <w:keepNext/>
        <w:tabs>
          <w:tab w:val="left" w:pos="720"/>
          <w:tab w:val="left" w:pos="1440"/>
          <w:tab w:val="left" w:pos="9240"/>
        </w:tabs>
        <w:spacing w:line="480" w:lineRule="auto"/>
        <w:ind w:left="720" w:hanging="720"/>
        <w:jc w:val="both"/>
        <w:rPr>
          <w:b/>
        </w:rPr>
      </w:pPr>
    </w:p>
    <w:p w14:paraId="53FBE93B"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 xml:space="preserve">What is the total cost of capital for </w:t>
      </w:r>
      <w:r w:rsidR="00300C21">
        <w:rPr>
          <w:b/>
        </w:rPr>
        <w:t>Avista</w:t>
      </w:r>
      <w:r>
        <w:rPr>
          <w:b/>
        </w:rPr>
        <w:t>?</w:t>
      </w:r>
    </w:p>
    <w:p w14:paraId="53FBE93C" w14:textId="77777777" w:rsidR="005D3B74" w:rsidRDefault="005D3B74" w:rsidP="005D3B74">
      <w:pPr>
        <w:tabs>
          <w:tab w:val="left" w:pos="720"/>
          <w:tab w:val="left" w:pos="1440"/>
          <w:tab w:val="left" w:pos="9240"/>
        </w:tabs>
        <w:spacing w:line="480" w:lineRule="auto"/>
        <w:ind w:left="720" w:hanging="720"/>
      </w:pPr>
      <w:r>
        <w:t>A.</w:t>
      </w:r>
      <w:r>
        <w:tab/>
      </w:r>
      <w:r w:rsidR="00501B39">
        <w:t xml:space="preserve">As shown on the table on page 2 of my testimony, </w:t>
      </w:r>
      <w:r w:rsidR="00300C21">
        <w:t>Avista</w:t>
      </w:r>
      <w:r w:rsidR="00501B39">
        <w:t>’s</w:t>
      </w:r>
      <w:r>
        <w:t xml:space="preserve"> total cost of capital is 7</w:t>
      </w:r>
      <w:r w:rsidR="003F1833" w:rsidRPr="002567B4">
        <w:t>.</w:t>
      </w:r>
      <w:r w:rsidR="00F00A0E">
        <w:t xml:space="preserve">22 </w:t>
      </w:r>
      <w:r>
        <w:t xml:space="preserve">percent.  </w:t>
      </w:r>
    </w:p>
    <w:p w14:paraId="53FBE93D" w14:textId="77777777" w:rsidR="005D3B74" w:rsidRDefault="005D3B74" w:rsidP="005D3B74">
      <w:pPr>
        <w:tabs>
          <w:tab w:val="left" w:pos="720"/>
          <w:tab w:val="left" w:pos="1440"/>
          <w:tab w:val="left" w:pos="9240"/>
        </w:tabs>
        <w:spacing w:line="480" w:lineRule="auto"/>
        <w:ind w:left="720" w:hanging="720"/>
        <w:rPr>
          <w:b/>
        </w:rPr>
      </w:pPr>
    </w:p>
    <w:p w14:paraId="53FBE93E"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Is a 7</w:t>
      </w:r>
      <w:r w:rsidR="003C52C4">
        <w:rPr>
          <w:b/>
        </w:rPr>
        <w:t>.</w:t>
      </w:r>
      <w:r w:rsidR="00F00A0E">
        <w:rPr>
          <w:b/>
        </w:rPr>
        <w:t xml:space="preserve">22 </w:t>
      </w:r>
      <w:r>
        <w:rPr>
          <w:b/>
        </w:rPr>
        <w:t xml:space="preserve">percent cost of capital adequate to provide the Company a sufficient level of earnings to maintain </w:t>
      </w:r>
      <w:r w:rsidR="003F1833">
        <w:rPr>
          <w:b/>
        </w:rPr>
        <w:t xml:space="preserve">its </w:t>
      </w:r>
      <w:r>
        <w:rPr>
          <w:b/>
        </w:rPr>
        <w:t>financial integrity?</w:t>
      </w:r>
    </w:p>
    <w:p w14:paraId="53FBE93F" w14:textId="77777777" w:rsidR="005D3B74" w:rsidRDefault="005D3B74" w:rsidP="005D3B74">
      <w:pPr>
        <w:tabs>
          <w:tab w:val="left" w:pos="720"/>
          <w:tab w:val="left" w:pos="1440"/>
          <w:tab w:val="left" w:pos="9240"/>
        </w:tabs>
        <w:spacing w:line="480" w:lineRule="auto"/>
        <w:ind w:left="720" w:hanging="720"/>
        <w:rPr>
          <w:b/>
        </w:rPr>
      </w:pPr>
      <w:r>
        <w:t>A.</w:t>
      </w:r>
      <w:r>
        <w:tab/>
        <w:t>Yes.</w:t>
      </w:r>
    </w:p>
    <w:p w14:paraId="53FBE940" w14:textId="77777777" w:rsidR="005D3B74" w:rsidRDefault="005D3B74" w:rsidP="00E25B05">
      <w:pPr>
        <w:tabs>
          <w:tab w:val="left" w:pos="720"/>
          <w:tab w:val="left" w:pos="1440"/>
          <w:tab w:val="left" w:pos="9240"/>
        </w:tabs>
        <w:spacing w:line="480" w:lineRule="auto"/>
        <w:ind w:left="720" w:hanging="720"/>
        <w:rPr>
          <w:b/>
        </w:rPr>
      </w:pPr>
    </w:p>
    <w:p w14:paraId="53FBE941" w14:textId="77777777" w:rsidR="005D3B74" w:rsidRDefault="005D3B74" w:rsidP="00E5511E">
      <w:pPr>
        <w:keepNext/>
        <w:tabs>
          <w:tab w:val="left" w:pos="720"/>
          <w:tab w:val="left" w:pos="1440"/>
          <w:tab w:val="left" w:pos="9240"/>
        </w:tabs>
        <w:spacing w:line="480" w:lineRule="auto"/>
        <w:jc w:val="center"/>
        <w:rPr>
          <w:b/>
          <w:u w:val="single"/>
        </w:rPr>
      </w:pPr>
      <w:r>
        <w:rPr>
          <w:b/>
        </w:rPr>
        <w:t>VIII.</w:t>
      </w:r>
      <w:r>
        <w:rPr>
          <w:b/>
        </w:rPr>
        <w:tab/>
        <w:t>RESPONSE TO</w:t>
      </w:r>
      <w:r w:rsidRPr="00F6556C">
        <w:rPr>
          <w:b/>
        </w:rPr>
        <w:t xml:space="preserve"> COMPANY </w:t>
      </w:r>
      <w:r>
        <w:rPr>
          <w:b/>
        </w:rPr>
        <w:t xml:space="preserve">COST OF CAPITAL </w:t>
      </w:r>
      <w:r w:rsidRPr="00F6556C">
        <w:rPr>
          <w:b/>
        </w:rPr>
        <w:t>TESTIMONY</w:t>
      </w:r>
    </w:p>
    <w:p w14:paraId="53FBE942" w14:textId="77777777" w:rsidR="005D3B74" w:rsidRDefault="005D3B74" w:rsidP="00E5511E">
      <w:pPr>
        <w:keepNext/>
        <w:tabs>
          <w:tab w:val="left" w:pos="720"/>
          <w:tab w:val="left" w:pos="1440"/>
          <w:tab w:val="left" w:pos="9240"/>
        </w:tabs>
        <w:spacing w:line="480" w:lineRule="auto"/>
        <w:ind w:left="720" w:hanging="720"/>
        <w:jc w:val="both"/>
      </w:pPr>
    </w:p>
    <w:p w14:paraId="53FBE943"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 xml:space="preserve">Have you reviewed the testimony of </w:t>
      </w:r>
      <w:r w:rsidR="00300C21">
        <w:rPr>
          <w:b/>
        </w:rPr>
        <w:t>Avista</w:t>
      </w:r>
      <w:r w:rsidR="00857EEC">
        <w:rPr>
          <w:b/>
        </w:rPr>
        <w:t>’s</w:t>
      </w:r>
      <w:r w:rsidR="009F2ECE">
        <w:rPr>
          <w:b/>
        </w:rPr>
        <w:t xml:space="preserve"> cost of capital witnesses</w:t>
      </w:r>
      <w:r w:rsidR="00D8636F">
        <w:rPr>
          <w:b/>
        </w:rPr>
        <w:t>,</w:t>
      </w:r>
      <w:r w:rsidR="009F2ECE">
        <w:rPr>
          <w:b/>
        </w:rPr>
        <w:t xml:space="preserve"> </w:t>
      </w:r>
      <w:r w:rsidR="00902C53">
        <w:rPr>
          <w:b/>
        </w:rPr>
        <w:t xml:space="preserve">Mr. Mark Thies and </w:t>
      </w:r>
      <w:r w:rsidR="009F2ECE">
        <w:rPr>
          <w:b/>
        </w:rPr>
        <w:t>D</w:t>
      </w:r>
      <w:r>
        <w:rPr>
          <w:b/>
        </w:rPr>
        <w:t xml:space="preserve">r. </w:t>
      </w:r>
      <w:r w:rsidR="00902C53">
        <w:rPr>
          <w:b/>
        </w:rPr>
        <w:t>William</w:t>
      </w:r>
      <w:r>
        <w:rPr>
          <w:b/>
        </w:rPr>
        <w:t xml:space="preserve"> </w:t>
      </w:r>
      <w:r w:rsidR="00A15099">
        <w:rPr>
          <w:b/>
        </w:rPr>
        <w:t>Avera</w:t>
      </w:r>
      <w:r>
        <w:rPr>
          <w:b/>
        </w:rPr>
        <w:t>?</w:t>
      </w:r>
    </w:p>
    <w:p w14:paraId="53FBE944" w14:textId="77777777" w:rsidR="005D3B74" w:rsidRDefault="005D3B74" w:rsidP="005D3B74">
      <w:pPr>
        <w:tabs>
          <w:tab w:val="left" w:pos="720"/>
          <w:tab w:val="left" w:pos="1440"/>
          <w:tab w:val="left" w:pos="9240"/>
        </w:tabs>
        <w:spacing w:line="480" w:lineRule="auto"/>
        <w:ind w:left="720" w:hanging="720"/>
      </w:pPr>
      <w:r w:rsidRPr="00973FA0">
        <w:t>A.</w:t>
      </w:r>
      <w:r w:rsidRPr="00DC1895">
        <w:rPr>
          <w:b/>
        </w:rPr>
        <w:tab/>
      </w:r>
      <w:r>
        <w:t>Yes.</w:t>
      </w:r>
    </w:p>
    <w:p w14:paraId="53FBE945" w14:textId="77777777" w:rsidR="005D3B74" w:rsidRDefault="005D3B74" w:rsidP="005D3B74">
      <w:pPr>
        <w:tabs>
          <w:tab w:val="left" w:pos="720"/>
          <w:tab w:val="left" w:pos="1440"/>
          <w:tab w:val="left" w:pos="9240"/>
        </w:tabs>
        <w:spacing w:line="480" w:lineRule="auto"/>
        <w:ind w:left="720" w:hanging="720"/>
      </w:pPr>
    </w:p>
    <w:p w14:paraId="53FBE946" w14:textId="77777777" w:rsidR="005D3B74" w:rsidRPr="00754502" w:rsidRDefault="005D3B74" w:rsidP="005D3B74">
      <w:pPr>
        <w:tabs>
          <w:tab w:val="left" w:pos="720"/>
          <w:tab w:val="left" w:pos="1440"/>
          <w:tab w:val="left" w:pos="9240"/>
        </w:tabs>
        <w:spacing w:line="480" w:lineRule="auto"/>
        <w:ind w:left="720" w:hanging="720"/>
        <w:rPr>
          <w:b/>
        </w:rPr>
      </w:pPr>
      <w:r>
        <w:rPr>
          <w:b/>
        </w:rPr>
        <w:t>Q.</w:t>
      </w:r>
      <w:r>
        <w:rPr>
          <w:b/>
        </w:rPr>
        <w:tab/>
        <w:t xml:space="preserve">What </w:t>
      </w:r>
      <w:r w:rsidR="00800834">
        <w:rPr>
          <w:b/>
        </w:rPr>
        <w:t>are</w:t>
      </w:r>
      <w:r>
        <w:rPr>
          <w:b/>
        </w:rPr>
        <w:t xml:space="preserve"> the primary difference</w:t>
      </w:r>
      <w:r w:rsidR="00800834">
        <w:rPr>
          <w:b/>
        </w:rPr>
        <w:t>s</w:t>
      </w:r>
      <w:r>
        <w:rPr>
          <w:b/>
        </w:rPr>
        <w:t xml:space="preserve"> between your cost of capital recommendation and the Company</w:t>
      </w:r>
      <w:r w:rsidR="00902C53">
        <w:rPr>
          <w:b/>
        </w:rPr>
        <w:t>’</w:t>
      </w:r>
      <w:r w:rsidR="00A15099">
        <w:rPr>
          <w:b/>
        </w:rPr>
        <w:t>s</w:t>
      </w:r>
      <w:r w:rsidR="00800834">
        <w:rPr>
          <w:b/>
        </w:rPr>
        <w:t xml:space="preserve"> proposal</w:t>
      </w:r>
      <w:r w:rsidR="00636EE4">
        <w:rPr>
          <w:b/>
        </w:rPr>
        <w:t>?</w:t>
      </w:r>
    </w:p>
    <w:p w14:paraId="53FBE947" w14:textId="77777777" w:rsidR="005D3B74" w:rsidRDefault="005D3B74" w:rsidP="005D3B74">
      <w:pPr>
        <w:tabs>
          <w:tab w:val="left" w:pos="720"/>
          <w:tab w:val="left" w:pos="1440"/>
          <w:tab w:val="left" w:pos="9240"/>
        </w:tabs>
        <w:spacing w:line="480" w:lineRule="auto"/>
        <w:ind w:left="720" w:hanging="720"/>
      </w:pPr>
      <w:r>
        <w:t>A.</w:t>
      </w:r>
      <w:r>
        <w:tab/>
        <w:t>The</w:t>
      </w:r>
      <w:r w:rsidR="006816D6">
        <w:t xml:space="preserve">re are two </w:t>
      </w:r>
      <w:r>
        <w:t>primary difference</w:t>
      </w:r>
      <w:r w:rsidR="00800834">
        <w:t>s</w:t>
      </w:r>
      <w:r w:rsidR="00902C53">
        <w:t xml:space="preserve">:  1) </w:t>
      </w:r>
      <w:r>
        <w:t>Equity Ratio – I recommend a 4</w:t>
      </w:r>
      <w:r w:rsidR="0051344A">
        <w:t>6</w:t>
      </w:r>
      <w:r w:rsidR="00902C53">
        <w:t xml:space="preserve"> percent equity ratio; </w:t>
      </w:r>
      <w:r w:rsidRPr="008A3B9A">
        <w:t xml:space="preserve">the Company proposes a </w:t>
      </w:r>
      <w:r w:rsidR="00902C53">
        <w:t>48.4</w:t>
      </w:r>
      <w:r w:rsidR="00A554A4">
        <w:t>0</w:t>
      </w:r>
      <w:r w:rsidRPr="008A3B9A">
        <w:t xml:space="preserve"> percent </w:t>
      </w:r>
      <w:r>
        <w:t xml:space="preserve">equity ratio; </w:t>
      </w:r>
      <w:r w:rsidR="008B3BB8">
        <w:t xml:space="preserve">and </w:t>
      </w:r>
      <w:r>
        <w:t xml:space="preserve">2) Cost of Equity – </w:t>
      </w:r>
      <w:r w:rsidR="00902C53">
        <w:t>I recommend a ROE of 9.</w:t>
      </w:r>
      <w:r w:rsidR="00A554A4">
        <w:t>0</w:t>
      </w:r>
      <w:r w:rsidR="00902C53">
        <w:t xml:space="preserve"> percent</w:t>
      </w:r>
      <w:r w:rsidR="00636EE4">
        <w:t>;</w:t>
      </w:r>
      <w:r w:rsidR="00902C53">
        <w:t xml:space="preserve"> </w:t>
      </w:r>
      <w:r>
        <w:t xml:space="preserve">Dr. </w:t>
      </w:r>
      <w:r w:rsidR="00A15099">
        <w:t>Avera</w:t>
      </w:r>
      <w:r>
        <w:t xml:space="preserve"> </w:t>
      </w:r>
      <w:r w:rsidR="00902C53">
        <w:t xml:space="preserve">proposes a </w:t>
      </w:r>
      <w:r w:rsidR="00A554A4">
        <w:t>significantly</w:t>
      </w:r>
      <w:r w:rsidR="00636EE4">
        <w:t xml:space="preserve"> higher </w:t>
      </w:r>
      <w:r w:rsidR="00902C53">
        <w:t>ROE</w:t>
      </w:r>
      <w:r w:rsidR="00636EE4">
        <w:t>:</w:t>
      </w:r>
      <w:r w:rsidR="00902C53">
        <w:t xml:space="preserve"> 10.9 percent.</w:t>
      </w:r>
    </w:p>
    <w:p w14:paraId="53FBE948" w14:textId="77777777" w:rsidR="005D3B74" w:rsidRDefault="005D3B74" w:rsidP="005D3B74">
      <w:pPr>
        <w:tabs>
          <w:tab w:val="left" w:pos="720"/>
          <w:tab w:val="left" w:pos="1440"/>
          <w:tab w:val="left" w:pos="9240"/>
        </w:tabs>
        <w:spacing w:line="480" w:lineRule="auto"/>
        <w:ind w:left="720" w:hanging="720"/>
      </w:pPr>
    </w:p>
    <w:p w14:paraId="53FBE949" w14:textId="77777777" w:rsidR="005D3B74" w:rsidRPr="00342E8F" w:rsidRDefault="005D3B74" w:rsidP="00D26E1D">
      <w:pPr>
        <w:pStyle w:val="ListParagraph"/>
        <w:keepNext/>
        <w:numPr>
          <w:ilvl w:val="0"/>
          <w:numId w:val="36"/>
        </w:numPr>
        <w:tabs>
          <w:tab w:val="left" w:pos="9240"/>
        </w:tabs>
        <w:spacing w:line="480" w:lineRule="auto"/>
        <w:rPr>
          <w:b/>
        </w:rPr>
      </w:pPr>
      <w:r w:rsidRPr="00342E8F">
        <w:rPr>
          <w:b/>
        </w:rPr>
        <w:lastRenderedPageBreak/>
        <w:t xml:space="preserve">Equity Ratio </w:t>
      </w:r>
    </w:p>
    <w:p w14:paraId="53FBE94A" w14:textId="77777777" w:rsidR="0040142E" w:rsidRDefault="0040142E" w:rsidP="0040142E">
      <w:pPr>
        <w:keepNext/>
        <w:tabs>
          <w:tab w:val="left" w:pos="720"/>
          <w:tab w:val="left" w:pos="1440"/>
          <w:tab w:val="left" w:pos="9240"/>
        </w:tabs>
        <w:spacing w:line="480" w:lineRule="auto"/>
        <w:ind w:left="720" w:hanging="720"/>
        <w:rPr>
          <w:b/>
        </w:rPr>
      </w:pPr>
    </w:p>
    <w:p w14:paraId="53FBE94B" w14:textId="77777777" w:rsidR="0040142E" w:rsidRDefault="0040142E" w:rsidP="0040142E">
      <w:pPr>
        <w:keepNext/>
        <w:tabs>
          <w:tab w:val="left" w:pos="720"/>
          <w:tab w:val="left" w:pos="1440"/>
          <w:tab w:val="left" w:pos="9240"/>
        </w:tabs>
        <w:spacing w:line="480" w:lineRule="auto"/>
        <w:ind w:left="720" w:hanging="720"/>
      </w:pPr>
      <w:r>
        <w:rPr>
          <w:b/>
        </w:rPr>
        <w:t>Q.</w:t>
      </w:r>
      <w:r>
        <w:rPr>
          <w:b/>
        </w:rPr>
        <w:tab/>
        <w:t>What ratemaking capital structure is Avista requesting in this case?</w:t>
      </w:r>
    </w:p>
    <w:p w14:paraId="53FBE94C" w14:textId="77777777" w:rsidR="0040142E" w:rsidRDefault="0040142E" w:rsidP="0040142E">
      <w:pPr>
        <w:tabs>
          <w:tab w:val="left" w:pos="720"/>
          <w:tab w:val="left" w:pos="1440"/>
          <w:tab w:val="left" w:pos="9240"/>
        </w:tabs>
        <w:spacing w:line="480" w:lineRule="auto"/>
        <w:ind w:left="720" w:hanging="720"/>
      </w:pPr>
      <w:r>
        <w:t>A.</w:t>
      </w:r>
      <w:r>
        <w:tab/>
        <w:t xml:space="preserve">Avista proposes a 48.4 percent equity ratio.  </w:t>
      </w:r>
    </w:p>
    <w:p w14:paraId="53FBE94D" w14:textId="77777777" w:rsidR="0040142E" w:rsidRDefault="0040142E" w:rsidP="0040142E">
      <w:pPr>
        <w:tabs>
          <w:tab w:val="left" w:pos="720"/>
          <w:tab w:val="left" w:pos="1440"/>
          <w:tab w:val="left" w:pos="9240"/>
        </w:tabs>
        <w:spacing w:line="480" w:lineRule="auto"/>
        <w:ind w:left="720" w:hanging="720"/>
      </w:pPr>
    </w:p>
    <w:p w14:paraId="53FBE94E" w14:textId="77777777" w:rsidR="0040142E" w:rsidRDefault="0040142E" w:rsidP="0040142E">
      <w:pPr>
        <w:tabs>
          <w:tab w:val="left" w:pos="720"/>
          <w:tab w:val="left" w:pos="1440"/>
          <w:tab w:val="left" w:pos="9240"/>
        </w:tabs>
        <w:spacing w:line="480" w:lineRule="auto"/>
        <w:ind w:left="720" w:hanging="720"/>
        <w:rPr>
          <w:b/>
        </w:rPr>
      </w:pPr>
      <w:r>
        <w:rPr>
          <w:b/>
        </w:rPr>
        <w:t>Q.</w:t>
      </w:r>
      <w:r>
        <w:rPr>
          <w:b/>
        </w:rPr>
        <w:tab/>
        <w:t>What is the basis for Avista’s proposed 48.4 percent equity ratio?</w:t>
      </w:r>
    </w:p>
    <w:p w14:paraId="53FBE94F" w14:textId="77777777" w:rsidR="0040142E" w:rsidRPr="004F4604" w:rsidRDefault="0040142E" w:rsidP="0040142E">
      <w:pPr>
        <w:tabs>
          <w:tab w:val="left" w:pos="720"/>
          <w:tab w:val="left" w:pos="1440"/>
          <w:tab w:val="left" w:pos="9240"/>
        </w:tabs>
        <w:spacing w:line="480" w:lineRule="auto"/>
        <w:ind w:left="720" w:hanging="720"/>
      </w:pPr>
      <w:r>
        <w:t>A.</w:t>
      </w:r>
      <w:r>
        <w:tab/>
        <w:t>It is the result of various adjustments to Avista Corporation’s consolidated capital structure as of December 31, 2012</w:t>
      </w:r>
      <w:r>
        <w:rPr>
          <w:rStyle w:val="FootnoteReference"/>
        </w:rPr>
        <w:footnoteReference w:id="35"/>
      </w:r>
      <w:r>
        <w:t>.  Avista calls its proposed equity ratio the</w:t>
      </w:r>
      <w:r w:rsidDel="002A7F85">
        <w:t xml:space="preserve"> </w:t>
      </w:r>
      <w:r>
        <w:t xml:space="preserve">“Adjusted Regulatory Balance 12/31/2013”.  In fact, the Company’s proposal is a hypothetical capital structure. </w:t>
      </w:r>
    </w:p>
    <w:p w14:paraId="53FBE950" w14:textId="77777777" w:rsidR="0040142E" w:rsidRDefault="0040142E" w:rsidP="0040142E">
      <w:pPr>
        <w:tabs>
          <w:tab w:val="left" w:pos="720"/>
          <w:tab w:val="left" w:pos="1440"/>
          <w:tab w:val="left" w:pos="9240"/>
        </w:tabs>
        <w:spacing w:line="480" w:lineRule="auto"/>
        <w:ind w:left="720" w:hanging="720"/>
      </w:pPr>
    </w:p>
    <w:p w14:paraId="53FBE951" w14:textId="77777777" w:rsidR="0040142E" w:rsidRDefault="0040142E" w:rsidP="0040142E">
      <w:pPr>
        <w:tabs>
          <w:tab w:val="left" w:pos="720"/>
          <w:tab w:val="left" w:pos="1440"/>
          <w:tab w:val="left" w:pos="9240"/>
        </w:tabs>
        <w:spacing w:line="480" w:lineRule="auto"/>
        <w:ind w:left="720" w:hanging="720"/>
        <w:rPr>
          <w:b/>
        </w:rPr>
      </w:pPr>
      <w:r>
        <w:rPr>
          <w:b/>
        </w:rPr>
        <w:t>Q.</w:t>
      </w:r>
      <w:r>
        <w:rPr>
          <w:b/>
        </w:rPr>
        <w:tab/>
        <w:t>Is the Company’s “Adjusted Regulatory Balance” equity ratio proper for ratemaking?</w:t>
      </w:r>
    </w:p>
    <w:p w14:paraId="53FBE952" w14:textId="77777777" w:rsidR="0040142E" w:rsidRPr="00D74CE5" w:rsidRDefault="0040142E" w:rsidP="0040142E">
      <w:pPr>
        <w:tabs>
          <w:tab w:val="left" w:pos="720"/>
          <w:tab w:val="left" w:pos="1440"/>
          <w:tab w:val="left" w:pos="9240"/>
        </w:tabs>
        <w:spacing w:line="480" w:lineRule="auto"/>
        <w:ind w:left="720" w:hanging="720"/>
      </w:pPr>
      <w:r>
        <w:t>A.</w:t>
      </w:r>
      <w:r>
        <w:tab/>
        <w:t xml:space="preserve">No.  The name “Adjusted Regulatory Balance” equity ratio suggests this is the capital structure that supports only Avista’s regulated operations.  However, that is not the case, because Avista Corporation’s capital structure on December 31, 2012 contains $72 million equity investment in unregulated operations.  </w:t>
      </w:r>
      <w:r w:rsidR="00311F27">
        <w:t xml:space="preserve">It also includes costs associated with prior issuances of common equity.  </w:t>
      </w:r>
      <w:r>
        <w:t xml:space="preserve">The result is that Avista’s “Adjusted Regulatory balance” capital structure overstates the actual equity investment supporting Avista’s regulated utility operations. </w:t>
      </w:r>
    </w:p>
    <w:p w14:paraId="53FBE953" w14:textId="77777777" w:rsidR="0040142E" w:rsidRDefault="0040142E" w:rsidP="0040142E">
      <w:pPr>
        <w:tabs>
          <w:tab w:val="left" w:pos="720"/>
          <w:tab w:val="left" w:pos="1440"/>
          <w:tab w:val="left" w:pos="9240"/>
        </w:tabs>
        <w:spacing w:line="480" w:lineRule="auto"/>
        <w:ind w:left="720" w:hanging="720"/>
        <w:rPr>
          <w:b/>
        </w:rPr>
      </w:pPr>
    </w:p>
    <w:p w14:paraId="53FBE954" w14:textId="77777777" w:rsidR="0040142E" w:rsidRDefault="0040142E" w:rsidP="008807A8">
      <w:pPr>
        <w:keepNext/>
        <w:tabs>
          <w:tab w:val="left" w:pos="720"/>
          <w:tab w:val="left" w:pos="1440"/>
          <w:tab w:val="left" w:pos="9240"/>
        </w:tabs>
        <w:spacing w:line="480" w:lineRule="auto"/>
        <w:ind w:left="720" w:hanging="720"/>
        <w:rPr>
          <w:b/>
        </w:rPr>
      </w:pPr>
      <w:r>
        <w:rPr>
          <w:b/>
        </w:rPr>
        <w:lastRenderedPageBreak/>
        <w:t>Q.</w:t>
      </w:r>
      <w:r>
        <w:rPr>
          <w:b/>
        </w:rPr>
        <w:tab/>
        <w:t>What would Avista’s regulatory capital structure be as of year-end 2012?</w:t>
      </w:r>
    </w:p>
    <w:p w14:paraId="53FBE955" w14:textId="77777777" w:rsidR="0040142E" w:rsidRPr="00A11C81" w:rsidRDefault="0040142E" w:rsidP="0040142E">
      <w:pPr>
        <w:tabs>
          <w:tab w:val="left" w:pos="720"/>
          <w:tab w:val="left" w:pos="1440"/>
          <w:tab w:val="left" w:pos="9240"/>
        </w:tabs>
        <w:spacing w:line="480" w:lineRule="auto"/>
        <w:ind w:left="720" w:hanging="720"/>
      </w:pPr>
      <w:r>
        <w:t>A.</w:t>
      </w:r>
      <w:r>
        <w:tab/>
        <w:t xml:space="preserve">If I remove the $72 million of equity that supports Avista Corporation’s unregulated operations and include expected changes to equity for earnings and dividends, I estimate Avista’s 2012 equity ratio will be less than 46 percent.  I </w:t>
      </w:r>
      <w:r w:rsidR="00047992">
        <w:t>analyzed</w:t>
      </w:r>
      <w:r>
        <w:t xml:space="preserve"> Avista’s capital structure for 2011, 2012 and 2013, from data contained in Avista’s response to Staff Data Request No. 137.  In each instance, the equity ratio was below the 46 percent I recommend in this case.</w:t>
      </w:r>
      <w:r w:rsidR="001A6172">
        <w:t xml:space="preserve"> </w:t>
      </w:r>
    </w:p>
    <w:p w14:paraId="53FBE956" w14:textId="77777777" w:rsidR="0040142E" w:rsidRDefault="0040142E" w:rsidP="0040142E">
      <w:pPr>
        <w:tabs>
          <w:tab w:val="left" w:pos="720"/>
          <w:tab w:val="left" w:pos="1440"/>
          <w:tab w:val="left" w:pos="9240"/>
        </w:tabs>
        <w:spacing w:line="480" w:lineRule="auto"/>
        <w:ind w:left="720" w:hanging="720"/>
        <w:rPr>
          <w:b/>
        </w:rPr>
      </w:pPr>
    </w:p>
    <w:p w14:paraId="53FBE957" w14:textId="77777777" w:rsidR="0040142E" w:rsidRDefault="0040142E" w:rsidP="0040142E">
      <w:pPr>
        <w:tabs>
          <w:tab w:val="left" w:pos="720"/>
          <w:tab w:val="left" w:pos="1440"/>
          <w:tab w:val="left" w:pos="9240"/>
        </w:tabs>
        <w:spacing w:line="480" w:lineRule="auto"/>
        <w:ind w:left="720" w:hanging="720"/>
        <w:rPr>
          <w:b/>
        </w:rPr>
      </w:pPr>
      <w:r>
        <w:rPr>
          <w:b/>
        </w:rPr>
        <w:t>Q.</w:t>
      </w:r>
      <w:r>
        <w:rPr>
          <w:b/>
        </w:rPr>
        <w:tab/>
        <w:t>How much more costly to ratepayers is the Company’s proposed 48.4 percent equity ratio, compared to Staff’s proposed 46 percent equity ratio?</w:t>
      </w:r>
    </w:p>
    <w:p w14:paraId="53FBE958" w14:textId="77777777" w:rsidR="0040142E" w:rsidRPr="0028349E" w:rsidRDefault="0040142E" w:rsidP="0040142E">
      <w:pPr>
        <w:tabs>
          <w:tab w:val="left" w:pos="720"/>
          <w:tab w:val="left" w:pos="1440"/>
          <w:tab w:val="left" w:pos="9240"/>
        </w:tabs>
        <w:spacing w:line="480" w:lineRule="auto"/>
        <w:ind w:left="720" w:hanging="720"/>
      </w:pPr>
      <w:r>
        <w:t>A.</w:t>
      </w:r>
      <w:r>
        <w:tab/>
        <w:t>The Company’s proposed capital structure costs approximately $4.1 million each year; $3.5 million for electric operations and $600 thousand for natural gas operations.  I calculated this figure by using the Company’s direct case, changing only the equity ratio, from 48.4 to 46.0 percent.</w:t>
      </w:r>
    </w:p>
    <w:p w14:paraId="53FBE959" w14:textId="77777777" w:rsidR="0040142E" w:rsidRDefault="0040142E" w:rsidP="005D3B74">
      <w:pPr>
        <w:tabs>
          <w:tab w:val="left" w:pos="720"/>
          <w:tab w:val="left" w:pos="1440"/>
          <w:tab w:val="left" w:pos="9240"/>
        </w:tabs>
        <w:spacing w:line="480" w:lineRule="auto"/>
        <w:ind w:left="720" w:hanging="720"/>
        <w:rPr>
          <w:b/>
        </w:rPr>
      </w:pPr>
    </w:p>
    <w:p w14:paraId="53FBE95A" w14:textId="77777777" w:rsidR="005D3B74" w:rsidRPr="00C04229" w:rsidRDefault="005D3B74" w:rsidP="005D3B74">
      <w:pPr>
        <w:tabs>
          <w:tab w:val="left" w:pos="720"/>
          <w:tab w:val="left" w:pos="1440"/>
          <w:tab w:val="left" w:pos="9240"/>
        </w:tabs>
        <w:spacing w:line="480" w:lineRule="auto"/>
        <w:ind w:left="720" w:hanging="720"/>
      </w:pPr>
      <w:r w:rsidRPr="00C04229">
        <w:rPr>
          <w:b/>
        </w:rPr>
        <w:t>Q.</w:t>
      </w:r>
      <w:r w:rsidRPr="00C04229">
        <w:rPr>
          <w:b/>
        </w:rPr>
        <w:tab/>
        <w:t>What is the Company</w:t>
      </w:r>
      <w:r w:rsidR="00A15099">
        <w:rPr>
          <w:b/>
        </w:rPr>
        <w:t>’s</w:t>
      </w:r>
      <w:r w:rsidRPr="00C04229">
        <w:rPr>
          <w:b/>
        </w:rPr>
        <w:t xml:space="preserve"> justification for its </w:t>
      </w:r>
      <w:r w:rsidR="005605B9">
        <w:rPr>
          <w:b/>
        </w:rPr>
        <w:t>pro forma 48.</w:t>
      </w:r>
      <w:r w:rsidR="00902C53">
        <w:rPr>
          <w:b/>
        </w:rPr>
        <w:t>4</w:t>
      </w:r>
      <w:r w:rsidR="005605B9">
        <w:rPr>
          <w:b/>
        </w:rPr>
        <w:t>0</w:t>
      </w:r>
      <w:r w:rsidRPr="00C04229">
        <w:rPr>
          <w:b/>
        </w:rPr>
        <w:t xml:space="preserve"> percent equity ratio?</w:t>
      </w:r>
    </w:p>
    <w:p w14:paraId="53FBE95B" w14:textId="77777777" w:rsidR="005D3B74" w:rsidRPr="00EA341C" w:rsidRDefault="005D3B74" w:rsidP="00223960">
      <w:pPr>
        <w:tabs>
          <w:tab w:val="left" w:pos="720"/>
          <w:tab w:val="left" w:pos="1440"/>
          <w:tab w:val="left" w:pos="9240"/>
        </w:tabs>
        <w:spacing w:line="480" w:lineRule="auto"/>
        <w:ind w:left="720" w:hanging="720"/>
      </w:pPr>
      <w:r w:rsidRPr="00C04229">
        <w:t>A.</w:t>
      </w:r>
      <w:r w:rsidRPr="00C04229">
        <w:tab/>
        <w:t xml:space="preserve">Mr. </w:t>
      </w:r>
      <w:r w:rsidR="00902C53">
        <w:t>Thies</w:t>
      </w:r>
      <w:r w:rsidRPr="00C04229">
        <w:t xml:space="preserve"> </w:t>
      </w:r>
      <w:r w:rsidR="00223960">
        <w:t>asserts</w:t>
      </w:r>
      <w:r w:rsidR="00C17B8D">
        <w:t xml:space="preserve"> it</w:t>
      </w:r>
      <w:r w:rsidR="00D15AE9">
        <w:t xml:space="preserve"> </w:t>
      </w:r>
      <w:r w:rsidR="00223960">
        <w:t xml:space="preserve">is necessary </w:t>
      </w:r>
      <w:r w:rsidR="006816D6">
        <w:t xml:space="preserve">for Avista </w:t>
      </w:r>
      <w:r w:rsidR="00223960">
        <w:t xml:space="preserve">to </w:t>
      </w:r>
      <w:r w:rsidRPr="00C04229">
        <w:t xml:space="preserve">provide </w:t>
      </w:r>
      <w:r w:rsidR="00223960">
        <w:t>financial</w:t>
      </w:r>
      <w:r w:rsidRPr="00C04229">
        <w:t xml:space="preserve"> flexibility</w:t>
      </w:r>
      <w:r w:rsidR="00223960">
        <w:t xml:space="preserve"> </w:t>
      </w:r>
      <w:r w:rsidR="00223960" w:rsidRPr="00C04229">
        <w:t xml:space="preserve">necessary </w:t>
      </w:r>
      <w:r w:rsidR="00223960">
        <w:t xml:space="preserve">for the Company </w:t>
      </w:r>
      <w:r w:rsidR="00223960" w:rsidRPr="00C04229">
        <w:t>to access additional sources of external capital</w:t>
      </w:r>
      <w:r w:rsidR="00223960">
        <w:t xml:space="preserve"> to fund its requirements as a public service company</w:t>
      </w:r>
      <w:r w:rsidR="00C17B8D">
        <w:t>, and</w:t>
      </w:r>
      <w:r w:rsidR="00D15AE9">
        <w:t xml:space="preserve"> </w:t>
      </w:r>
      <w:r w:rsidR="00D8636F">
        <w:t>his</w:t>
      </w:r>
      <w:r w:rsidR="00223960">
        <w:t xml:space="preserve"> proposed capital structure is </w:t>
      </w:r>
      <w:r w:rsidR="00A554A4">
        <w:t xml:space="preserve">part of a </w:t>
      </w:r>
      <w:r w:rsidR="00D8636F">
        <w:t xml:space="preserve">Company </w:t>
      </w:r>
      <w:r w:rsidR="00A554A4">
        <w:t>plan to achieve</w:t>
      </w:r>
      <w:r w:rsidR="005605B9">
        <w:t xml:space="preserve"> a higher bond rating: BBB+</w:t>
      </w:r>
      <w:r w:rsidR="00A554A4">
        <w:t xml:space="preserve"> </w:t>
      </w:r>
      <w:r w:rsidR="00223960">
        <w:t xml:space="preserve">consistent with </w:t>
      </w:r>
      <w:r w:rsidR="008C33DC">
        <w:t>industry averages</w:t>
      </w:r>
      <w:r w:rsidR="00223960" w:rsidRPr="00C04229">
        <w:t>.</w:t>
      </w:r>
      <w:r w:rsidR="008C33DC">
        <w:rPr>
          <w:rStyle w:val="FootnoteReference"/>
        </w:rPr>
        <w:footnoteReference w:id="36"/>
      </w:r>
      <w:r w:rsidR="00223960">
        <w:rPr>
          <w:i/>
        </w:rPr>
        <w:t xml:space="preserve"> </w:t>
      </w:r>
      <w:r w:rsidR="00636EE4">
        <w:rPr>
          <w:i/>
        </w:rPr>
        <w:t xml:space="preserve"> </w:t>
      </w:r>
      <w:r w:rsidR="00EA341C">
        <w:t xml:space="preserve">Finally, Dr. Avera observes that the higher equity ratio is consistent with the inherent uncertainty and risks in today’s markets.  Dr. Avera </w:t>
      </w:r>
      <w:r w:rsidR="00D15AE9">
        <w:t>says</w:t>
      </w:r>
      <w:r w:rsidR="00EA341C">
        <w:t xml:space="preserve"> the industry is </w:t>
      </w:r>
      <w:r w:rsidR="00EA341C">
        <w:lastRenderedPageBreak/>
        <w:t xml:space="preserve">moving to a more conservative amount of financial leverage, and </w:t>
      </w:r>
      <w:r w:rsidR="00D15AE9">
        <w:t xml:space="preserve">he </w:t>
      </w:r>
      <w:r w:rsidR="00FD6155">
        <w:t>offers that rating agencies suggest</w:t>
      </w:r>
      <w:r w:rsidR="00EA341C">
        <w:t xml:space="preserve"> that a </w:t>
      </w:r>
      <w:r w:rsidR="00FD6155">
        <w:t>5</w:t>
      </w:r>
      <w:r w:rsidR="00EA341C">
        <w:t xml:space="preserve">0 percent equity </w:t>
      </w:r>
      <w:r w:rsidR="00FD6155">
        <w:t xml:space="preserve">ratio </w:t>
      </w:r>
      <w:r w:rsidR="00EA341C">
        <w:t xml:space="preserve">is </w:t>
      </w:r>
      <w:r w:rsidR="00FD6155">
        <w:t>reasonable for a utility like Avista</w:t>
      </w:r>
      <w:r w:rsidR="00EA341C">
        <w:t>.</w:t>
      </w:r>
      <w:r w:rsidR="00EA341C">
        <w:rPr>
          <w:rStyle w:val="FootnoteReference"/>
        </w:rPr>
        <w:footnoteReference w:id="37"/>
      </w:r>
      <w:r w:rsidR="00EA341C">
        <w:t xml:space="preserve">  </w:t>
      </w:r>
    </w:p>
    <w:p w14:paraId="53FBE95C" w14:textId="77777777" w:rsidR="005D3B74" w:rsidRPr="00C04229" w:rsidRDefault="005D3B74" w:rsidP="005D3B74">
      <w:pPr>
        <w:tabs>
          <w:tab w:val="left" w:pos="720"/>
          <w:tab w:val="left" w:pos="1440"/>
          <w:tab w:val="left" w:pos="9240"/>
        </w:tabs>
        <w:spacing w:line="480" w:lineRule="auto"/>
        <w:ind w:left="720" w:hanging="720"/>
      </w:pPr>
    </w:p>
    <w:p w14:paraId="53FBE95D" w14:textId="77777777" w:rsidR="005D3B74" w:rsidRPr="00C04229" w:rsidRDefault="005D3B74" w:rsidP="005D3B74">
      <w:pPr>
        <w:tabs>
          <w:tab w:val="left" w:pos="720"/>
          <w:tab w:val="left" w:pos="1440"/>
          <w:tab w:val="left" w:pos="9240"/>
        </w:tabs>
        <w:spacing w:line="480" w:lineRule="auto"/>
        <w:ind w:left="720" w:hanging="720"/>
      </w:pPr>
      <w:r w:rsidRPr="00C04229">
        <w:rPr>
          <w:b/>
        </w:rPr>
        <w:t>Q.</w:t>
      </w:r>
      <w:r w:rsidRPr="00C04229">
        <w:rPr>
          <w:b/>
        </w:rPr>
        <w:tab/>
        <w:t>What is your response?</w:t>
      </w:r>
    </w:p>
    <w:p w14:paraId="53FBE95E" w14:textId="77777777" w:rsidR="0084770C" w:rsidRDefault="005D3B74" w:rsidP="00621939">
      <w:pPr>
        <w:tabs>
          <w:tab w:val="left" w:pos="720"/>
          <w:tab w:val="left" w:pos="1440"/>
          <w:tab w:val="left" w:pos="9240"/>
        </w:tabs>
        <w:spacing w:line="480" w:lineRule="auto"/>
        <w:ind w:left="720" w:hanging="720"/>
      </w:pPr>
      <w:r w:rsidRPr="00C04229">
        <w:t>A.</w:t>
      </w:r>
      <w:r w:rsidRPr="00C04229">
        <w:tab/>
      </w:r>
      <w:r w:rsidR="001A6172">
        <w:t>A</w:t>
      </w:r>
      <w:r w:rsidRPr="00C04229">
        <w:t xml:space="preserve"> </w:t>
      </w:r>
      <w:r w:rsidR="0084770C">
        <w:t xml:space="preserve">48.4 percent </w:t>
      </w:r>
      <w:r w:rsidRPr="00C04229">
        <w:t>equity</w:t>
      </w:r>
      <w:r w:rsidR="0084770C">
        <w:t xml:space="preserve"> ratio</w:t>
      </w:r>
      <w:r w:rsidRPr="00C04229">
        <w:t xml:space="preserve"> </w:t>
      </w:r>
      <w:r w:rsidR="00857EEC">
        <w:t xml:space="preserve">would </w:t>
      </w:r>
      <w:r w:rsidRPr="00C04229">
        <w:t>provide</w:t>
      </w:r>
      <w:r w:rsidR="00857EEC">
        <w:t xml:space="preserve"> Avista</w:t>
      </w:r>
      <w:r w:rsidRPr="00C04229">
        <w:t xml:space="preserve"> </w:t>
      </w:r>
      <w:r w:rsidR="00AC332F">
        <w:t>additional</w:t>
      </w:r>
      <w:r w:rsidRPr="00C04229">
        <w:t xml:space="preserve"> financial flexibility and </w:t>
      </w:r>
      <w:r w:rsidR="0005749A">
        <w:t xml:space="preserve">the </w:t>
      </w:r>
      <w:r w:rsidR="00636EE4">
        <w:t>possib</w:t>
      </w:r>
      <w:r w:rsidR="0005749A">
        <w:t>i</w:t>
      </w:r>
      <w:r w:rsidR="00636EE4">
        <w:t>l</w:t>
      </w:r>
      <w:r w:rsidR="0005749A">
        <w:t>it</w:t>
      </w:r>
      <w:r w:rsidR="00636EE4">
        <w:t xml:space="preserve">y </w:t>
      </w:r>
      <w:r w:rsidR="0005749A">
        <w:t xml:space="preserve">of </w:t>
      </w:r>
      <w:r w:rsidRPr="00C04229">
        <w:t>higher bond ratings</w:t>
      </w:r>
      <w:r w:rsidR="005B3918">
        <w:t xml:space="preserve">, </w:t>
      </w:r>
      <w:r w:rsidR="00AC332F">
        <w:t>and it</w:t>
      </w:r>
      <w:r w:rsidR="0084770C">
        <w:t xml:space="preserve"> will allow the Company to </w:t>
      </w:r>
      <w:r w:rsidR="001A6172">
        <w:t xml:space="preserve">continue to </w:t>
      </w:r>
      <w:r w:rsidR="0084770C">
        <w:t>have access to capital on reasonable terms</w:t>
      </w:r>
      <w:r w:rsidR="000631E4">
        <w:t xml:space="preserve"> as it does today</w:t>
      </w:r>
      <w:r w:rsidR="0084770C">
        <w:t xml:space="preserve">.  </w:t>
      </w:r>
    </w:p>
    <w:p w14:paraId="53FBE95F" w14:textId="77777777" w:rsidR="00D15AE9" w:rsidRDefault="0084770C" w:rsidP="00F36533">
      <w:pPr>
        <w:tabs>
          <w:tab w:val="left" w:pos="720"/>
          <w:tab w:val="left" w:pos="1440"/>
          <w:tab w:val="left" w:pos="9240"/>
        </w:tabs>
        <w:spacing w:line="480" w:lineRule="auto"/>
        <w:ind w:left="720" w:hanging="720"/>
      </w:pPr>
      <w:r>
        <w:tab/>
      </w:r>
      <w:r>
        <w:tab/>
      </w:r>
      <w:r w:rsidR="001A6172">
        <w:t>However, t</w:t>
      </w:r>
      <w:r w:rsidR="005456A4">
        <w:t xml:space="preserve">he issue is </w:t>
      </w:r>
      <w:r w:rsidR="005B3918">
        <w:t>cost</w:t>
      </w:r>
      <w:r w:rsidR="005D3B74" w:rsidRPr="00C04229">
        <w:t>.</w:t>
      </w:r>
      <w:r>
        <w:t xml:space="preserve">  </w:t>
      </w:r>
      <w:r w:rsidR="005456A4">
        <w:t>T</w:t>
      </w:r>
      <w:r w:rsidR="007A0902">
        <w:t xml:space="preserve">he Commission </w:t>
      </w:r>
      <w:r w:rsidR="00621939">
        <w:t xml:space="preserve">policy is to </w:t>
      </w:r>
      <w:r w:rsidR="007A0902">
        <w:t xml:space="preserve">balance safety and economy.  </w:t>
      </w:r>
      <w:r w:rsidR="00857EEC">
        <w:t>Simply put, t</w:t>
      </w:r>
      <w:r w:rsidR="005D3B74" w:rsidRPr="00C04229">
        <w:t>he Company</w:t>
      </w:r>
      <w:r w:rsidR="00FD6155">
        <w:t xml:space="preserve">’s direct case </w:t>
      </w:r>
      <w:r w:rsidR="00D8636F">
        <w:t xml:space="preserve">failed to </w:t>
      </w:r>
      <w:r w:rsidR="00FD6155">
        <w:t xml:space="preserve">demonstrate </w:t>
      </w:r>
      <w:r w:rsidR="003C52C4">
        <w:t>this additional equity</w:t>
      </w:r>
      <w:r w:rsidR="005456A4">
        <w:t xml:space="preserve"> is cost justified</w:t>
      </w:r>
      <w:r w:rsidR="003C52C4">
        <w:t>.</w:t>
      </w:r>
      <w:r w:rsidR="00F36533">
        <w:t xml:space="preserve">  In particular, </w:t>
      </w:r>
      <w:r w:rsidR="00D8636F">
        <w:t xml:space="preserve">the Company failed to </w:t>
      </w:r>
      <w:r w:rsidR="006D1D3F">
        <w:t>quantify the benefits (</w:t>
      </w:r>
      <w:r w:rsidR="005D3B74" w:rsidRPr="00C04229">
        <w:t>economy</w:t>
      </w:r>
      <w:r w:rsidR="006D1D3F">
        <w:t>)</w:t>
      </w:r>
      <w:r w:rsidR="007A0902">
        <w:t xml:space="preserve"> of its </w:t>
      </w:r>
      <w:r w:rsidR="00182992">
        <w:t xml:space="preserve">proposed </w:t>
      </w:r>
      <w:r w:rsidR="007A0902">
        <w:t>capital structure</w:t>
      </w:r>
      <w:r w:rsidR="00182992">
        <w:t xml:space="preserve"> </w:t>
      </w:r>
      <w:r w:rsidR="00D8636F">
        <w:t xml:space="preserve">and it failed to quantify the benefits of </w:t>
      </w:r>
      <w:r w:rsidR="00E256BA">
        <w:t xml:space="preserve">having a </w:t>
      </w:r>
      <w:r w:rsidR="00182992">
        <w:t>BBB+</w:t>
      </w:r>
      <w:r w:rsidR="00E256BA">
        <w:t xml:space="preserve"> </w:t>
      </w:r>
      <w:r w:rsidR="00AC332F">
        <w:t>corporate credit</w:t>
      </w:r>
      <w:r w:rsidR="00E256BA">
        <w:t xml:space="preserve"> rating</w:t>
      </w:r>
      <w:r w:rsidR="005D3B74" w:rsidRPr="00C04229">
        <w:t>.</w:t>
      </w:r>
      <w:r w:rsidR="00501B39">
        <w:t xml:space="preserve">  </w:t>
      </w:r>
    </w:p>
    <w:p w14:paraId="53FBE960" w14:textId="77777777" w:rsidR="005D3B74" w:rsidRDefault="00D15AE9" w:rsidP="00D15AE9">
      <w:pPr>
        <w:spacing w:line="480" w:lineRule="auto"/>
        <w:ind w:left="720" w:hanging="720"/>
      </w:pPr>
      <w:r>
        <w:tab/>
      </w:r>
      <w:r>
        <w:tab/>
      </w:r>
      <w:r w:rsidR="00857EEC">
        <w:t>A</w:t>
      </w:r>
      <w:r w:rsidR="005D3B74" w:rsidRPr="00C04229">
        <w:t xml:space="preserve"> </w:t>
      </w:r>
      <w:r w:rsidR="005605B9">
        <w:t>48.</w:t>
      </w:r>
      <w:r w:rsidR="00223960">
        <w:t>4</w:t>
      </w:r>
      <w:r w:rsidR="005605B9">
        <w:t>0</w:t>
      </w:r>
      <w:r w:rsidR="005D3B74" w:rsidRPr="00C04229">
        <w:t xml:space="preserve"> percent equity ratio is too expensive</w:t>
      </w:r>
      <w:r w:rsidR="00857EEC">
        <w:t>.  In other words, t</w:t>
      </w:r>
      <w:r w:rsidR="00D8636F">
        <w:t>he Company has not shown ratepayers will get equal value for the</w:t>
      </w:r>
      <w:r w:rsidR="00402FB7">
        <w:t xml:space="preserve"> over $4</w:t>
      </w:r>
      <w:r w:rsidR="00F36533">
        <w:t>.1</w:t>
      </w:r>
      <w:r w:rsidR="00402FB7">
        <w:t xml:space="preserve"> million</w:t>
      </w:r>
      <w:r w:rsidR="00311F27">
        <w:t xml:space="preserve"> </w:t>
      </w:r>
      <w:r w:rsidR="00402FB7">
        <w:t>in</w:t>
      </w:r>
      <w:r w:rsidR="00D8636F">
        <w:t xml:space="preserve"> higher rates Avista wants them to pay, </w:t>
      </w:r>
      <w:r w:rsidR="00E256BA">
        <w:t xml:space="preserve">each and every year, to support a </w:t>
      </w:r>
      <w:r w:rsidR="00311F27">
        <w:t xml:space="preserve">higher </w:t>
      </w:r>
      <w:r w:rsidR="00D8636F">
        <w:t>equity ratio</w:t>
      </w:r>
      <w:r w:rsidR="00402FB7">
        <w:t>.</w:t>
      </w:r>
    </w:p>
    <w:p w14:paraId="53FBE961" w14:textId="77777777" w:rsidR="006D1D3F" w:rsidRDefault="00501B39" w:rsidP="005D3B74">
      <w:pPr>
        <w:tabs>
          <w:tab w:val="left" w:pos="720"/>
          <w:tab w:val="left" w:pos="1440"/>
          <w:tab w:val="left" w:pos="9240"/>
        </w:tabs>
        <w:spacing w:line="480" w:lineRule="auto"/>
        <w:ind w:left="720" w:hanging="720"/>
      </w:pPr>
      <w:r>
        <w:tab/>
      </w:r>
      <w:r>
        <w:tab/>
        <w:t>As I explained in detail earlier, m</w:t>
      </w:r>
      <w:r w:rsidRPr="0061646F">
        <w:t xml:space="preserve">y recommended </w:t>
      </w:r>
      <w:r>
        <w:t>46</w:t>
      </w:r>
      <w:r w:rsidRPr="0061646F">
        <w:t xml:space="preserve"> percent equity ratio is </w:t>
      </w:r>
      <w:r w:rsidR="005456A4">
        <w:t xml:space="preserve">market-tested and is </w:t>
      </w:r>
      <w:r>
        <w:t xml:space="preserve">appropriate and sufficient for Avista </w:t>
      </w:r>
      <w:r w:rsidR="00AC332F">
        <w:t xml:space="preserve">Corporation </w:t>
      </w:r>
      <w:r>
        <w:t>to achieve a</w:t>
      </w:r>
      <w:r w:rsidRPr="00C04229">
        <w:t xml:space="preserve"> corporate credit rating of “BBB”</w:t>
      </w:r>
      <w:r w:rsidR="00D8636F">
        <w:t xml:space="preserve"> and</w:t>
      </w:r>
      <w:r w:rsidRPr="00C04229">
        <w:t xml:space="preserve"> </w:t>
      </w:r>
      <w:r w:rsidR="003C52C4">
        <w:t>a secured bond rating of “A-</w:t>
      </w:r>
      <w:r w:rsidR="00D8636F">
        <w:t>”</w:t>
      </w:r>
      <w:r w:rsidR="00824649">
        <w:t xml:space="preserve">.  The evidence is clear that this capital </w:t>
      </w:r>
      <w:r w:rsidR="00843DDD">
        <w:t>structure</w:t>
      </w:r>
      <w:r w:rsidR="00843DDD" w:rsidRPr="00C04229">
        <w:t xml:space="preserve"> enables</w:t>
      </w:r>
      <w:r w:rsidRPr="00C04229">
        <w:t xml:space="preserve"> the Company to access </w:t>
      </w:r>
      <w:r>
        <w:t xml:space="preserve">any new external </w:t>
      </w:r>
      <w:r w:rsidRPr="00C04229">
        <w:t xml:space="preserve">capital </w:t>
      </w:r>
      <w:r>
        <w:t xml:space="preserve">requirements </w:t>
      </w:r>
      <w:r w:rsidRPr="00C04229">
        <w:t>on reasonable terms.</w:t>
      </w:r>
      <w:r>
        <w:t xml:space="preserve">  </w:t>
      </w:r>
    </w:p>
    <w:p w14:paraId="53FBE962" w14:textId="77777777" w:rsidR="00621939" w:rsidRDefault="00621939" w:rsidP="005D3B74">
      <w:pPr>
        <w:tabs>
          <w:tab w:val="left" w:pos="720"/>
          <w:tab w:val="left" w:pos="1440"/>
          <w:tab w:val="left" w:pos="9240"/>
        </w:tabs>
        <w:spacing w:line="480" w:lineRule="auto"/>
        <w:ind w:left="720" w:hanging="720"/>
      </w:pPr>
    </w:p>
    <w:p w14:paraId="53FBE963" w14:textId="77777777" w:rsidR="00621939" w:rsidRDefault="00621939" w:rsidP="005D3B74">
      <w:pPr>
        <w:tabs>
          <w:tab w:val="left" w:pos="720"/>
          <w:tab w:val="left" w:pos="1440"/>
          <w:tab w:val="left" w:pos="9240"/>
        </w:tabs>
        <w:spacing w:line="480" w:lineRule="auto"/>
        <w:ind w:left="720" w:hanging="720"/>
        <w:rPr>
          <w:b/>
        </w:rPr>
      </w:pPr>
      <w:r>
        <w:rPr>
          <w:b/>
        </w:rPr>
        <w:t>Q.</w:t>
      </w:r>
      <w:r>
        <w:rPr>
          <w:b/>
        </w:rPr>
        <w:tab/>
        <w:t xml:space="preserve">Is there any objective proof that </w:t>
      </w:r>
      <w:r w:rsidR="00D8636F">
        <w:rPr>
          <w:b/>
        </w:rPr>
        <w:t>a 46 percent equity ratio</w:t>
      </w:r>
      <w:r>
        <w:rPr>
          <w:b/>
        </w:rPr>
        <w:t xml:space="preserve"> is reasonable for Avista?</w:t>
      </w:r>
    </w:p>
    <w:p w14:paraId="53FBE964" w14:textId="77777777" w:rsidR="00621939" w:rsidRPr="00621939" w:rsidRDefault="00621939" w:rsidP="005D3B74">
      <w:pPr>
        <w:tabs>
          <w:tab w:val="left" w:pos="720"/>
          <w:tab w:val="left" w:pos="1440"/>
          <w:tab w:val="left" w:pos="9240"/>
        </w:tabs>
        <w:spacing w:line="480" w:lineRule="auto"/>
        <w:ind w:left="720" w:hanging="720"/>
      </w:pPr>
      <w:r>
        <w:lastRenderedPageBreak/>
        <w:t>A.</w:t>
      </w:r>
      <w:r>
        <w:tab/>
        <w:t xml:space="preserve">Yes.  </w:t>
      </w:r>
      <w:r w:rsidR="00D8636F">
        <w:t>As I testified earlier, i</w:t>
      </w:r>
      <w:r>
        <w:t xml:space="preserve">n </w:t>
      </w:r>
      <w:r w:rsidR="00192ED3">
        <w:t xml:space="preserve">both S&amp;P and </w:t>
      </w:r>
      <w:r>
        <w:t>Moody’s recent credit opinion</w:t>
      </w:r>
      <w:r w:rsidR="00D8636F">
        <w:t>s</w:t>
      </w:r>
      <w:r>
        <w:t xml:space="preserve"> for Avista</w:t>
      </w:r>
      <w:r w:rsidR="00D8636F">
        <w:t xml:space="preserve">, both rating agencies </w:t>
      </w:r>
      <w:r w:rsidR="00192ED3">
        <w:t xml:space="preserve">indicate </w:t>
      </w:r>
      <w:r w:rsidR="00D8636F">
        <w:t>the Company has “</w:t>
      </w:r>
      <w:r w:rsidR="00192ED3">
        <w:t>stable</w:t>
      </w:r>
      <w:r w:rsidR="00D8636F">
        <w:t>”</w:t>
      </w:r>
      <w:r w:rsidR="00192ED3">
        <w:t xml:space="preserve"> credit quality. </w:t>
      </w:r>
      <w:r w:rsidR="00EC6BCB">
        <w:t xml:space="preserve"> I have shown that Avista is able to sell debt on reasonable terms, and it is able to issue new equity at prices above book value.</w:t>
      </w:r>
      <w:r w:rsidR="00192ED3">
        <w:t xml:space="preserve"> </w:t>
      </w:r>
      <w:r w:rsidR="00F36533">
        <w:t xml:space="preserve"> </w:t>
      </w:r>
      <w:r w:rsidR="00857EEC">
        <w:t xml:space="preserve">There is no obvious reason why ratepayers should pay </w:t>
      </w:r>
      <w:r w:rsidR="00DA14EF">
        <w:t>million</w:t>
      </w:r>
      <w:r w:rsidR="00311F27">
        <w:t>s</w:t>
      </w:r>
      <w:r w:rsidR="00DA14EF">
        <w:t xml:space="preserve"> </w:t>
      </w:r>
      <w:r w:rsidR="005456A4">
        <w:t xml:space="preserve">more </w:t>
      </w:r>
      <w:r w:rsidR="00F36533">
        <w:t xml:space="preserve">each year </w:t>
      </w:r>
      <w:r w:rsidR="00DA14EF">
        <w:t xml:space="preserve">for energy services to </w:t>
      </w:r>
      <w:r w:rsidR="00857EEC">
        <w:t xml:space="preserve">Avista </w:t>
      </w:r>
      <w:r w:rsidR="00DA14EF">
        <w:t xml:space="preserve">to </w:t>
      </w:r>
      <w:r w:rsidR="00857EEC">
        <w:t xml:space="preserve">be </w:t>
      </w:r>
      <w:r w:rsidR="00F36533">
        <w:t>“</w:t>
      </w:r>
      <w:r w:rsidR="00DA14EF">
        <w:t xml:space="preserve">even </w:t>
      </w:r>
      <w:r w:rsidR="00857EEC">
        <w:t>more stable</w:t>
      </w:r>
      <w:r w:rsidR="005E42A0">
        <w:t>.</w:t>
      </w:r>
      <w:r w:rsidR="00857EEC">
        <w:t>”</w:t>
      </w:r>
    </w:p>
    <w:p w14:paraId="53FBE965" w14:textId="77777777" w:rsidR="00501B39" w:rsidRDefault="00501B39" w:rsidP="005D3B74">
      <w:pPr>
        <w:tabs>
          <w:tab w:val="left" w:pos="720"/>
          <w:tab w:val="left" w:pos="1440"/>
          <w:tab w:val="left" w:pos="9240"/>
        </w:tabs>
        <w:spacing w:line="480" w:lineRule="auto"/>
        <w:ind w:left="720" w:hanging="720"/>
        <w:rPr>
          <w:b/>
        </w:rPr>
      </w:pPr>
    </w:p>
    <w:p w14:paraId="53FBE966" w14:textId="77777777" w:rsidR="005D3B74" w:rsidRPr="00C04229" w:rsidRDefault="005D3B74" w:rsidP="005D3B74">
      <w:pPr>
        <w:tabs>
          <w:tab w:val="left" w:pos="720"/>
          <w:tab w:val="left" w:pos="1440"/>
          <w:tab w:val="left" w:pos="9240"/>
        </w:tabs>
        <w:spacing w:line="480" w:lineRule="auto"/>
        <w:ind w:left="720" w:hanging="720"/>
        <w:rPr>
          <w:b/>
        </w:rPr>
      </w:pPr>
      <w:r w:rsidRPr="00C04229">
        <w:rPr>
          <w:b/>
        </w:rPr>
        <w:t>Q.</w:t>
      </w:r>
      <w:r w:rsidRPr="00C04229">
        <w:rPr>
          <w:b/>
        </w:rPr>
        <w:tab/>
        <w:t xml:space="preserve">Mr. </w:t>
      </w:r>
      <w:r w:rsidR="00223960">
        <w:rPr>
          <w:b/>
        </w:rPr>
        <w:t>Thies</w:t>
      </w:r>
      <w:r w:rsidRPr="00C04229">
        <w:rPr>
          <w:b/>
        </w:rPr>
        <w:t xml:space="preserve"> argues </w:t>
      </w:r>
      <w:r w:rsidR="00D8636F">
        <w:rPr>
          <w:b/>
        </w:rPr>
        <w:t xml:space="preserve">that </w:t>
      </w:r>
      <w:r w:rsidR="00D15AE9">
        <w:rPr>
          <w:b/>
        </w:rPr>
        <w:t xml:space="preserve">more equity </w:t>
      </w:r>
      <w:r w:rsidRPr="00C04229">
        <w:rPr>
          <w:b/>
        </w:rPr>
        <w:t xml:space="preserve">in </w:t>
      </w:r>
      <w:r w:rsidR="00D8636F">
        <w:rPr>
          <w:b/>
        </w:rPr>
        <w:t>the</w:t>
      </w:r>
      <w:r w:rsidRPr="00C04229">
        <w:rPr>
          <w:b/>
        </w:rPr>
        <w:t xml:space="preserve"> capital structure </w:t>
      </w:r>
      <w:r w:rsidR="00D8636F">
        <w:rPr>
          <w:b/>
        </w:rPr>
        <w:t>is</w:t>
      </w:r>
      <w:r>
        <w:rPr>
          <w:b/>
        </w:rPr>
        <w:t xml:space="preserve"> necessary </w:t>
      </w:r>
      <w:r w:rsidRPr="00C04229">
        <w:rPr>
          <w:b/>
        </w:rPr>
        <w:t xml:space="preserve">to cope with </w:t>
      </w:r>
      <w:r w:rsidR="00636EE4">
        <w:rPr>
          <w:b/>
        </w:rPr>
        <w:t xml:space="preserve">the Company’s </w:t>
      </w:r>
      <w:r w:rsidR="00535FEE">
        <w:rPr>
          <w:b/>
        </w:rPr>
        <w:t xml:space="preserve">significant </w:t>
      </w:r>
      <w:r w:rsidRPr="00C04229">
        <w:rPr>
          <w:b/>
        </w:rPr>
        <w:t xml:space="preserve">capital budget and the </w:t>
      </w:r>
      <w:r>
        <w:rPr>
          <w:b/>
        </w:rPr>
        <w:t xml:space="preserve">corresponding </w:t>
      </w:r>
      <w:r w:rsidRPr="00C04229">
        <w:rPr>
          <w:b/>
        </w:rPr>
        <w:t>need to access capital</w:t>
      </w:r>
      <w:r w:rsidR="00535FEE">
        <w:rPr>
          <w:b/>
        </w:rPr>
        <w:t xml:space="preserve"> </w:t>
      </w:r>
      <w:r w:rsidR="00D15AE9">
        <w:rPr>
          <w:b/>
        </w:rPr>
        <w:t xml:space="preserve">to </w:t>
      </w:r>
      <w:r w:rsidR="00535FEE">
        <w:rPr>
          <w:b/>
        </w:rPr>
        <w:t>carry out its obligations as a public service company</w:t>
      </w:r>
      <w:r w:rsidR="00D15AE9">
        <w:rPr>
          <w:rStyle w:val="FootnoteReference"/>
          <w:b/>
        </w:rPr>
        <w:footnoteReference w:id="38"/>
      </w:r>
      <w:r w:rsidRPr="00C04229">
        <w:rPr>
          <w:b/>
        </w:rPr>
        <w:t>.  What is your response?</w:t>
      </w:r>
    </w:p>
    <w:p w14:paraId="53FBE967" w14:textId="77777777" w:rsidR="00AD4A8D" w:rsidRDefault="005D3B74" w:rsidP="00F07C3F">
      <w:pPr>
        <w:tabs>
          <w:tab w:val="left" w:pos="720"/>
          <w:tab w:val="left" w:pos="1440"/>
          <w:tab w:val="left" w:pos="9240"/>
        </w:tabs>
        <w:spacing w:line="480" w:lineRule="auto"/>
        <w:ind w:left="720" w:hanging="720"/>
      </w:pPr>
      <w:r w:rsidRPr="00C04229">
        <w:t>A.</w:t>
      </w:r>
      <w:r w:rsidRPr="00C04229">
        <w:tab/>
      </w:r>
      <w:r w:rsidR="007A0902">
        <w:t>That testimony is inconsistent with the facts</w:t>
      </w:r>
      <w:r w:rsidR="00EC6BCB">
        <w:t xml:space="preserve">.  </w:t>
      </w:r>
      <w:r w:rsidR="00732008">
        <w:t xml:space="preserve">Avista Corporation is generating </w:t>
      </w:r>
      <w:r w:rsidR="00535FEE">
        <w:t xml:space="preserve">all the cash </w:t>
      </w:r>
      <w:r w:rsidR="00D8636F">
        <w:t xml:space="preserve">it </w:t>
      </w:r>
      <w:r w:rsidR="00535FEE">
        <w:t xml:space="preserve">needs to fund its </w:t>
      </w:r>
      <w:r w:rsidR="00D8636F">
        <w:t xml:space="preserve">utility </w:t>
      </w:r>
      <w:r w:rsidR="00732008">
        <w:t>construction budget</w:t>
      </w:r>
      <w:r w:rsidR="00535FEE">
        <w:t xml:space="preserve"> from its internal sources.</w:t>
      </w:r>
      <w:r w:rsidR="00FD6155">
        <w:t xml:space="preserve">  </w:t>
      </w:r>
      <w:r w:rsidR="0090332A">
        <w:t>As a result of its ability to generate all of its construction budget with internally generated  cash, the Company’</w:t>
      </w:r>
      <w:r w:rsidR="001269CD">
        <w:t xml:space="preserve">s needs for accessing new external capital is primarily </w:t>
      </w:r>
      <w:r w:rsidR="00D15AE9">
        <w:t xml:space="preserve">to </w:t>
      </w:r>
      <w:r w:rsidR="001269CD">
        <w:t>turn-over the debt on its balance sheet.</w:t>
      </w:r>
      <w:r w:rsidR="001269CD">
        <w:rPr>
          <w:rStyle w:val="FootnoteReference"/>
        </w:rPr>
        <w:footnoteReference w:id="39"/>
      </w:r>
    </w:p>
    <w:p w14:paraId="53FBE968" w14:textId="77777777" w:rsidR="00552C8B" w:rsidRDefault="001269CD" w:rsidP="00F07C3F">
      <w:pPr>
        <w:tabs>
          <w:tab w:val="left" w:pos="720"/>
          <w:tab w:val="left" w:pos="1440"/>
          <w:tab w:val="left" w:pos="9240"/>
        </w:tabs>
        <w:spacing w:line="480" w:lineRule="auto"/>
        <w:ind w:left="720" w:hanging="720"/>
      </w:pPr>
      <w:r>
        <w:tab/>
      </w:r>
      <w:r w:rsidR="00AD4A8D">
        <w:tab/>
      </w:r>
      <w:r w:rsidR="003D009F">
        <w:t>Avista Corporation’s SEC 10-K</w:t>
      </w:r>
      <w:r w:rsidR="00D8636F">
        <w:t>,</w:t>
      </w:r>
      <w:r w:rsidR="003D009F">
        <w:t xml:space="preserve"> dated December 31, 2011</w:t>
      </w:r>
      <w:r w:rsidR="005E42A0">
        <w:t>,</w:t>
      </w:r>
      <w:r w:rsidR="00402FB7">
        <w:t xml:space="preserve"> shows the following facts</w:t>
      </w:r>
      <w:r w:rsidR="003D009F">
        <w:t xml:space="preserve">.  </w:t>
      </w:r>
      <w:r w:rsidR="00402FB7">
        <w:t>I</w:t>
      </w:r>
      <w:r w:rsidR="00732008">
        <w:t>n 2009</w:t>
      </w:r>
      <w:r w:rsidR="00636EE4">
        <w:t>,</w:t>
      </w:r>
      <w:r w:rsidR="00732008">
        <w:t xml:space="preserve"> Avist</w:t>
      </w:r>
      <w:r w:rsidR="00231862">
        <w:t>a Corporation</w:t>
      </w:r>
      <w:r w:rsidR="0005749A">
        <w:t xml:space="preserve">’s </w:t>
      </w:r>
      <w:r w:rsidR="00202BCD">
        <w:t xml:space="preserve">internally generated cash ($258.8 million) exceeded its </w:t>
      </w:r>
      <w:r w:rsidR="00732008">
        <w:t xml:space="preserve">construction </w:t>
      </w:r>
      <w:r w:rsidR="00535FEE">
        <w:t xml:space="preserve">expenditures </w:t>
      </w:r>
      <w:r w:rsidR="00202BCD">
        <w:t>(</w:t>
      </w:r>
      <w:r w:rsidR="00732008">
        <w:t>$205.4 million</w:t>
      </w:r>
      <w:r w:rsidR="00202BCD">
        <w:t>) by $53.4 million.</w:t>
      </w:r>
      <w:r w:rsidR="00636EE4">
        <w:t xml:space="preserve">  Similarly, </w:t>
      </w:r>
      <w:r w:rsidR="00732008">
        <w:t>in 2010</w:t>
      </w:r>
      <w:r w:rsidR="00636EE4">
        <w:t>,</w:t>
      </w:r>
      <w:r w:rsidR="00732008">
        <w:t xml:space="preserve"> </w:t>
      </w:r>
      <w:r w:rsidR="00202BCD">
        <w:t xml:space="preserve">internal cash generation ($228.4 million) exceeded </w:t>
      </w:r>
      <w:r w:rsidR="00535FEE">
        <w:t xml:space="preserve">construction expenditures </w:t>
      </w:r>
      <w:r w:rsidR="00202BCD">
        <w:t>(</w:t>
      </w:r>
      <w:r w:rsidR="00535FEE">
        <w:t>$202.2 million</w:t>
      </w:r>
      <w:r w:rsidR="00202BCD">
        <w:t>) by $26.2 million.</w:t>
      </w:r>
      <w:r w:rsidR="00535FEE">
        <w:t xml:space="preserve"> </w:t>
      </w:r>
      <w:r w:rsidR="003D009F">
        <w:t xml:space="preserve"> </w:t>
      </w:r>
      <w:r w:rsidR="00535FEE">
        <w:t>Finally, in 2011</w:t>
      </w:r>
      <w:r w:rsidR="00202BCD">
        <w:t xml:space="preserve">, </w:t>
      </w:r>
      <w:r w:rsidR="005456A4">
        <w:t xml:space="preserve">Avista’s </w:t>
      </w:r>
      <w:r w:rsidR="00202BCD">
        <w:t xml:space="preserve">internal cash generation ($269.5 </w:t>
      </w:r>
      <w:r w:rsidR="00735C4E">
        <w:t>million</w:t>
      </w:r>
      <w:r w:rsidR="00202BCD">
        <w:t xml:space="preserve">) exceeded </w:t>
      </w:r>
      <w:r w:rsidR="00535FEE">
        <w:t xml:space="preserve">construction expenditures </w:t>
      </w:r>
      <w:r w:rsidR="00202BCD">
        <w:t>(</w:t>
      </w:r>
      <w:r w:rsidR="00535FEE">
        <w:t>$239.8 million</w:t>
      </w:r>
      <w:r w:rsidR="00202BCD">
        <w:t>) by $29.7 million.</w:t>
      </w:r>
      <w:r w:rsidR="003D009F">
        <w:t xml:space="preserve"> </w:t>
      </w:r>
      <w:r w:rsidR="00732008">
        <w:t xml:space="preserve"> </w:t>
      </w:r>
    </w:p>
    <w:p w14:paraId="53FBE969" w14:textId="77777777" w:rsidR="00806577" w:rsidRDefault="00806577" w:rsidP="00342E8F">
      <w:pPr>
        <w:tabs>
          <w:tab w:val="left" w:pos="720"/>
          <w:tab w:val="left" w:pos="1440"/>
          <w:tab w:val="left" w:pos="9240"/>
        </w:tabs>
        <w:spacing w:line="480" w:lineRule="auto"/>
        <w:ind w:left="720" w:hanging="720"/>
        <w:rPr>
          <w:b/>
        </w:rPr>
      </w:pPr>
    </w:p>
    <w:p w14:paraId="53FBE96A" w14:textId="77777777" w:rsidR="00B95918" w:rsidRDefault="00B95918" w:rsidP="00B95918">
      <w:pPr>
        <w:tabs>
          <w:tab w:val="left" w:pos="720"/>
          <w:tab w:val="left" w:pos="1440"/>
          <w:tab w:val="left" w:pos="9240"/>
        </w:tabs>
        <w:spacing w:line="480" w:lineRule="auto"/>
        <w:ind w:left="720" w:hanging="720"/>
        <w:rPr>
          <w:b/>
        </w:rPr>
      </w:pPr>
      <w:r>
        <w:rPr>
          <w:b/>
        </w:rPr>
        <w:t>Q.</w:t>
      </w:r>
      <w:r>
        <w:rPr>
          <w:b/>
        </w:rPr>
        <w:tab/>
        <w:t xml:space="preserve">In two recent contested </w:t>
      </w:r>
      <w:r w:rsidR="00CA7AA5">
        <w:rPr>
          <w:b/>
        </w:rPr>
        <w:t xml:space="preserve">rate </w:t>
      </w:r>
      <w:r>
        <w:rPr>
          <w:b/>
        </w:rPr>
        <w:t>cases involving PacifiCorp and Puget Sound Energy</w:t>
      </w:r>
      <w:r w:rsidR="00202BCD">
        <w:rPr>
          <w:b/>
        </w:rPr>
        <w:t>,</w:t>
      </w:r>
      <w:r>
        <w:rPr>
          <w:b/>
        </w:rPr>
        <w:t xml:space="preserve"> the Commission</w:t>
      </w:r>
      <w:r w:rsidR="00806577" w:rsidRPr="00806577">
        <w:rPr>
          <w:b/>
        </w:rPr>
        <w:t xml:space="preserve"> </w:t>
      </w:r>
      <w:r>
        <w:rPr>
          <w:b/>
        </w:rPr>
        <w:t xml:space="preserve">rejected your recommendation to use a capital structure with 46 percent equity.  </w:t>
      </w:r>
      <w:r w:rsidR="00CA7AA5">
        <w:rPr>
          <w:b/>
        </w:rPr>
        <w:t>Does that change your recommendation</w:t>
      </w:r>
      <w:r>
        <w:rPr>
          <w:b/>
        </w:rPr>
        <w:t>?</w:t>
      </w:r>
    </w:p>
    <w:p w14:paraId="53FBE96B" w14:textId="77777777" w:rsidR="00764ACA" w:rsidRDefault="00B95918" w:rsidP="00B95918">
      <w:pPr>
        <w:tabs>
          <w:tab w:val="left" w:pos="720"/>
          <w:tab w:val="left" w:pos="1440"/>
          <w:tab w:val="left" w:pos="9240"/>
        </w:tabs>
        <w:spacing w:line="480" w:lineRule="auto"/>
        <w:ind w:left="720" w:hanging="720"/>
      </w:pPr>
      <w:r>
        <w:t>A.</w:t>
      </w:r>
      <w:r>
        <w:tab/>
      </w:r>
      <w:r w:rsidR="00CA7AA5">
        <w:t xml:space="preserve">No.  A </w:t>
      </w:r>
      <w:r w:rsidR="00DC16BB">
        <w:t xml:space="preserve">46 percent equity ratio </w:t>
      </w:r>
      <w:r w:rsidR="00CA7AA5">
        <w:t>is reasonable for Avista</w:t>
      </w:r>
      <w:r w:rsidR="00C17B8D">
        <w:t xml:space="preserve"> as it was in those two prior cases</w:t>
      </w:r>
      <w:r w:rsidR="00CA7AA5">
        <w:t xml:space="preserve">.  </w:t>
      </w:r>
      <w:r w:rsidR="00C17B8D">
        <w:t>It</w:t>
      </w:r>
      <w:r w:rsidR="00D15AE9">
        <w:t xml:space="preserve"> </w:t>
      </w:r>
      <w:r>
        <w:t>supports a BBB corporate credit rating for Avista Corporation</w:t>
      </w:r>
      <w:r w:rsidR="00764ACA">
        <w:t xml:space="preserve">, and it </w:t>
      </w:r>
      <w:r>
        <w:t xml:space="preserve">will enable </w:t>
      </w:r>
      <w:r w:rsidR="00DC16BB">
        <w:t>Avista</w:t>
      </w:r>
      <w:r>
        <w:t xml:space="preserve"> to attract capital on reasonable terms</w:t>
      </w:r>
      <w:r w:rsidR="00857EEC">
        <w:t>,</w:t>
      </w:r>
      <w:r>
        <w:t xml:space="preserve"> consistent with </w:t>
      </w:r>
      <w:r w:rsidRPr="003A6178">
        <w:rPr>
          <w:i/>
        </w:rPr>
        <w:t>Bluefield</w:t>
      </w:r>
      <w:r>
        <w:t xml:space="preserve"> and </w:t>
      </w:r>
      <w:r w:rsidRPr="003A6178">
        <w:rPr>
          <w:i/>
        </w:rPr>
        <w:t>Hope</w:t>
      </w:r>
      <w:r>
        <w:t xml:space="preserve">.  </w:t>
      </w:r>
      <w:r w:rsidR="00CA7AA5">
        <w:t>No more is required.</w:t>
      </w:r>
      <w:r>
        <w:t xml:space="preserve"> </w:t>
      </w:r>
    </w:p>
    <w:p w14:paraId="53FBE96C" w14:textId="77777777" w:rsidR="00B95918" w:rsidRDefault="00764ACA" w:rsidP="001269CD">
      <w:pPr>
        <w:tabs>
          <w:tab w:val="left" w:pos="720"/>
          <w:tab w:val="left" w:pos="1440"/>
          <w:tab w:val="left" w:pos="9240"/>
        </w:tabs>
        <w:spacing w:line="480" w:lineRule="auto"/>
        <w:ind w:left="720" w:hanging="720"/>
      </w:pPr>
      <w:r>
        <w:tab/>
      </w:r>
      <w:r>
        <w:tab/>
      </w:r>
      <w:r w:rsidR="00857EEC">
        <w:t xml:space="preserve">In </w:t>
      </w:r>
      <w:r w:rsidR="001269CD">
        <w:t xml:space="preserve">those </w:t>
      </w:r>
      <w:r w:rsidR="005456A4">
        <w:t xml:space="preserve">rate </w:t>
      </w:r>
      <w:r w:rsidR="001269CD">
        <w:t>case</w:t>
      </w:r>
      <w:r w:rsidR="005456A4">
        <w:t>s</w:t>
      </w:r>
      <w:r w:rsidR="001269CD">
        <w:t xml:space="preserve"> I just cited</w:t>
      </w:r>
      <w:r w:rsidR="00CA7AA5">
        <w:t>,</w:t>
      </w:r>
      <w:r>
        <w:t xml:space="preserve"> the Commission confirmed its safety and economy standard for determining an appropriate equity ratio.  </w:t>
      </w:r>
      <w:r w:rsidR="00CA7AA5">
        <w:t xml:space="preserve">I applied that standard in this case.  </w:t>
      </w:r>
      <w:r>
        <w:t xml:space="preserve">However, </w:t>
      </w:r>
      <w:r w:rsidR="00CA7AA5">
        <w:t xml:space="preserve">I note that </w:t>
      </w:r>
      <w:r>
        <w:t xml:space="preserve">in neither order did the Commission state that </w:t>
      </w:r>
      <w:r w:rsidR="00735C4E">
        <w:t>46</w:t>
      </w:r>
      <w:r>
        <w:t xml:space="preserve"> percent equity was unsafe or uneconomic, or was otherwise inconsistent with Commission policy.</w:t>
      </w:r>
      <w:r w:rsidR="00B15843">
        <w:t xml:space="preserve"> </w:t>
      </w:r>
      <w:r>
        <w:t xml:space="preserve"> I </w:t>
      </w:r>
      <w:r w:rsidR="005456A4">
        <w:t xml:space="preserve">also </w:t>
      </w:r>
      <w:r>
        <w:t>note that in th</w:t>
      </w:r>
      <w:r w:rsidR="00F36533">
        <w:t>at</w:t>
      </w:r>
      <w:r>
        <w:t xml:space="preserve"> PSE order, the Commission </w:t>
      </w:r>
      <w:r w:rsidR="00B15843">
        <w:t xml:space="preserve">determined that a range of equity ratios would be consistent with its stated policy and </w:t>
      </w:r>
      <w:r>
        <w:t>stated that a</w:t>
      </w:r>
      <w:r w:rsidR="00B15843">
        <w:t xml:space="preserve">ccepting the higher equity </w:t>
      </w:r>
      <w:r w:rsidR="00843DDD">
        <w:t>ratio</w:t>
      </w:r>
      <w:r>
        <w:t xml:space="preserve"> would </w:t>
      </w:r>
      <w:r w:rsidR="00CA7AA5">
        <w:t xml:space="preserve">help </w:t>
      </w:r>
      <w:r w:rsidR="00B15843">
        <w:t>address its alleged attrition.</w:t>
      </w:r>
      <w:r w:rsidR="00B15843">
        <w:rPr>
          <w:rStyle w:val="FootnoteReference"/>
        </w:rPr>
        <w:footnoteReference w:id="40"/>
      </w:r>
      <w:r>
        <w:t xml:space="preserve">  That is not a factor here, because Staff is directly measuring attrition in this case.  </w:t>
      </w:r>
    </w:p>
    <w:p w14:paraId="53FBE96D" w14:textId="77777777" w:rsidR="0040142E" w:rsidRDefault="0040142E" w:rsidP="0040142E">
      <w:pPr>
        <w:tabs>
          <w:tab w:val="left" w:pos="720"/>
          <w:tab w:val="left" w:pos="1440"/>
          <w:tab w:val="left" w:pos="9240"/>
        </w:tabs>
        <w:spacing w:line="480" w:lineRule="auto"/>
        <w:ind w:left="720" w:hanging="720"/>
        <w:rPr>
          <w:b/>
        </w:rPr>
      </w:pPr>
    </w:p>
    <w:p w14:paraId="53FBE96E" w14:textId="77777777" w:rsidR="0040142E" w:rsidRDefault="0040142E" w:rsidP="0040142E">
      <w:pPr>
        <w:tabs>
          <w:tab w:val="left" w:pos="720"/>
          <w:tab w:val="left" w:pos="1440"/>
          <w:tab w:val="left" w:pos="9240"/>
        </w:tabs>
        <w:spacing w:line="480" w:lineRule="auto"/>
        <w:ind w:left="720" w:hanging="720"/>
        <w:rPr>
          <w:b/>
        </w:rPr>
      </w:pPr>
      <w:r>
        <w:rPr>
          <w:b/>
        </w:rPr>
        <w:t>Q.</w:t>
      </w:r>
      <w:r>
        <w:rPr>
          <w:b/>
        </w:rPr>
        <w:tab/>
        <w:t>Through various witnesses, the Company contends that its proposed equity ratio is necessary to provide the Company access to capital markets to support its large capital requirements.</w:t>
      </w:r>
      <w:r>
        <w:rPr>
          <w:rStyle w:val="FootnoteReference"/>
          <w:b/>
        </w:rPr>
        <w:footnoteReference w:id="41"/>
      </w:r>
      <w:r>
        <w:rPr>
          <w:b/>
        </w:rPr>
        <w:t xml:space="preserve">  What is your response?</w:t>
      </w:r>
    </w:p>
    <w:p w14:paraId="53FBE96F" w14:textId="77777777" w:rsidR="001A6172" w:rsidRDefault="0040142E" w:rsidP="0040142E">
      <w:pPr>
        <w:tabs>
          <w:tab w:val="left" w:pos="720"/>
          <w:tab w:val="left" w:pos="1440"/>
          <w:tab w:val="left" w:pos="9240"/>
        </w:tabs>
        <w:spacing w:line="480" w:lineRule="auto"/>
        <w:ind w:left="720" w:hanging="720"/>
      </w:pPr>
      <w:r>
        <w:t>A.</w:t>
      </w:r>
      <w:r>
        <w:tab/>
        <w:t xml:space="preserve">The facts do not support the Company’s contention.  As I have </w:t>
      </w:r>
      <w:r w:rsidR="001A6172">
        <w:t>explained</w:t>
      </w:r>
      <w:r>
        <w:t xml:space="preserve">, Avista Corporation has successfully raised new debt on reasonable terms with a 46 percent </w:t>
      </w:r>
      <w:r>
        <w:lastRenderedPageBreak/>
        <w:t>equity ratio</w:t>
      </w:r>
      <w:r w:rsidR="001A6172">
        <w:t>, and</w:t>
      </w:r>
      <w:r>
        <w:t xml:space="preserve"> the Company is generating all of its construction requirements with internally generated cash.  The Company offers no reason why it cannot continue to successfully finance its utility operations with a 46 percent equity ratio.  </w:t>
      </w:r>
    </w:p>
    <w:p w14:paraId="53FBE970" w14:textId="77777777" w:rsidR="0040142E" w:rsidRDefault="001A6172" w:rsidP="0040142E">
      <w:pPr>
        <w:tabs>
          <w:tab w:val="left" w:pos="720"/>
          <w:tab w:val="left" w:pos="1440"/>
          <w:tab w:val="left" w:pos="9240"/>
        </w:tabs>
        <w:spacing w:line="480" w:lineRule="auto"/>
        <w:ind w:left="720" w:hanging="720"/>
      </w:pPr>
      <w:r>
        <w:tab/>
      </w:r>
      <w:r>
        <w:tab/>
      </w:r>
      <w:r w:rsidR="0040142E">
        <w:t xml:space="preserve">Moreover, the Company is able to issue new equity at prices far in excess of its book value.  In short, an equity ratio of no more than 46 percent fully satisfies the financial integrity and capital attraction tests of </w:t>
      </w:r>
      <w:r w:rsidR="0040142E" w:rsidRPr="004D5C64">
        <w:rPr>
          <w:i/>
        </w:rPr>
        <w:t>Bluefield</w:t>
      </w:r>
      <w:r w:rsidR="0040142E">
        <w:t xml:space="preserve"> and </w:t>
      </w:r>
      <w:r w:rsidR="0040142E" w:rsidRPr="004D5C64">
        <w:rPr>
          <w:i/>
        </w:rPr>
        <w:t>Hope</w:t>
      </w:r>
      <w:r w:rsidR="0040142E">
        <w:t xml:space="preserve">.  </w:t>
      </w:r>
    </w:p>
    <w:p w14:paraId="53FBE971" w14:textId="77777777" w:rsidR="00437876" w:rsidRDefault="00437876" w:rsidP="0040142E">
      <w:pPr>
        <w:tabs>
          <w:tab w:val="left" w:pos="720"/>
          <w:tab w:val="left" w:pos="1440"/>
          <w:tab w:val="left" w:pos="9240"/>
        </w:tabs>
        <w:spacing w:line="480" w:lineRule="auto"/>
        <w:ind w:left="720" w:hanging="720"/>
      </w:pPr>
    </w:p>
    <w:p w14:paraId="53FBE972" w14:textId="77777777" w:rsidR="005D3B74" w:rsidRDefault="00D26E1D" w:rsidP="00D26E1D">
      <w:pPr>
        <w:keepNext/>
        <w:tabs>
          <w:tab w:val="left" w:pos="720"/>
          <w:tab w:val="left" w:pos="1440"/>
          <w:tab w:val="left" w:pos="9240"/>
        </w:tabs>
        <w:spacing w:line="480" w:lineRule="auto"/>
        <w:rPr>
          <w:b/>
        </w:rPr>
      </w:pPr>
      <w:r>
        <w:rPr>
          <w:b/>
        </w:rPr>
        <w:tab/>
      </w:r>
      <w:r w:rsidR="009B70DF">
        <w:rPr>
          <w:b/>
        </w:rPr>
        <w:t>B</w:t>
      </w:r>
      <w:r w:rsidR="005D3B74">
        <w:rPr>
          <w:b/>
        </w:rPr>
        <w:t>.</w:t>
      </w:r>
      <w:r w:rsidR="005D3B74">
        <w:rPr>
          <w:b/>
        </w:rPr>
        <w:tab/>
        <w:t>DCF Growth Rates</w:t>
      </w:r>
      <w:r w:rsidR="00EC6F19">
        <w:rPr>
          <w:b/>
        </w:rPr>
        <w:t xml:space="preserve"> </w:t>
      </w:r>
      <w:r w:rsidR="00D9476A">
        <w:rPr>
          <w:b/>
        </w:rPr>
        <w:t>and</w:t>
      </w:r>
      <w:r w:rsidR="005456A4">
        <w:rPr>
          <w:b/>
        </w:rPr>
        <w:t xml:space="preserve"> E</w:t>
      </w:r>
      <w:r w:rsidR="00824649">
        <w:rPr>
          <w:b/>
        </w:rPr>
        <w:t xml:space="preserve">arnings </w:t>
      </w:r>
      <w:r w:rsidR="005456A4">
        <w:rPr>
          <w:b/>
        </w:rPr>
        <w:t>E</w:t>
      </w:r>
      <w:r w:rsidR="00824649">
        <w:rPr>
          <w:b/>
        </w:rPr>
        <w:t>stimates</w:t>
      </w:r>
    </w:p>
    <w:p w14:paraId="53FBE973" w14:textId="77777777" w:rsidR="005D3B74" w:rsidRDefault="005D3B74" w:rsidP="00E25B05">
      <w:pPr>
        <w:keepNext/>
        <w:tabs>
          <w:tab w:val="left" w:pos="720"/>
          <w:tab w:val="left" w:pos="1440"/>
          <w:tab w:val="left" w:pos="9240"/>
        </w:tabs>
        <w:spacing w:line="480" w:lineRule="auto"/>
        <w:ind w:left="720" w:hanging="720"/>
        <w:rPr>
          <w:b/>
        </w:rPr>
      </w:pPr>
    </w:p>
    <w:p w14:paraId="53FBE974" w14:textId="77777777" w:rsidR="005D3B74" w:rsidRDefault="005D3B74" w:rsidP="005D3B74">
      <w:pPr>
        <w:tabs>
          <w:tab w:val="left" w:pos="720"/>
          <w:tab w:val="left" w:pos="1440"/>
          <w:tab w:val="left" w:pos="9240"/>
        </w:tabs>
        <w:spacing w:line="480" w:lineRule="auto"/>
        <w:ind w:left="720" w:hanging="720"/>
        <w:rPr>
          <w:b/>
        </w:rPr>
      </w:pPr>
      <w:r>
        <w:rPr>
          <w:b/>
        </w:rPr>
        <w:t>Q.</w:t>
      </w:r>
      <w:r>
        <w:rPr>
          <w:b/>
        </w:rPr>
        <w:tab/>
      </w:r>
      <w:r w:rsidR="00432B3F">
        <w:rPr>
          <w:b/>
        </w:rPr>
        <w:t xml:space="preserve">Please critique </w:t>
      </w:r>
      <w:r>
        <w:rPr>
          <w:b/>
        </w:rPr>
        <w:t xml:space="preserve">Dr. </w:t>
      </w:r>
      <w:r w:rsidR="00300C21">
        <w:rPr>
          <w:b/>
        </w:rPr>
        <w:t>Avera</w:t>
      </w:r>
      <w:r w:rsidR="005F1509">
        <w:rPr>
          <w:b/>
        </w:rPr>
        <w:t xml:space="preserve">’s </w:t>
      </w:r>
      <w:r w:rsidR="00432B3F">
        <w:rPr>
          <w:b/>
        </w:rPr>
        <w:t xml:space="preserve">DCF constant growth estimate for dividend growth for </w:t>
      </w:r>
      <w:r w:rsidR="00162C84">
        <w:rPr>
          <w:b/>
        </w:rPr>
        <w:t xml:space="preserve">his </w:t>
      </w:r>
      <w:r w:rsidR="005F1509">
        <w:rPr>
          <w:b/>
        </w:rPr>
        <w:t>utility proxy group</w:t>
      </w:r>
      <w:r>
        <w:rPr>
          <w:b/>
        </w:rPr>
        <w:t>.</w:t>
      </w:r>
    </w:p>
    <w:p w14:paraId="53FBE975" w14:textId="77777777" w:rsidR="000D31B5" w:rsidRDefault="005D3B74" w:rsidP="005D3B74">
      <w:pPr>
        <w:tabs>
          <w:tab w:val="left" w:pos="720"/>
          <w:tab w:val="left" w:pos="1440"/>
          <w:tab w:val="left" w:pos="9240"/>
        </w:tabs>
        <w:spacing w:line="480" w:lineRule="auto"/>
        <w:ind w:left="720" w:hanging="720"/>
      </w:pPr>
      <w:r>
        <w:t>A.</w:t>
      </w:r>
      <w:r>
        <w:tab/>
      </w:r>
      <w:r w:rsidR="004353D6">
        <w:t xml:space="preserve">Dr. Avera’s DCF estimate is </w:t>
      </w:r>
      <w:r w:rsidR="005456A4">
        <w:t xml:space="preserve">flawed, which the Commission can easily see by </w:t>
      </w:r>
      <w:r w:rsidR="00F34393">
        <w:t>the significant</w:t>
      </w:r>
      <w:r w:rsidR="003225E3">
        <w:t xml:space="preserve"> variab</w:t>
      </w:r>
      <w:r w:rsidR="005456A4">
        <w:t>ility</w:t>
      </w:r>
      <w:r w:rsidR="003225E3">
        <w:t xml:space="preserve"> </w:t>
      </w:r>
      <w:r w:rsidR="00F34393">
        <w:t xml:space="preserve">of his </w:t>
      </w:r>
      <w:r w:rsidR="00843DDD">
        <w:t>estimates.</w:t>
      </w:r>
      <w:r w:rsidR="003225E3">
        <w:t xml:space="preserve">  </w:t>
      </w:r>
    </w:p>
    <w:p w14:paraId="53FBE976" w14:textId="77777777" w:rsidR="004353D6" w:rsidRDefault="004353D6" w:rsidP="005D3B74">
      <w:pPr>
        <w:tabs>
          <w:tab w:val="left" w:pos="720"/>
          <w:tab w:val="left" w:pos="1440"/>
          <w:tab w:val="left" w:pos="9240"/>
        </w:tabs>
        <w:spacing w:line="480" w:lineRule="auto"/>
        <w:ind w:left="720" w:hanging="720"/>
      </w:pPr>
    </w:p>
    <w:p w14:paraId="53FBE977" w14:textId="77777777" w:rsidR="004353D6" w:rsidRDefault="004353D6" w:rsidP="005D3B74">
      <w:pPr>
        <w:tabs>
          <w:tab w:val="left" w:pos="720"/>
          <w:tab w:val="left" w:pos="1440"/>
          <w:tab w:val="left" w:pos="9240"/>
        </w:tabs>
        <w:spacing w:line="480" w:lineRule="auto"/>
        <w:ind w:left="720" w:hanging="720"/>
        <w:rPr>
          <w:b/>
        </w:rPr>
      </w:pPr>
      <w:r>
        <w:rPr>
          <w:b/>
        </w:rPr>
        <w:t>Q.</w:t>
      </w:r>
      <w:r>
        <w:rPr>
          <w:b/>
        </w:rPr>
        <w:tab/>
        <w:t>Please describe th</w:t>
      </w:r>
      <w:r w:rsidR="005456A4">
        <w:rPr>
          <w:b/>
        </w:rPr>
        <w:t>is high variability of Dr. Avera’s results</w:t>
      </w:r>
      <w:r>
        <w:rPr>
          <w:b/>
        </w:rPr>
        <w:t>.</w:t>
      </w:r>
    </w:p>
    <w:p w14:paraId="53FBE978" w14:textId="3E0F73C6" w:rsidR="00D9476A" w:rsidRDefault="004353D6" w:rsidP="005D3B74">
      <w:pPr>
        <w:tabs>
          <w:tab w:val="left" w:pos="720"/>
          <w:tab w:val="left" w:pos="1440"/>
          <w:tab w:val="left" w:pos="9240"/>
        </w:tabs>
        <w:spacing w:line="480" w:lineRule="auto"/>
        <w:ind w:left="720" w:hanging="720"/>
      </w:pPr>
      <w:r>
        <w:t>A.</w:t>
      </w:r>
      <w:r>
        <w:tab/>
      </w:r>
      <w:r w:rsidR="003F0103">
        <w:t xml:space="preserve">For example, </w:t>
      </w:r>
      <w:r w:rsidR="005456A4">
        <w:t xml:space="preserve">Dr. Avera’s </w:t>
      </w:r>
      <w:r w:rsidR="00901AF4">
        <w:t xml:space="preserve">Exhibit </w:t>
      </w:r>
      <w:r w:rsidR="005456A4">
        <w:t>No. ___ (</w:t>
      </w:r>
      <w:r w:rsidR="00901AF4">
        <w:t>WEA-5</w:t>
      </w:r>
      <w:r w:rsidR="005456A4">
        <w:t>),</w:t>
      </w:r>
      <w:r w:rsidR="00901AF4">
        <w:t xml:space="preserve"> </w:t>
      </w:r>
      <w:r w:rsidR="00485356">
        <w:t>at</w:t>
      </w:r>
      <w:r w:rsidR="00901AF4">
        <w:t xml:space="preserve"> 3 shows </w:t>
      </w:r>
      <w:r w:rsidR="003F0103">
        <w:t>a</w:t>
      </w:r>
      <w:r w:rsidR="005456A4">
        <w:t xml:space="preserve"> </w:t>
      </w:r>
      <w:r w:rsidR="00901AF4">
        <w:t xml:space="preserve">ROE </w:t>
      </w:r>
      <w:r w:rsidR="006F3C30">
        <w:t xml:space="preserve">estimate </w:t>
      </w:r>
      <w:r w:rsidR="00901AF4">
        <w:t xml:space="preserve">for Ameren using IBES earnings estimates </w:t>
      </w:r>
      <w:r w:rsidR="005456A4">
        <w:t>is 1.2 percent,</w:t>
      </w:r>
      <w:r w:rsidR="00901AF4">
        <w:t xml:space="preserve"> </w:t>
      </w:r>
      <w:r w:rsidR="005456A4">
        <w:t>yet</w:t>
      </w:r>
      <w:r w:rsidR="00901AF4">
        <w:t xml:space="preserve"> using Zachs earnings estimates</w:t>
      </w:r>
      <w:r w:rsidR="005456A4">
        <w:t>,</w:t>
      </w:r>
      <w:r w:rsidR="00901AF4">
        <w:t xml:space="preserve"> </w:t>
      </w:r>
      <w:r w:rsidR="003F0103">
        <w:t>it</w:t>
      </w:r>
      <w:r w:rsidR="0064563B">
        <w:t xml:space="preserve"> is 9.1</w:t>
      </w:r>
      <w:r w:rsidR="00D15AE9">
        <w:t xml:space="preserve"> percent</w:t>
      </w:r>
      <w:r w:rsidR="0064563B">
        <w:t xml:space="preserve">.  </w:t>
      </w:r>
    </w:p>
    <w:p w14:paraId="53FBE979" w14:textId="77777777" w:rsidR="00EA0A08" w:rsidRDefault="00D9476A" w:rsidP="005D3B74">
      <w:pPr>
        <w:tabs>
          <w:tab w:val="left" w:pos="720"/>
          <w:tab w:val="left" w:pos="1440"/>
          <w:tab w:val="left" w:pos="9240"/>
        </w:tabs>
        <w:spacing w:line="480" w:lineRule="auto"/>
        <w:ind w:left="720" w:hanging="720"/>
      </w:pPr>
      <w:r>
        <w:tab/>
      </w:r>
      <w:r>
        <w:tab/>
        <w:t>In another instance, t</w:t>
      </w:r>
      <w:r w:rsidR="003F0103">
        <w:t>he exhibit shows</w:t>
      </w:r>
      <w:r w:rsidR="005456A4">
        <w:t xml:space="preserve"> </w:t>
      </w:r>
      <w:r w:rsidR="003F0103">
        <w:t>a</w:t>
      </w:r>
      <w:r w:rsidR="0064563B">
        <w:t xml:space="preserve"> ROE</w:t>
      </w:r>
      <w:r w:rsidR="003F0103" w:rsidRPr="003F0103">
        <w:t xml:space="preserve"> </w:t>
      </w:r>
      <w:r w:rsidR="003F0103">
        <w:t>for Hawaiian Electric</w:t>
      </w:r>
      <w:r w:rsidR="005E42A0">
        <w:t xml:space="preserve"> of</w:t>
      </w:r>
      <w:r w:rsidR="0064563B">
        <w:t xml:space="preserve"> 16.2</w:t>
      </w:r>
      <w:r w:rsidR="00D15AE9">
        <w:t xml:space="preserve"> percent</w:t>
      </w:r>
      <w:r>
        <w:t xml:space="preserve"> using</w:t>
      </w:r>
      <w:r w:rsidRPr="00D9476A">
        <w:t xml:space="preserve"> </w:t>
      </w:r>
      <w:r>
        <w:t>IBES earnings estimates</w:t>
      </w:r>
      <w:r w:rsidR="0064563B">
        <w:t xml:space="preserve">.  </w:t>
      </w:r>
    </w:p>
    <w:p w14:paraId="53FBE97A" w14:textId="77777777" w:rsidR="004353D6" w:rsidRDefault="00EA0A08" w:rsidP="005D3B74">
      <w:pPr>
        <w:tabs>
          <w:tab w:val="left" w:pos="720"/>
          <w:tab w:val="left" w:pos="1440"/>
          <w:tab w:val="left" w:pos="9240"/>
        </w:tabs>
        <w:spacing w:line="480" w:lineRule="auto"/>
        <w:ind w:left="720" w:hanging="720"/>
      </w:pPr>
      <w:r>
        <w:tab/>
      </w:r>
      <w:r>
        <w:tab/>
      </w:r>
      <w:r w:rsidR="0064563B">
        <w:t>In other words, within his comparable group</w:t>
      </w:r>
      <w:r w:rsidR="005456A4">
        <w:t>,</w:t>
      </w:r>
      <w:r w:rsidR="0064563B">
        <w:t xml:space="preserve"> Dr. Avera shows a range of ROE estimates between 1.2</w:t>
      </w:r>
      <w:r w:rsidR="00D15AE9">
        <w:t xml:space="preserve"> percent </w:t>
      </w:r>
      <w:r w:rsidR="0064563B">
        <w:t>and 16.2</w:t>
      </w:r>
      <w:r w:rsidR="00D15AE9">
        <w:t xml:space="preserve"> percent</w:t>
      </w:r>
      <w:r w:rsidR="003F0103">
        <w:t xml:space="preserve"> using IBES estimates</w:t>
      </w:r>
      <w:r w:rsidR="0064563B">
        <w:t>.</w:t>
      </w:r>
      <w:r w:rsidR="00A36D8B">
        <w:t xml:space="preserve">  </w:t>
      </w:r>
      <w:r w:rsidR="001A6172">
        <w:t>His</w:t>
      </w:r>
      <w:r w:rsidR="003F0103">
        <w:t xml:space="preserve"> exhibit also shows one </w:t>
      </w:r>
      <w:r w:rsidR="00D15AE9">
        <w:t>ROE</w:t>
      </w:r>
      <w:r w:rsidR="003F0103">
        <w:t xml:space="preserve"> estimate of </w:t>
      </w:r>
      <w:r w:rsidR="00A36D8B">
        <w:t>18.4</w:t>
      </w:r>
      <w:r w:rsidR="00D15AE9">
        <w:t xml:space="preserve"> percent</w:t>
      </w:r>
      <w:r w:rsidR="00A36D8B">
        <w:t xml:space="preserve">. </w:t>
      </w:r>
      <w:r w:rsidR="003F0103">
        <w:t xml:space="preserve"> It strains any sense of </w:t>
      </w:r>
      <w:r w:rsidR="003F0103">
        <w:lastRenderedPageBreak/>
        <w:t xml:space="preserve">reasonableness that </w:t>
      </w:r>
      <w:r w:rsidR="00341DB8">
        <w:t>a</w:t>
      </w:r>
      <w:r w:rsidR="005E42A0">
        <w:t xml:space="preserve"> </w:t>
      </w:r>
      <w:r w:rsidR="003F0103">
        <w:t xml:space="preserve">set of utility companies </w:t>
      </w:r>
      <w:r>
        <w:t xml:space="preserve">allegedly “comparable” to Avista </w:t>
      </w:r>
      <w:r w:rsidR="003F0103">
        <w:t xml:space="preserve">can have ROE estimates between 1.2 and 18.4 percent.  Even more perplexing is that </w:t>
      </w:r>
      <w:r>
        <w:t xml:space="preserve">Dr. Avera’s </w:t>
      </w:r>
      <w:r w:rsidR="003F0103">
        <w:t xml:space="preserve">study indicates a </w:t>
      </w:r>
      <w:r w:rsidR="00504B5B">
        <w:t xml:space="preserve">ROE </w:t>
      </w:r>
      <w:r w:rsidR="003F0103">
        <w:t xml:space="preserve">of </w:t>
      </w:r>
      <w:r w:rsidR="00504B5B">
        <w:t xml:space="preserve">either </w:t>
      </w:r>
      <w:r w:rsidR="003F0103">
        <w:t>1.2 to 9.1 percent for the same company</w:t>
      </w:r>
      <w:r>
        <w:t xml:space="preserve">, simply by using </w:t>
      </w:r>
      <w:r w:rsidR="00504B5B">
        <w:t>different</w:t>
      </w:r>
      <w:r w:rsidR="00DA64FF">
        <w:t xml:space="preserve"> earnings estimates from</w:t>
      </w:r>
      <w:r w:rsidR="00504B5B">
        <w:t xml:space="preserve"> </w:t>
      </w:r>
      <w:r>
        <w:t xml:space="preserve">data </w:t>
      </w:r>
      <w:r w:rsidR="00504B5B">
        <w:t>source</w:t>
      </w:r>
      <w:r>
        <w:t xml:space="preserve">s he </w:t>
      </w:r>
      <w:r w:rsidR="00DA64FF">
        <w:t xml:space="preserve">deems </w:t>
      </w:r>
      <w:r>
        <w:t>reasonable</w:t>
      </w:r>
      <w:r w:rsidR="00504B5B">
        <w:t>.</w:t>
      </w:r>
    </w:p>
    <w:p w14:paraId="53FBE97B" w14:textId="77777777" w:rsidR="00F34393" w:rsidRDefault="00F34393" w:rsidP="00F34393">
      <w:pPr>
        <w:tabs>
          <w:tab w:val="left" w:pos="720"/>
          <w:tab w:val="left" w:pos="1440"/>
          <w:tab w:val="left" w:pos="9240"/>
        </w:tabs>
        <w:spacing w:line="480" w:lineRule="auto"/>
        <w:ind w:left="720" w:hanging="720"/>
        <w:rPr>
          <w:b/>
        </w:rPr>
      </w:pPr>
    </w:p>
    <w:p w14:paraId="53FBE97C" w14:textId="77777777" w:rsidR="00F34393" w:rsidRPr="00162C84" w:rsidRDefault="00F34393" w:rsidP="00F34393">
      <w:pPr>
        <w:tabs>
          <w:tab w:val="left" w:pos="720"/>
          <w:tab w:val="left" w:pos="1440"/>
          <w:tab w:val="left" w:pos="9240"/>
        </w:tabs>
        <w:spacing w:line="480" w:lineRule="auto"/>
        <w:ind w:left="720" w:hanging="720"/>
        <w:rPr>
          <w:b/>
        </w:rPr>
      </w:pPr>
      <w:r>
        <w:rPr>
          <w:b/>
        </w:rPr>
        <w:t>Q.</w:t>
      </w:r>
      <w:r>
        <w:rPr>
          <w:b/>
        </w:rPr>
        <w:tab/>
        <w:t>What do you conclude from this evidence?</w:t>
      </w:r>
    </w:p>
    <w:p w14:paraId="53FBE97D" w14:textId="77777777" w:rsidR="00F34393" w:rsidRDefault="00F34393" w:rsidP="00F34393">
      <w:pPr>
        <w:tabs>
          <w:tab w:val="left" w:pos="720"/>
          <w:tab w:val="left" w:pos="1440"/>
          <w:tab w:val="left" w:pos="9240"/>
        </w:tabs>
        <w:spacing w:line="480" w:lineRule="auto"/>
        <w:ind w:left="720" w:hanging="720"/>
      </w:pPr>
      <w:r>
        <w:t>A.</w:t>
      </w:r>
      <w:r>
        <w:tab/>
        <w:t xml:space="preserve">On its face, this high degree of variability </w:t>
      </w:r>
      <w:r w:rsidR="00F36533">
        <w:t xml:space="preserve">inherent in Dr. Avera’s study </w:t>
      </w:r>
      <w:r>
        <w:t xml:space="preserve">suggests there are significant problems with the data </w:t>
      </w:r>
      <w:r w:rsidR="00D9476A">
        <w:t>he considers reliable for purposes of estimating long-term dividend growth</w:t>
      </w:r>
      <w:r w:rsidR="005456A4">
        <w:t xml:space="preserve">. </w:t>
      </w:r>
      <w:r w:rsidR="00D15AE9">
        <w:t xml:space="preserve"> </w:t>
      </w:r>
      <w:r w:rsidR="005456A4">
        <w:t xml:space="preserve">In </w:t>
      </w:r>
      <w:r>
        <w:t xml:space="preserve">my opinion, these </w:t>
      </w:r>
      <w:r w:rsidR="00D9476A">
        <w:t>highly variable estimates of growth</w:t>
      </w:r>
      <w:r>
        <w:t xml:space="preserve"> render his </w:t>
      </w:r>
      <w:r w:rsidR="00504B5B">
        <w:t>study</w:t>
      </w:r>
      <w:r>
        <w:t xml:space="preserve"> useless.  </w:t>
      </w:r>
    </w:p>
    <w:p w14:paraId="53FBE97E" w14:textId="77777777" w:rsidR="00F34393" w:rsidRDefault="00F34393" w:rsidP="00F34393">
      <w:pPr>
        <w:tabs>
          <w:tab w:val="left" w:pos="720"/>
          <w:tab w:val="left" w:pos="1440"/>
          <w:tab w:val="left" w:pos="9240"/>
        </w:tabs>
        <w:spacing w:line="480" w:lineRule="auto"/>
        <w:ind w:left="720" w:hanging="720"/>
        <w:rPr>
          <w:b/>
        </w:rPr>
      </w:pPr>
    </w:p>
    <w:p w14:paraId="53FBE97F" w14:textId="77777777" w:rsidR="00F34393" w:rsidRDefault="00F34393" w:rsidP="00F34393">
      <w:pPr>
        <w:tabs>
          <w:tab w:val="left" w:pos="720"/>
          <w:tab w:val="left" w:pos="1440"/>
          <w:tab w:val="left" w:pos="9240"/>
        </w:tabs>
        <w:spacing w:line="480" w:lineRule="auto"/>
        <w:ind w:left="720" w:hanging="720"/>
        <w:rPr>
          <w:b/>
        </w:rPr>
      </w:pPr>
      <w:r>
        <w:rPr>
          <w:b/>
        </w:rPr>
        <w:t>Q.</w:t>
      </w:r>
      <w:r>
        <w:rPr>
          <w:b/>
        </w:rPr>
        <w:tab/>
        <w:t>Does Dr. Avera do anything to address th</w:t>
      </w:r>
      <w:r w:rsidR="004132D6">
        <w:rPr>
          <w:b/>
        </w:rPr>
        <w:t>is</w:t>
      </w:r>
      <w:r>
        <w:rPr>
          <w:b/>
        </w:rPr>
        <w:t xml:space="preserve"> high degree of variability in his results?</w:t>
      </w:r>
    </w:p>
    <w:p w14:paraId="53FBE980" w14:textId="77777777" w:rsidR="00EA0A08" w:rsidRDefault="00F34393" w:rsidP="00F34393">
      <w:pPr>
        <w:tabs>
          <w:tab w:val="left" w:pos="720"/>
          <w:tab w:val="left" w:pos="1440"/>
          <w:tab w:val="left" w:pos="9240"/>
        </w:tabs>
        <w:spacing w:line="480" w:lineRule="auto"/>
        <w:ind w:left="720" w:hanging="720"/>
      </w:pPr>
      <w:r>
        <w:t>A.</w:t>
      </w:r>
      <w:r>
        <w:tab/>
        <w:t xml:space="preserve">Yes.  In an attempt to </w:t>
      </w:r>
      <w:r w:rsidR="00D15AE9">
        <w:t xml:space="preserve">address the </w:t>
      </w:r>
      <w:r w:rsidR="001A6172">
        <w:t xml:space="preserve">obviously </w:t>
      </w:r>
      <w:r>
        <w:t xml:space="preserve">high variability of his </w:t>
      </w:r>
      <w:r w:rsidR="006F3C30">
        <w:t xml:space="preserve">point </w:t>
      </w:r>
      <w:r>
        <w:t xml:space="preserve">estimates, Dr. Avera </w:t>
      </w:r>
      <w:r w:rsidR="006F3C30">
        <w:t>selectively</w:t>
      </w:r>
      <w:r>
        <w:t xml:space="preserve"> eliminates results he thinks are anomalous.  He spends considerable effort describing </w:t>
      </w:r>
      <w:r w:rsidR="004132D6">
        <w:t>instances</w:t>
      </w:r>
      <w:r>
        <w:t xml:space="preserve"> where he discards results he considers “implausibly low or </w:t>
      </w:r>
      <w:r w:rsidR="00843DDD">
        <w:t>high</w:t>
      </w:r>
      <w:r w:rsidR="005E42A0">
        <w:t>.</w:t>
      </w:r>
      <w:r w:rsidR="00843DDD">
        <w:t>”</w:t>
      </w:r>
      <w:r>
        <w:rPr>
          <w:rStyle w:val="FootnoteReference"/>
        </w:rPr>
        <w:footnoteReference w:id="42"/>
      </w:r>
      <w:r>
        <w:t xml:space="preserve">  </w:t>
      </w:r>
    </w:p>
    <w:p w14:paraId="53FBE981" w14:textId="77777777" w:rsidR="00F34393" w:rsidRDefault="00EA0A08" w:rsidP="00F34393">
      <w:pPr>
        <w:tabs>
          <w:tab w:val="left" w:pos="720"/>
          <w:tab w:val="left" w:pos="1440"/>
          <w:tab w:val="left" w:pos="9240"/>
        </w:tabs>
        <w:spacing w:line="480" w:lineRule="auto"/>
        <w:ind w:left="720" w:hanging="720"/>
      </w:pPr>
      <w:r>
        <w:tab/>
      </w:r>
      <w:r>
        <w:tab/>
      </w:r>
      <w:r w:rsidR="00361D49">
        <w:t xml:space="preserve">As </w:t>
      </w:r>
      <w:r>
        <w:t xml:space="preserve">Dr. Avera’s </w:t>
      </w:r>
      <w:r w:rsidR="00F34393">
        <w:t>Exhibit No. ___ (WEA-5)</w:t>
      </w:r>
      <w:r w:rsidR="00802162">
        <w:t xml:space="preserve"> shows</w:t>
      </w:r>
      <w:r w:rsidR="00361D49">
        <w:t xml:space="preserve">, </w:t>
      </w:r>
      <w:r w:rsidR="005E42A0">
        <w:t>Dr. Avera</w:t>
      </w:r>
      <w:r w:rsidR="006F3C30">
        <w:t xml:space="preserve"> </w:t>
      </w:r>
      <w:r w:rsidR="00F34393">
        <w:t xml:space="preserve">removed only one of </w:t>
      </w:r>
      <w:r w:rsidR="006F3C30">
        <w:t xml:space="preserve">his </w:t>
      </w:r>
      <w:r w:rsidR="00F34393">
        <w:t>ROE estimates because he believed it to be too high, but he removed sixteen observations because he believed them to be too low.</w:t>
      </w:r>
      <w:r w:rsidR="006F3C30">
        <w:rPr>
          <w:rStyle w:val="FootnoteReference"/>
        </w:rPr>
        <w:footnoteReference w:id="43"/>
      </w:r>
    </w:p>
    <w:p w14:paraId="53FBE982" w14:textId="77777777" w:rsidR="00F34393" w:rsidRDefault="00F34393" w:rsidP="00F34393">
      <w:pPr>
        <w:tabs>
          <w:tab w:val="left" w:pos="720"/>
          <w:tab w:val="left" w:pos="1440"/>
          <w:tab w:val="left" w:pos="9240"/>
        </w:tabs>
        <w:spacing w:line="480" w:lineRule="auto"/>
        <w:ind w:left="720" w:hanging="720"/>
      </w:pPr>
    </w:p>
    <w:p w14:paraId="53FBE983" w14:textId="77777777" w:rsidR="00F34393" w:rsidRPr="00742FE0" w:rsidRDefault="00F34393" w:rsidP="00F34393">
      <w:pPr>
        <w:tabs>
          <w:tab w:val="left" w:pos="720"/>
          <w:tab w:val="left" w:pos="1440"/>
          <w:tab w:val="left" w:pos="9240"/>
        </w:tabs>
        <w:spacing w:line="480" w:lineRule="auto"/>
        <w:ind w:left="720" w:hanging="720"/>
        <w:rPr>
          <w:b/>
        </w:rPr>
      </w:pPr>
      <w:r>
        <w:rPr>
          <w:b/>
        </w:rPr>
        <w:lastRenderedPageBreak/>
        <w:t>Q.</w:t>
      </w:r>
      <w:r>
        <w:rPr>
          <w:b/>
        </w:rPr>
        <w:tab/>
        <w:t xml:space="preserve">Did Dr. Avera provide any objective basis for </w:t>
      </w:r>
      <w:r w:rsidR="00D15AE9">
        <w:rPr>
          <w:b/>
        </w:rPr>
        <w:t xml:space="preserve">rejecting </w:t>
      </w:r>
      <w:r>
        <w:rPr>
          <w:b/>
        </w:rPr>
        <w:t>an ROE resul</w:t>
      </w:r>
      <w:r w:rsidR="00504B5B">
        <w:rPr>
          <w:b/>
        </w:rPr>
        <w:t>t</w:t>
      </w:r>
      <w:r>
        <w:rPr>
          <w:b/>
        </w:rPr>
        <w:t xml:space="preserve"> from his analysis </w:t>
      </w:r>
      <w:r w:rsidR="00D15AE9">
        <w:rPr>
          <w:b/>
        </w:rPr>
        <w:t xml:space="preserve">because it </w:t>
      </w:r>
      <w:r>
        <w:rPr>
          <w:b/>
        </w:rPr>
        <w:t>is “too low” or “too high”?</w:t>
      </w:r>
    </w:p>
    <w:p w14:paraId="53FBE984" w14:textId="77777777" w:rsidR="00F34393" w:rsidRPr="000A730C" w:rsidRDefault="00F34393" w:rsidP="00F34393">
      <w:pPr>
        <w:tabs>
          <w:tab w:val="left" w:pos="720"/>
          <w:tab w:val="left" w:pos="1440"/>
          <w:tab w:val="left" w:pos="9240"/>
        </w:tabs>
        <w:spacing w:line="480" w:lineRule="auto"/>
        <w:ind w:left="720" w:hanging="720"/>
      </w:pPr>
      <w:r>
        <w:t>A.</w:t>
      </w:r>
      <w:r>
        <w:tab/>
        <w:t xml:space="preserve">No.  </w:t>
      </w:r>
    </w:p>
    <w:p w14:paraId="53FBE985" w14:textId="77777777" w:rsidR="00F34393" w:rsidRDefault="00F34393" w:rsidP="00F34393">
      <w:pPr>
        <w:tabs>
          <w:tab w:val="left" w:pos="720"/>
          <w:tab w:val="left" w:pos="1440"/>
          <w:tab w:val="left" w:pos="9240"/>
        </w:tabs>
        <w:spacing w:line="480" w:lineRule="auto"/>
        <w:ind w:left="720" w:hanging="720"/>
        <w:rPr>
          <w:b/>
        </w:rPr>
      </w:pPr>
    </w:p>
    <w:p w14:paraId="53FBE986" w14:textId="77777777" w:rsidR="00F34393" w:rsidRDefault="00F34393" w:rsidP="00F34393">
      <w:pPr>
        <w:tabs>
          <w:tab w:val="left" w:pos="720"/>
          <w:tab w:val="left" w:pos="1440"/>
          <w:tab w:val="left" w:pos="9240"/>
        </w:tabs>
        <w:spacing w:line="480" w:lineRule="auto"/>
        <w:ind w:left="720" w:hanging="720"/>
        <w:rPr>
          <w:b/>
        </w:rPr>
      </w:pPr>
      <w:r>
        <w:rPr>
          <w:b/>
        </w:rPr>
        <w:t>Q.</w:t>
      </w:r>
      <w:r>
        <w:rPr>
          <w:b/>
        </w:rPr>
        <w:tab/>
        <w:t>In particular, did Dr. Avera remove results for certain companies based on statistical analysis?</w:t>
      </w:r>
    </w:p>
    <w:p w14:paraId="53FBE987" w14:textId="77777777" w:rsidR="00F34393" w:rsidRPr="00206074" w:rsidRDefault="00F34393" w:rsidP="00F34393">
      <w:pPr>
        <w:tabs>
          <w:tab w:val="left" w:pos="720"/>
          <w:tab w:val="left" w:pos="1440"/>
          <w:tab w:val="left" w:pos="9240"/>
        </w:tabs>
        <w:spacing w:line="480" w:lineRule="auto"/>
        <w:ind w:left="720" w:hanging="720"/>
      </w:pPr>
      <w:r>
        <w:t>A.</w:t>
      </w:r>
      <w:r>
        <w:tab/>
        <w:t>No.</w:t>
      </w:r>
    </w:p>
    <w:p w14:paraId="53FBE988" w14:textId="77777777" w:rsidR="00F34393" w:rsidRDefault="00F34393" w:rsidP="00F34393">
      <w:pPr>
        <w:tabs>
          <w:tab w:val="left" w:pos="720"/>
          <w:tab w:val="left" w:pos="1440"/>
          <w:tab w:val="left" w:pos="9240"/>
        </w:tabs>
        <w:spacing w:line="480" w:lineRule="auto"/>
        <w:ind w:left="720" w:hanging="720"/>
        <w:rPr>
          <w:b/>
        </w:rPr>
      </w:pPr>
    </w:p>
    <w:p w14:paraId="53FBE989" w14:textId="77777777" w:rsidR="00F34393" w:rsidRDefault="00F34393" w:rsidP="00F34393">
      <w:pPr>
        <w:tabs>
          <w:tab w:val="left" w:pos="720"/>
          <w:tab w:val="left" w:pos="1440"/>
          <w:tab w:val="left" w:pos="9240"/>
        </w:tabs>
        <w:spacing w:line="480" w:lineRule="auto"/>
        <w:ind w:left="720" w:hanging="720"/>
        <w:rPr>
          <w:b/>
        </w:rPr>
      </w:pPr>
      <w:r>
        <w:rPr>
          <w:b/>
        </w:rPr>
        <w:t>Q.</w:t>
      </w:r>
      <w:r>
        <w:rPr>
          <w:b/>
        </w:rPr>
        <w:tab/>
        <w:t>What was the single company Dr. Avera removed on the basis the result was “too high”?</w:t>
      </w:r>
    </w:p>
    <w:p w14:paraId="53FBE98A" w14:textId="77777777" w:rsidR="00F34393" w:rsidRDefault="00F34393" w:rsidP="00F34393">
      <w:pPr>
        <w:tabs>
          <w:tab w:val="left" w:pos="720"/>
          <w:tab w:val="left" w:pos="1440"/>
          <w:tab w:val="left" w:pos="9240"/>
        </w:tabs>
        <w:spacing w:line="480" w:lineRule="auto"/>
        <w:ind w:left="720" w:hanging="720"/>
      </w:pPr>
      <w:r>
        <w:t>A.</w:t>
      </w:r>
      <w:r>
        <w:tab/>
        <w:t>That company was OGE.  Dr. Avera’s ROE estimate</w:t>
      </w:r>
      <w:r w:rsidR="00504B5B">
        <w:t xml:space="preserve"> </w:t>
      </w:r>
      <w:r w:rsidR="00F36533">
        <w:t xml:space="preserve">for OGE </w:t>
      </w:r>
      <w:r w:rsidR="00504B5B">
        <w:t>is 18.4 percent</w:t>
      </w:r>
      <w:r>
        <w:t>.</w:t>
      </w:r>
    </w:p>
    <w:p w14:paraId="53FBE98B" w14:textId="77777777" w:rsidR="00F34393" w:rsidRDefault="00F34393" w:rsidP="00F34393">
      <w:pPr>
        <w:tabs>
          <w:tab w:val="left" w:pos="720"/>
          <w:tab w:val="left" w:pos="1440"/>
          <w:tab w:val="left" w:pos="9240"/>
        </w:tabs>
        <w:spacing w:line="480" w:lineRule="auto"/>
        <w:ind w:left="720" w:hanging="720"/>
        <w:rPr>
          <w:b/>
        </w:rPr>
      </w:pPr>
    </w:p>
    <w:p w14:paraId="53FBE98C" w14:textId="77777777" w:rsidR="00F34393" w:rsidRPr="00C2172F" w:rsidRDefault="00F34393" w:rsidP="00F34393">
      <w:pPr>
        <w:tabs>
          <w:tab w:val="left" w:pos="720"/>
          <w:tab w:val="left" w:pos="1440"/>
          <w:tab w:val="left" w:pos="9240"/>
        </w:tabs>
        <w:spacing w:line="480" w:lineRule="auto"/>
        <w:ind w:left="720" w:hanging="720"/>
        <w:rPr>
          <w:b/>
        </w:rPr>
      </w:pPr>
      <w:r>
        <w:rPr>
          <w:b/>
        </w:rPr>
        <w:t>Q.</w:t>
      </w:r>
      <w:r>
        <w:rPr>
          <w:b/>
        </w:rPr>
        <w:tab/>
        <w:t>Did Dr. Avera remove any other of his very high ROE estimates for other utilities in his proxy group?</w:t>
      </w:r>
    </w:p>
    <w:p w14:paraId="53FBE98D" w14:textId="77777777" w:rsidR="00F34393" w:rsidRDefault="00F34393" w:rsidP="00F34393">
      <w:pPr>
        <w:tabs>
          <w:tab w:val="left" w:pos="720"/>
          <w:tab w:val="left" w:pos="1440"/>
          <w:tab w:val="left" w:pos="9240"/>
        </w:tabs>
        <w:spacing w:line="480" w:lineRule="auto"/>
        <w:ind w:left="720" w:hanging="720"/>
      </w:pPr>
      <w:r>
        <w:t>A.</w:t>
      </w:r>
      <w:r>
        <w:tab/>
        <w:t xml:space="preserve">No.  For example, Dr. Avera’s </w:t>
      </w:r>
      <w:r w:rsidRPr="00F53702">
        <w:rPr>
          <w:i/>
        </w:rPr>
        <w:t>Value Line</w:t>
      </w:r>
      <w:r>
        <w:t>-based ROE results generated ROE</w:t>
      </w:r>
      <w:r w:rsidR="00341DB8">
        <w:t xml:space="preserve"> estimate</w:t>
      </w:r>
      <w:r>
        <w:t>s of 15.8 percent for Hawaiian, 13.9 percent for TECO, 13.1 percent for Westar, and 12.8 percent for Black Hills.</w:t>
      </w:r>
      <w:r w:rsidR="00DA64FF">
        <w:rPr>
          <w:rStyle w:val="FootnoteReference"/>
        </w:rPr>
        <w:footnoteReference w:id="44"/>
      </w:r>
      <w:r>
        <w:t xml:space="preserve">  Apparently, Dr. Avera considers none of these observations “anomalous</w:t>
      </w:r>
      <w:r w:rsidR="005E42A0">
        <w:t>.</w:t>
      </w:r>
      <w:r>
        <w:t xml:space="preserve">”  From my perspective, these data points are anomalous and </w:t>
      </w:r>
      <w:r w:rsidR="00F36533">
        <w:t xml:space="preserve">he </w:t>
      </w:r>
      <w:r>
        <w:t xml:space="preserve">should </w:t>
      </w:r>
      <w:r w:rsidR="00F36533">
        <w:t xml:space="preserve">have </w:t>
      </w:r>
      <w:r>
        <w:t>removed</w:t>
      </w:r>
      <w:r w:rsidR="00F36533">
        <w:t xml:space="preserve"> them</w:t>
      </w:r>
      <w:r w:rsidR="00E5511E">
        <w:t xml:space="preserve">, too.  </w:t>
      </w:r>
    </w:p>
    <w:p w14:paraId="53FBE98E" w14:textId="77777777" w:rsidR="00F34393" w:rsidRPr="004353D6" w:rsidRDefault="00F34393" w:rsidP="005D3B74">
      <w:pPr>
        <w:tabs>
          <w:tab w:val="left" w:pos="720"/>
          <w:tab w:val="left" w:pos="1440"/>
          <w:tab w:val="left" w:pos="9240"/>
        </w:tabs>
        <w:spacing w:line="480" w:lineRule="auto"/>
        <w:ind w:left="720" w:hanging="720"/>
      </w:pPr>
      <w:r>
        <w:tab/>
      </w:r>
      <w:r>
        <w:tab/>
        <w:t xml:space="preserve">Nonetheless, a more credible DCF study would not require arbitrary </w:t>
      </w:r>
      <w:r w:rsidR="00DA64FF">
        <w:t>elimination</w:t>
      </w:r>
      <w:r>
        <w:t xml:space="preserve"> of data.  If data is skewed</w:t>
      </w:r>
      <w:r w:rsidR="00DA64FF">
        <w:t xml:space="preserve"> and eliminated</w:t>
      </w:r>
      <w:r>
        <w:t xml:space="preserve">, a rational and transparent explanation is required.  Dr. Avera’s explanation is neither transparent nor rational. </w:t>
      </w:r>
      <w:r w:rsidRPr="00666176">
        <w:t xml:space="preserve"> </w:t>
      </w:r>
    </w:p>
    <w:p w14:paraId="53FBE98F" w14:textId="77777777" w:rsidR="00177959" w:rsidRDefault="00177959" w:rsidP="003C3782">
      <w:pPr>
        <w:tabs>
          <w:tab w:val="left" w:pos="720"/>
          <w:tab w:val="left" w:pos="1440"/>
          <w:tab w:val="left" w:pos="9240"/>
        </w:tabs>
        <w:spacing w:line="480" w:lineRule="auto"/>
        <w:ind w:left="720" w:hanging="720"/>
        <w:rPr>
          <w:b/>
        </w:rPr>
      </w:pPr>
    </w:p>
    <w:p w14:paraId="53FBE990" w14:textId="77777777" w:rsidR="004353D6" w:rsidRPr="00901AF4" w:rsidRDefault="004353D6" w:rsidP="003C3782">
      <w:pPr>
        <w:tabs>
          <w:tab w:val="left" w:pos="720"/>
          <w:tab w:val="left" w:pos="1440"/>
          <w:tab w:val="left" w:pos="9240"/>
        </w:tabs>
        <w:spacing w:line="480" w:lineRule="auto"/>
        <w:ind w:left="720" w:hanging="720"/>
      </w:pPr>
      <w:r>
        <w:rPr>
          <w:b/>
        </w:rPr>
        <w:lastRenderedPageBreak/>
        <w:t>Q.</w:t>
      </w:r>
      <w:r>
        <w:rPr>
          <w:b/>
        </w:rPr>
        <w:tab/>
        <w:t>What is the primary cause of such wide variations</w:t>
      </w:r>
      <w:r w:rsidR="00361D49">
        <w:rPr>
          <w:b/>
        </w:rPr>
        <w:t xml:space="preserve"> in Dr. Avera’s </w:t>
      </w:r>
      <w:r w:rsidR="00BE1330">
        <w:rPr>
          <w:b/>
        </w:rPr>
        <w:t>results</w:t>
      </w:r>
      <w:r>
        <w:rPr>
          <w:b/>
        </w:rPr>
        <w:t>?</w:t>
      </w:r>
      <w:r>
        <w:t xml:space="preserve"> </w:t>
      </w:r>
    </w:p>
    <w:p w14:paraId="53FBE991" w14:textId="77777777" w:rsidR="004353D6" w:rsidRPr="004353D6" w:rsidRDefault="004353D6" w:rsidP="003C3782">
      <w:pPr>
        <w:tabs>
          <w:tab w:val="left" w:pos="720"/>
          <w:tab w:val="left" w:pos="1440"/>
          <w:tab w:val="left" w:pos="9240"/>
        </w:tabs>
        <w:spacing w:line="480" w:lineRule="auto"/>
        <w:ind w:left="720" w:hanging="720"/>
        <w:rPr>
          <w:b/>
        </w:rPr>
      </w:pPr>
      <w:r>
        <w:t>A.</w:t>
      </w:r>
      <w:r>
        <w:tab/>
        <w:t xml:space="preserve">The primary cause of this wide variation is Dr. Avera’s reliance on analysts’ </w:t>
      </w:r>
      <w:r w:rsidR="005E42A0">
        <w:t xml:space="preserve">estimates of </w:t>
      </w:r>
      <w:r>
        <w:t xml:space="preserve">earnings growth as a proxy for </w:t>
      </w:r>
      <w:r w:rsidR="00E5511E">
        <w:t xml:space="preserve">long-term dividend growth.  </w:t>
      </w:r>
    </w:p>
    <w:p w14:paraId="53FBE992" w14:textId="77777777" w:rsidR="004353D6" w:rsidRDefault="004353D6" w:rsidP="003C3782">
      <w:pPr>
        <w:tabs>
          <w:tab w:val="left" w:pos="720"/>
          <w:tab w:val="left" w:pos="1440"/>
          <w:tab w:val="left" w:pos="9240"/>
        </w:tabs>
        <w:spacing w:line="480" w:lineRule="auto"/>
        <w:ind w:left="720" w:hanging="720"/>
        <w:rPr>
          <w:b/>
        </w:rPr>
      </w:pPr>
    </w:p>
    <w:p w14:paraId="53FBE993" w14:textId="77777777" w:rsidR="003C3782" w:rsidRDefault="003C3782" w:rsidP="003C3782">
      <w:pPr>
        <w:tabs>
          <w:tab w:val="left" w:pos="720"/>
          <w:tab w:val="left" w:pos="1440"/>
          <w:tab w:val="left" w:pos="9240"/>
        </w:tabs>
        <w:spacing w:line="480" w:lineRule="auto"/>
        <w:ind w:left="720" w:hanging="720"/>
      </w:pPr>
      <w:r>
        <w:rPr>
          <w:b/>
        </w:rPr>
        <w:t>Q.</w:t>
      </w:r>
      <w:r>
        <w:rPr>
          <w:b/>
        </w:rPr>
        <w:tab/>
      </w:r>
      <w:r w:rsidR="003225E3">
        <w:rPr>
          <w:b/>
        </w:rPr>
        <w:t>A</w:t>
      </w:r>
      <w:r>
        <w:rPr>
          <w:b/>
        </w:rPr>
        <w:t>re earnings estimates a reliable indicator of long-term sustainable growth in dividends per share for use in the DCF formula?</w:t>
      </w:r>
    </w:p>
    <w:p w14:paraId="53FBE994" w14:textId="77777777" w:rsidR="004353D6" w:rsidRDefault="003C3782" w:rsidP="003C3782">
      <w:pPr>
        <w:tabs>
          <w:tab w:val="left" w:pos="720"/>
          <w:tab w:val="left" w:pos="1440"/>
          <w:tab w:val="left" w:pos="9240"/>
        </w:tabs>
        <w:spacing w:line="480" w:lineRule="auto"/>
        <w:ind w:left="720" w:hanging="720"/>
      </w:pPr>
      <w:r>
        <w:t>A</w:t>
      </w:r>
      <w:r w:rsidR="004A400D">
        <w:t>.</w:t>
      </w:r>
      <w:r w:rsidR="004A400D">
        <w:tab/>
        <w:t>No</w:t>
      </w:r>
      <w:r>
        <w:t xml:space="preserve">. </w:t>
      </w:r>
      <w:r w:rsidR="004A400D">
        <w:t xml:space="preserve"> Analysts</w:t>
      </w:r>
      <w:r w:rsidR="004353D6">
        <w:t>’</w:t>
      </w:r>
      <w:r w:rsidR="004A400D">
        <w:t xml:space="preserve"> estimates of earnings growth are not </w:t>
      </w:r>
      <w:r w:rsidR="00EB49CF">
        <w:t>a</w:t>
      </w:r>
      <w:r w:rsidR="00182992">
        <w:t xml:space="preserve"> good measure of long-term sustainable growth in dividends</w:t>
      </w:r>
      <w:r w:rsidR="004353D6">
        <w:t xml:space="preserve"> </w:t>
      </w:r>
      <w:r w:rsidR="00182992">
        <w:t>-</w:t>
      </w:r>
      <w:r w:rsidR="004353D6">
        <w:t xml:space="preserve"> </w:t>
      </w:r>
      <w:r w:rsidR="004A400D">
        <w:t>especially for the utility industry</w:t>
      </w:r>
      <w:r w:rsidR="006F3C30">
        <w:t xml:space="preserve"> that is regulated on the basis of</w:t>
      </w:r>
      <w:r w:rsidR="00D9476A">
        <w:t xml:space="preserve"> a rate of return applied to</w:t>
      </w:r>
      <w:r w:rsidR="006F3C30">
        <w:t xml:space="preserve"> book value</w:t>
      </w:r>
      <w:r w:rsidR="004A400D">
        <w:t>.  Earnings esti</w:t>
      </w:r>
      <w:r w:rsidR="00ED2E06">
        <w:t>mates might be good indicators of future growth f</w:t>
      </w:r>
      <w:r w:rsidR="004A400D">
        <w:t>or competitive firms not subject to rate of return regulation</w:t>
      </w:r>
      <w:r w:rsidR="004353D6">
        <w:t>,</w:t>
      </w:r>
      <w:r w:rsidR="003225E3">
        <w:t xml:space="preserve"> or firms with no significant investment in long-lived asset</w:t>
      </w:r>
      <w:r w:rsidR="00504B5B">
        <w:t>s</w:t>
      </w:r>
      <w:r w:rsidR="004132D6">
        <w:t xml:space="preserve">.  However, </w:t>
      </w:r>
      <w:r w:rsidR="004353D6">
        <w:t>such estimates are</w:t>
      </w:r>
      <w:r w:rsidR="003225E3">
        <w:t xml:space="preserve"> not</w:t>
      </w:r>
      <w:r>
        <w:t xml:space="preserve"> a reliable indicator of dividend growth in the long run</w:t>
      </w:r>
      <w:r w:rsidR="00ED2E06">
        <w:t xml:space="preserve"> for a regulated firm</w:t>
      </w:r>
      <w:r w:rsidR="003225E3">
        <w:t xml:space="preserve">.  </w:t>
      </w:r>
    </w:p>
    <w:p w14:paraId="53FBE995" w14:textId="77777777" w:rsidR="003C3782" w:rsidRDefault="004353D6" w:rsidP="003C3782">
      <w:pPr>
        <w:tabs>
          <w:tab w:val="left" w:pos="720"/>
          <w:tab w:val="left" w:pos="1440"/>
          <w:tab w:val="left" w:pos="9240"/>
        </w:tabs>
        <w:spacing w:line="480" w:lineRule="auto"/>
        <w:ind w:left="720" w:hanging="720"/>
      </w:pPr>
      <w:r>
        <w:tab/>
      </w:r>
      <w:r>
        <w:tab/>
      </w:r>
      <w:r w:rsidR="004132D6">
        <w:t xml:space="preserve">Under DCF theory, </w:t>
      </w:r>
      <w:r>
        <w:t>e</w:t>
      </w:r>
      <w:r w:rsidR="003C3782">
        <w:t>arnings growth must eventually be supported</w:t>
      </w:r>
      <w:r w:rsidR="00ED2E06">
        <w:t xml:space="preserve"> by similar growth in retained earnings, constant earnings on book and growth in book value</w:t>
      </w:r>
      <w:r w:rsidR="003C3782">
        <w:t xml:space="preserve">.  It is not lost on investors that earned book returns </w:t>
      </w:r>
      <w:r w:rsidR="003225E3">
        <w:t xml:space="preserve">for an electric utility </w:t>
      </w:r>
      <w:r w:rsidR="003C3782">
        <w:t>would have to increase significantly to support higher earnings</w:t>
      </w:r>
      <w:r>
        <w:t xml:space="preserve">, which in turn </w:t>
      </w:r>
      <w:r w:rsidR="003C3782">
        <w:t xml:space="preserve">support of </w:t>
      </w:r>
      <w:r w:rsidR="004F33B7">
        <w:t xml:space="preserve">higher </w:t>
      </w:r>
      <w:r w:rsidR="003C3782">
        <w:t xml:space="preserve">long-term dividend growth.  </w:t>
      </w:r>
    </w:p>
    <w:p w14:paraId="53FBE996" w14:textId="77777777" w:rsidR="00ED2E06" w:rsidRDefault="00ED2E06" w:rsidP="003C3782">
      <w:pPr>
        <w:tabs>
          <w:tab w:val="left" w:pos="720"/>
          <w:tab w:val="left" w:pos="1440"/>
          <w:tab w:val="left" w:pos="9240"/>
        </w:tabs>
        <w:spacing w:line="480" w:lineRule="auto"/>
        <w:ind w:left="720" w:hanging="720"/>
      </w:pPr>
    </w:p>
    <w:p w14:paraId="53FBE997" w14:textId="77777777" w:rsidR="00ED2E06" w:rsidRDefault="00ED2E06" w:rsidP="003C3782">
      <w:pPr>
        <w:tabs>
          <w:tab w:val="left" w:pos="720"/>
          <w:tab w:val="left" w:pos="1440"/>
          <w:tab w:val="left" w:pos="9240"/>
        </w:tabs>
        <w:spacing w:line="480" w:lineRule="auto"/>
        <w:ind w:left="720" w:hanging="720"/>
        <w:rPr>
          <w:b/>
        </w:rPr>
      </w:pPr>
      <w:r>
        <w:rPr>
          <w:b/>
        </w:rPr>
        <w:t>Q.</w:t>
      </w:r>
      <w:r>
        <w:rPr>
          <w:b/>
        </w:rPr>
        <w:tab/>
        <w:t xml:space="preserve">Does Dr. Avera’s </w:t>
      </w:r>
      <w:r w:rsidR="00A36D8B">
        <w:rPr>
          <w:b/>
        </w:rPr>
        <w:t>recognize</w:t>
      </w:r>
      <w:r>
        <w:rPr>
          <w:b/>
        </w:rPr>
        <w:t xml:space="preserve"> this </w:t>
      </w:r>
      <w:r w:rsidR="00A36D8B">
        <w:rPr>
          <w:b/>
        </w:rPr>
        <w:t xml:space="preserve">principle </w:t>
      </w:r>
      <w:r>
        <w:rPr>
          <w:b/>
        </w:rPr>
        <w:t>of DCF</w:t>
      </w:r>
      <w:r w:rsidR="00A36D8B">
        <w:rPr>
          <w:b/>
        </w:rPr>
        <w:t xml:space="preserve"> theory</w:t>
      </w:r>
      <w:r>
        <w:rPr>
          <w:b/>
        </w:rPr>
        <w:t>?</w:t>
      </w:r>
    </w:p>
    <w:p w14:paraId="53FBE998" w14:textId="77777777" w:rsidR="004353D6" w:rsidRDefault="004353D6" w:rsidP="003C3782">
      <w:pPr>
        <w:tabs>
          <w:tab w:val="left" w:pos="720"/>
          <w:tab w:val="left" w:pos="1440"/>
          <w:tab w:val="left" w:pos="9240"/>
        </w:tabs>
        <w:spacing w:line="480" w:lineRule="auto"/>
        <w:ind w:left="720" w:hanging="720"/>
      </w:pPr>
      <w:r>
        <w:t>A</w:t>
      </w:r>
      <w:r w:rsidR="00ED2E06">
        <w:t>.</w:t>
      </w:r>
      <w:r w:rsidR="00ED2E06">
        <w:tab/>
        <w:t>Yes</w:t>
      </w:r>
      <w:r>
        <w:t>.</w:t>
      </w:r>
      <w:r w:rsidR="00A36D8B">
        <w:rPr>
          <w:rStyle w:val="FootnoteReference"/>
        </w:rPr>
        <w:footnoteReference w:id="45"/>
      </w:r>
      <w:r>
        <w:t xml:space="preserve">  However, </w:t>
      </w:r>
      <w:r w:rsidR="00182992">
        <w:t>his recommendation</w:t>
      </w:r>
      <w:r w:rsidR="000664EE">
        <w:t xml:space="preserve"> </w:t>
      </w:r>
      <w:r>
        <w:t xml:space="preserve">ROE in this case </w:t>
      </w:r>
      <w:r w:rsidR="000664EE">
        <w:t>essentially i</w:t>
      </w:r>
      <w:r w:rsidR="00ED2E06">
        <w:t>gnores th</w:t>
      </w:r>
      <w:r w:rsidR="00182992">
        <w:t>is important</w:t>
      </w:r>
      <w:r w:rsidR="00ED2E06">
        <w:t xml:space="preserve"> DCF </w:t>
      </w:r>
      <w:r w:rsidR="004132D6">
        <w:t>principle</w:t>
      </w:r>
      <w:r w:rsidR="0083407C">
        <w:t xml:space="preserve"> and the result his own data show</w:t>
      </w:r>
      <w:r w:rsidR="00EB49CF">
        <w:t xml:space="preserve">.  </w:t>
      </w:r>
    </w:p>
    <w:p w14:paraId="53FBE999" w14:textId="77777777" w:rsidR="004353D6" w:rsidRDefault="004353D6" w:rsidP="003C3782">
      <w:pPr>
        <w:tabs>
          <w:tab w:val="left" w:pos="720"/>
          <w:tab w:val="left" w:pos="1440"/>
          <w:tab w:val="left" w:pos="9240"/>
        </w:tabs>
        <w:spacing w:line="480" w:lineRule="auto"/>
        <w:ind w:left="720" w:hanging="720"/>
      </w:pPr>
    </w:p>
    <w:p w14:paraId="53FBE99A" w14:textId="77777777" w:rsidR="004353D6" w:rsidRDefault="004353D6" w:rsidP="003C3782">
      <w:pPr>
        <w:tabs>
          <w:tab w:val="left" w:pos="720"/>
          <w:tab w:val="left" w:pos="1440"/>
          <w:tab w:val="left" w:pos="9240"/>
        </w:tabs>
        <w:spacing w:line="480" w:lineRule="auto"/>
        <w:ind w:left="720" w:hanging="720"/>
        <w:rPr>
          <w:b/>
        </w:rPr>
      </w:pPr>
      <w:r>
        <w:rPr>
          <w:b/>
        </w:rPr>
        <w:lastRenderedPageBreak/>
        <w:t>Q.</w:t>
      </w:r>
      <w:r>
        <w:rPr>
          <w:b/>
        </w:rPr>
        <w:tab/>
      </w:r>
      <w:r w:rsidR="00B2719C">
        <w:rPr>
          <w:b/>
        </w:rPr>
        <w:t xml:space="preserve">Can you demonstrate how </w:t>
      </w:r>
      <w:r>
        <w:rPr>
          <w:b/>
        </w:rPr>
        <w:t xml:space="preserve">Dr. Avera’s DCF study </w:t>
      </w:r>
      <w:r w:rsidR="00B2719C">
        <w:rPr>
          <w:b/>
        </w:rPr>
        <w:t>ignores that important DCF principle?</w:t>
      </w:r>
    </w:p>
    <w:p w14:paraId="53FBE99B" w14:textId="1B7166DF" w:rsidR="00B2719C" w:rsidRDefault="004353D6" w:rsidP="003C3782">
      <w:pPr>
        <w:tabs>
          <w:tab w:val="left" w:pos="720"/>
          <w:tab w:val="left" w:pos="1440"/>
          <w:tab w:val="left" w:pos="9240"/>
        </w:tabs>
        <w:spacing w:line="480" w:lineRule="auto"/>
        <w:ind w:left="720" w:hanging="720"/>
      </w:pPr>
      <w:r>
        <w:t>A.</w:t>
      </w:r>
      <w:r>
        <w:tab/>
      </w:r>
      <w:r w:rsidR="00B2719C">
        <w:t xml:space="preserve">Yes.  </w:t>
      </w:r>
      <w:r w:rsidR="004132D6">
        <w:t xml:space="preserve">Dr. Avera’s </w:t>
      </w:r>
      <w:r w:rsidR="0064563B">
        <w:t xml:space="preserve">Exhibit </w:t>
      </w:r>
      <w:r w:rsidR="004132D6">
        <w:t>No. ___ (</w:t>
      </w:r>
      <w:r w:rsidR="0064563B">
        <w:t>WEA-5</w:t>
      </w:r>
      <w:r w:rsidR="004132D6">
        <w:t>),</w:t>
      </w:r>
      <w:r w:rsidR="0064563B">
        <w:t xml:space="preserve"> </w:t>
      </w:r>
      <w:r w:rsidR="00485356">
        <w:t>at</w:t>
      </w:r>
      <w:r w:rsidR="0064563B">
        <w:t xml:space="preserve"> 3</w:t>
      </w:r>
      <w:r w:rsidR="004132D6">
        <w:t>,</w:t>
      </w:r>
      <w:r w:rsidR="0064563B">
        <w:t xml:space="preserve"> </w:t>
      </w:r>
      <w:r w:rsidR="00B2719C">
        <w:t xml:space="preserve">contains the </w:t>
      </w:r>
      <w:r w:rsidR="0064563B">
        <w:t>summary data show</w:t>
      </w:r>
      <w:r w:rsidR="00B2719C">
        <w:t>ing</w:t>
      </w:r>
      <w:r w:rsidR="0064563B">
        <w:t xml:space="preserve"> his estimates of ROE for </w:t>
      </w:r>
      <w:r w:rsidR="00B2719C">
        <w:t>his</w:t>
      </w:r>
      <w:r w:rsidR="0064563B">
        <w:t xml:space="preserve"> utility proxy group.  At the bottom of the page</w:t>
      </w:r>
      <w:r w:rsidR="004132D6">
        <w:t>,</w:t>
      </w:r>
      <w:r w:rsidR="0064563B">
        <w:t xml:space="preserve"> </w:t>
      </w:r>
      <w:r w:rsidR="004132D6">
        <w:t xml:space="preserve">in the </w:t>
      </w:r>
      <w:r w:rsidR="0064563B">
        <w:t>far right column</w:t>
      </w:r>
      <w:r w:rsidR="004132D6">
        <w:t>, he</w:t>
      </w:r>
      <w:r w:rsidR="0064563B">
        <w:t xml:space="preserve"> shows the average ROE estimate using internal growth as the measure for long-term sustainable dividend growth.  </w:t>
      </w:r>
      <w:r w:rsidR="00B2719C">
        <w:t xml:space="preserve">Earlier in my testimony, I explained why </w:t>
      </w:r>
      <w:r w:rsidR="00504B5B">
        <w:t>this data</w:t>
      </w:r>
      <w:r w:rsidR="00B2719C">
        <w:t xml:space="preserve"> is a very strong indicator of dividend per share growth.  </w:t>
      </w:r>
    </w:p>
    <w:p w14:paraId="53FBE99C" w14:textId="77777777" w:rsidR="00B2719C" w:rsidRDefault="00B2719C" w:rsidP="003C3782">
      <w:pPr>
        <w:tabs>
          <w:tab w:val="left" w:pos="720"/>
          <w:tab w:val="left" w:pos="1440"/>
          <w:tab w:val="left" w:pos="9240"/>
        </w:tabs>
        <w:spacing w:line="480" w:lineRule="auto"/>
        <w:ind w:left="720" w:hanging="720"/>
      </w:pPr>
      <w:r>
        <w:tab/>
      </w:r>
      <w:r>
        <w:tab/>
        <w:t xml:space="preserve">As his exhibit shows, </w:t>
      </w:r>
      <w:r w:rsidR="0083407C">
        <w:t>if</w:t>
      </w:r>
      <w:r>
        <w:t xml:space="preserve"> Dr. Avera relied on internal growth rather than analysts’ </w:t>
      </w:r>
      <w:r w:rsidR="00E321FB">
        <w:t xml:space="preserve">earnings </w:t>
      </w:r>
      <w:r>
        <w:t xml:space="preserve">estimates, his DCF estimate would be </w:t>
      </w:r>
      <w:r w:rsidR="0064563B">
        <w:t>9.0 percent</w:t>
      </w:r>
      <w:r w:rsidR="00361D49">
        <w:t xml:space="preserve"> </w:t>
      </w:r>
      <w:r w:rsidR="0064563B">
        <w:t>-</w:t>
      </w:r>
      <w:r w:rsidR="00361D49">
        <w:t xml:space="preserve"> </w:t>
      </w:r>
      <w:r w:rsidR="0064563B">
        <w:t>exactly my recommendation in this case.</w:t>
      </w:r>
      <w:r w:rsidR="00A36D8B">
        <w:t xml:space="preserve">  </w:t>
      </w:r>
    </w:p>
    <w:p w14:paraId="53FBE99D" w14:textId="77777777" w:rsidR="004353D6" w:rsidRDefault="00B2719C" w:rsidP="003C3782">
      <w:pPr>
        <w:tabs>
          <w:tab w:val="left" w:pos="720"/>
          <w:tab w:val="left" w:pos="1440"/>
          <w:tab w:val="left" w:pos="9240"/>
        </w:tabs>
        <w:spacing w:line="480" w:lineRule="auto"/>
        <w:ind w:left="720" w:hanging="720"/>
      </w:pPr>
      <w:r>
        <w:tab/>
      </w:r>
      <w:r>
        <w:tab/>
      </w:r>
      <w:r w:rsidR="004132D6">
        <w:t xml:space="preserve">Dr. Avera simply </w:t>
      </w:r>
      <w:r w:rsidR="00A36D8B">
        <w:t>believes earnings estimates are a more reliable indicator of sustainable growth.</w:t>
      </w:r>
      <w:r w:rsidR="00802162">
        <w:rPr>
          <w:rStyle w:val="FootnoteReference"/>
        </w:rPr>
        <w:footnoteReference w:id="46"/>
      </w:r>
      <w:r w:rsidR="00A36D8B">
        <w:t xml:space="preserve">  </w:t>
      </w:r>
      <w:r w:rsidR="00DE5036">
        <w:t xml:space="preserve">As I have </w:t>
      </w:r>
      <w:r w:rsidR="00E321FB">
        <w:t>shown</w:t>
      </w:r>
      <w:r w:rsidR="00DE5036">
        <w:t>, he is mistaken.</w:t>
      </w:r>
    </w:p>
    <w:p w14:paraId="53FBE99E" w14:textId="77777777" w:rsidR="00ED2E06" w:rsidRDefault="00ED2E06" w:rsidP="003C3782">
      <w:pPr>
        <w:tabs>
          <w:tab w:val="left" w:pos="720"/>
          <w:tab w:val="left" w:pos="1440"/>
          <w:tab w:val="left" w:pos="9240"/>
        </w:tabs>
        <w:spacing w:line="480" w:lineRule="auto"/>
        <w:ind w:left="720" w:hanging="720"/>
      </w:pPr>
    </w:p>
    <w:p w14:paraId="53FBE99F" w14:textId="77777777" w:rsidR="00ED2E06" w:rsidRPr="00ED2E06" w:rsidRDefault="00ED2E06" w:rsidP="003C3782">
      <w:pPr>
        <w:tabs>
          <w:tab w:val="left" w:pos="720"/>
          <w:tab w:val="left" w:pos="1440"/>
          <w:tab w:val="left" w:pos="9240"/>
        </w:tabs>
        <w:spacing w:line="480" w:lineRule="auto"/>
        <w:ind w:left="720" w:hanging="720"/>
        <w:rPr>
          <w:b/>
        </w:rPr>
      </w:pPr>
      <w:r>
        <w:rPr>
          <w:b/>
        </w:rPr>
        <w:t>Q.</w:t>
      </w:r>
      <w:r>
        <w:rPr>
          <w:b/>
        </w:rPr>
        <w:tab/>
      </w:r>
      <w:r w:rsidR="00B05BC3">
        <w:rPr>
          <w:b/>
        </w:rPr>
        <w:t>Are there other facts that prove Dr. Avera’s 10.9 percent ROE is excessive, and his 9.0 percent DCF constant growth ROE is reasonable?</w:t>
      </w:r>
    </w:p>
    <w:p w14:paraId="53FBE9A0" w14:textId="77777777" w:rsidR="00B2719C" w:rsidRDefault="00ED2E06" w:rsidP="005D3B74">
      <w:pPr>
        <w:tabs>
          <w:tab w:val="left" w:pos="720"/>
          <w:tab w:val="left" w:pos="1440"/>
          <w:tab w:val="left" w:pos="9240"/>
        </w:tabs>
        <w:spacing w:line="480" w:lineRule="auto"/>
        <w:ind w:left="720" w:hanging="720"/>
      </w:pPr>
      <w:r>
        <w:t>A.</w:t>
      </w:r>
      <w:r>
        <w:tab/>
      </w:r>
      <w:r w:rsidR="00B05BC3">
        <w:t xml:space="preserve">Yes.  </w:t>
      </w:r>
      <w:r w:rsidR="00182992">
        <w:t>Dr. Avera estimates a 10.9 percent ROE for Avista</w:t>
      </w:r>
      <w:r w:rsidR="00DE5036">
        <w:t xml:space="preserve">.  </w:t>
      </w:r>
      <w:r w:rsidR="00B2719C">
        <w:t xml:space="preserve">Using </w:t>
      </w:r>
      <w:r w:rsidR="00B05BC3">
        <w:t xml:space="preserve">his </w:t>
      </w:r>
      <w:r w:rsidR="00182992">
        <w:t xml:space="preserve">dividend yield </w:t>
      </w:r>
      <w:r w:rsidR="00B05BC3">
        <w:t>of</w:t>
      </w:r>
      <w:r w:rsidR="00182992">
        <w:t xml:space="preserve"> 4.5 </w:t>
      </w:r>
      <w:r w:rsidR="000D3E28">
        <w:t>percent</w:t>
      </w:r>
      <w:r w:rsidR="00182992">
        <w:t xml:space="preserve">, the </w:t>
      </w:r>
      <w:r w:rsidR="000D3E28">
        <w:t>dividend growth rate must be 6.4 percent.</w:t>
      </w:r>
      <w:r w:rsidR="00B05BC3">
        <w:rPr>
          <w:rStyle w:val="FootnoteReference"/>
        </w:rPr>
        <w:footnoteReference w:id="47"/>
      </w:r>
      <w:r w:rsidR="000D3E28">
        <w:t xml:space="preserve">  </w:t>
      </w:r>
      <w:r w:rsidR="00B05BC3">
        <w:t xml:space="preserve">Yet, </w:t>
      </w:r>
      <w:r w:rsidR="00943DAA">
        <w:t xml:space="preserve">according to </w:t>
      </w:r>
      <w:r w:rsidR="00B2719C">
        <w:t xml:space="preserve">Dr. Avera’s own </w:t>
      </w:r>
      <w:r w:rsidR="00943DAA">
        <w:t>data</w:t>
      </w:r>
      <w:r w:rsidR="00DE5036">
        <w:t>,</w:t>
      </w:r>
      <w:r w:rsidR="00943DAA">
        <w:t xml:space="preserve"> </w:t>
      </w:r>
      <w:r w:rsidR="000D3E28">
        <w:t xml:space="preserve">Avista’s </w:t>
      </w:r>
      <w:r w:rsidR="003C3782">
        <w:t>reten</w:t>
      </w:r>
      <w:r w:rsidR="00EB49CF">
        <w:t xml:space="preserve">tion ratio is </w:t>
      </w:r>
      <w:r w:rsidR="00943DAA">
        <w:t>30</w:t>
      </w:r>
      <w:r w:rsidR="00EB49CF">
        <w:t xml:space="preserve"> percent</w:t>
      </w:r>
      <w:r w:rsidR="00EA0A08">
        <w:t>,</w:t>
      </w:r>
      <w:r w:rsidR="0064563B">
        <w:rPr>
          <w:rStyle w:val="FootnoteReference"/>
        </w:rPr>
        <w:footnoteReference w:id="48"/>
      </w:r>
      <w:r w:rsidR="00EA0A08">
        <w:t xml:space="preserve"> </w:t>
      </w:r>
      <w:r w:rsidR="00F36533">
        <w:t>w</w:t>
      </w:r>
      <w:r w:rsidR="00EA0A08">
        <w:t xml:space="preserve">hich means that </w:t>
      </w:r>
      <w:r w:rsidR="00D9476A">
        <w:t xml:space="preserve">to </w:t>
      </w:r>
      <w:r w:rsidR="00BE1330">
        <w:t>achieve</w:t>
      </w:r>
      <w:r w:rsidR="00B05BC3">
        <w:t xml:space="preserve"> a 6.4 percent dividend growth rate, </w:t>
      </w:r>
      <w:r w:rsidR="00EB49CF">
        <w:t>a</w:t>
      </w:r>
      <w:r w:rsidR="00B05BC3">
        <w:t>n</w:t>
      </w:r>
      <w:r w:rsidR="00EB49CF">
        <w:t xml:space="preserve"> investor </w:t>
      </w:r>
      <w:r w:rsidR="003C3782">
        <w:t xml:space="preserve">would </w:t>
      </w:r>
      <w:r w:rsidR="00EB49CF">
        <w:t>expect Avista Corporation</w:t>
      </w:r>
      <w:r w:rsidR="003C3782">
        <w:t xml:space="preserve"> to earn </w:t>
      </w:r>
      <w:r w:rsidR="00943DAA">
        <w:t>over 21</w:t>
      </w:r>
      <w:r w:rsidR="003C3782">
        <w:t xml:space="preserve"> percent on book value</w:t>
      </w:r>
      <w:r w:rsidR="00CB745A">
        <w:rPr>
          <w:rStyle w:val="FootnoteReference"/>
        </w:rPr>
        <w:footnoteReference w:id="49"/>
      </w:r>
      <w:r w:rsidR="003C3782">
        <w:t xml:space="preserve"> and sustain at that level </w:t>
      </w:r>
      <w:r w:rsidR="000D3E28">
        <w:t xml:space="preserve">of growth </w:t>
      </w:r>
      <w:r w:rsidR="003C3782">
        <w:t>over the long-term</w:t>
      </w:r>
      <w:r w:rsidR="00B05BC3">
        <w:t xml:space="preserve">.  </w:t>
      </w:r>
    </w:p>
    <w:p w14:paraId="53FBE9A1" w14:textId="77777777" w:rsidR="000A730C" w:rsidRDefault="00B2719C" w:rsidP="005D3B74">
      <w:pPr>
        <w:tabs>
          <w:tab w:val="left" w:pos="720"/>
          <w:tab w:val="left" w:pos="1440"/>
          <w:tab w:val="left" w:pos="9240"/>
        </w:tabs>
        <w:spacing w:line="480" w:lineRule="auto"/>
        <w:ind w:left="720" w:hanging="720"/>
      </w:pPr>
      <w:r>
        <w:lastRenderedPageBreak/>
        <w:tab/>
      </w:r>
      <w:r>
        <w:tab/>
      </w:r>
      <w:r w:rsidR="00B05BC3">
        <w:t>In my opinion, i</w:t>
      </w:r>
      <w:r w:rsidR="003C3782">
        <w:t xml:space="preserve">t is not reasonable for investors </w:t>
      </w:r>
      <w:r w:rsidR="000D3E28">
        <w:t>in Avista Corporation</w:t>
      </w:r>
      <w:r w:rsidR="003C3782">
        <w:t xml:space="preserve"> to expect </w:t>
      </w:r>
      <w:r w:rsidR="00EA0A08">
        <w:t xml:space="preserve">sustained </w:t>
      </w:r>
      <w:r w:rsidR="003C3782">
        <w:t xml:space="preserve">earned returns </w:t>
      </w:r>
      <w:r w:rsidR="000432B3">
        <w:t>of</w:t>
      </w:r>
      <w:r w:rsidR="003C3782">
        <w:t xml:space="preserve"> </w:t>
      </w:r>
      <w:r w:rsidR="00943DAA">
        <w:t>21</w:t>
      </w:r>
      <w:r w:rsidR="003C3782">
        <w:t xml:space="preserve"> percent</w:t>
      </w:r>
      <w:r w:rsidR="00B05BC3">
        <w:t xml:space="preserve">, and this </w:t>
      </w:r>
      <w:r w:rsidR="00EA0A08">
        <w:t xml:space="preserve">is further proof why </w:t>
      </w:r>
      <w:r w:rsidR="00B05BC3">
        <w:t xml:space="preserve">Dr. Avera’s recommendation </w:t>
      </w:r>
      <w:r w:rsidR="00504B5B">
        <w:t xml:space="preserve">in this case </w:t>
      </w:r>
      <w:r w:rsidR="00EA0A08">
        <w:t xml:space="preserve">is </w:t>
      </w:r>
      <w:r w:rsidR="00B05BC3">
        <w:t xml:space="preserve">highly </w:t>
      </w:r>
      <w:r w:rsidR="00735C4E">
        <w:t>unrealistic</w:t>
      </w:r>
      <w:r w:rsidR="00B05BC3">
        <w:t>, to say the least</w:t>
      </w:r>
      <w:r w:rsidR="003C3782">
        <w:t xml:space="preserve">.  </w:t>
      </w:r>
    </w:p>
    <w:p w14:paraId="53FBE9A2" w14:textId="77777777" w:rsidR="000664EE" w:rsidRDefault="000664EE" w:rsidP="005D3B74">
      <w:pPr>
        <w:tabs>
          <w:tab w:val="left" w:pos="720"/>
          <w:tab w:val="left" w:pos="1440"/>
          <w:tab w:val="left" w:pos="9240"/>
        </w:tabs>
        <w:spacing w:line="480" w:lineRule="auto"/>
        <w:ind w:left="720" w:hanging="720"/>
        <w:rPr>
          <w:b/>
        </w:rPr>
      </w:pPr>
    </w:p>
    <w:p w14:paraId="53FBE9A3" w14:textId="77777777" w:rsidR="00E66A6E" w:rsidRDefault="00E66A6E" w:rsidP="005D3B74">
      <w:pPr>
        <w:tabs>
          <w:tab w:val="left" w:pos="720"/>
          <w:tab w:val="left" w:pos="1440"/>
          <w:tab w:val="left" w:pos="9240"/>
        </w:tabs>
        <w:spacing w:line="480" w:lineRule="auto"/>
        <w:ind w:left="720" w:hanging="720"/>
        <w:rPr>
          <w:b/>
        </w:rPr>
      </w:pPr>
      <w:r>
        <w:rPr>
          <w:b/>
        </w:rPr>
        <w:t>Q.</w:t>
      </w:r>
      <w:r>
        <w:rPr>
          <w:b/>
        </w:rPr>
        <w:tab/>
      </w:r>
      <w:r w:rsidR="00C4591F">
        <w:rPr>
          <w:b/>
        </w:rPr>
        <w:t>What does</w:t>
      </w:r>
      <w:r w:rsidR="00C9096D">
        <w:rPr>
          <w:b/>
        </w:rPr>
        <w:t xml:space="preserve"> Dr</w:t>
      </w:r>
      <w:r>
        <w:rPr>
          <w:b/>
        </w:rPr>
        <w:t xml:space="preserve">. Avera’s </w:t>
      </w:r>
      <w:r w:rsidR="00C9096D">
        <w:rPr>
          <w:b/>
        </w:rPr>
        <w:t xml:space="preserve">specific </w:t>
      </w:r>
      <w:r>
        <w:rPr>
          <w:b/>
        </w:rPr>
        <w:t xml:space="preserve">DCF </w:t>
      </w:r>
      <w:r w:rsidR="00C9096D">
        <w:rPr>
          <w:b/>
        </w:rPr>
        <w:t xml:space="preserve">analysis for Avista Corporation </w:t>
      </w:r>
      <w:r w:rsidR="00C4591F">
        <w:rPr>
          <w:b/>
        </w:rPr>
        <w:t>show</w:t>
      </w:r>
      <w:r>
        <w:rPr>
          <w:b/>
        </w:rPr>
        <w:t>?</w:t>
      </w:r>
    </w:p>
    <w:p w14:paraId="53FBE9A4" w14:textId="77777777" w:rsidR="00BD0B89" w:rsidRDefault="00E66A6E" w:rsidP="005D3B74">
      <w:pPr>
        <w:tabs>
          <w:tab w:val="left" w:pos="720"/>
          <w:tab w:val="left" w:pos="1440"/>
          <w:tab w:val="left" w:pos="9240"/>
        </w:tabs>
        <w:spacing w:line="480" w:lineRule="auto"/>
        <w:ind w:left="720" w:hanging="720"/>
      </w:pPr>
      <w:r>
        <w:t>A.</w:t>
      </w:r>
      <w:r>
        <w:tab/>
      </w:r>
      <w:r w:rsidR="00BD0B89">
        <w:t xml:space="preserve">Dr. Avera’s </w:t>
      </w:r>
      <w:r w:rsidR="005D136D">
        <w:t xml:space="preserve">specific DCF estimate for Avista </w:t>
      </w:r>
      <w:r w:rsidR="00A47B54">
        <w:t xml:space="preserve">Corporation </w:t>
      </w:r>
      <w:r w:rsidR="00C4591F">
        <w:t>b</w:t>
      </w:r>
      <w:r w:rsidR="00FC4DB1">
        <w:t xml:space="preserve">ased on earnings estimates from Value Line, IBES and </w:t>
      </w:r>
      <w:r w:rsidR="00843DDD">
        <w:t>Zachs</w:t>
      </w:r>
      <w:r w:rsidR="00FC4DB1">
        <w:t xml:space="preserve"> </w:t>
      </w:r>
      <w:r w:rsidR="00C4591F">
        <w:t>are:</w:t>
      </w:r>
      <w:r w:rsidR="00FC4DB1">
        <w:t xml:space="preserve"> 9.10, 8.60 and 9.30 percent respectively</w:t>
      </w:r>
      <w:r w:rsidR="00F14E97">
        <w:t xml:space="preserve">, and his </w:t>
      </w:r>
      <w:r w:rsidR="00C4591F">
        <w:t>estimate for Avista Corporation using sustainable growth is 7.80 percent.</w:t>
      </w:r>
      <w:r w:rsidR="00C4591F">
        <w:rPr>
          <w:rStyle w:val="FootnoteReference"/>
        </w:rPr>
        <w:footnoteReference w:id="50"/>
      </w:r>
      <w:r w:rsidR="00C4591F">
        <w:t xml:space="preserve">  </w:t>
      </w:r>
      <w:r w:rsidR="00F14E97">
        <w:t xml:space="preserve">These results average 8.95 percent, which is quite close to my 9.0 percent estimate, but </w:t>
      </w:r>
      <w:r w:rsidR="00AC332F">
        <w:t>far</w:t>
      </w:r>
      <w:r w:rsidR="00F14E97">
        <w:t xml:space="preserve"> from Dr. Avera’s 10.9 percent </w:t>
      </w:r>
      <w:r w:rsidR="00AC332F">
        <w:t>recommendation</w:t>
      </w:r>
      <w:r w:rsidR="00504B5B">
        <w:t>.</w:t>
      </w:r>
    </w:p>
    <w:p w14:paraId="53FBE9A5" w14:textId="77777777" w:rsidR="005D3B74" w:rsidRDefault="005D3B74" w:rsidP="005D3B74">
      <w:pPr>
        <w:tabs>
          <w:tab w:val="left" w:pos="720"/>
          <w:tab w:val="left" w:pos="1440"/>
          <w:tab w:val="left" w:pos="9240"/>
        </w:tabs>
        <w:spacing w:line="480" w:lineRule="auto"/>
        <w:ind w:left="720" w:hanging="720"/>
      </w:pPr>
    </w:p>
    <w:p w14:paraId="53FBE9A6" w14:textId="77777777" w:rsidR="00B2719C" w:rsidRPr="00C2172F" w:rsidRDefault="00B2719C" w:rsidP="00B2719C">
      <w:pPr>
        <w:tabs>
          <w:tab w:val="left" w:pos="720"/>
          <w:tab w:val="left" w:pos="1440"/>
          <w:tab w:val="left" w:pos="9240"/>
        </w:tabs>
        <w:spacing w:line="480" w:lineRule="auto"/>
        <w:ind w:left="720" w:hanging="720"/>
        <w:rPr>
          <w:b/>
        </w:rPr>
      </w:pPr>
      <w:r>
        <w:rPr>
          <w:b/>
        </w:rPr>
        <w:t>Q.</w:t>
      </w:r>
      <w:r>
        <w:rPr>
          <w:b/>
        </w:rPr>
        <w:tab/>
        <w:t xml:space="preserve">What are the most important points the Commission should understand about Dr. Avera’s DCF results?  </w:t>
      </w:r>
    </w:p>
    <w:p w14:paraId="53FBE9A7" w14:textId="77777777" w:rsidR="00B2719C" w:rsidRDefault="00B2719C" w:rsidP="00B2719C">
      <w:pPr>
        <w:tabs>
          <w:tab w:val="left" w:pos="720"/>
          <w:tab w:val="left" w:pos="1440"/>
          <w:tab w:val="left" w:pos="9240"/>
        </w:tabs>
        <w:spacing w:line="480" w:lineRule="auto"/>
        <w:ind w:left="720" w:hanging="720"/>
      </w:pPr>
      <w:r>
        <w:t>A.</w:t>
      </w:r>
      <w:r>
        <w:tab/>
        <w:t xml:space="preserve">The three most important points are: 1) Dr. Avera’s earnings estimates </w:t>
      </w:r>
      <w:r w:rsidR="00F00A0E">
        <w:t xml:space="preserve">as a proxy for dividend growth </w:t>
      </w:r>
      <w:r>
        <w:t>result</w:t>
      </w:r>
      <w:r w:rsidR="00F00A0E">
        <w:t>s</w:t>
      </w:r>
      <w:r>
        <w:t xml:space="preserve"> in highly variable ROE estimates; 2) Dr. Avera’s final DCF estimate is the result of highly subjective analysis, primarily his removal of </w:t>
      </w:r>
      <w:r w:rsidR="00504B5B">
        <w:t xml:space="preserve">many </w:t>
      </w:r>
      <w:r>
        <w:t xml:space="preserve">DCF estimates he believes are “too low” and only one that is </w:t>
      </w:r>
      <w:r w:rsidR="00EA0A08">
        <w:t>“</w:t>
      </w:r>
      <w:r>
        <w:t xml:space="preserve">too high”.  The result is that he overstates ROE; and 3) </w:t>
      </w:r>
      <w:r w:rsidR="007D68F9">
        <w:t>If</w:t>
      </w:r>
      <w:r>
        <w:t xml:space="preserve"> Dr. Avera used </w:t>
      </w:r>
      <w:r w:rsidR="00EA0A08">
        <w:t xml:space="preserve">his </w:t>
      </w:r>
      <w:r>
        <w:t xml:space="preserve">internal growth </w:t>
      </w:r>
      <w:r w:rsidR="00EA0A08">
        <w:t xml:space="preserve">estimates </w:t>
      </w:r>
      <w:r>
        <w:t xml:space="preserve">rather than analysts’ </w:t>
      </w:r>
      <w:r w:rsidR="00EA0A08">
        <w:t xml:space="preserve">earnings </w:t>
      </w:r>
      <w:r>
        <w:t xml:space="preserve">estimates, his DCF ROE would be the same as mine.  </w:t>
      </w:r>
    </w:p>
    <w:p w14:paraId="53FBE9A8" w14:textId="77777777" w:rsidR="00B2719C" w:rsidRDefault="00B2719C" w:rsidP="00B2719C">
      <w:pPr>
        <w:tabs>
          <w:tab w:val="left" w:pos="720"/>
          <w:tab w:val="left" w:pos="1440"/>
          <w:tab w:val="left" w:pos="9240"/>
        </w:tabs>
        <w:spacing w:line="480" w:lineRule="auto"/>
        <w:ind w:left="720" w:hanging="720"/>
      </w:pPr>
      <w:r>
        <w:tab/>
      </w:r>
      <w:r>
        <w:tab/>
        <w:t>In short, the high variability in Dr. Avera’s data and his selective elimination of data render his analysis unreliable and biased in favor of an ROE estimate that is too high</w:t>
      </w:r>
      <w:r w:rsidR="00F25E1D">
        <w:t>.</w:t>
      </w:r>
    </w:p>
    <w:p w14:paraId="53FBE9A9" w14:textId="77777777" w:rsidR="00F25E1D" w:rsidRDefault="00F25E1D" w:rsidP="00B2719C">
      <w:pPr>
        <w:tabs>
          <w:tab w:val="left" w:pos="720"/>
          <w:tab w:val="left" w:pos="1440"/>
          <w:tab w:val="left" w:pos="9240"/>
        </w:tabs>
        <w:spacing w:line="480" w:lineRule="auto"/>
        <w:ind w:left="720" w:hanging="720"/>
      </w:pPr>
    </w:p>
    <w:p w14:paraId="53FBE9AA" w14:textId="77777777" w:rsidR="00F25E1D" w:rsidRPr="00F25E1D" w:rsidRDefault="00D26E1D" w:rsidP="00B2719C">
      <w:pPr>
        <w:tabs>
          <w:tab w:val="left" w:pos="720"/>
          <w:tab w:val="left" w:pos="1440"/>
          <w:tab w:val="left" w:pos="9240"/>
        </w:tabs>
        <w:spacing w:line="480" w:lineRule="auto"/>
        <w:ind w:left="720" w:hanging="720"/>
        <w:rPr>
          <w:b/>
        </w:rPr>
      </w:pPr>
      <w:r>
        <w:rPr>
          <w:b/>
        </w:rPr>
        <w:lastRenderedPageBreak/>
        <w:tab/>
      </w:r>
      <w:r w:rsidR="009B70DF">
        <w:rPr>
          <w:b/>
        </w:rPr>
        <w:t>C.</w:t>
      </w:r>
      <w:r w:rsidR="00F25E1D">
        <w:rPr>
          <w:b/>
        </w:rPr>
        <w:tab/>
        <w:t>Expected Earnings Approach</w:t>
      </w:r>
    </w:p>
    <w:p w14:paraId="53FBE9AB" w14:textId="77777777" w:rsidR="00B2719C" w:rsidRDefault="00B2719C" w:rsidP="005D3B74">
      <w:pPr>
        <w:tabs>
          <w:tab w:val="left" w:pos="720"/>
          <w:tab w:val="left" w:pos="1440"/>
          <w:tab w:val="left" w:pos="9240"/>
        </w:tabs>
        <w:spacing w:line="480" w:lineRule="auto"/>
        <w:ind w:left="720" w:hanging="720"/>
        <w:rPr>
          <w:b/>
        </w:rPr>
      </w:pPr>
    </w:p>
    <w:p w14:paraId="53FBE9AC" w14:textId="77777777" w:rsidR="00E15841" w:rsidRDefault="00E15841" w:rsidP="005D3B74">
      <w:pPr>
        <w:tabs>
          <w:tab w:val="left" w:pos="720"/>
          <w:tab w:val="left" w:pos="1440"/>
          <w:tab w:val="left" w:pos="9240"/>
        </w:tabs>
        <w:spacing w:line="480" w:lineRule="auto"/>
        <w:ind w:left="720" w:hanging="720"/>
        <w:rPr>
          <w:b/>
        </w:rPr>
      </w:pPr>
      <w:r>
        <w:rPr>
          <w:b/>
        </w:rPr>
        <w:t>Q.</w:t>
      </w:r>
      <w:r>
        <w:rPr>
          <w:b/>
        </w:rPr>
        <w:tab/>
        <w:t xml:space="preserve">Dr. Avera also calculates an estimate of ROE </w:t>
      </w:r>
      <w:r w:rsidR="00114C6B">
        <w:rPr>
          <w:b/>
        </w:rPr>
        <w:t xml:space="preserve">based on what </w:t>
      </w:r>
      <w:r>
        <w:rPr>
          <w:b/>
        </w:rPr>
        <w:t>he calls the expected earnings approach</w:t>
      </w:r>
      <w:r w:rsidR="00AC3750">
        <w:rPr>
          <w:b/>
        </w:rPr>
        <w:t xml:space="preserve">.  What is your critique of </w:t>
      </w:r>
      <w:r>
        <w:rPr>
          <w:b/>
        </w:rPr>
        <w:t>th</w:t>
      </w:r>
      <w:r w:rsidR="00114C6B">
        <w:rPr>
          <w:b/>
        </w:rPr>
        <w:t>at</w:t>
      </w:r>
      <w:r>
        <w:rPr>
          <w:b/>
        </w:rPr>
        <w:t xml:space="preserve"> study?</w:t>
      </w:r>
    </w:p>
    <w:p w14:paraId="53FBE9AD" w14:textId="77777777" w:rsidR="00B2719C" w:rsidRDefault="00E15841" w:rsidP="005D3B74">
      <w:pPr>
        <w:tabs>
          <w:tab w:val="left" w:pos="720"/>
          <w:tab w:val="left" w:pos="1440"/>
          <w:tab w:val="left" w:pos="9240"/>
        </w:tabs>
        <w:spacing w:line="480" w:lineRule="auto"/>
        <w:ind w:left="720" w:hanging="720"/>
      </w:pPr>
      <w:r>
        <w:t>A.</w:t>
      </w:r>
      <w:r>
        <w:tab/>
      </w:r>
      <w:r w:rsidR="00AC3750">
        <w:t>T</w:t>
      </w:r>
      <w:r w:rsidR="00114C6B">
        <w:t xml:space="preserve">his </w:t>
      </w:r>
      <w:r w:rsidR="00524BC3">
        <w:t xml:space="preserve">is </w:t>
      </w:r>
      <w:r w:rsidR="00843DDD">
        <w:t>another study</w:t>
      </w:r>
      <w:r w:rsidR="00DE5036">
        <w:t xml:space="preserve"> </w:t>
      </w:r>
      <w:r w:rsidR="00B2719C">
        <w:t xml:space="preserve">by Dr. Avera </w:t>
      </w:r>
      <w:r w:rsidR="00DE5036">
        <w:t xml:space="preserve">that </w:t>
      </w:r>
      <w:r w:rsidR="00114C6B">
        <w:t>produces highly v</w:t>
      </w:r>
      <w:r w:rsidR="00AC3750">
        <w:t>olatile</w:t>
      </w:r>
      <w:r w:rsidR="00524BC3">
        <w:t xml:space="preserve"> results</w:t>
      </w:r>
      <w:r w:rsidR="002F3C17">
        <w:t>.  As</w:t>
      </w:r>
      <w:r w:rsidR="00114C6B">
        <w:t xml:space="preserve"> shown in his </w:t>
      </w:r>
      <w:r>
        <w:t xml:space="preserve">Exhibit </w:t>
      </w:r>
      <w:r w:rsidR="00114C6B">
        <w:t xml:space="preserve">No. </w:t>
      </w:r>
      <w:r w:rsidR="00B23BE4">
        <w:t>___ (</w:t>
      </w:r>
      <w:r>
        <w:t>WEA-11</w:t>
      </w:r>
      <w:r w:rsidR="00B23BE4">
        <w:t>)</w:t>
      </w:r>
      <w:r w:rsidR="002F3C17">
        <w:t>, t</w:t>
      </w:r>
      <w:r>
        <w:t xml:space="preserve">he </w:t>
      </w:r>
      <w:r w:rsidR="002F3C17">
        <w:t xml:space="preserve">ROEs resulting from this study </w:t>
      </w:r>
      <w:r>
        <w:t>range</w:t>
      </w:r>
      <w:r w:rsidR="002F3C17">
        <w:t xml:space="preserve"> from </w:t>
      </w:r>
      <w:r>
        <w:t>7.1</w:t>
      </w:r>
      <w:r w:rsidR="00A5285E">
        <w:t xml:space="preserve"> percent</w:t>
      </w:r>
      <w:r>
        <w:t xml:space="preserve"> </w:t>
      </w:r>
      <w:r w:rsidR="002F3C17">
        <w:t>to</w:t>
      </w:r>
      <w:r>
        <w:t xml:space="preserve"> 13.3</w:t>
      </w:r>
      <w:r w:rsidR="00A5285E">
        <w:t xml:space="preserve"> percent</w:t>
      </w:r>
      <w:r>
        <w:t xml:space="preserve">.  </w:t>
      </w:r>
    </w:p>
    <w:p w14:paraId="53FBE9AE" w14:textId="77777777" w:rsidR="004E17E1" w:rsidRDefault="00B2719C" w:rsidP="005D3B74">
      <w:pPr>
        <w:tabs>
          <w:tab w:val="left" w:pos="720"/>
          <w:tab w:val="left" w:pos="1440"/>
          <w:tab w:val="left" w:pos="9240"/>
        </w:tabs>
        <w:spacing w:line="480" w:lineRule="auto"/>
        <w:ind w:left="720" w:hanging="720"/>
      </w:pPr>
      <w:r>
        <w:tab/>
      </w:r>
      <w:r>
        <w:tab/>
      </w:r>
      <w:r w:rsidR="00524BC3">
        <w:t xml:space="preserve">Once again, </w:t>
      </w:r>
      <w:r w:rsidR="00E15841">
        <w:t xml:space="preserve">Dr. </w:t>
      </w:r>
      <w:r w:rsidR="00032172">
        <w:t>Avera arbitrarily</w:t>
      </w:r>
      <w:r w:rsidR="00E15841">
        <w:t xml:space="preserve"> removes </w:t>
      </w:r>
      <w:r w:rsidR="005E7B7B">
        <w:t xml:space="preserve">data from the study.  </w:t>
      </w:r>
      <w:r w:rsidR="00B23BE4">
        <w:t>This time</w:t>
      </w:r>
      <w:r w:rsidR="005E7B7B">
        <w:t xml:space="preserve">, he removes </w:t>
      </w:r>
      <w:r w:rsidR="00B23BE4">
        <w:t xml:space="preserve">only low observations: </w:t>
      </w:r>
      <w:r w:rsidR="00E15841">
        <w:t xml:space="preserve"> ROE</w:t>
      </w:r>
      <w:r w:rsidR="00735C4E">
        <w:t>s</w:t>
      </w:r>
      <w:r w:rsidR="00E15841">
        <w:t xml:space="preserve"> of 7.1</w:t>
      </w:r>
      <w:r w:rsidR="00A5285E">
        <w:t xml:space="preserve"> percent</w:t>
      </w:r>
      <w:r w:rsidR="00E15841">
        <w:t xml:space="preserve"> and 7.2</w:t>
      </w:r>
      <w:r w:rsidR="00A5285E">
        <w:t xml:space="preserve"> percent</w:t>
      </w:r>
      <w:r w:rsidR="00735C4E">
        <w:t>.</w:t>
      </w:r>
      <w:r w:rsidR="002F3C17">
        <w:t xml:space="preserve">  He removed no observations from the high end of his range.</w:t>
      </w:r>
      <w:r w:rsidR="00BE1673">
        <w:t xml:space="preserve">  T</w:t>
      </w:r>
      <w:r w:rsidR="00114C6B">
        <w:t xml:space="preserve">he bottom line is that </w:t>
      </w:r>
      <w:r w:rsidR="002F3C17">
        <w:t xml:space="preserve">an </w:t>
      </w:r>
      <w:r w:rsidR="00A66867">
        <w:t>“</w:t>
      </w:r>
      <w:r w:rsidR="00E15841">
        <w:t>analysis</w:t>
      </w:r>
      <w:r w:rsidR="00A66867">
        <w:t xml:space="preserve">” that renders </w:t>
      </w:r>
      <w:r w:rsidR="00524BC3">
        <w:t xml:space="preserve">such wide-ranging </w:t>
      </w:r>
      <w:r w:rsidR="00A66867">
        <w:t xml:space="preserve">results </w:t>
      </w:r>
      <w:r w:rsidR="00B711B0">
        <w:t xml:space="preserve">and </w:t>
      </w:r>
      <w:r w:rsidR="00B23BE4">
        <w:t xml:space="preserve">undefended, </w:t>
      </w:r>
      <w:r w:rsidR="00B711B0">
        <w:t xml:space="preserve">selective elimination of data </w:t>
      </w:r>
      <w:r w:rsidR="00E15841">
        <w:t xml:space="preserve">is simply not credible.  </w:t>
      </w:r>
    </w:p>
    <w:p w14:paraId="53FBE9AF" w14:textId="77777777" w:rsidR="00B711B0" w:rsidRDefault="00B711B0" w:rsidP="005D3B74">
      <w:pPr>
        <w:tabs>
          <w:tab w:val="left" w:pos="720"/>
          <w:tab w:val="left" w:pos="1440"/>
          <w:tab w:val="left" w:pos="9240"/>
        </w:tabs>
        <w:spacing w:line="480" w:lineRule="auto"/>
        <w:ind w:left="720" w:hanging="720"/>
      </w:pPr>
    </w:p>
    <w:p w14:paraId="53FBE9B0" w14:textId="77777777" w:rsidR="004E17E1" w:rsidRDefault="004E17E1" w:rsidP="004E17E1">
      <w:pPr>
        <w:tabs>
          <w:tab w:val="left" w:pos="720"/>
          <w:tab w:val="left" w:pos="1440"/>
          <w:tab w:val="left" w:pos="9240"/>
        </w:tabs>
        <w:spacing w:line="480" w:lineRule="auto"/>
        <w:ind w:left="720" w:hanging="720"/>
        <w:rPr>
          <w:b/>
        </w:rPr>
      </w:pPr>
      <w:r>
        <w:rPr>
          <w:b/>
        </w:rPr>
        <w:t>Q.</w:t>
      </w:r>
      <w:r>
        <w:rPr>
          <w:b/>
        </w:rPr>
        <w:tab/>
        <w:t xml:space="preserve">What other comments do you have about Dr. Avera’s comparable earnings study and </w:t>
      </w:r>
      <w:r w:rsidR="00BE1673">
        <w:rPr>
          <w:b/>
        </w:rPr>
        <w:t>whether</w:t>
      </w:r>
      <w:r>
        <w:rPr>
          <w:b/>
        </w:rPr>
        <w:t xml:space="preserve"> such an analysis offers evidence of a fair ROE for Avista?</w:t>
      </w:r>
    </w:p>
    <w:p w14:paraId="53FBE9B1" w14:textId="77777777" w:rsidR="00B23BE4" w:rsidRDefault="004E17E1" w:rsidP="004E17E1">
      <w:pPr>
        <w:tabs>
          <w:tab w:val="left" w:pos="720"/>
          <w:tab w:val="left" w:pos="1440"/>
          <w:tab w:val="left" w:pos="9240"/>
        </w:tabs>
        <w:spacing w:line="480" w:lineRule="auto"/>
        <w:ind w:left="720" w:hanging="720"/>
      </w:pPr>
      <w:r>
        <w:t>A.</w:t>
      </w:r>
      <w:r>
        <w:tab/>
      </w:r>
      <w:r w:rsidR="002F5F03">
        <w:t xml:space="preserve">Although </w:t>
      </w:r>
      <w:r w:rsidR="00B23BE4">
        <w:t xml:space="preserve">as I testified, I do not advocate use of </w:t>
      </w:r>
      <w:r w:rsidR="00096F67">
        <w:t>a comparable earnings analysis,</w:t>
      </w:r>
      <w:r w:rsidR="002F5F03">
        <w:t xml:space="preserve"> it is important to consider </w:t>
      </w:r>
      <w:r w:rsidR="002F5F03" w:rsidRPr="002F5F03">
        <w:rPr>
          <w:i/>
        </w:rPr>
        <w:t>Value Line’s</w:t>
      </w:r>
      <w:r w:rsidR="002F5F03">
        <w:t xml:space="preserve"> data for Avista in the context of </w:t>
      </w:r>
      <w:r w:rsidR="00B23BE4">
        <w:t xml:space="preserve">Dr. Avera’s </w:t>
      </w:r>
      <w:r w:rsidR="007F371C">
        <w:t>comparable earnings</w:t>
      </w:r>
      <w:r w:rsidR="00B23BE4">
        <w:t>-based recommendation</w:t>
      </w:r>
      <w:r w:rsidR="002F5F03">
        <w:t xml:space="preserve">.  </w:t>
      </w:r>
      <w:r w:rsidR="00410425">
        <w:t xml:space="preserve"> This data is compelling in that it shows the relationship between market expectations and current stock prices.</w:t>
      </w:r>
    </w:p>
    <w:p w14:paraId="53FBE9B2" w14:textId="77777777" w:rsidR="00B711B0" w:rsidRDefault="00B23BE4" w:rsidP="004E17E1">
      <w:pPr>
        <w:tabs>
          <w:tab w:val="left" w:pos="720"/>
          <w:tab w:val="left" w:pos="1440"/>
          <w:tab w:val="left" w:pos="9240"/>
        </w:tabs>
        <w:spacing w:line="480" w:lineRule="auto"/>
        <w:ind w:left="720" w:hanging="720"/>
      </w:pPr>
      <w:r>
        <w:tab/>
      </w:r>
      <w:r>
        <w:tab/>
      </w:r>
      <w:r w:rsidR="004E17E1" w:rsidRPr="00F2491C">
        <w:rPr>
          <w:i/>
        </w:rPr>
        <w:t>Value Line</w:t>
      </w:r>
      <w:r w:rsidR="004E17E1">
        <w:t xml:space="preserve"> shows </w:t>
      </w:r>
      <w:r w:rsidR="00B711B0">
        <w:t>Avista Corporation</w:t>
      </w:r>
      <w:r w:rsidR="004E17E1">
        <w:t xml:space="preserve"> earned 8.5 percent</w:t>
      </w:r>
      <w:r w:rsidR="002F5F03">
        <w:t xml:space="preserve"> on book equity </w:t>
      </w:r>
      <w:r w:rsidR="004E17E1">
        <w:t>in 2011</w:t>
      </w:r>
      <w:r>
        <w:t>,</w:t>
      </w:r>
      <w:r w:rsidR="004E17E1">
        <w:t xml:space="preserve"> and estimates that </w:t>
      </w:r>
      <w:r w:rsidR="00B711B0">
        <w:t>it</w:t>
      </w:r>
      <w:r w:rsidR="004E17E1">
        <w:t xml:space="preserve"> will earn 8.5 percent in 2012.  </w:t>
      </w:r>
      <w:r w:rsidR="004E17E1" w:rsidRPr="00F2491C">
        <w:rPr>
          <w:i/>
        </w:rPr>
        <w:t>Value Line</w:t>
      </w:r>
      <w:r w:rsidR="004E17E1">
        <w:t xml:space="preserve"> then shows </w:t>
      </w:r>
      <w:r w:rsidR="002F5F03">
        <w:t xml:space="preserve">it expects Avista to earn </w:t>
      </w:r>
      <w:r w:rsidR="004E17E1">
        <w:t>9.0 percent</w:t>
      </w:r>
      <w:r w:rsidR="00B711B0">
        <w:t xml:space="preserve"> on book</w:t>
      </w:r>
      <w:r w:rsidR="004E17E1">
        <w:t xml:space="preserve"> in 2014 through</w:t>
      </w:r>
      <w:r w:rsidR="00F2491C">
        <w:t xml:space="preserve"> 2016.  </w:t>
      </w:r>
    </w:p>
    <w:p w14:paraId="53FBE9B3" w14:textId="77777777" w:rsidR="002F5F03" w:rsidRDefault="00B711B0" w:rsidP="004E17E1">
      <w:pPr>
        <w:tabs>
          <w:tab w:val="left" w:pos="720"/>
          <w:tab w:val="left" w:pos="1440"/>
          <w:tab w:val="left" w:pos="9240"/>
        </w:tabs>
        <w:spacing w:line="480" w:lineRule="auto"/>
        <w:ind w:left="720" w:hanging="720"/>
      </w:pPr>
      <w:r>
        <w:lastRenderedPageBreak/>
        <w:tab/>
      </w:r>
      <w:r>
        <w:tab/>
      </w:r>
      <w:r w:rsidR="00F2491C">
        <w:t xml:space="preserve">DCF theory </w:t>
      </w:r>
      <w:r>
        <w:t>states that if Avista</w:t>
      </w:r>
      <w:r w:rsidR="00F2491C">
        <w:t xml:space="preserve"> is earning its cost of capital</w:t>
      </w:r>
      <w:r w:rsidR="00410425">
        <w:t xml:space="preserve"> the </w:t>
      </w:r>
      <w:r w:rsidR="00F2491C">
        <w:t>market v</w:t>
      </w:r>
      <w:r>
        <w:t xml:space="preserve">alue </w:t>
      </w:r>
      <w:r w:rsidR="00410425">
        <w:t xml:space="preserve">of its stock </w:t>
      </w:r>
      <w:r>
        <w:t>will equal its book value.</w:t>
      </w:r>
      <w:r w:rsidR="00F2491C">
        <w:t xml:space="preserve"> </w:t>
      </w:r>
      <w:r w:rsidR="00F045FE">
        <w:t xml:space="preserve"> </w:t>
      </w:r>
      <w:r w:rsidR="002F5F03">
        <w:t xml:space="preserve">Therefore, one can consider </w:t>
      </w:r>
      <w:r w:rsidR="002F5F03" w:rsidRPr="002F5F03">
        <w:rPr>
          <w:i/>
        </w:rPr>
        <w:t>Value Line’s</w:t>
      </w:r>
      <w:r w:rsidR="002F5F03">
        <w:t xml:space="preserve"> estimates of Avista’s future market to book ratio under the </w:t>
      </w:r>
      <w:r w:rsidR="00410425">
        <w:t>expectation</w:t>
      </w:r>
      <w:r w:rsidR="002F5F03">
        <w:t xml:space="preserve"> that it will earn 9.0</w:t>
      </w:r>
      <w:r w:rsidR="00AC2C6B">
        <w:t xml:space="preserve"> percent</w:t>
      </w:r>
      <w:r w:rsidR="002F5F03">
        <w:t xml:space="preserve"> now and in</w:t>
      </w:r>
      <w:r w:rsidR="00410425">
        <w:t>to</w:t>
      </w:r>
      <w:r w:rsidR="00AC2C6B">
        <w:t xml:space="preserve"> </w:t>
      </w:r>
      <w:r w:rsidR="002F5F03">
        <w:t xml:space="preserve">future.  </w:t>
      </w:r>
      <w:r w:rsidR="00C16B36">
        <w:t xml:space="preserve"> </w:t>
      </w:r>
    </w:p>
    <w:p w14:paraId="53FBE9B4" w14:textId="77777777" w:rsidR="002F5F03" w:rsidRDefault="002F5F03" w:rsidP="004E17E1">
      <w:pPr>
        <w:tabs>
          <w:tab w:val="left" w:pos="720"/>
          <w:tab w:val="left" w:pos="1440"/>
          <w:tab w:val="left" w:pos="9240"/>
        </w:tabs>
        <w:spacing w:line="480" w:lineRule="auto"/>
        <w:ind w:left="720" w:hanging="720"/>
      </w:pPr>
    </w:p>
    <w:p w14:paraId="53FBE9B5" w14:textId="77777777" w:rsidR="002F5F03" w:rsidRPr="002F5F03" w:rsidRDefault="002F5F03" w:rsidP="004E17E1">
      <w:pPr>
        <w:tabs>
          <w:tab w:val="left" w:pos="720"/>
          <w:tab w:val="left" w:pos="1440"/>
          <w:tab w:val="left" w:pos="9240"/>
        </w:tabs>
        <w:spacing w:line="480" w:lineRule="auto"/>
        <w:ind w:left="720" w:hanging="720"/>
        <w:rPr>
          <w:b/>
        </w:rPr>
      </w:pPr>
      <w:r>
        <w:rPr>
          <w:b/>
        </w:rPr>
        <w:t>Q.</w:t>
      </w:r>
      <w:r>
        <w:rPr>
          <w:b/>
        </w:rPr>
        <w:tab/>
        <w:t xml:space="preserve">What does </w:t>
      </w:r>
      <w:r w:rsidRPr="008A5C51">
        <w:rPr>
          <w:b/>
          <w:i/>
        </w:rPr>
        <w:t>Value Line</w:t>
      </w:r>
      <w:r>
        <w:rPr>
          <w:b/>
        </w:rPr>
        <w:t xml:space="preserve"> show investors to expect for Avista with respect to these two financial factors?</w:t>
      </w:r>
    </w:p>
    <w:p w14:paraId="53FBE9B6" w14:textId="77777777" w:rsidR="004E17E1" w:rsidRDefault="002F5F03" w:rsidP="004E17E1">
      <w:pPr>
        <w:tabs>
          <w:tab w:val="left" w:pos="720"/>
          <w:tab w:val="left" w:pos="1440"/>
          <w:tab w:val="left" w:pos="9240"/>
        </w:tabs>
        <w:spacing w:line="480" w:lineRule="auto"/>
        <w:ind w:left="720" w:hanging="720"/>
      </w:pPr>
      <w:r w:rsidRPr="00E25B05">
        <w:t>A.</w:t>
      </w:r>
      <w:r>
        <w:rPr>
          <w:i/>
        </w:rPr>
        <w:tab/>
      </w:r>
      <w:r w:rsidR="006A3BF2">
        <w:t>It</w:t>
      </w:r>
      <w:r w:rsidR="00786125">
        <w:t xml:space="preserve"> shows</w:t>
      </w:r>
      <w:r w:rsidR="00F045FE">
        <w:t xml:space="preserve"> </w:t>
      </w:r>
      <w:r w:rsidR="006A3BF2">
        <w:t>in</w:t>
      </w:r>
      <w:r>
        <w:t xml:space="preserve"> 2011 </w:t>
      </w:r>
      <w:r w:rsidR="00AC2C6B">
        <w:t xml:space="preserve">that </w:t>
      </w:r>
      <w:r w:rsidR="00786125">
        <w:t>Avista</w:t>
      </w:r>
      <w:r w:rsidR="00B711B0">
        <w:t xml:space="preserve"> Corporation’s</w:t>
      </w:r>
      <w:r w:rsidR="00F2491C">
        <w:t xml:space="preserve"> book value is $20.35 </w:t>
      </w:r>
      <w:r>
        <w:t>and its</w:t>
      </w:r>
      <w:r w:rsidR="00F2491C">
        <w:t xml:space="preserve"> stock is trading </w:t>
      </w:r>
      <w:r w:rsidR="006A3BF2">
        <w:t>at</w:t>
      </w:r>
      <w:r w:rsidR="00F2491C">
        <w:t xml:space="preserve"> $26.00</w:t>
      </w:r>
      <w:r w:rsidR="006A3BF2">
        <w:t xml:space="preserve"> based upon an 8.5 percent earned return on book</w:t>
      </w:r>
      <w:r w:rsidR="00F2491C">
        <w:t xml:space="preserve">.  </w:t>
      </w:r>
      <w:r w:rsidR="006A3BF2">
        <w:t>Since its market value exceeds its book value by a substantial amount, t</w:t>
      </w:r>
      <w:r w:rsidR="00F2491C">
        <w:t xml:space="preserve">his data clearly shows that Avista should be afforded an opportunity to earn no more than 9.0 percent on equity.  </w:t>
      </w:r>
      <w:r w:rsidR="00B711B0">
        <w:t xml:space="preserve">Under expected market conditions, </w:t>
      </w:r>
      <w:r w:rsidR="006A3BF2" w:rsidRPr="006A3BF2">
        <w:rPr>
          <w:i/>
        </w:rPr>
        <w:t>Value Line</w:t>
      </w:r>
      <w:r w:rsidR="006A3BF2">
        <w:rPr>
          <w:i/>
        </w:rPr>
        <w:t xml:space="preserve"> </w:t>
      </w:r>
      <w:r w:rsidR="006A3BF2">
        <w:t xml:space="preserve">estimates Avista Corporation will earn </w:t>
      </w:r>
      <w:r w:rsidR="00B711B0">
        <w:t xml:space="preserve">9.0 percent </w:t>
      </w:r>
      <w:r w:rsidR="006A3BF2">
        <w:t>on book</w:t>
      </w:r>
      <w:r w:rsidR="00B711B0">
        <w:t xml:space="preserve"> </w:t>
      </w:r>
      <w:r w:rsidR="006A3BF2">
        <w:t xml:space="preserve">producing a </w:t>
      </w:r>
      <w:r w:rsidR="00786125">
        <w:t>market-to-book ratio</w:t>
      </w:r>
      <w:r w:rsidR="006A3BF2">
        <w:t xml:space="preserve"> of </w:t>
      </w:r>
      <w:r w:rsidR="00B711B0">
        <w:t xml:space="preserve">1.25 times.  </w:t>
      </w:r>
      <w:r w:rsidR="006A3BF2">
        <w:t>This data is compelling: a</w:t>
      </w:r>
      <w:r w:rsidR="00B711B0">
        <w:t xml:space="preserve">nything </w:t>
      </w:r>
      <w:r w:rsidR="006A3BF2">
        <w:t xml:space="preserve">above 9.0 percent </w:t>
      </w:r>
      <w:r w:rsidR="00096F67">
        <w:t>provides excessive profits to owners.</w:t>
      </w:r>
    </w:p>
    <w:p w14:paraId="53FBE9B7" w14:textId="77777777" w:rsidR="00F25E1D" w:rsidRDefault="00F25E1D" w:rsidP="004E17E1">
      <w:pPr>
        <w:tabs>
          <w:tab w:val="left" w:pos="720"/>
          <w:tab w:val="left" w:pos="1440"/>
          <w:tab w:val="left" w:pos="9240"/>
        </w:tabs>
        <w:spacing w:line="480" w:lineRule="auto"/>
        <w:ind w:left="720" w:hanging="720"/>
      </w:pPr>
    </w:p>
    <w:p w14:paraId="53FBE9B8" w14:textId="77777777" w:rsidR="00F25E1D" w:rsidRDefault="00F25E1D" w:rsidP="00F25E1D">
      <w:pPr>
        <w:tabs>
          <w:tab w:val="left" w:pos="720"/>
          <w:tab w:val="left" w:pos="1440"/>
          <w:tab w:val="left" w:pos="9240"/>
        </w:tabs>
        <w:spacing w:line="480" w:lineRule="auto"/>
        <w:ind w:left="720" w:hanging="720"/>
        <w:rPr>
          <w:b/>
        </w:rPr>
      </w:pPr>
      <w:r>
        <w:rPr>
          <w:b/>
        </w:rPr>
        <w:t>Q.</w:t>
      </w:r>
      <w:r>
        <w:rPr>
          <w:b/>
        </w:rPr>
        <w:tab/>
        <w:t>Dr. Avera also presents a CAPM study.   What is your critique of that study?</w:t>
      </w:r>
    </w:p>
    <w:p w14:paraId="53FBE9B9" w14:textId="0BA2503B" w:rsidR="00EA0A08" w:rsidRDefault="00F25E1D" w:rsidP="00F25E1D">
      <w:pPr>
        <w:tabs>
          <w:tab w:val="left" w:pos="720"/>
          <w:tab w:val="left" w:pos="1440"/>
          <w:tab w:val="left" w:pos="9240"/>
        </w:tabs>
        <w:spacing w:line="480" w:lineRule="auto"/>
        <w:ind w:left="720" w:hanging="720"/>
      </w:pPr>
      <w:r>
        <w:t>A.</w:t>
      </w:r>
      <w:r>
        <w:tab/>
        <w:t>There are several elements of his CA</w:t>
      </w:r>
      <w:r w:rsidR="000A3611">
        <w:t>PM study are problematic.  Firs</w:t>
      </w:r>
      <w:r w:rsidR="00BE1330">
        <w:t>t</w:t>
      </w:r>
      <w:r w:rsidR="000A3611">
        <w:t>,</w:t>
      </w:r>
      <w:r w:rsidR="00442190">
        <w:t xml:space="preserve"> </w:t>
      </w:r>
      <w:r w:rsidR="00BE1330">
        <w:t>a</w:t>
      </w:r>
      <w:r>
        <w:t xml:space="preserve"> 12.8 percent </w:t>
      </w:r>
      <w:r w:rsidR="00BE1330">
        <w:t>expected</w:t>
      </w:r>
      <w:r w:rsidR="000A3611">
        <w:t xml:space="preserve"> return on the market (Rm) </w:t>
      </w:r>
      <w:r>
        <w:t>is far too optimistic in today’s capital markets.  Even his own DCF study for his non-utility proxy group,</w:t>
      </w:r>
      <w:r w:rsidR="005559B2" w:rsidRPr="005559B2">
        <w:rPr>
          <w:rStyle w:val="FootnoteReference"/>
        </w:rPr>
        <w:t xml:space="preserve"> </w:t>
      </w:r>
      <w:r w:rsidR="005559B2">
        <w:rPr>
          <w:rStyle w:val="FootnoteReference"/>
        </w:rPr>
        <w:footnoteReference w:id="51"/>
      </w:r>
      <w:r w:rsidR="005559B2">
        <w:t xml:space="preserve"> </w:t>
      </w:r>
      <w:r>
        <w:t xml:space="preserve">which could be used as a surrogate for an estimate of the market return, shows that this result is overstated. </w:t>
      </w:r>
      <w:r w:rsidR="005559B2">
        <w:t xml:space="preserve"> </w:t>
      </w:r>
      <w:r>
        <w:t>Furthermore, Dr. Avera is wrong to use an earnings estimate of only dividend</w:t>
      </w:r>
      <w:r w:rsidR="00AC2C6B">
        <w:t>-</w:t>
      </w:r>
      <w:r>
        <w:t xml:space="preserve">paying </w:t>
      </w:r>
      <w:r>
        <w:lastRenderedPageBreak/>
        <w:t xml:space="preserve">firms in the S&amp;P 500 as a proxy for the </w:t>
      </w:r>
      <w:r w:rsidR="00410425">
        <w:t>market return</w:t>
      </w:r>
      <w:r>
        <w:t xml:space="preserve">.  </w:t>
      </w:r>
      <w:r w:rsidR="00410425">
        <w:t>This group of equities</w:t>
      </w:r>
      <w:r>
        <w:t xml:space="preserve"> is too narrow a proxy</w:t>
      </w:r>
      <w:r w:rsidR="00410425">
        <w:t xml:space="preserve"> for the </w:t>
      </w:r>
      <w:r w:rsidR="000A3611">
        <w:t xml:space="preserve">total </w:t>
      </w:r>
      <w:r w:rsidR="00410425">
        <w:t>market</w:t>
      </w:r>
      <w:r>
        <w:t xml:space="preserve">.  </w:t>
      </w:r>
    </w:p>
    <w:p w14:paraId="53FBE9BA" w14:textId="77777777" w:rsidR="00F25E1D" w:rsidRDefault="00EA0A08" w:rsidP="00F25E1D">
      <w:pPr>
        <w:tabs>
          <w:tab w:val="left" w:pos="720"/>
          <w:tab w:val="left" w:pos="1440"/>
          <w:tab w:val="left" w:pos="9240"/>
        </w:tabs>
        <w:spacing w:line="480" w:lineRule="auto"/>
        <w:ind w:left="720" w:hanging="720"/>
      </w:pPr>
      <w:r>
        <w:tab/>
      </w:r>
      <w:r>
        <w:tab/>
      </w:r>
      <w:r w:rsidR="00F25E1D">
        <w:t>Also, Dr. Avera’s estimate of the risk</w:t>
      </w:r>
      <w:r w:rsidR="00AC2C6B">
        <w:t>-</w:t>
      </w:r>
      <w:r w:rsidR="00F25E1D">
        <w:t xml:space="preserve">free rate is too high.  Current 30-year Treasury bonds are yielding 2.75 percent, yet he uses 4.7 percent for his risk-free rate.  Dr. Avera’s size adjustment </w:t>
      </w:r>
      <w:r w:rsidR="00410425">
        <w:t xml:space="preserve">increasing the estimate by 0.94 percent </w:t>
      </w:r>
      <w:r w:rsidR="00F25E1D">
        <w:t xml:space="preserve">is </w:t>
      </w:r>
      <w:r w:rsidR="00361D49">
        <w:t xml:space="preserve">also </w:t>
      </w:r>
      <w:r w:rsidR="00F25E1D">
        <w:t>incorrect</w:t>
      </w:r>
      <w:r w:rsidR="00410425">
        <w:t xml:space="preserve">: </w:t>
      </w:r>
      <w:r w:rsidR="00F25E1D" w:rsidRPr="00F25E1D">
        <w:rPr>
          <w:i/>
        </w:rPr>
        <w:t>β</w:t>
      </w:r>
      <w:r w:rsidR="00F25E1D">
        <w:t xml:space="preserve"> captures the non-diversifiable risk of a particular security to the market.  In other words, </w:t>
      </w:r>
      <w:r w:rsidR="00F25E1D" w:rsidRPr="008A5C51">
        <w:rPr>
          <w:i/>
        </w:rPr>
        <w:t xml:space="preserve">β </w:t>
      </w:r>
      <w:r w:rsidR="00F25E1D">
        <w:t xml:space="preserve">captures </w:t>
      </w:r>
      <w:r w:rsidR="00F25E1D" w:rsidRPr="0051344A">
        <w:rPr>
          <w:u w:val="single"/>
        </w:rPr>
        <w:t>all</w:t>
      </w:r>
      <w:r w:rsidR="00F25E1D">
        <w:t xml:space="preserve"> elements of risk for a stock that require compensation, including any risk associated with size differences</w:t>
      </w:r>
      <w:r w:rsidR="00410425">
        <w:t xml:space="preserve"> </w:t>
      </w:r>
      <w:r w:rsidR="00F25E1D">
        <w:t>for any firm in the market.</w:t>
      </w:r>
    </w:p>
    <w:p w14:paraId="53FBE9BB" w14:textId="77777777" w:rsidR="007F371C" w:rsidRDefault="000A3611" w:rsidP="004E17E1">
      <w:pPr>
        <w:tabs>
          <w:tab w:val="left" w:pos="720"/>
          <w:tab w:val="left" w:pos="1440"/>
          <w:tab w:val="left" w:pos="9240"/>
        </w:tabs>
        <w:spacing w:line="480" w:lineRule="auto"/>
        <w:ind w:left="720" w:hanging="720"/>
      </w:pPr>
      <w:r>
        <w:tab/>
      </w:r>
      <w:r>
        <w:tab/>
        <w:t xml:space="preserve">In conclusion, the components of </w:t>
      </w:r>
      <w:r w:rsidR="007109FB">
        <w:t>Dr. Avera’s</w:t>
      </w:r>
      <w:r>
        <w:t xml:space="preserve"> CAPM analysis are all overstated producing an es</w:t>
      </w:r>
      <w:r w:rsidR="007109FB">
        <w:t>timate that is too high.  It should not be given any weight by the Commission in its determination of a fair ROE</w:t>
      </w:r>
      <w:r w:rsidR="00D26E1D">
        <w:t>.</w:t>
      </w:r>
    </w:p>
    <w:p w14:paraId="53FBE9BC" w14:textId="77777777" w:rsidR="000A3611" w:rsidRDefault="000A3611" w:rsidP="004E17E1">
      <w:pPr>
        <w:tabs>
          <w:tab w:val="left" w:pos="720"/>
          <w:tab w:val="left" w:pos="1440"/>
          <w:tab w:val="left" w:pos="9240"/>
        </w:tabs>
        <w:spacing w:line="480" w:lineRule="auto"/>
        <w:ind w:left="720" w:hanging="720"/>
      </w:pPr>
    </w:p>
    <w:p w14:paraId="53FBE9BD" w14:textId="77777777" w:rsidR="007F371C" w:rsidRDefault="00551941" w:rsidP="009B2C90">
      <w:pPr>
        <w:keepNext/>
        <w:tabs>
          <w:tab w:val="left" w:pos="720"/>
          <w:tab w:val="left" w:pos="1440"/>
          <w:tab w:val="left" w:pos="9240"/>
        </w:tabs>
        <w:spacing w:line="480" w:lineRule="auto"/>
        <w:ind w:left="720" w:hanging="720"/>
        <w:jc w:val="center"/>
        <w:rPr>
          <w:b/>
        </w:rPr>
      </w:pPr>
      <w:r>
        <w:rPr>
          <w:b/>
        </w:rPr>
        <w:t>I</w:t>
      </w:r>
      <w:r w:rsidR="009B70DF">
        <w:rPr>
          <w:b/>
        </w:rPr>
        <w:t>X.</w:t>
      </w:r>
      <w:r w:rsidR="009B70DF">
        <w:rPr>
          <w:b/>
        </w:rPr>
        <w:tab/>
      </w:r>
      <w:r w:rsidR="007F371C" w:rsidRPr="007F371C">
        <w:rPr>
          <w:b/>
        </w:rPr>
        <w:t>SUMMARY</w:t>
      </w:r>
    </w:p>
    <w:p w14:paraId="53FBE9BE" w14:textId="77777777" w:rsidR="00516A80" w:rsidRDefault="00516A80" w:rsidP="009B2C90">
      <w:pPr>
        <w:keepNext/>
        <w:tabs>
          <w:tab w:val="left" w:pos="720"/>
          <w:tab w:val="left" w:pos="1440"/>
          <w:tab w:val="left" w:pos="9240"/>
        </w:tabs>
        <w:spacing w:line="480" w:lineRule="auto"/>
        <w:ind w:left="720" w:hanging="720"/>
      </w:pPr>
    </w:p>
    <w:p w14:paraId="53FBE9BF" w14:textId="77777777" w:rsidR="006A126C" w:rsidRPr="006A126C" w:rsidRDefault="006A126C" w:rsidP="006A126C">
      <w:pPr>
        <w:tabs>
          <w:tab w:val="left" w:pos="720"/>
          <w:tab w:val="left" w:pos="1440"/>
          <w:tab w:val="left" w:pos="9240"/>
        </w:tabs>
        <w:spacing w:line="480" w:lineRule="auto"/>
        <w:rPr>
          <w:b/>
        </w:rPr>
      </w:pPr>
      <w:r>
        <w:rPr>
          <w:b/>
        </w:rPr>
        <w:t>Q.</w:t>
      </w:r>
      <w:r>
        <w:rPr>
          <w:b/>
        </w:rPr>
        <w:tab/>
        <w:t>Please summarize your cost of capital testimony</w:t>
      </w:r>
      <w:r w:rsidR="0098522B">
        <w:rPr>
          <w:b/>
        </w:rPr>
        <w:t>.</w:t>
      </w:r>
    </w:p>
    <w:p w14:paraId="53FBE9C0" w14:textId="77777777" w:rsidR="0098522B" w:rsidRDefault="006A126C" w:rsidP="005E6CAD">
      <w:pPr>
        <w:tabs>
          <w:tab w:val="left" w:pos="720"/>
          <w:tab w:val="left" w:pos="1440"/>
          <w:tab w:val="left" w:pos="9240"/>
        </w:tabs>
        <w:spacing w:line="480" w:lineRule="auto"/>
        <w:ind w:left="720" w:hanging="720"/>
      </w:pPr>
      <w:r>
        <w:t>A.</w:t>
      </w:r>
      <w:r w:rsidR="002F4106">
        <w:tab/>
      </w:r>
      <w:r w:rsidR="00BE1673">
        <w:t xml:space="preserve">Avista </w:t>
      </w:r>
      <w:r w:rsidR="00067F09">
        <w:t>is</w:t>
      </w:r>
      <w:r w:rsidR="002F4106">
        <w:t xml:space="preserve"> </w:t>
      </w:r>
      <w:r w:rsidR="0098522B">
        <w:t xml:space="preserve">a healthy utility.  It is </w:t>
      </w:r>
      <w:r w:rsidR="002F4106">
        <w:t>generating</w:t>
      </w:r>
      <w:r>
        <w:t xml:space="preserve"> cash flows </w:t>
      </w:r>
      <w:r w:rsidR="00B23BE4">
        <w:t xml:space="preserve">sufficient </w:t>
      </w:r>
      <w:r>
        <w:t xml:space="preserve">to </w:t>
      </w:r>
      <w:r w:rsidR="002F4106">
        <w:t xml:space="preserve">fund its </w:t>
      </w:r>
      <w:r w:rsidR="00067F09">
        <w:t>entire</w:t>
      </w:r>
      <w:r w:rsidR="002F4106">
        <w:t xml:space="preserve"> utility capital budget.  </w:t>
      </w:r>
      <w:r w:rsidR="0098522B">
        <w:t xml:space="preserve">It </w:t>
      </w:r>
      <w:r w:rsidR="00670C23">
        <w:t xml:space="preserve">is able to sell new equity above book value and </w:t>
      </w:r>
      <w:r w:rsidR="00096F67">
        <w:t>consistently is</w:t>
      </w:r>
      <w:r w:rsidR="00067F09">
        <w:t xml:space="preserve"> able </w:t>
      </w:r>
      <w:r w:rsidR="00670C23">
        <w:t>t</w:t>
      </w:r>
      <w:r w:rsidR="00067F09">
        <w:t>o</w:t>
      </w:r>
      <w:r w:rsidR="00670C23">
        <w:t xml:space="preserve"> issue new debt on reasonable terms</w:t>
      </w:r>
      <w:r w:rsidR="002F4106">
        <w:t xml:space="preserve"> with </w:t>
      </w:r>
      <w:r w:rsidR="006D5B8D">
        <w:t>its solid investment grade</w:t>
      </w:r>
      <w:r w:rsidR="002F4106">
        <w:t xml:space="preserve"> rating</w:t>
      </w:r>
      <w:r w:rsidR="00670C23">
        <w:t xml:space="preserve">. </w:t>
      </w:r>
    </w:p>
    <w:p w14:paraId="53FBE9C1" w14:textId="77777777" w:rsidR="00DE5036" w:rsidRDefault="0098522B" w:rsidP="005E6CAD">
      <w:pPr>
        <w:tabs>
          <w:tab w:val="left" w:pos="720"/>
          <w:tab w:val="left" w:pos="1440"/>
          <w:tab w:val="left" w:pos="9240"/>
        </w:tabs>
        <w:spacing w:line="480" w:lineRule="auto"/>
        <w:ind w:left="720" w:hanging="720"/>
      </w:pPr>
      <w:r>
        <w:tab/>
      </w:r>
      <w:r>
        <w:tab/>
      </w:r>
      <w:r w:rsidR="0075585D">
        <w:t>A</w:t>
      </w:r>
      <w:r w:rsidR="00A53432">
        <w:t xml:space="preserve"> </w:t>
      </w:r>
      <w:r w:rsidR="00045683">
        <w:t>7.22</w:t>
      </w:r>
      <w:r w:rsidR="004D2D9D">
        <w:t xml:space="preserve"> </w:t>
      </w:r>
      <w:r w:rsidR="0075585D">
        <w:t>percent</w:t>
      </w:r>
      <w:r w:rsidR="002402B7">
        <w:t xml:space="preserve"> rate of return, </w:t>
      </w:r>
      <w:r w:rsidR="004D2D9D">
        <w:t>a 9.0 percent return on equity</w:t>
      </w:r>
      <w:r w:rsidR="00BE1330">
        <w:t xml:space="preserve"> and an equity ratio of 46 </w:t>
      </w:r>
      <w:r w:rsidR="002402B7">
        <w:t>percent</w:t>
      </w:r>
      <w:r w:rsidR="00A53432">
        <w:t xml:space="preserve"> </w:t>
      </w:r>
      <w:r w:rsidR="00670C23">
        <w:t xml:space="preserve">supports Avista’s current financial position and fairly compensates shareholders for their investment in utility </w:t>
      </w:r>
      <w:r w:rsidR="00735C4E">
        <w:t xml:space="preserve">operations. </w:t>
      </w:r>
      <w:r w:rsidR="00DE5036">
        <w:t xml:space="preserve"> </w:t>
      </w:r>
      <w:r w:rsidR="00735C4E">
        <w:t>My</w:t>
      </w:r>
      <w:r w:rsidR="00067F09">
        <w:t xml:space="preserve"> recommendation </w:t>
      </w:r>
      <w:r w:rsidR="00802D95">
        <w:t xml:space="preserve">is consistent with the standards of </w:t>
      </w:r>
      <w:r w:rsidR="00802D95" w:rsidRPr="00802D95">
        <w:rPr>
          <w:i/>
        </w:rPr>
        <w:t>Bluefield</w:t>
      </w:r>
      <w:r w:rsidR="00802D95">
        <w:t xml:space="preserve"> and </w:t>
      </w:r>
      <w:r w:rsidR="00802D95" w:rsidRPr="00802D95">
        <w:rPr>
          <w:i/>
        </w:rPr>
        <w:t>Hope</w:t>
      </w:r>
      <w:r w:rsidR="00802D95">
        <w:t xml:space="preserve">: it </w:t>
      </w:r>
      <w:r w:rsidR="00067F09">
        <w:t xml:space="preserve">fairly balances investor and consumer interests.  </w:t>
      </w:r>
      <w:r w:rsidR="004D2D9D">
        <w:t>Capital costs have declined, and m</w:t>
      </w:r>
      <w:r w:rsidR="008327EE">
        <w:t xml:space="preserve">y </w:t>
      </w:r>
      <w:r w:rsidR="004D2D9D">
        <w:lastRenderedPageBreak/>
        <w:t xml:space="preserve">recommendation </w:t>
      </w:r>
      <w:r w:rsidR="008327EE">
        <w:t xml:space="preserve">reflects the impact of changed circumstances in capital markets and </w:t>
      </w:r>
      <w:r w:rsidR="004D2D9D">
        <w:t xml:space="preserve">it </w:t>
      </w:r>
      <w:r w:rsidR="008327EE">
        <w:t xml:space="preserve">fairly compensates Avista’s owners.  </w:t>
      </w:r>
    </w:p>
    <w:p w14:paraId="53FBE9C2" w14:textId="77777777" w:rsidR="006A126C" w:rsidRDefault="00B2719C" w:rsidP="005E6CAD">
      <w:pPr>
        <w:tabs>
          <w:tab w:val="left" w:pos="720"/>
          <w:tab w:val="left" w:pos="1440"/>
          <w:tab w:val="left" w:pos="9240"/>
        </w:tabs>
        <w:spacing w:line="480" w:lineRule="auto"/>
        <w:ind w:left="720" w:hanging="720"/>
      </w:pPr>
      <w:r>
        <w:tab/>
      </w:r>
      <w:r w:rsidR="00DE5036">
        <w:tab/>
      </w:r>
      <w:r w:rsidR="008327EE">
        <w:t xml:space="preserve">Dr. Avera’s cost of equity recommendation </w:t>
      </w:r>
      <w:r w:rsidR="00D75B2E">
        <w:t xml:space="preserve">reflects none of this and his result </w:t>
      </w:r>
      <w:r w:rsidR="004D2D9D">
        <w:t>is excessive</w:t>
      </w:r>
      <w:r w:rsidR="008327EE">
        <w:t>.</w:t>
      </w:r>
    </w:p>
    <w:p w14:paraId="53FBE9C3" w14:textId="77777777" w:rsidR="006A126C" w:rsidRPr="003D009F" w:rsidRDefault="006A126C" w:rsidP="005E6CAD">
      <w:pPr>
        <w:tabs>
          <w:tab w:val="left" w:pos="720"/>
          <w:tab w:val="left" w:pos="1440"/>
          <w:tab w:val="left" w:pos="9240"/>
        </w:tabs>
        <w:spacing w:line="480" w:lineRule="auto"/>
        <w:ind w:left="720" w:hanging="720"/>
      </w:pPr>
    </w:p>
    <w:p w14:paraId="53FBE9C4" w14:textId="77777777" w:rsidR="005D3B74" w:rsidRDefault="005D3B74" w:rsidP="009B2C90">
      <w:pPr>
        <w:keepNext/>
        <w:tabs>
          <w:tab w:val="left" w:pos="720"/>
          <w:tab w:val="left" w:pos="1440"/>
          <w:tab w:val="left" w:pos="9240"/>
        </w:tabs>
        <w:spacing w:line="480" w:lineRule="auto"/>
        <w:ind w:left="720" w:hanging="720"/>
        <w:rPr>
          <w:b/>
        </w:rPr>
      </w:pPr>
      <w:r>
        <w:rPr>
          <w:b/>
        </w:rPr>
        <w:t>Q.</w:t>
      </w:r>
      <w:r>
        <w:rPr>
          <w:b/>
        </w:rPr>
        <w:tab/>
        <w:t>Does this conclude your direct testimony?</w:t>
      </w:r>
    </w:p>
    <w:p w14:paraId="53FBE9C5" w14:textId="77777777" w:rsidR="00AE102D" w:rsidRDefault="005D3B74" w:rsidP="00914379">
      <w:pPr>
        <w:tabs>
          <w:tab w:val="left" w:pos="720"/>
          <w:tab w:val="left" w:pos="1440"/>
          <w:tab w:val="left" w:pos="9240"/>
        </w:tabs>
        <w:spacing w:line="480" w:lineRule="auto"/>
        <w:ind w:left="720" w:hanging="720"/>
      </w:pPr>
      <w:r>
        <w:t>A.</w:t>
      </w:r>
      <w:r>
        <w:tab/>
        <w:t>Yes.</w:t>
      </w:r>
    </w:p>
    <w:p w14:paraId="53FBE9C6" w14:textId="77777777" w:rsidR="00CA67A1" w:rsidRDefault="00CA67A1" w:rsidP="004E17E1">
      <w:pPr>
        <w:tabs>
          <w:tab w:val="left" w:pos="720"/>
          <w:tab w:val="left" w:pos="1440"/>
          <w:tab w:val="left" w:pos="9240"/>
        </w:tabs>
        <w:spacing w:line="480" w:lineRule="auto"/>
      </w:pPr>
    </w:p>
    <w:sectPr w:rsidR="00CA67A1" w:rsidSect="00F56B1C">
      <w:footerReference w:type="default" r:id="rId17"/>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BE9CA" w14:textId="77777777" w:rsidR="00485356" w:rsidRDefault="00485356">
      <w:r>
        <w:separator/>
      </w:r>
    </w:p>
  </w:endnote>
  <w:endnote w:type="continuationSeparator" w:id="0">
    <w:p w14:paraId="53FBE9CB" w14:textId="77777777" w:rsidR="00485356" w:rsidRDefault="0048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BE9CC" w14:textId="77777777" w:rsidR="00485356" w:rsidRDefault="00485356" w:rsidP="00755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FBE9CD" w14:textId="77777777" w:rsidR="00485356" w:rsidRDefault="00485356" w:rsidP="00755F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BE9CE" w14:textId="77777777" w:rsidR="00485356" w:rsidRDefault="00485356" w:rsidP="00A83246">
    <w:pPr>
      <w:pStyle w:val="Footer"/>
      <w:tabs>
        <w:tab w:val="clear" w:pos="8640"/>
        <w:tab w:val="right" w:pos="9240"/>
      </w:tabs>
      <w:rPr>
        <w:sz w:val="22"/>
        <w:szCs w:val="22"/>
      </w:rPr>
    </w:pPr>
  </w:p>
  <w:p w14:paraId="53FBE9CF" w14:textId="77777777" w:rsidR="00485356" w:rsidRPr="001E33FD" w:rsidRDefault="00485356" w:rsidP="00A83246">
    <w:pPr>
      <w:pStyle w:val="Footer"/>
      <w:tabs>
        <w:tab w:val="clear" w:pos="8640"/>
        <w:tab w:val="right" w:pos="9240"/>
      </w:tabs>
      <w:rPr>
        <w:sz w:val="22"/>
        <w:szCs w:val="22"/>
        <w:lang w:val="fr-FR"/>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sidRPr="001E33FD">
      <w:rPr>
        <w:sz w:val="22"/>
        <w:szCs w:val="22"/>
        <w:lang w:val="fr-FR"/>
      </w:rPr>
      <w:t>___T (KLE-1T)</w:t>
    </w:r>
  </w:p>
  <w:p w14:paraId="53FBE9D0" w14:textId="77777777" w:rsidR="00485356" w:rsidRPr="001E33FD" w:rsidRDefault="00485356" w:rsidP="00A83246">
    <w:pPr>
      <w:pStyle w:val="Footer"/>
      <w:tabs>
        <w:tab w:val="clear" w:pos="8640"/>
        <w:tab w:val="right" w:pos="9240"/>
      </w:tabs>
      <w:rPr>
        <w:b/>
        <w:sz w:val="22"/>
        <w:szCs w:val="22"/>
        <w:lang w:val="fr-FR"/>
      </w:rPr>
    </w:pPr>
    <w:r w:rsidRPr="001E33FD">
      <w:rPr>
        <w:sz w:val="22"/>
        <w:szCs w:val="22"/>
        <w:lang w:val="fr-FR"/>
      </w:rPr>
      <w:t>Docket UE-100749</w:t>
    </w:r>
    <w:r w:rsidRPr="001E33FD">
      <w:rPr>
        <w:sz w:val="22"/>
        <w:szCs w:val="22"/>
        <w:lang w:val="fr-FR"/>
      </w:rPr>
      <w:tab/>
    </w:r>
    <w:r w:rsidRPr="001E33FD">
      <w:rPr>
        <w:sz w:val="22"/>
        <w:szCs w:val="22"/>
        <w:lang w:val="fr-FR"/>
      </w:rPr>
      <w:tab/>
      <w:t xml:space="preserve">Page </w:t>
    </w:r>
    <w:r w:rsidRPr="000D7E15">
      <w:rPr>
        <w:sz w:val="22"/>
        <w:szCs w:val="22"/>
      </w:rPr>
      <w:fldChar w:fldCharType="begin"/>
    </w:r>
    <w:r w:rsidRPr="001E33FD">
      <w:rPr>
        <w:sz w:val="22"/>
        <w:szCs w:val="22"/>
        <w:lang w:val="fr-FR"/>
      </w:rPr>
      <w:instrText xml:space="preserve"> PAGE   \* MERGEFORMAT </w:instrText>
    </w:r>
    <w:r w:rsidRPr="000D7E15">
      <w:rPr>
        <w:sz w:val="22"/>
        <w:szCs w:val="22"/>
      </w:rPr>
      <w:fldChar w:fldCharType="separate"/>
    </w:r>
    <w:r>
      <w:rPr>
        <w:noProof/>
        <w:sz w:val="22"/>
        <w:szCs w:val="22"/>
        <w:lang w:val="fr-FR"/>
      </w:rPr>
      <w:t>1</w:t>
    </w:r>
    <w:r w:rsidRPr="000D7E15">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BE9D1" w14:textId="77777777" w:rsidR="00485356" w:rsidRDefault="00485356" w:rsidP="00A83246">
    <w:pPr>
      <w:pStyle w:val="Footer"/>
      <w:tabs>
        <w:tab w:val="clear" w:pos="8640"/>
        <w:tab w:val="right" w:pos="9240"/>
      </w:tabs>
      <w:rPr>
        <w:sz w:val="22"/>
        <w:szCs w:val="22"/>
      </w:rPr>
    </w:pPr>
  </w:p>
  <w:p w14:paraId="53FBE9D2" w14:textId="77777777" w:rsidR="00485356" w:rsidRPr="001E33FD" w:rsidRDefault="00485356" w:rsidP="00A83246">
    <w:pPr>
      <w:pStyle w:val="Footer"/>
      <w:tabs>
        <w:tab w:val="clear" w:pos="8640"/>
        <w:tab w:val="right" w:pos="9240"/>
      </w:tabs>
      <w:rPr>
        <w:sz w:val="22"/>
        <w:szCs w:val="22"/>
        <w:lang w:val="fr-FR"/>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Pr>
        <w:sz w:val="22"/>
        <w:szCs w:val="22"/>
        <w:lang w:val="fr-FR"/>
      </w:rPr>
      <w:t>___T (KLE-2</w:t>
    </w:r>
    <w:r w:rsidRPr="001E33FD">
      <w:rPr>
        <w:sz w:val="22"/>
        <w:szCs w:val="22"/>
        <w:lang w:val="fr-FR"/>
      </w:rPr>
      <w:t>T)</w:t>
    </w:r>
  </w:p>
  <w:p w14:paraId="53FBE9D3" w14:textId="77777777" w:rsidR="00485356" w:rsidRPr="001E33FD" w:rsidRDefault="00485356" w:rsidP="00A83246">
    <w:pPr>
      <w:pStyle w:val="Footer"/>
      <w:tabs>
        <w:tab w:val="clear" w:pos="8640"/>
        <w:tab w:val="right" w:pos="9240"/>
      </w:tabs>
      <w:rPr>
        <w:b/>
        <w:sz w:val="22"/>
        <w:szCs w:val="22"/>
        <w:lang w:val="fr-FR"/>
      </w:rPr>
    </w:pPr>
    <w:r w:rsidRPr="001E33FD">
      <w:rPr>
        <w:sz w:val="22"/>
        <w:szCs w:val="22"/>
        <w:lang w:val="fr-FR"/>
      </w:rPr>
      <w:t>Docket</w:t>
    </w:r>
    <w:r>
      <w:rPr>
        <w:sz w:val="22"/>
        <w:szCs w:val="22"/>
        <w:lang w:val="fr-FR"/>
      </w:rPr>
      <w:t>s</w:t>
    </w:r>
    <w:r w:rsidRPr="001E33FD">
      <w:rPr>
        <w:sz w:val="22"/>
        <w:szCs w:val="22"/>
        <w:lang w:val="fr-FR"/>
      </w:rPr>
      <w:t xml:space="preserve"> UE-1</w:t>
    </w:r>
    <w:r>
      <w:rPr>
        <w:sz w:val="22"/>
        <w:szCs w:val="22"/>
        <w:lang w:val="fr-FR"/>
      </w:rPr>
      <w:t>20436, et al.</w:t>
    </w:r>
    <w:r w:rsidRPr="001E33FD">
      <w:rPr>
        <w:sz w:val="22"/>
        <w:szCs w:val="22"/>
        <w:lang w:val="fr-FR"/>
      </w:rPr>
      <w:tab/>
    </w:r>
    <w:r w:rsidRPr="001E33FD">
      <w:rPr>
        <w:sz w:val="22"/>
        <w:szCs w:val="22"/>
        <w:lang w:val="fr-FR"/>
      </w:rPr>
      <w:tab/>
      <w:t xml:space="preserve">Page </w:t>
    </w:r>
    <w:r w:rsidRPr="000D7E15">
      <w:rPr>
        <w:sz w:val="22"/>
        <w:szCs w:val="22"/>
      </w:rPr>
      <w:fldChar w:fldCharType="begin"/>
    </w:r>
    <w:r w:rsidRPr="001E33FD">
      <w:rPr>
        <w:sz w:val="22"/>
        <w:szCs w:val="22"/>
        <w:lang w:val="fr-FR"/>
      </w:rPr>
      <w:instrText xml:space="preserve"> PAGE   \* MERGEFORMAT </w:instrText>
    </w:r>
    <w:r w:rsidRPr="000D7E15">
      <w:rPr>
        <w:sz w:val="22"/>
        <w:szCs w:val="22"/>
      </w:rPr>
      <w:fldChar w:fldCharType="separate"/>
    </w:r>
    <w:r w:rsidR="006A5161">
      <w:rPr>
        <w:noProof/>
        <w:sz w:val="22"/>
        <w:szCs w:val="22"/>
        <w:lang w:val="fr-FR"/>
      </w:rPr>
      <w:t>ii</w:t>
    </w:r>
    <w:r w:rsidRPr="000D7E15">
      <w:rPr>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BE9D4" w14:textId="77777777" w:rsidR="00485356" w:rsidRPr="00A11684" w:rsidRDefault="00485356" w:rsidP="00A83246">
    <w:pPr>
      <w:pStyle w:val="Footer"/>
      <w:tabs>
        <w:tab w:val="clear" w:pos="8640"/>
        <w:tab w:val="right" w:pos="9240"/>
      </w:tabs>
      <w:rPr>
        <w:sz w:val="20"/>
        <w:szCs w:val="20"/>
      </w:rPr>
    </w:pPr>
  </w:p>
  <w:p w14:paraId="53FBE9D5" w14:textId="77777777" w:rsidR="00485356" w:rsidRPr="001E33FD" w:rsidRDefault="00485356" w:rsidP="00A83246">
    <w:pPr>
      <w:pStyle w:val="Footer"/>
      <w:tabs>
        <w:tab w:val="clear" w:pos="8640"/>
        <w:tab w:val="right" w:pos="9240"/>
      </w:tabs>
      <w:rPr>
        <w:sz w:val="20"/>
        <w:szCs w:val="20"/>
        <w:lang w:val="fr-FR"/>
      </w:rPr>
    </w:pPr>
    <w:r w:rsidRPr="00A11684">
      <w:rPr>
        <w:sz w:val="20"/>
        <w:szCs w:val="20"/>
      </w:rPr>
      <w:t>TESTIMONY OF KENNETH L. ELGIN</w:t>
    </w:r>
    <w:r w:rsidRPr="00A11684">
      <w:rPr>
        <w:sz w:val="20"/>
        <w:szCs w:val="20"/>
      </w:rPr>
      <w:tab/>
    </w:r>
    <w:r w:rsidRPr="00A11684">
      <w:rPr>
        <w:sz w:val="20"/>
        <w:szCs w:val="20"/>
      </w:rPr>
      <w:tab/>
      <w:t xml:space="preserve">Exhibit No. </w:t>
    </w:r>
    <w:r>
      <w:rPr>
        <w:sz w:val="20"/>
        <w:szCs w:val="20"/>
        <w:lang w:val="fr-FR"/>
      </w:rPr>
      <w:t>___T (KLE-2</w:t>
    </w:r>
    <w:r w:rsidRPr="001E33FD">
      <w:rPr>
        <w:sz w:val="20"/>
        <w:szCs w:val="20"/>
        <w:lang w:val="fr-FR"/>
      </w:rPr>
      <w:t>T)</w:t>
    </w:r>
  </w:p>
  <w:p w14:paraId="53FBE9D6" w14:textId="77777777" w:rsidR="00485356" w:rsidRPr="001E33FD" w:rsidRDefault="00485356" w:rsidP="00A83246">
    <w:pPr>
      <w:pStyle w:val="Footer"/>
      <w:tabs>
        <w:tab w:val="clear" w:pos="8640"/>
        <w:tab w:val="right" w:pos="9240"/>
      </w:tabs>
      <w:rPr>
        <w:b/>
        <w:sz w:val="20"/>
        <w:szCs w:val="20"/>
        <w:lang w:val="fr-FR"/>
      </w:rPr>
    </w:pPr>
    <w:r w:rsidRPr="001E33FD">
      <w:rPr>
        <w:sz w:val="20"/>
        <w:szCs w:val="20"/>
        <w:lang w:val="fr-FR"/>
      </w:rPr>
      <w:t>Docket</w:t>
    </w:r>
    <w:r>
      <w:rPr>
        <w:sz w:val="20"/>
        <w:szCs w:val="20"/>
        <w:lang w:val="fr-FR"/>
      </w:rPr>
      <w:t>s</w:t>
    </w:r>
    <w:r w:rsidRPr="001E33FD">
      <w:rPr>
        <w:sz w:val="20"/>
        <w:szCs w:val="20"/>
        <w:lang w:val="fr-FR"/>
      </w:rPr>
      <w:t xml:space="preserve"> UE-1</w:t>
    </w:r>
    <w:r>
      <w:rPr>
        <w:sz w:val="20"/>
        <w:szCs w:val="20"/>
        <w:lang w:val="fr-FR"/>
      </w:rPr>
      <w:t xml:space="preserve">20436, et al. </w:t>
    </w:r>
    <w:r w:rsidRPr="001E33FD">
      <w:rPr>
        <w:sz w:val="20"/>
        <w:szCs w:val="20"/>
        <w:lang w:val="fr-FR"/>
      </w:rPr>
      <w:tab/>
    </w:r>
    <w:r w:rsidRPr="001E33FD">
      <w:rPr>
        <w:sz w:val="20"/>
        <w:szCs w:val="20"/>
        <w:lang w:val="fr-FR"/>
      </w:rPr>
      <w:tab/>
      <w:t xml:space="preserve">Page </w:t>
    </w:r>
    <w:r w:rsidRPr="00A11684">
      <w:rPr>
        <w:sz w:val="20"/>
        <w:szCs w:val="20"/>
      </w:rPr>
      <w:fldChar w:fldCharType="begin"/>
    </w:r>
    <w:r w:rsidRPr="001E33FD">
      <w:rPr>
        <w:sz w:val="20"/>
        <w:szCs w:val="20"/>
        <w:lang w:val="fr-FR"/>
      </w:rPr>
      <w:instrText xml:space="preserve"> PAGE   \* MERGEFORMAT </w:instrText>
    </w:r>
    <w:r w:rsidRPr="00A11684">
      <w:rPr>
        <w:sz w:val="20"/>
        <w:szCs w:val="20"/>
      </w:rPr>
      <w:fldChar w:fldCharType="separate"/>
    </w:r>
    <w:r w:rsidR="006A5161">
      <w:rPr>
        <w:noProof/>
        <w:sz w:val="20"/>
        <w:szCs w:val="20"/>
        <w:lang w:val="fr-FR"/>
      </w:rPr>
      <w:t>55</w:t>
    </w:r>
    <w:r w:rsidRPr="00A1168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BE9C8" w14:textId="77777777" w:rsidR="00485356" w:rsidRDefault="00485356">
      <w:r>
        <w:separator/>
      </w:r>
    </w:p>
  </w:footnote>
  <w:footnote w:type="continuationSeparator" w:id="0">
    <w:p w14:paraId="53FBE9C9" w14:textId="77777777" w:rsidR="00485356" w:rsidRDefault="00485356">
      <w:r>
        <w:continuationSeparator/>
      </w:r>
    </w:p>
  </w:footnote>
  <w:footnote w:id="1">
    <w:p w14:paraId="53FBE9D7" w14:textId="110ABFBF" w:rsidR="00485356" w:rsidRPr="001163C8" w:rsidRDefault="00485356">
      <w:pPr>
        <w:pStyle w:val="FootnoteText"/>
      </w:pPr>
      <w:r w:rsidRPr="001163C8">
        <w:rPr>
          <w:rStyle w:val="FootnoteReference"/>
        </w:rPr>
        <w:footnoteRef/>
      </w:r>
      <w:r w:rsidRPr="001163C8">
        <w:t xml:space="preserve"> See Exhibit No. ___ (SLM-2), </w:t>
      </w:r>
      <w:r>
        <w:t>at</w:t>
      </w:r>
      <w:r w:rsidRPr="001163C8">
        <w:t xml:space="preserve"> 2.</w:t>
      </w:r>
    </w:p>
  </w:footnote>
  <w:footnote w:id="2">
    <w:p w14:paraId="53FBE9D8" w14:textId="36879FBD" w:rsidR="00485356" w:rsidRPr="001163C8" w:rsidRDefault="00485356">
      <w:pPr>
        <w:pStyle w:val="FootnoteText"/>
      </w:pPr>
      <w:r w:rsidRPr="001163C8">
        <w:rPr>
          <w:rStyle w:val="FootnoteReference"/>
        </w:rPr>
        <w:footnoteRef/>
      </w:r>
      <w:r w:rsidRPr="001163C8">
        <w:t xml:space="preserve"> SEC Form 10-K December 31, 2011</w:t>
      </w:r>
      <w:r>
        <w:t>,</w:t>
      </w:r>
      <w:r w:rsidRPr="001163C8">
        <w:t xml:space="preserve"> </w:t>
      </w:r>
      <w:r>
        <w:t>at</w:t>
      </w:r>
      <w:r w:rsidRPr="001163C8">
        <w:t xml:space="preserve"> 21.  Utilities: $1,443 million; Corporation: $1,620 million.</w:t>
      </w:r>
    </w:p>
  </w:footnote>
  <w:footnote w:id="3">
    <w:p w14:paraId="53FBE9D9" w14:textId="77777777" w:rsidR="00485356" w:rsidRPr="001163C8" w:rsidRDefault="00485356" w:rsidP="005E2E17">
      <w:pPr>
        <w:pStyle w:val="FootnoteText"/>
      </w:pPr>
      <w:r w:rsidRPr="001163C8">
        <w:rPr>
          <w:rStyle w:val="FootnoteReference"/>
        </w:rPr>
        <w:footnoteRef/>
      </w:r>
      <w:r w:rsidRPr="001163C8">
        <w:t xml:space="preserve"> </w:t>
      </w:r>
      <w:r w:rsidRPr="001163C8">
        <w:rPr>
          <w:i/>
        </w:rPr>
        <w:t>Bluefield Water Works and Imprv. Co. v. Pub. Serv. Comm’n of W. Va.</w:t>
      </w:r>
      <w:r w:rsidRPr="001163C8">
        <w:t>, 262 U.S. 679, 692 (1923).</w:t>
      </w:r>
    </w:p>
  </w:footnote>
  <w:footnote w:id="4">
    <w:p w14:paraId="53FBE9DA" w14:textId="5AC80E1D" w:rsidR="00485356" w:rsidRPr="001163C8" w:rsidRDefault="00485356">
      <w:pPr>
        <w:pStyle w:val="FootnoteText"/>
      </w:pPr>
      <w:r w:rsidRPr="001163C8">
        <w:rPr>
          <w:rStyle w:val="FootnoteReference"/>
        </w:rPr>
        <w:footnoteRef/>
      </w:r>
      <w:r w:rsidRPr="001163C8">
        <w:t xml:space="preserve"> Exhibit No. ___ (MTT-1T)</w:t>
      </w:r>
      <w:r w:rsidR="00CF739E">
        <w:t>,</w:t>
      </w:r>
      <w:r w:rsidRPr="001163C8">
        <w:t xml:space="preserve"> at 13</w:t>
      </w:r>
      <w:r>
        <w:t xml:space="preserve">, lines </w:t>
      </w:r>
      <w:r w:rsidRPr="001163C8">
        <w:t>9-10.</w:t>
      </w:r>
    </w:p>
  </w:footnote>
  <w:footnote w:id="5">
    <w:p w14:paraId="53FBE9DB" w14:textId="4219FC07" w:rsidR="00485356" w:rsidRPr="001163C8" w:rsidRDefault="00485356">
      <w:pPr>
        <w:pStyle w:val="FootnoteText"/>
      </w:pPr>
      <w:r w:rsidRPr="001163C8">
        <w:rPr>
          <w:rStyle w:val="FootnoteReference"/>
        </w:rPr>
        <w:footnoteRef/>
      </w:r>
      <w:r w:rsidRPr="001163C8">
        <w:t xml:space="preserve"> </w:t>
      </w:r>
      <w:r w:rsidRPr="001163C8">
        <w:rPr>
          <w:i/>
        </w:rPr>
        <w:t xml:space="preserve">Utilities and Transp. Comm’n v. PacifiCorp, </w:t>
      </w:r>
      <w:r w:rsidRPr="005B3705">
        <w:t>Docket UE-110749, Order 08 (May 12</w:t>
      </w:r>
      <w:r>
        <w:t>,</w:t>
      </w:r>
      <w:r w:rsidRPr="005B3705">
        <w:t xml:space="preserve"> 2011)</w:t>
      </w:r>
      <w:r>
        <w:t>,</w:t>
      </w:r>
      <w:r w:rsidRPr="005B3705">
        <w:t xml:space="preserve"> at 4, ¶10.</w:t>
      </w:r>
      <w:r w:rsidRPr="001163C8">
        <w:rPr>
          <w:i/>
        </w:rPr>
        <w:t xml:space="preserve">  </w:t>
      </w:r>
    </w:p>
  </w:footnote>
  <w:footnote w:id="6">
    <w:p w14:paraId="53FBE9DC" w14:textId="78A689F0" w:rsidR="00485356" w:rsidRPr="004D5334" w:rsidRDefault="00485356" w:rsidP="00E5662A">
      <w:pPr>
        <w:pStyle w:val="FootnoteText"/>
      </w:pPr>
      <w:r w:rsidRPr="001163C8">
        <w:rPr>
          <w:rStyle w:val="FootnoteReference"/>
        </w:rPr>
        <w:footnoteRef/>
      </w:r>
      <w:r w:rsidRPr="001163C8">
        <w:t xml:space="preserve"> </w:t>
      </w:r>
      <w:r w:rsidRPr="001163C8">
        <w:rPr>
          <w:i/>
        </w:rPr>
        <w:t>Utilities and Transp. Comm’n v. Puget Sound Energy,</w:t>
      </w:r>
      <w:r>
        <w:rPr>
          <w:i/>
        </w:rPr>
        <w:t xml:space="preserve"> Inc.,</w:t>
      </w:r>
      <w:r w:rsidRPr="001163C8">
        <w:rPr>
          <w:i/>
        </w:rPr>
        <w:t xml:space="preserve"> </w:t>
      </w:r>
      <w:r w:rsidRPr="004D5334">
        <w:t>Dockets UE-111048 &amp; UG-111049, Order 08 (May 7, 2012)</w:t>
      </w:r>
      <w:r>
        <w:t>,</w:t>
      </w:r>
      <w:r w:rsidRPr="004D5334">
        <w:t xml:space="preserve"> at 16 n. 42.</w:t>
      </w:r>
    </w:p>
  </w:footnote>
  <w:footnote w:id="7">
    <w:p w14:paraId="53FBE9DD" w14:textId="77777777" w:rsidR="00485356" w:rsidRPr="001163C8" w:rsidRDefault="00485356">
      <w:pPr>
        <w:pStyle w:val="FootnoteText"/>
      </w:pPr>
      <w:r w:rsidRPr="001163C8">
        <w:rPr>
          <w:rStyle w:val="FootnoteReference"/>
        </w:rPr>
        <w:footnoteRef/>
      </w:r>
      <w:r w:rsidRPr="001163C8">
        <w:t xml:space="preserve"> I refer to Avista Corporation’s corporate credit rating throughout my testimony.  It is the rating of its unsecured debt.  Both S&amp;P and Moody’s rate Avista Corporation’s secured debt two notches higher at A- and A3 respectively.  For most of its financing activities Avista Corporation issues secured debt with an A rating.</w:t>
      </w:r>
    </w:p>
  </w:footnote>
  <w:footnote w:id="8">
    <w:p w14:paraId="53FBE9DE" w14:textId="72042F43" w:rsidR="00485356" w:rsidRPr="001163C8" w:rsidRDefault="00485356">
      <w:pPr>
        <w:pStyle w:val="FootnoteText"/>
      </w:pPr>
      <w:r w:rsidRPr="001163C8">
        <w:rPr>
          <w:rStyle w:val="FootnoteReference"/>
        </w:rPr>
        <w:footnoteRef/>
      </w:r>
      <w:r w:rsidRPr="001163C8">
        <w:t xml:space="preserve"> Avista Corporation’s SE</w:t>
      </w:r>
      <w:r w:rsidR="00CF739E">
        <w:t xml:space="preserve">C Form 10-K (December 31, 2011), </w:t>
      </w:r>
      <w:r w:rsidRPr="001163C8">
        <w:t>at 40.</w:t>
      </w:r>
    </w:p>
  </w:footnote>
  <w:footnote w:id="9">
    <w:p w14:paraId="53FBE9DF" w14:textId="77777777" w:rsidR="00485356" w:rsidRPr="001163C8" w:rsidRDefault="00485356" w:rsidP="004F4604">
      <w:pPr>
        <w:pStyle w:val="FootnoteText"/>
      </w:pPr>
      <w:r w:rsidRPr="001163C8">
        <w:rPr>
          <w:rStyle w:val="FootnoteReference"/>
        </w:rPr>
        <w:footnoteRef/>
      </w:r>
      <w:r w:rsidRPr="001163C8">
        <w:t xml:space="preserve"> Id. at Exhibit 12.</w:t>
      </w:r>
    </w:p>
  </w:footnote>
  <w:footnote w:id="10">
    <w:p w14:paraId="53FBE9E0" w14:textId="58BDCE7A" w:rsidR="00485356" w:rsidRPr="001163C8" w:rsidRDefault="00485356">
      <w:pPr>
        <w:pStyle w:val="FootnoteText"/>
      </w:pPr>
      <w:r w:rsidRPr="001163C8">
        <w:rPr>
          <w:rStyle w:val="FootnoteReference"/>
        </w:rPr>
        <w:footnoteRef/>
      </w:r>
      <w:r w:rsidRPr="001163C8">
        <w:t xml:space="preserve"> Exhibit No. ___ (MTT-2)</w:t>
      </w:r>
      <w:r w:rsidR="00CF739E">
        <w:t>,</w:t>
      </w:r>
      <w:r w:rsidRPr="001163C8">
        <w:t xml:space="preserve"> at 1, second</w:t>
      </w:r>
      <w:r>
        <w:t xml:space="preserve"> </w:t>
      </w:r>
      <w:r w:rsidRPr="001163C8">
        <w:t>line.</w:t>
      </w:r>
    </w:p>
  </w:footnote>
  <w:footnote w:id="11">
    <w:p w14:paraId="53FBE9E1" w14:textId="4D9BC901" w:rsidR="00485356" w:rsidRPr="001163C8" w:rsidRDefault="00485356" w:rsidP="00CD000D">
      <w:pPr>
        <w:pStyle w:val="FootnoteText"/>
      </w:pPr>
      <w:r w:rsidRPr="001163C8">
        <w:rPr>
          <w:rStyle w:val="FootnoteReference"/>
        </w:rPr>
        <w:footnoteRef/>
      </w:r>
      <w:r w:rsidRPr="001163C8">
        <w:t xml:space="preserve"> </w:t>
      </w:r>
      <w:r w:rsidRPr="001163C8">
        <w:rPr>
          <w:i/>
        </w:rPr>
        <w:t xml:space="preserve">Utilities &amp; Transp. Comm’n v. PacifiCorp, </w:t>
      </w:r>
      <w:r w:rsidRPr="001163C8">
        <w:t>Docket UE-050684, Order 04 (April 17, 2006)</w:t>
      </w:r>
      <w:r>
        <w:t>,</w:t>
      </w:r>
      <w:r w:rsidRPr="001163C8">
        <w:t xml:space="preserve"> at 79, ¶ 224; see also page 82, ¶ 230.</w:t>
      </w:r>
    </w:p>
  </w:footnote>
  <w:footnote w:id="12">
    <w:p w14:paraId="53FBE9E2" w14:textId="1E381A60" w:rsidR="00485356" w:rsidRPr="001163C8" w:rsidRDefault="00485356" w:rsidP="008A5C51">
      <w:pPr>
        <w:tabs>
          <w:tab w:val="left" w:pos="720"/>
          <w:tab w:val="left" w:pos="1440"/>
          <w:tab w:val="left" w:pos="9240"/>
        </w:tabs>
        <w:ind w:left="720" w:hanging="720"/>
        <w:rPr>
          <w:sz w:val="20"/>
          <w:szCs w:val="20"/>
        </w:rPr>
      </w:pPr>
      <w:r w:rsidRPr="001163C8">
        <w:rPr>
          <w:rStyle w:val="FootnoteReference"/>
          <w:sz w:val="20"/>
          <w:szCs w:val="20"/>
        </w:rPr>
        <w:footnoteRef/>
      </w:r>
      <w:r w:rsidRPr="001163C8">
        <w:rPr>
          <w:i/>
          <w:sz w:val="20"/>
          <w:szCs w:val="20"/>
        </w:rPr>
        <w:t xml:space="preserve"> </w:t>
      </w:r>
      <w:r w:rsidRPr="001163C8">
        <w:rPr>
          <w:sz w:val="20"/>
          <w:szCs w:val="20"/>
        </w:rPr>
        <w:t>Exhibit No. ___ (MTT-1T)</w:t>
      </w:r>
      <w:r>
        <w:rPr>
          <w:sz w:val="20"/>
          <w:szCs w:val="20"/>
        </w:rPr>
        <w:t xml:space="preserve">, at 5, lines </w:t>
      </w:r>
      <w:r w:rsidRPr="001163C8">
        <w:rPr>
          <w:sz w:val="20"/>
          <w:szCs w:val="20"/>
        </w:rPr>
        <w:t>9-10.</w:t>
      </w:r>
    </w:p>
  </w:footnote>
  <w:footnote w:id="13">
    <w:p w14:paraId="53FBE9E3" w14:textId="76213495" w:rsidR="00485356" w:rsidRPr="001163C8" w:rsidRDefault="00485356" w:rsidP="00437876">
      <w:pPr>
        <w:tabs>
          <w:tab w:val="left" w:pos="720"/>
          <w:tab w:val="left" w:pos="1440"/>
          <w:tab w:val="left" w:pos="9240"/>
        </w:tabs>
        <w:rPr>
          <w:sz w:val="20"/>
          <w:szCs w:val="20"/>
        </w:rPr>
      </w:pPr>
      <w:r w:rsidRPr="001163C8">
        <w:rPr>
          <w:rStyle w:val="FootnoteReference"/>
          <w:sz w:val="20"/>
          <w:szCs w:val="20"/>
        </w:rPr>
        <w:footnoteRef/>
      </w:r>
      <w:r w:rsidRPr="001163C8">
        <w:rPr>
          <w:sz w:val="20"/>
          <w:szCs w:val="20"/>
        </w:rPr>
        <w:t xml:space="preserve"> Exhibit No. ___ (MTT-2)</w:t>
      </w:r>
      <w:r>
        <w:rPr>
          <w:sz w:val="20"/>
          <w:szCs w:val="20"/>
        </w:rPr>
        <w:t>,</w:t>
      </w:r>
      <w:r w:rsidRPr="001163C8">
        <w:rPr>
          <w:sz w:val="20"/>
          <w:szCs w:val="20"/>
        </w:rPr>
        <w:t xml:space="preserve"> at 3, line 28, column (e).</w:t>
      </w:r>
    </w:p>
  </w:footnote>
  <w:footnote w:id="14">
    <w:p w14:paraId="53FBE9E4" w14:textId="5792BC3A" w:rsidR="00485356" w:rsidRPr="001163C8" w:rsidRDefault="00485356" w:rsidP="00A24F38">
      <w:pPr>
        <w:pStyle w:val="FootnoteText"/>
      </w:pPr>
      <w:r w:rsidRPr="001163C8">
        <w:rPr>
          <w:rStyle w:val="FootnoteReference"/>
        </w:rPr>
        <w:footnoteRef/>
      </w:r>
      <w:r w:rsidRPr="001163C8">
        <w:t xml:space="preserve"> Exhibit No. ___ (MTT-1T)</w:t>
      </w:r>
      <w:r w:rsidR="00CF739E">
        <w:t>,</w:t>
      </w:r>
      <w:r w:rsidRPr="001163C8">
        <w:t xml:space="preserve"> at 3, line 29, column (k).</w:t>
      </w:r>
    </w:p>
  </w:footnote>
  <w:footnote w:id="15">
    <w:p w14:paraId="53FBE9E5" w14:textId="77777777" w:rsidR="00485356" w:rsidRDefault="00485356">
      <w:pPr>
        <w:pStyle w:val="FootnoteText"/>
      </w:pPr>
      <w:r>
        <w:rPr>
          <w:rStyle w:val="FootnoteReference"/>
        </w:rPr>
        <w:footnoteRef/>
      </w:r>
      <w:r>
        <w:t xml:space="preserve"> This does not include the cost of the hedges incurred by the Company.</w:t>
      </w:r>
    </w:p>
  </w:footnote>
  <w:footnote w:id="16">
    <w:p w14:paraId="53FBE9E6" w14:textId="2CAB3462" w:rsidR="00485356" w:rsidRPr="001163C8" w:rsidRDefault="00485356" w:rsidP="00A67C4C">
      <w:pPr>
        <w:pStyle w:val="FootnoteText"/>
      </w:pPr>
      <w:r w:rsidRPr="001163C8">
        <w:rPr>
          <w:rStyle w:val="FootnoteReference"/>
        </w:rPr>
        <w:footnoteRef/>
      </w:r>
      <w:r w:rsidRPr="001163C8">
        <w:t xml:space="preserve"> </w:t>
      </w:r>
      <w:r w:rsidR="009D2CAA" w:rsidRPr="001163C8">
        <w:rPr>
          <w:i/>
        </w:rPr>
        <w:t xml:space="preserve">See Puget Sound Energy, Inc. v Utilities &amp; Transp. Comm’n, </w:t>
      </w:r>
      <w:r w:rsidR="009D2CAA" w:rsidRPr="001163C8">
        <w:t>Dockets UE</w:t>
      </w:r>
      <w:r w:rsidR="009D2CAA">
        <w:t>-1110</w:t>
      </w:r>
      <w:r w:rsidR="00D47F30">
        <w:t>48 &amp; 111049, Order 0 (May</w:t>
      </w:r>
      <w:r w:rsidR="009D2CAA">
        <w:t> </w:t>
      </w:r>
      <w:r w:rsidR="009D2CAA" w:rsidRPr="001163C8">
        <w:t>7, 2012)</w:t>
      </w:r>
      <w:r w:rsidR="009D2CAA">
        <w:t>,</w:t>
      </w:r>
      <w:r w:rsidR="009D2CAA" w:rsidRPr="001163C8">
        <w:t xml:space="preserve"> at 33, ¶ 89.  </w:t>
      </w:r>
    </w:p>
  </w:footnote>
  <w:footnote w:id="17">
    <w:p w14:paraId="53FBE9E7" w14:textId="403E81AA" w:rsidR="00485356" w:rsidRPr="001163C8" w:rsidRDefault="00485356" w:rsidP="00A67C4C">
      <w:pPr>
        <w:pStyle w:val="FootnoteText"/>
      </w:pPr>
      <w:r w:rsidRPr="001163C8">
        <w:rPr>
          <w:rStyle w:val="FootnoteReference"/>
        </w:rPr>
        <w:footnoteRef/>
      </w:r>
      <w:r w:rsidRPr="001163C8">
        <w:t xml:space="preserve"> </w:t>
      </w:r>
      <w:r w:rsidR="009D2CAA" w:rsidRPr="001163C8">
        <w:t>Id.</w:t>
      </w:r>
    </w:p>
  </w:footnote>
  <w:footnote w:id="18">
    <w:p w14:paraId="53FBE9E8" w14:textId="77777777" w:rsidR="00485356" w:rsidRPr="001163C8" w:rsidRDefault="00485356">
      <w:pPr>
        <w:pStyle w:val="FootnoteText"/>
      </w:pPr>
      <w:r w:rsidRPr="001163C8">
        <w:rPr>
          <w:rStyle w:val="FootnoteReference"/>
        </w:rPr>
        <w:footnoteRef/>
      </w:r>
      <w:r w:rsidRPr="001163C8">
        <w:t xml:space="preserve"> Retention ratio is complementary to the dividend payout ratio.   1 - payout ratio = retention ratio.</w:t>
      </w:r>
    </w:p>
  </w:footnote>
  <w:footnote w:id="19">
    <w:p w14:paraId="53FBE9E9" w14:textId="77777777" w:rsidR="00485356" w:rsidRPr="001163C8" w:rsidRDefault="00485356" w:rsidP="00CE2E99">
      <w:pPr>
        <w:pStyle w:val="FootnoteText"/>
      </w:pPr>
      <w:r w:rsidRPr="001163C8">
        <w:rPr>
          <w:rStyle w:val="FootnoteReference"/>
        </w:rPr>
        <w:footnoteRef/>
      </w:r>
      <w:r w:rsidRPr="001163C8">
        <w:t xml:space="preserve"> </w:t>
      </w:r>
      <w:r w:rsidRPr="001163C8">
        <w:rPr>
          <w:i/>
        </w:rPr>
        <w:t>Morningstar</w:t>
      </w:r>
      <w:r w:rsidRPr="001163C8">
        <w:t xml:space="preserve"> data is extracted from data reported by Yahoo finance.</w:t>
      </w:r>
    </w:p>
  </w:footnote>
  <w:footnote w:id="20">
    <w:p w14:paraId="53FBE9EA" w14:textId="77777777" w:rsidR="00485356" w:rsidRPr="001163C8" w:rsidRDefault="00485356">
      <w:pPr>
        <w:pStyle w:val="FootnoteText"/>
      </w:pPr>
      <w:r w:rsidRPr="001163C8">
        <w:rPr>
          <w:rStyle w:val="FootnoteReference"/>
        </w:rPr>
        <w:footnoteRef/>
      </w:r>
      <w:r w:rsidRPr="001163C8">
        <w:t xml:space="preserve"> Exhibit No. ___ (WEA-5), </w:t>
      </w:r>
      <w:r>
        <w:t>at</w:t>
      </w:r>
      <w:r w:rsidRPr="001163C8">
        <w:t xml:space="preserve"> 1, line 5, last column: “Yield”.</w:t>
      </w:r>
    </w:p>
  </w:footnote>
  <w:footnote w:id="21">
    <w:p w14:paraId="53FBE9EB" w14:textId="77777777" w:rsidR="00485356" w:rsidRPr="001163C8" w:rsidRDefault="00485356">
      <w:pPr>
        <w:pStyle w:val="FootnoteText"/>
      </w:pPr>
      <w:r w:rsidRPr="001163C8">
        <w:rPr>
          <w:rStyle w:val="FootnoteReference"/>
        </w:rPr>
        <w:footnoteRef/>
      </w:r>
      <w:r w:rsidRPr="001163C8">
        <w:t xml:space="preserve"> 0.40 * 9.0% = 3.6%.</w:t>
      </w:r>
    </w:p>
  </w:footnote>
  <w:footnote w:id="22">
    <w:p w14:paraId="53FBE9EC" w14:textId="77777777" w:rsidR="00485356" w:rsidRPr="001163C8" w:rsidRDefault="00485356">
      <w:pPr>
        <w:pStyle w:val="FootnoteText"/>
      </w:pPr>
      <w:r w:rsidRPr="001163C8">
        <w:rPr>
          <w:rStyle w:val="FootnoteReference"/>
        </w:rPr>
        <w:footnoteRef/>
      </w:r>
      <w:r w:rsidRPr="001163C8">
        <w:t xml:space="preserve"> 4.0% ÷ 0.40 = 10.00%.</w:t>
      </w:r>
    </w:p>
  </w:footnote>
  <w:footnote w:id="23">
    <w:p w14:paraId="53FBE9ED" w14:textId="77777777" w:rsidR="00485356" w:rsidRPr="001163C8" w:rsidRDefault="00485356">
      <w:pPr>
        <w:pStyle w:val="FootnoteText"/>
      </w:pPr>
      <w:r w:rsidRPr="001163C8">
        <w:rPr>
          <w:rStyle w:val="FootnoteReference"/>
        </w:rPr>
        <w:footnoteRef/>
      </w:r>
      <w:r w:rsidRPr="001163C8">
        <w:t xml:space="preserve"> 5.0% ÷ 0.4 = 12.5%.</w:t>
      </w:r>
    </w:p>
  </w:footnote>
  <w:footnote w:id="24">
    <w:p w14:paraId="53FBE9EE" w14:textId="7CA541B7" w:rsidR="00485356" w:rsidRPr="003062FD" w:rsidRDefault="00485356" w:rsidP="00725D90">
      <w:pPr>
        <w:tabs>
          <w:tab w:val="left" w:pos="720"/>
          <w:tab w:val="left" w:pos="1440"/>
          <w:tab w:val="left" w:pos="9240"/>
        </w:tabs>
        <w:spacing w:line="480" w:lineRule="auto"/>
        <w:ind w:left="720" w:hanging="720"/>
        <w:rPr>
          <w:sz w:val="20"/>
          <w:szCs w:val="20"/>
        </w:rPr>
      </w:pPr>
      <w:r w:rsidRPr="003062FD">
        <w:rPr>
          <w:rStyle w:val="FootnoteReference"/>
          <w:sz w:val="20"/>
          <w:szCs w:val="20"/>
        </w:rPr>
        <w:footnoteRef/>
      </w:r>
      <w:r w:rsidRPr="003062FD">
        <w:rPr>
          <w:sz w:val="20"/>
          <w:szCs w:val="20"/>
        </w:rPr>
        <w:t xml:space="preserve"> Exhibit No. ___ (WEA-5)</w:t>
      </w:r>
      <w:r w:rsidR="00CF739E">
        <w:rPr>
          <w:sz w:val="20"/>
          <w:szCs w:val="20"/>
        </w:rPr>
        <w:t>,</w:t>
      </w:r>
      <w:r w:rsidRPr="003062FD">
        <w:rPr>
          <w:sz w:val="20"/>
          <w:szCs w:val="20"/>
        </w:rPr>
        <w:t xml:space="preserve"> at 2, line 5, columns (a) &amp; (b), respectively.</w:t>
      </w:r>
    </w:p>
  </w:footnote>
  <w:footnote w:id="25">
    <w:p w14:paraId="53FBE9EF" w14:textId="2C44CBE6" w:rsidR="00485356" w:rsidRPr="009B70DF" w:rsidRDefault="00485356">
      <w:pPr>
        <w:pStyle w:val="FootnoteText"/>
      </w:pPr>
      <w:r w:rsidRPr="009B70DF">
        <w:rPr>
          <w:rStyle w:val="FootnoteReference"/>
        </w:rPr>
        <w:footnoteRef/>
      </w:r>
      <w:r w:rsidRPr="009B70DF">
        <w:t xml:space="preserve"> Exhibit No. ___ (WEA-5)</w:t>
      </w:r>
      <w:r w:rsidR="00CF739E">
        <w:t>,</w:t>
      </w:r>
      <w:r w:rsidRPr="009B70DF">
        <w:t xml:space="preserve"> at 1, last column (Yield), the average of the figures on lines 1, 6, 7, 12, 14, 19 &amp; 26.</w:t>
      </w:r>
    </w:p>
  </w:footnote>
  <w:footnote w:id="26">
    <w:p w14:paraId="53FBE9F0" w14:textId="5E12470C" w:rsidR="00485356" w:rsidRPr="009B70DF" w:rsidRDefault="00485356">
      <w:pPr>
        <w:pStyle w:val="FootnoteText"/>
      </w:pPr>
      <w:r w:rsidRPr="009B70DF">
        <w:rPr>
          <w:rStyle w:val="FootnoteReference"/>
        </w:rPr>
        <w:footnoteRef/>
      </w:r>
      <w:r w:rsidRPr="009B70DF">
        <w:t xml:space="preserve"> Source: Exhibit No. ___ (WEA-5)</w:t>
      </w:r>
      <w:r w:rsidR="00CF739E">
        <w:t>,</w:t>
      </w:r>
      <w:r w:rsidRPr="009B70DF">
        <w:t xml:space="preserve"> at 3 - Zachs does not provide an estimate for CLECO.</w:t>
      </w:r>
    </w:p>
  </w:footnote>
  <w:footnote w:id="27">
    <w:p w14:paraId="53FBE9F1" w14:textId="77777777" w:rsidR="00485356" w:rsidRPr="009B70DF" w:rsidRDefault="00485356">
      <w:pPr>
        <w:pStyle w:val="FootnoteText"/>
      </w:pPr>
      <w:r w:rsidRPr="009B70DF">
        <w:rPr>
          <w:rStyle w:val="FootnoteReference"/>
        </w:rPr>
        <w:footnoteRef/>
      </w:r>
      <w:r w:rsidRPr="009B70DF">
        <w:t xml:space="preserve"> 12.5% * 0.40 = 5.0 percent.</w:t>
      </w:r>
    </w:p>
  </w:footnote>
  <w:footnote w:id="28">
    <w:p w14:paraId="53FBE9F2" w14:textId="31B7ED07" w:rsidR="00485356" w:rsidRPr="009B70DF" w:rsidRDefault="00485356">
      <w:pPr>
        <w:pStyle w:val="FootnoteText"/>
      </w:pPr>
      <w:r w:rsidRPr="009B70DF">
        <w:rPr>
          <w:rStyle w:val="FootnoteReference"/>
        </w:rPr>
        <w:footnoteRef/>
      </w:r>
      <w:r w:rsidRPr="009B70DF">
        <w:t xml:space="preserve"> See </w:t>
      </w:r>
      <w:r w:rsidRPr="009B70DF">
        <w:rPr>
          <w:i/>
        </w:rPr>
        <w:t>Journal of Finance</w:t>
      </w:r>
      <w:r w:rsidRPr="009B70DF">
        <w:rPr>
          <w:u w:val="single"/>
        </w:rPr>
        <w:t>,</w:t>
      </w:r>
      <w:r w:rsidRPr="009B70DF">
        <w:t xml:space="preserve"> Fama &amp; French. “The Cross-Section of Expected Stock Returns”.</w:t>
      </w:r>
      <w:r>
        <w:t xml:space="preserve"> June 1992, </w:t>
      </w:r>
      <w:r w:rsidR="00CF739E">
        <w:t>at</w:t>
      </w:r>
      <w:r>
        <w:t>.427</w:t>
      </w:r>
    </w:p>
  </w:footnote>
  <w:footnote w:id="29">
    <w:p w14:paraId="53FBE9F3" w14:textId="77777777" w:rsidR="00485356" w:rsidRPr="009B70DF" w:rsidRDefault="00485356">
      <w:pPr>
        <w:pStyle w:val="FootnoteText"/>
      </w:pPr>
      <w:r w:rsidRPr="009B70DF">
        <w:rPr>
          <w:rStyle w:val="FootnoteReference"/>
        </w:rPr>
        <w:footnoteRef/>
      </w:r>
      <w:r w:rsidRPr="009B70DF">
        <w:t xml:space="preserve"> [10.05% - 2.75%]*.70 + 2.75% = 7.83% &amp; [12.0%-2.75%] * .70%</w:t>
      </w:r>
      <w:r>
        <w:t>+2.75 = 9.23</w:t>
      </w:r>
      <w:r w:rsidRPr="009B70DF">
        <w:t>%.</w:t>
      </w:r>
    </w:p>
  </w:footnote>
  <w:footnote w:id="30">
    <w:p w14:paraId="53FBE9F4" w14:textId="1207EC8C" w:rsidR="00485356" w:rsidRPr="009B70DF" w:rsidRDefault="00485356">
      <w:pPr>
        <w:pStyle w:val="FootnoteText"/>
      </w:pPr>
      <w:r w:rsidRPr="009B70DF">
        <w:rPr>
          <w:rStyle w:val="FootnoteReference"/>
        </w:rPr>
        <w:footnoteRef/>
      </w:r>
      <w:r w:rsidRPr="009B70DF">
        <w:t xml:space="preserve"> Exhibit No. ___ (MTT-2)</w:t>
      </w:r>
      <w:r w:rsidR="00CF739E">
        <w:t>,</w:t>
      </w:r>
      <w:r w:rsidRPr="009B70DF">
        <w:t xml:space="preserve"> at 3, line18, column (b).  Most recently, Avista sold debt at with a coupon of 4.25%.</w:t>
      </w:r>
    </w:p>
  </w:footnote>
  <w:footnote w:id="31">
    <w:p w14:paraId="53FBE9F5" w14:textId="77777777" w:rsidR="00485356" w:rsidRPr="009B70DF" w:rsidRDefault="00485356">
      <w:pPr>
        <w:pStyle w:val="FootnoteText"/>
      </w:pPr>
      <w:r w:rsidRPr="009B70DF">
        <w:rPr>
          <w:rStyle w:val="FootnoteReference"/>
        </w:rPr>
        <w:footnoteRef/>
      </w:r>
      <w:r w:rsidRPr="009B70DF">
        <w:t xml:space="preserve"> 9.00% - 4.50% = 4.50%, or 450 basis points.</w:t>
      </w:r>
    </w:p>
  </w:footnote>
  <w:footnote w:id="32">
    <w:p w14:paraId="53FBE9F6" w14:textId="2E91F05C" w:rsidR="00485356" w:rsidRPr="009B70DF" w:rsidRDefault="00485356">
      <w:pPr>
        <w:pStyle w:val="FootnoteText"/>
      </w:pPr>
      <w:r w:rsidRPr="009B70DF">
        <w:rPr>
          <w:rStyle w:val="FootnoteReference"/>
        </w:rPr>
        <w:footnoteRef/>
      </w:r>
      <w:r w:rsidRPr="009B70DF">
        <w:t xml:space="preserve"> Exhibit No. ___ (MTT-2)</w:t>
      </w:r>
      <w:r w:rsidR="00CF739E">
        <w:t>,</w:t>
      </w:r>
      <w:r w:rsidRPr="009B70DF">
        <w:t xml:space="preserve"> at 6, fn 6.</w:t>
      </w:r>
    </w:p>
  </w:footnote>
  <w:footnote w:id="33">
    <w:p w14:paraId="53FBE9F7" w14:textId="394F1E6D" w:rsidR="00485356" w:rsidRPr="009B70DF" w:rsidRDefault="00485356" w:rsidP="00D75B2E">
      <w:pPr>
        <w:tabs>
          <w:tab w:val="left" w:pos="720"/>
          <w:tab w:val="left" w:pos="1440"/>
          <w:tab w:val="left" w:pos="9240"/>
        </w:tabs>
        <w:spacing w:line="480" w:lineRule="auto"/>
        <w:ind w:left="720" w:hanging="720"/>
        <w:rPr>
          <w:sz w:val="20"/>
          <w:szCs w:val="20"/>
        </w:rPr>
      </w:pPr>
      <w:r w:rsidRPr="009B70DF">
        <w:rPr>
          <w:rStyle w:val="FootnoteReference"/>
          <w:sz w:val="20"/>
          <w:szCs w:val="20"/>
        </w:rPr>
        <w:footnoteRef/>
      </w:r>
      <w:r w:rsidRPr="009B70DF">
        <w:rPr>
          <w:sz w:val="20"/>
          <w:szCs w:val="20"/>
        </w:rPr>
        <w:t xml:space="preserve"> Exhibit No. ___ (WEA-1T)</w:t>
      </w:r>
      <w:r>
        <w:rPr>
          <w:sz w:val="20"/>
          <w:szCs w:val="20"/>
        </w:rPr>
        <w:t xml:space="preserve">, at 54, line </w:t>
      </w:r>
      <w:r w:rsidRPr="009B70DF">
        <w:rPr>
          <w:sz w:val="20"/>
          <w:szCs w:val="20"/>
        </w:rPr>
        <w:t>7.</w:t>
      </w:r>
    </w:p>
  </w:footnote>
  <w:footnote w:id="34">
    <w:p w14:paraId="53FBE9F8" w14:textId="6E93A302" w:rsidR="00485356" w:rsidRPr="009B70DF" w:rsidRDefault="00485356">
      <w:pPr>
        <w:pStyle w:val="FootnoteText"/>
      </w:pPr>
      <w:r w:rsidRPr="009B70DF">
        <w:rPr>
          <w:rStyle w:val="FootnoteReference"/>
        </w:rPr>
        <w:footnoteRef/>
      </w:r>
      <w:r w:rsidRPr="009B70DF">
        <w:t xml:space="preserve"> Exhibit No. ___ (WEA-1T)</w:t>
      </w:r>
      <w:r>
        <w:t>,</w:t>
      </w:r>
      <w:r w:rsidRPr="009B70DF">
        <w:t xml:space="preserve"> at 52</w:t>
      </w:r>
      <w:r>
        <w:t>, lines</w:t>
      </w:r>
      <w:r w:rsidR="00CF739E">
        <w:t xml:space="preserve"> </w:t>
      </w:r>
      <w:r w:rsidRPr="009B70DF">
        <w:t>11-13.</w:t>
      </w:r>
    </w:p>
  </w:footnote>
  <w:footnote w:id="35">
    <w:p w14:paraId="53FBE9F9" w14:textId="1FDF663E" w:rsidR="00485356" w:rsidRPr="009B70DF" w:rsidRDefault="00485356" w:rsidP="0040142E">
      <w:pPr>
        <w:tabs>
          <w:tab w:val="left" w:pos="720"/>
          <w:tab w:val="left" w:pos="1440"/>
          <w:tab w:val="left" w:pos="9240"/>
        </w:tabs>
        <w:spacing w:line="480" w:lineRule="auto"/>
        <w:ind w:left="720" w:hanging="720"/>
        <w:rPr>
          <w:sz w:val="20"/>
          <w:szCs w:val="20"/>
        </w:rPr>
      </w:pPr>
      <w:r w:rsidRPr="009B70DF">
        <w:rPr>
          <w:rStyle w:val="FootnoteReference"/>
          <w:sz w:val="20"/>
          <w:szCs w:val="20"/>
        </w:rPr>
        <w:footnoteRef/>
      </w:r>
      <w:r w:rsidR="00CF739E">
        <w:rPr>
          <w:sz w:val="20"/>
          <w:szCs w:val="20"/>
        </w:rPr>
        <w:t xml:space="preserve"> Exhibit No. ___ </w:t>
      </w:r>
      <w:r w:rsidRPr="009B70DF">
        <w:rPr>
          <w:sz w:val="20"/>
          <w:szCs w:val="20"/>
        </w:rPr>
        <w:t>(MTT-2)</w:t>
      </w:r>
      <w:r w:rsidR="00CF739E">
        <w:rPr>
          <w:sz w:val="20"/>
          <w:szCs w:val="20"/>
        </w:rPr>
        <w:t>,</w:t>
      </w:r>
      <w:r w:rsidRPr="009B70DF">
        <w:rPr>
          <w:sz w:val="20"/>
          <w:szCs w:val="20"/>
        </w:rPr>
        <w:t xml:space="preserve"> at 6 &amp; 2</w:t>
      </w:r>
      <w:r w:rsidRPr="009B70DF">
        <w:rPr>
          <w:i/>
          <w:sz w:val="20"/>
          <w:szCs w:val="20"/>
        </w:rPr>
        <w:t xml:space="preserve">.  </w:t>
      </w:r>
    </w:p>
  </w:footnote>
  <w:footnote w:id="36">
    <w:p w14:paraId="53FBE9FA" w14:textId="19C31150" w:rsidR="00485356" w:rsidRPr="009B70DF" w:rsidRDefault="00485356">
      <w:pPr>
        <w:pStyle w:val="FootnoteText"/>
      </w:pPr>
      <w:r w:rsidRPr="009B70DF">
        <w:rPr>
          <w:rStyle w:val="FootnoteReference"/>
        </w:rPr>
        <w:footnoteRef/>
      </w:r>
      <w:r>
        <w:t xml:space="preserve"> Exhibit No. ___ (MTT-1T), at 11, lines </w:t>
      </w:r>
      <w:r w:rsidRPr="009B70DF">
        <w:t>19-20.</w:t>
      </w:r>
    </w:p>
  </w:footnote>
  <w:footnote w:id="37">
    <w:p w14:paraId="53FBE9FB" w14:textId="46FA4EA0" w:rsidR="00485356" w:rsidRPr="009B70DF" w:rsidRDefault="00485356">
      <w:pPr>
        <w:pStyle w:val="FootnoteText"/>
      </w:pPr>
      <w:r w:rsidRPr="009B70DF">
        <w:rPr>
          <w:rStyle w:val="FootnoteReference"/>
        </w:rPr>
        <w:footnoteRef/>
      </w:r>
      <w:r w:rsidRPr="009B70DF">
        <w:t xml:space="preserve"> Id. at 30</w:t>
      </w:r>
      <w:r>
        <w:t xml:space="preserve">, line </w:t>
      </w:r>
      <w:r w:rsidRPr="009B70DF">
        <w:t xml:space="preserve">11, </w:t>
      </w:r>
      <w:r w:rsidR="000E72B1">
        <w:t xml:space="preserve">and </w:t>
      </w:r>
      <w:r w:rsidR="000F2DF8">
        <w:t xml:space="preserve">at </w:t>
      </w:r>
      <w:r w:rsidRPr="009B70DF">
        <w:t>32</w:t>
      </w:r>
      <w:r>
        <w:t xml:space="preserve">, lines </w:t>
      </w:r>
      <w:r w:rsidRPr="009B70DF">
        <w:t>6-9.</w:t>
      </w:r>
    </w:p>
  </w:footnote>
  <w:footnote w:id="38">
    <w:p w14:paraId="53FBE9FC" w14:textId="0691ED84" w:rsidR="00485356" w:rsidRPr="009B70DF" w:rsidRDefault="00485356">
      <w:pPr>
        <w:pStyle w:val="FootnoteText"/>
      </w:pPr>
      <w:r w:rsidRPr="009B70DF">
        <w:rPr>
          <w:rStyle w:val="FootnoteReference"/>
        </w:rPr>
        <w:footnoteRef/>
      </w:r>
      <w:r w:rsidRPr="009B70DF">
        <w:t xml:space="preserve"> Exhibit No. ___ (MTT-1T)</w:t>
      </w:r>
      <w:r>
        <w:t>,</w:t>
      </w:r>
      <w:r w:rsidRPr="009B70DF">
        <w:t xml:space="preserve"> at 2.</w:t>
      </w:r>
    </w:p>
  </w:footnote>
  <w:footnote w:id="39">
    <w:p w14:paraId="53FBE9FD" w14:textId="27519F98" w:rsidR="00485356" w:rsidRPr="009B70DF" w:rsidRDefault="00485356">
      <w:pPr>
        <w:pStyle w:val="FootnoteText"/>
      </w:pPr>
      <w:r w:rsidRPr="009B70DF">
        <w:rPr>
          <w:rStyle w:val="FootnoteReference"/>
        </w:rPr>
        <w:footnoteRef/>
      </w:r>
      <w:r w:rsidRPr="009B70DF">
        <w:t xml:space="preserve"> Exhibit No. ___ (MTT-1T)</w:t>
      </w:r>
      <w:r>
        <w:t>,</w:t>
      </w:r>
      <w:r w:rsidRPr="009B70DF">
        <w:t xml:space="preserve"> at 19, Illustration 6.</w:t>
      </w:r>
    </w:p>
  </w:footnote>
  <w:footnote w:id="40">
    <w:p w14:paraId="53FBE9FE" w14:textId="2D969E01" w:rsidR="00485356" w:rsidRPr="009B70DF" w:rsidRDefault="00485356">
      <w:pPr>
        <w:pStyle w:val="FootnoteText"/>
      </w:pPr>
      <w:r w:rsidRPr="009B70DF">
        <w:rPr>
          <w:rStyle w:val="FootnoteReference"/>
        </w:rPr>
        <w:footnoteRef/>
      </w:r>
      <w:r w:rsidRPr="009B70DF">
        <w:t xml:space="preserve"> </w:t>
      </w:r>
      <w:r w:rsidRPr="009B70DF">
        <w:rPr>
          <w:i/>
        </w:rPr>
        <w:t>Utilities and Transp. Comm’n v. Puget Sound Energy</w:t>
      </w:r>
      <w:r w:rsidR="00A301C8">
        <w:rPr>
          <w:i/>
        </w:rPr>
        <w:t>, Inc.</w:t>
      </w:r>
      <w:r w:rsidRPr="009B70DF">
        <w:rPr>
          <w:i/>
        </w:rPr>
        <w:t xml:space="preserve">, </w:t>
      </w:r>
      <w:r w:rsidRPr="005B3705">
        <w:t>Dockets UE-111048 &amp; UG-111049, Order 08 (May 7, 2012)</w:t>
      </w:r>
      <w:r>
        <w:t>,</w:t>
      </w:r>
      <w:r w:rsidRPr="005B3705">
        <w:t xml:space="preserve"> at 21 ¶ 56.</w:t>
      </w:r>
    </w:p>
  </w:footnote>
  <w:footnote w:id="41">
    <w:p w14:paraId="53FBE9FF" w14:textId="5B8BE3A5" w:rsidR="00485356" w:rsidRDefault="00485356" w:rsidP="0040142E">
      <w:pPr>
        <w:pStyle w:val="FootnoteText"/>
      </w:pPr>
      <w:r>
        <w:rPr>
          <w:rStyle w:val="FootnoteReference"/>
        </w:rPr>
        <w:footnoteRef/>
      </w:r>
      <w:r>
        <w:t xml:space="preserve"> E.g., Thies, Exhibit No. ___ (MTT-1T), at 2, lines 8-16.</w:t>
      </w:r>
    </w:p>
  </w:footnote>
  <w:footnote w:id="42">
    <w:p w14:paraId="53FBEA00" w14:textId="3F86D570" w:rsidR="00485356" w:rsidRPr="009B70DF" w:rsidRDefault="00485356" w:rsidP="00F34393">
      <w:pPr>
        <w:pStyle w:val="FootnoteText"/>
        <w:rPr>
          <w:i/>
        </w:rPr>
      </w:pPr>
      <w:r w:rsidRPr="009B70DF">
        <w:rPr>
          <w:rStyle w:val="FootnoteReference"/>
        </w:rPr>
        <w:footnoteRef/>
      </w:r>
      <w:r w:rsidRPr="009B70DF">
        <w:t xml:space="preserve"> Exhibit No. ___ (WEA-3)</w:t>
      </w:r>
      <w:r>
        <w:t>,</w:t>
      </w:r>
      <w:r w:rsidRPr="009B70DF">
        <w:t xml:space="preserve"> at 20</w:t>
      </w:r>
      <w:r>
        <w:t>, lines 6-12,</w:t>
      </w:r>
      <w:r w:rsidR="00473D4B">
        <w:t xml:space="preserve"> and at</w:t>
      </w:r>
      <w:r>
        <w:t xml:space="preserve"> 21, lines </w:t>
      </w:r>
      <w:r w:rsidRPr="009B70DF">
        <w:t>1-4.</w:t>
      </w:r>
    </w:p>
  </w:footnote>
  <w:footnote w:id="43">
    <w:p w14:paraId="53FBEA01" w14:textId="4DF2C742" w:rsidR="00485356" w:rsidRPr="009B70DF" w:rsidRDefault="00485356">
      <w:pPr>
        <w:pStyle w:val="FootnoteText"/>
      </w:pPr>
      <w:r w:rsidRPr="009B70DF">
        <w:rPr>
          <w:rStyle w:val="FootnoteReference"/>
        </w:rPr>
        <w:footnoteRef/>
      </w:r>
      <w:r w:rsidRPr="009B70DF">
        <w:t xml:space="preserve"> Dr. Avera eliminated each point estimate enclosed in a box on Exhibit No. ___ (WEA-5)</w:t>
      </w:r>
      <w:r>
        <w:t>,</w:t>
      </w:r>
      <w:r w:rsidRPr="009B70DF">
        <w:t xml:space="preserve"> at 3.</w:t>
      </w:r>
    </w:p>
  </w:footnote>
  <w:footnote w:id="44">
    <w:p w14:paraId="53FBEA02" w14:textId="3E7E3255" w:rsidR="00485356" w:rsidRDefault="00485356">
      <w:pPr>
        <w:pStyle w:val="FootnoteText"/>
      </w:pPr>
      <w:r>
        <w:rPr>
          <w:rStyle w:val="FootnoteReference"/>
        </w:rPr>
        <w:footnoteRef/>
      </w:r>
      <w:r>
        <w:t xml:space="preserve"> Exhibit No. ___ (WEA-</w:t>
      </w:r>
      <w:r w:rsidR="00936546">
        <w:t>5</w:t>
      </w:r>
      <w:r w:rsidRPr="009B70DF">
        <w:t>)</w:t>
      </w:r>
      <w:r>
        <w:t>,</w:t>
      </w:r>
      <w:r w:rsidRPr="009B70DF">
        <w:t xml:space="preserve"> at </w:t>
      </w:r>
      <w:r>
        <w:t>3, first column (a) labeled “V Line”</w:t>
      </w:r>
      <w:r w:rsidRPr="009B70DF">
        <w:t>.</w:t>
      </w:r>
    </w:p>
  </w:footnote>
  <w:footnote w:id="45">
    <w:p w14:paraId="53FBEA03" w14:textId="5503CE07" w:rsidR="00485356" w:rsidRPr="009B70DF" w:rsidRDefault="00485356">
      <w:pPr>
        <w:pStyle w:val="FootnoteText"/>
      </w:pPr>
      <w:r w:rsidRPr="009B70DF">
        <w:rPr>
          <w:rStyle w:val="FootnoteReference"/>
        </w:rPr>
        <w:footnoteRef/>
      </w:r>
      <w:r w:rsidRPr="009B70DF">
        <w:t xml:space="preserve"> Exhibit No.</w:t>
      </w:r>
      <w:r w:rsidR="00CF739E">
        <w:t xml:space="preserve"> </w:t>
      </w:r>
      <w:r w:rsidRPr="009B70DF">
        <w:t>___ (WEA-3)</w:t>
      </w:r>
      <w:r>
        <w:t>, at 17, line</w:t>
      </w:r>
      <w:r w:rsidR="004775D3">
        <w:t>s</w:t>
      </w:r>
      <w:r>
        <w:t xml:space="preserve"> </w:t>
      </w:r>
      <w:r w:rsidRPr="009B70DF">
        <w:t>1</w:t>
      </w:r>
      <w:r w:rsidR="004775D3">
        <w:t xml:space="preserve">8-22 and </w:t>
      </w:r>
      <w:r>
        <w:t>18, line</w:t>
      </w:r>
      <w:r w:rsidR="004775D3">
        <w:t>s</w:t>
      </w:r>
      <w:r>
        <w:t xml:space="preserve"> </w:t>
      </w:r>
      <w:r w:rsidR="004775D3">
        <w:t>1-</w:t>
      </w:r>
      <w:r w:rsidRPr="009B70DF">
        <w:t>4.</w:t>
      </w:r>
    </w:p>
  </w:footnote>
  <w:footnote w:id="46">
    <w:p w14:paraId="53FBEA04" w14:textId="04EB8E6F" w:rsidR="00485356" w:rsidRPr="009B70DF" w:rsidRDefault="00485356">
      <w:pPr>
        <w:pStyle w:val="FootnoteText"/>
      </w:pPr>
      <w:r w:rsidRPr="009B70DF">
        <w:rPr>
          <w:rStyle w:val="FootnoteReference"/>
        </w:rPr>
        <w:footnoteRef/>
      </w:r>
      <w:r w:rsidRPr="009B70DF">
        <w:t xml:space="preserve"> Exhibit No. ___ (WEA-3)</w:t>
      </w:r>
      <w:r>
        <w:t>,</w:t>
      </w:r>
      <w:r w:rsidRPr="009B70DF">
        <w:t xml:space="preserve"> at 18</w:t>
      </w:r>
      <w:r>
        <w:t xml:space="preserve">, lines </w:t>
      </w:r>
      <w:r w:rsidRPr="009B70DF">
        <w:t>5-6.</w:t>
      </w:r>
    </w:p>
  </w:footnote>
  <w:footnote w:id="47">
    <w:p w14:paraId="53FBEA05" w14:textId="77777777" w:rsidR="00485356" w:rsidRPr="009B70DF" w:rsidRDefault="00485356">
      <w:pPr>
        <w:pStyle w:val="FootnoteText"/>
      </w:pPr>
      <w:r w:rsidRPr="009B70DF">
        <w:rPr>
          <w:rStyle w:val="FootnoteReference"/>
        </w:rPr>
        <w:footnoteRef/>
      </w:r>
      <w:r w:rsidRPr="009B70DF">
        <w:t xml:space="preserve"> 6.4 + 4.5 = 10.9.</w:t>
      </w:r>
    </w:p>
  </w:footnote>
  <w:footnote w:id="48">
    <w:p w14:paraId="53FBEA06" w14:textId="2D9D0861" w:rsidR="00485356" w:rsidRPr="009B70DF" w:rsidRDefault="00485356">
      <w:pPr>
        <w:pStyle w:val="FootnoteText"/>
        <w:rPr>
          <w:i/>
        </w:rPr>
      </w:pPr>
      <w:r w:rsidRPr="009B70DF">
        <w:rPr>
          <w:rStyle w:val="FootnoteReference"/>
        </w:rPr>
        <w:footnoteRef/>
      </w:r>
      <w:r w:rsidRPr="009B70DF">
        <w:t xml:space="preserve"> Exhibit No. ___ (WEA-6), </w:t>
      </w:r>
      <w:r w:rsidR="00BD1A9F">
        <w:t>at</w:t>
      </w:r>
      <w:r w:rsidRPr="009B70DF">
        <w:t xml:space="preserve"> 1, line 5 column “</w:t>
      </w:r>
      <w:r w:rsidRPr="009B70DF">
        <w:rPr>
          <w:u w:val="single"/>
        </w:rPr>
        <w:t>b</w:t>
      </w:r>
      <w:r w:rsidRPr="009B70DF">
        <w:t>”.</w:t>
      </w:r>
      <w:r w:rsidRPr="009B70DF">
        <w:rPr>
          <w:i/>
        </w:rPr>
        <w:t xml:space="preserve"> </w:t>
      </w:r>
    </w:p>
  </w:footnote>
  <w:footnote w:id="49">
    <w:p w14:paraId="53FBEA07" w14:textId="77777777" w:rsidR="00485356" w:rsidRPr="009B70DF" w:rsidRDefault="00485356">
      <w:pPr>
        <w:pStyle w:val="FootnoteText"/>
      </w:pPr>
      <w:r w:rsidRPr="009B70DF">
        <w:rPr>
          <w:rStyle w:val="FootnoteReference"/>
        </w:rPr>
        <w:footnoteRef/>
      </w:r>
      <w:r w:rsidRPr="009B70DF">
        <w:t xml:space="preserve"> 21.3% * 0.3 = 6.4%.</w:t>
      </w:r>
    </w:p>
  </w:footnote>
  <w:footnote w:id="50">
    <w:p w14:paraId="53FBEA08" w14:textId="279D512B" w:rsidR="00485356" w:rsidRPr="009B70DF" w:rsidRDefault="00485356">
      <w:pPr>
        <w:pStyle w:val="FootnoteText"/>
      </w:pPr>
      <w:r w:rsidRPr="009B70DF">
        <w:rPr>
          <w:rStyle w:val="FootnoteReference"/>
        </w:rPr>
        <w:footnoteRef/>
      </w:r>
      <w:r w:rsidRPr="009B70DF">
        <w:t xml:space="preserve"> Exhibit</w:t>
      </w:r>
      <w:r w:rsidRPr="009B70DF">
        <w:rPr>
          <w:i/>
        </w:rPr>
        <w:t xml:space="preserve"> </w:t>
      </w:r>
      <w:r w:rsidRPr="009B70DF">
        <w:t>No. ___ (WEA-5)</w:t>
      </w:r>
      <w:r>
        <w:t>,</w:t>
      </w:r>
      <w:r w:rsidRPr="009B70DF">
        <w:t xml:space="preserve"> at 3, line 5, column (a).</w:t>
      </w:r>
    </w:p>
  </w:footnote>
  <w:footnote w:id="51">
    <w:p w14:paraId="12367700" w14:textId="128EE3DA" w:rsidR="005559B2" w:rsidRPr="009B70DF" w:rsidRDefault="005559B2" w:rsidP="005559B2">
      <w:pPr>
        <w:tabs>
          <w:tab w:val="left" w:pos="720"/>
          <w:tab w:val="left" w:pos="1440"/>
          <w:tab w:val="left" w:pos="9240"/>
        </w:tabs>
        <w:spacing w:line="480" w:lineRule="auto"/>
        <w:ind w:left="720" w:hanging="720"/>
        <w:rPr>
          <w:sz w:val="20"/>
          <w:szCs w:val="20"/>
        </w:rPr>
      </w:pPr>
      <w:r w:rsidRPr="009B70DF">
        <w:rPr>
          <w:rStyle w:val="FootnoteReference"/>
          <w:sz w:val="20"/>
          <w:szCs w:val="20"/>
        </w:rPr>
        <w:footnoteRef/>
      </w:r>
      <w:r w:rsidRPr="009B70DF">
        <w:rPr>
          <w:sz w:val="20"/>
          <w:szCs w:val="20"/>
        </w:rPr>
        <w:t xml:space="preserve"> Exhibit No.</w:t>
      </w:r>
      <w:r>
        <w:rPr>
          <w:sz w:val="20"/>
          <w:szCs w:val="20"/>
        </w:rPr>
        <w:t xml:space="preserve"> ___</w:t>
      </w:r>
      <w:r w:rsidRPr="009B70DF">
        <w:rPr>
          <w:sz w:val="20"/>
          <w:szCs w:val="20"/>
        </w:rPr>
        <w:t xml:space="preserve"> </w:t>
      </w:r>
      <w:r>
        <w:rPr>
          <w:sz w:val="20"/>
          <w:szCs w:val="20"/>
        </w:rPr>
        <w:t>(</w:t>
      </w:r>
      <w:r w:rsidRPr="009B70DF">
        <w:rPr>
          <w:sz w:val="20"/>
          <w:szCs w:val="20"/>
        </w:rPr>
        <w:t>WEA-1T</w:t>
      </w:r>
      <w:r>
        <w:rPr>
          <w:sz w:val="20"/>
          <w:szCs w:val="20"/>
        </w:rPr>
        <w:t>),</w:t>
      </w:r>
      <w:r w:rsidRPr="009B70DF">
        <w:rPr>
          <w:sz w:val="20"/>
          <w:szCs w:val="20"/>
        </w:rPr>
        <w:t xml:space="preserve"> at 4</w:t>
      </w:r>
      <w:r>
        <w:rPr>
          <w:sz w:val="20"/>
          <w:szCs w:val="20"/>
        </w:rPr>
        <w:t>5</w:t>
      </w:r>
      <w:r w:rsidRPr="009B70DF">
        <w:rPr>
          <w:sz w:val="20"/>
          <w:szCs w:val="20"/>
        </w:rPr>
        <w:t xml:space="preserve">, </w:t>
      </w:r>
      <w:r>
        <w:rPr>
          <w:sz w:val="20"/>
          <w:szCs w:val="20"/>
        </w:rPr>
        <w:t xml:space="preserve">lines 3-5, </w:t>
      </w:r>
      <w:r w:rsidRPr="009B70DF">
        <w:rPr>
          <w:sz w:val="20"/>
          <w:szCs w:val="20"/>
        </w:rPr>
        <w:t>Table WEA-4</w:t>
      </w:r>
      <w:r>
        <w:rPr>
          <w:sz w:val="20"/>
          <w:szCs w:val="20"/>
        </w:rPr>
        <w:t xml:space="preserve">, “DCF Results – Non-Utility Group.”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11C"/>
    <w:multiLevelType w:val="hybridMultilevel"/>
    <w:tmpl w:val="3A34653E"/>
    <w:lvl w:ilvl="0" w:tplc="28907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724D9"/>
    <w:multiLevelType w:val="hybridMultilevel"/>
    <w:tmpl w:val="02AAB6D4"/>
    <w:lvl w:ilvl="0" w:tplc="9CE6B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7630C"/>
    <w:multiLevelType w:val="hybridMultilevel"/>
    <w:tmpl w:val="5FB2C358"/>
    <w:lvl w:ilvl="0" w:tplc="04090015">
      <w:start w:val="17"/>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466BD0"/>
    <w:multiLevelType w:val="hybridMultilevel"/>
    <w:tmpl w:val="55A07174"/>
    <w:lvl w:ilvl="0" w:tplc="1DB89CE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072C7"/>
    <w:multiLevelType w:val="hybridMultilevel"/>
    <w:tmpl w:val="060C5BF6"/>
    <w:lvl w:ilvl="0" w:tplc="A0BAA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4A3D19"/>
    <w:multiLevelType w:val="hybridMultilevel"/>
    <w:tmpl w:val="0C0C9554"/>
    <w:lvl w:ilvl="0" w:tplc="016AC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1856C7"/>
    <w:multiLevelType w:val="hybridMultilevel"/>
    <w:tmpl w:val="CDC6B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D5CF7"/>
    <w:multiLevelType w:val="hybridMultilevel"/>
    <w:tmpl w:val="0CDE191E"/>
    <w:lvl w:ilvl="0" w:tplc="66A08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C548AF"/>
    <w:multiLevelType w:val="hybridMultilevel"/>
    <w:tmpl w:val="F078C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84A9A"/>
    <w:multiLevelType w:val="hybridMultilevel"/>
    <w:tmpl w:val="5BE83B4A"/>
    <w:lvl w:ilvl="0" w:tplc="F000EA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A53E6B"/>
    <w:multiLevelType w:val="hybridMultilevel"/>
    <w:tmpl w:val="9BBE34C6"/>
    <w:lvl w:ilvl="0" w:tplc="BD34E80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A0485"/>
    <w:multiLevelType w:val="hybridMultilevel"/>
    <w:tmpl w:val="6BB8DA44"/>
    <w:lvl w:ilvl="0" w:tplc="482C4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6E74A6"/>
    <w:multiLevelType w:val="hybridMultilevel"/>
    <w:tmpl w:val="B2F4C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3513B0"/>
    <w:multiLevelType w:val="hybridMultilevel"/>
    <w:tmpl w:val="C5B09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66976"/>
    <w:multiLevelType w:val="hybridMultilevel"/>
    <w:tmpl w:val="7DEC5560"/>
    <w:lvl w:ilvl="0" w:tplc="B026509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335D7"/>
    <w:multiLevelType w:val="hybridMultilevel"/>
    <w:tmpl w:val="BA68B2B6"/>
    <w:lvl w:ilvl="0" w:tplc="666CA3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840C1D"/>
    <w:multiLevelType w:val="hybridMultilevel"/>
    <w:tmpl w:val="CD84E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940A0"/>
    <w:multiLevelType w:val="hybridMultilevel"/>
    <w:tmpl w:val="D23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BA14DA"/>
    <w:multiLevelType w:val="hybridMultilevel"/>
    <w:tmpl w:val="3B86D5FC"/>
    <w:lvl w:ilvl="0" w:tplc="554C97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8927225"/>
    <w:multiLevelType w:val="hybridMultilevel"/>
    <w:tmpl w:val="1EACF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330B14"/>
    <w:multiLevelType w:val="hybridMultilevel"/>
    <w:tmpl w:val="5F9C4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53603F"/>
    <w:multiLevelType w:val="hybridMultilevel"/>
    <w:tmpl w:val="1F2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B16801"/>
    <w:multiLevelType w:val="hybridMultilevel"/>
    <w:tmpl w:val="F37EE7FC"/>
    <w:lvl w:ilvl="0" w:tplc="9E5E1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1427E"/>
    <w:multiLevelType w:val="hybridMultilevel"/>
    <w:tmpl w:val="59BCE844"/>
    <w:lvl w:ilvl="0" w:tplc="7E306F82">
      <w:start w:val="17"/>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88E21E0"/>
    <w:multiLevelType w:val="hybridMultilevel"/>
    <w:tmpl w:val="1A8CC2B4"/>
    <w:lvl w:ilvl="0" w:tplc="D1CE4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2F6F42"/>
    <w:multiLevelType w:val="hybridMultilevel"/>
    <w:tmpl w:val="87E60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447D3"/>
    <w:multiLevelType w:val="hybridMultilevel"/>
    <w:tmpl w:val="46C8F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C7DA4"/>
    <w:multiLevelType w:val="hybridMultilevel"/>
    <w:tmpl w:val="1F044DC0"/>
    <w:lvl w:ilvl="0" w:tplc="A3D80214">
      <w:start w:val="17"/>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4B456A9"/>
    <w:multiLevelType w:val="hybridMultilevel"/>
    <w:tmpl w:val="BEDA52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FB0287"/>
    <w:multiLevelType w:val="hybridMultilevel"/>
    <w:tmpl w:val="27D2F1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5D46024C"/>
    <w:multiLevelType w:val="hybridMultilevel"/>
    <w:tmpl w:val="7C5E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70092"/>
    <w:multiLevelType w:val="hybridMultilevel"/>
    <w:tmpl w:val="D0D618C6"/>
    <w:lvl w:ilvl="0" w:tplc="AAEA68A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67B84AEF"/>
    <w:multiLevelType w:val="hybridMultilevel"/>
    <w:tmpl w:val="0FA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6076A4"/>
    <w:multiLevelType w:val="hybridMultilevel"/>
    <w:tmpl w:val="F6469602"/>
    <w:lvl w:ilvl="0" w:tplc="CBF05F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C86284"/>
    <w:multiLevelType w:val="hybridMultilevel"/>
    <w:tmpl w:val="3CC4C0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86D4A8F"/>
    <w:multiLevelType w:val="hybridMultilevel"/>
    <w:tmpl w:val="AB08D658"/>
    <w:lvl w:ilvl="0" w:tplc="EAE60C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2948B3"/>
    <w:multiLevelType w:val="hybridMultilevel"/>
    <w:tmpl w:val="9FAE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6C3259"/>
    <w:multiLevelType w:val="hybridMultilevel"/>
    <w:tmpl w:val="83CEE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BF075DE"/>
    <w:multiLevelType w:val="hybridMultilevel"/>
    <w:tmpl w:val="9D369544"/>
    <w:lvl w:ilvl="0" w:tplc="06BC9B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FD86156"/>
    <w:multiLevelType w:val="hybridMultilevel"/>
    <w:tmpl w:val="EFCC0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32"/>
  </w:num>
  <w:num w:numId="4">
    <w:abstractNumId w:val="36"/>
  </w:num>
  <w:num w:numId="5">
    <w:abstractNumId w:val="10"/>
  </w:num>
  <w:num w:numId="6">
    <w:abstractNumId w:val="14"/>
  </w:num>
  <w:num w:numId="7">
    <w:abstractNumId w:val="3"/>
  </w:num>
  <w:num w:numId="8">
    <w:abstractNumId w:val="21"/>
  </w:num>
  <w:num w:numId="9">
    <w:abstractNumId w:val="11"/>
  </w:num>
  <w:num w:numId="10">
    <w:abstractNumId w:val="25"/>
  </w:num>
  <w:num w:numId="11">
    <w:abstractNumId w:val="8"/>
  </w:num>
  <w:num w:numId="12">
    <w:abstractNumId w:val="30"/>
  </w:num>
  <w:num w:numId="13">
    <w:abstractNumId w:val="37"/>
  </w:num>
  <w:num w:numId="14">
    <w:abstractNumId w:val="5"/>
  </w:num>
  <w:num w:numId="15">
    <w:abstractNumId w:val="0"/>
  </w:num>
  <w:num w:numId="16">
    <w:abstractNumId w:val="7"/>
  </w:num>
  <w:num w:numId="17">
    <w:abstractNumId w:val="17"/>
  </w:num>
  <w:num w:numId="18">
    <w:abstractNumId w:val="24"/>
  </w:num>
  <w:num w:numId="19">
    <w:abstractNumId w:val="1"/>
  </w:num>
  <w:num w:numId="20">
    <w:abstractNumId w:val="4"/>
  </w:num>
  <w:num w:numId="21">
    <w:abstractNumId w:val="38"/>
  </w:num>
  <w:num w:numId="22">
    <w:abstractNumId w:val="35"/>
  </w:num>
  <w:num w:numId="23">
    <w:abstractNumId w:val="20"/>
  </w:num>
  <w:num w:numId="24">
    <w:abstractNumId w:val="27"/>
  </w:num>
  <w:num w:numId="25">
    <w:abstractNumId w:val="6"/>
  </w:num>
  <w:num w:numId="26">
    <w:abstractNumId w:val="15"/>
  </w:num>
  <w:num w:numId="27">
    <w:abstractNumId w:val="9"/>
  </w:num>
  <w:num w:numId="28">
    <w:abstractNumId w:val="18"/>
  </w:num>
  <w:num w:numId="29">
    <w:abstractNumId w:val="13"/>
  </w:num>
  <w:num w:numId="30">
    <w:abstractNumId w:val="22"/>
  </w:num>
  <w:num w:numId="31">
    <w:abstractNumId w:val="26"/>
  </w:num>
  <w:num w:numId="32">
    <w:abstractNumId w:val="28"/>
  </w:num>
  <w:num w:numId="33">
    <w:abstractNumId w:val="2"/>
  </w:num>
  <w:num w:numId="34">
    <w:abstractNumId w:val="39"/>
  </w:num>
  <w:num w:numId="35">
    <w:abstractNumId w:val="19"/>
  </w:num>
  <w:num w:numId="36">
    <w:abstractNumId w:val="3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6C"/>
    <w:rsid w:val="00001FE2"/>
    <w:rsid w:val="0000207D"/>
    <w:rsid w:val="00002810"/>
    <w:rsid w:val="00002A1F"/>
    <w:rsid w:val="000031E3"/>
    <w:rsid w:val="00003CEB"/>
    <w:rsid w:val="00004DC5"/>
    <w:rsid w:val="00005F33"/>
    <w:rsid w:val="0000650F"/>
    <w:rsid w:val="0000670C"/>
    <w:rsid w:val="00006AE2"/>
    <w:rsid w:val="00006B9D"/>
    <w:rsid w:val="00006BFC"/>
    <w:rsid w:val="00011879"/>
    <w:rsid w:val="000125A4"/>
    <w:rsid w:val="00012C53"/>
    <w:rsid w:val="000132A9"/>
    <w:rsid w:val="00013E75"/>
    <w:rsid w:val="0001444C"/>
    <w:rsid w:val="00014E26"/>
    <w:rsid w:val="000159D4"/>
    <w:rsid w:val="00015F9D"/>
    <w:rsid w:val="00020CCA"/>
    <w:rsid w:val="00021B27"/>
    <w:rsid w:val="00022912"/>
    <w:rsid w:val="00022BF5"/>
    <w:rsid w:val="00022D1B"/>
    <w:rsid w:val="00024B1F"/>
    <w:rsid w:val="00024B48"/>
    <w:rsid w:val="00024C25"/>
    <w:rsid w:val="0002576B"/>
    <w:rsid w:val="00026DC1"/>
    <w:rsid w:val="000302FD"/>
    <w:rsid w:val="00030D66"/>
    <w:rsid w:val="00031BF8"/>
    <w:rsid w:val="00032172"/>
    <w:rsid w:val="00032E71"/>
    <w:rsid w:val="0003332A"/>
    <w:rsid w:val="00034475"/>
    <w:rsid w:val="000353A4"/>
    <w:rsid w:val="00035AE6"/>
    <w:rsid w:val="00036B59"/>
    <w:rsid w:val="000371AF"/>
    <w:rsid w:val="00040BDE"/>
    <w:rsid w:val="00040D3B"/>
    <w:rsid w:val="000413B0"/>
    <w:rsid w:val="00041B4F"/>
    <w:rsid w:val="000432B3"/>
    <w:rsid w:val="00045081"/>
    <w:rsid w:val="00045683"/>
    <w:rsid w:val="00045852"/>
    <w:rsid w:val="00045AA1"/>
    <w:rsid w:val="00046AC7"/>
    <w:rsid w:val="00047992"/>
    <w:rsid w:val="00047D47"/>
    <w:rsid w:val="00047E3E"/>
    <w:rsid w:val="00050F23"/>
    <w:rsid w:val="000519C7"/>
    <w:rsid w:val="00054C7A"/>
    <w:rsid w:val="00054F2D"/>
    <w:rsid w:val="00055A72"/>
    <w:rsid w:val="0005749A"/>
    <w:rsid w:val="000578EB"/>
    <w:rsid w:val="00057CCD"/>
    <w:rsid w:val="00057D2C"/>
    <w:rsid w:val="00060719"/>
    <w:rsid w:val="00060B17"/>
    <w:rsid w:val="00061F19"/>
    <w:rsid w:val="000631E4"/>
    <w:rsid w:val="00063467"/>
    <w:rsid w:val="000634DD"/>
    <w:rsid w:val="00064184"/>
    <w:rsid w:val="00064532"/>
    <w:rsid w:val="00064607"/>
    <w:rsid w:val="000646B8"/>
    <w:rsid w:val="00065A35"/>
    <w:rsid w:val="000664EE"/>
    <w:rsid w:val="00066809"/>
    <w:rsid w:val="000673F9"/>
    <w:rsid w:val="00067784"/>
    <w:rsid w:val="00067F09"/>
    <w:rsid w:val="00070096"/>
    <w:rsid w:val="00070E10"/>
    <w:rsid w:val="000710C6"/>
    <w:rsid w:val="0007132B"/>
    <w:rsid w:val="00071615"/>
    <w:rsid w:val="000719EF"/>
    <w:rsid w:val="00071EAF"/>
    <w:rsid w:val="000734B1"/>
    <w:rsid w:val="000744E0"/>
    <w:rsid w:val="00076120"/>
    <w:rsid w:val="0007661C"/>
    <w:rsid w:val="00077499"/>
    <w:rsid w:val="00077575"/>
    <w:rsid w:val="00077A46"/>
    <w:rsid w:val="000804C1"/>
    <w:rsid w:val="000825F7"/>
    <w:rsid w:val="00082766"/>
    <w:rsid w:val="00082AE8"/>
    <w:rsid w:val="00083351"/>
    <w:rsid w:val="0008512B"/>
    <w:rsid w:val="00085235"/>
    <w:rsid w:val="00085EB7"/>
    <w:rsid w:val="000865E5"/>
    <w:rsid w:val="00087359"/>
    <w:rsid w:val="00087BE3"/>
    <w:rsid w:val="00090400"/>
    <w:rsid w:val="0009199E"/>
    <w:rsid w:val="000931CB"/>
    <w:rsid w:val="00093972"/>
    <w:rsid w:val="00093D60"/>
    <w:rsid w:val="00093E1F"/>
    <w:rsid w:val="00094B5F"/>
    <w:rsid w:val="000950BB"/>
    <w:rsid w:val="00095CAD"/>
    <w:rsid w:val="000964E3"/>
    <w:rsid w:val="00096611"/>
    <w:rsid w:val="00096F67"/>
    <w:rsid w:val="00097107"/>
    <w:rsid w:val="000971DB"/>
    <w:rsid w:val="000A06DC"/>
    <w:rsid w:val="000A13EF"/>
    <w:rsid w:val="000A1D6B"/>
    <w:rsid w:val="000A24C4"/>
    <w:rsid w:val="000A27F3"/>
    <w:rsid w:val="000A2FD0"/>
    <w:rsid w:val="000A3611"/>
    <w:rsid w:val="000A3918"/>
    <w:rsid w:val="000A406E"/>
    <w:rsid w:val="000A4196"/>
    <w:rsid w:val="000A5267"/>
    <w:rsid w:val="000A582A"/>
    <w:rsid w:val="000A62DA"/>
    <w:rsid w:val="000A6801"/>
    <w:rsid w:val="000A6B4E"/>
    <w:rsid w:val="000A730C"/>
    <w:rsid w:val="000A79F0"/>
    <w:rsid w:val="000B013F"/>
    <w:rsid w:val="000B10C3"/>
    <w:rsid w:val="000B2156"/>
    <w:rsid w:val="000B4855"/>
    <w:rsid w:val="000B5980"/>
    <w:rsid w:val="000B5FEE"/>
    <w:rsid w:val="000B75D9"/>
    <w:rsid w:val="000B7828"/>
    <w:rsid w:val="000C01D4"/>
    <w:rsid w:val="000C2E80"/>
    <w:rsid w:val="000C3C1B"/>
    <w:rsid w:val="000C54D0"/>
    <w:rsid w:val="000C5A26"/>
    <w:rsid w:val="000C5B64"/>
    <w:rsid w:val="000C6CA7"/>
    <w:rsid w:val="000C6E7D"/>
    <w:rsid w:val="000C7034"/>
    <w:rsid w:val="000C7836"/>
    <w:rsid w:val="000D10FD"/>
    <w:rsid w:val="000D1BFA"/>
    <w:rsid w:val="000D1E58"/>
    <w:rsid w:val="000D2E7B"/>
    <w:rsid w:val="000D31B5"/>
    <w:rsid w:val="000D39B2"/>
    <w:rsid w:val="000D3E28"/>
    <w:rsid w:val="000D4226"/>
    <w:rsid w:val="000D5C8F"/>
    <w:rsid w:val="000D71D1"/>
    <w:rsid w:val="000D7319"/>
    <w:rsid w:val="000D7A3B"/>
    <w:rsid w:val="000D7AF8"/>
    <w:rsid w:val="000E06F9"/>
    <w:rsid w:val="000E1B1C"/>
    <w:rsid w:val="000E2057"/>
    <w:rsid w:val="000E3E47"/>
    <w:rsid w:val="000E4116"/>
    <w:rsid w:val="000E5371"/>
    <w:rsid w:val="000E59BC"/>
    <w:rsid w:val="000E617A"/>
    <w:rsid w:val="000E6194"/>
    <w:rsid w:val="000E62C6"/>
    <w:rsid w:val="000E71DC"/>
    <w:rsid w:val="000E72B1"/>
    <w:rsid w:val="000E7713"/>
    <w:rsid w:val="000E7CE8"/>
    <w:rsid w:val="000F04C0"/>
    <w:rsid w:val="000F101A"/>
    <w:rsid w:val="000F29BC"/>
    <w:rsid w:val="000F2DB1"/>
    <w:rsid w:val="000F2DF8"/>
    <w:rsid w:val="000F46E8"/>
    <w:rsid w:val="000F4D60"/>
    <w:rsid w:val="000F5237"/>
    <w:rsid w:val="000F5CF9"/>
    <w:rsid w:val="000F6032"/>
    <w:rsid w:val="000F63A5"/>
    <w:rsid w:val="000F6A6E"/>
    <w:rsid w:val="000F7F30"/>
    <w:rsid w:val="0010016E"/>
    <w:rsid w:val="00100786"/>
    <w:rsid w:val="001018D3"/>
    <w:rsid w:val="00101F0D"/>
    <w:rsid w:val="00102343"/>
    <w:rsid w:val="00105605"/>
    <w:rsid w:val="001079AB"/>
    <w:rsid w:val="00110D27"/>
    <w:rsid w:val="001116FE"/>
    <w:rsid w:val="00114C6B"/>
    <w:rsid w:val="00114E33"/>
    <w:rsid w:val="00115DF1"/>
    <w:rsid w:val="00115E09"/>
    <w:rsid w:val="001163C8"/>
    <w:rsid w:val="00117B71"/>
    <w:rsid w:val="0012193D"/>
    <w:rsid w:val="00122E63"/>
    <w:rsid w:val="001234E0"/>
    <w:rsid w:val="00124060"/>
    <w:rsid w:val="001257ED"/>
    <w:rsid w:val="00125C16"/>
    <w:rsid w:val="00125D4B"/>
    <w:rsid w:val="0012606D"/>
    <w:rsid w:val="00126113"/>
    <w:rsid w:val="001269CD"/>
    <w:rsid w:val="00126B2F"/>
    <w:rsid w:val="0012730C"/>
    <w:rsid w:val="001303A5"/>
    <w:rsid w:val="00131071"/>
    <w:rsid w:val="001322F3"/>
    <w:rsid w:val="00133EDD"/>
    <w:rsid w:val="001360B8"/>
    <w:rsid w:val="001368C1"/>
    <w:rsid w:val="00136AF6"/>
    <w:rsid w:val="001370EC"/>
    <w:rsid w:val="0013777A"/>
    <w:rsid w:val="0014170E"/>
    <w:rsid w:val="001436D4"/>
    <w:rsid w:val="001439C9"/>
    <w:rsid w:val="0014630C"/>
    <w:rsid w:val="001469ED"/>
    <w:rsid w:val="00147058"/>
    <w:rsid w:val="0015022B"/>
    <w:rsid w:val="00150424"/>
    <w:rsid w:val="00150C57"/>
    <w:rsid w:val="00150E39"/>
    <w:rsid w:val="001536B3"/>
    <w:rsid w:val="001543A6"/>
    <w:rsid w:val="00154A48"/>
    <w:rsid w:val="001558B1"/>
    <w:rsid w:val="00155A98"/>
    <w:rsid w:val="001565A6"/>
    <w:rsid w:val="00157277"/>
    <w:rsid w:val="00160808"/>
    <w:rsid w:val="001609A7"/>
    <w:rsid w:val="00160BCA"/>
    <w:rsid w:val="00160E04"/>
    <w:rsid w:val="00161901"/>
    <w:rsid w:val="001627E6"/>
    <w:rsid w:val="00162C84"/>
    <w:rsid w:val="00163C4A"/>
    <w:rsid w:val="00163EBB"/>
    <w:rsid w:val="0016415A"/>
    <w:rsid w:val="001646F9"/>
    <w:rsid w:val="00165179"/>
    <w:rsid w:val="001661BE"/>
    <w:rsid w:val="00167624"/>
    <w:rsid w:val="001705C1"/>
    <w:rsid w:val="0017190A"/>
    <w:rsid w:val="00171D14"/>
    <w:rsid w:val="00171EC7"/>
    <w:rsid w:val="0017206E"/>
    <w:rsid w:val="00172082"/>
    <w:rsid w:val="0017330B"/>
    <w:rsid w:val="0017464D"/>
    <w:rsid w:val="00175460"/>
    <w:rsid w:val="001761A0"/>
    <w:rsid w:val="00176B99"/>
    <w:rsid w:val="001771B6"/>
    <w:rsid w:val="001778E1"/>
    <w:rsid w:val="00177959"/>
    <w:rsid w:val="001800DB"/>
    <w:rsid w:val="00180928"/>
    <w:rsid w:val="00180C3C"/>
    <w:rsid w:val="0018128C"/>
    <w:rsid w:val="00182469"/>
    <w:rsid w:val="00182608"/>
    <w:rsid w:val="00182992"/>
    <w:rsid w:val="00182BB6"/>
    <w:rsid w:val="001853F9"/>
    <w:rsid w:val="00185B41"/>
    <w:rsid w:val="00185C84"/>
    <w:rsid w:val="00185FF9"/>
    <w:rsid w:val="00187617"/>
    <w:rsid w:val="001911B7"/>
    <w:rsid w:val="00192952"/>
    <w:rsid w:val="00192ED3"/>
    <w:rsid w:val="00194648"/>
    <w:rsid w:val="0019600F"/>
    <w:rsid w:val="001973FF"/>
    <w:rsid w:val="00197E85"/>
    <w:rsid w:val="001A202A"/>
    <w:rsid w:val="001A2C15"/>
    <w:rsid w:val="001A2EA1"/>
    <w:rsid w:val="001A5484"/>
    <w:rsid w:val="001A6172"/>
    <w:rsid w:val="001A6795"/>
    <w:rsid w:val="001B0293"/>
    <w:rsid w:val="001B12CB"/>
    <w:rsid w:val="001B2AB1"/>
    <w:rsid w:val="001B2BD2"/>
    <w:rsid w:val="001B3253"/>
    <w:rsid w:val="001B4E30"/>
    <w:rsid w:val="001B5775"/>
    <w:rsid w:val="001B5EF1"/>
    <w:rsid w:val="001B6335"/>
    <w:rsid w:val="001B651C"/>
    <w:rsid w:val="001B6C8A"/>
    <w:rsid w:val="001C0E29"/>
    <w:rsid w:val="001C1979"/>
    <w:rsid w:val="001C1DDC"/>
    <w:rsid w:val="001C2309"/>
    <w:rsid w:val="001C296D"/>
    <w:rsid w:val="001C2D2C"/>
    <w:rsid w:val="001C3526"/>
    <w:rsid w:val="001C38E3"/>
    <w:rsid w:val="001C3B4F"/>
    <w:rsid w:val="001C45C2"/>
    <w:rsid w:val="001C53F2"/>
    <w:rsid w:val="001C5671"/>
    <w:rsid w:val="001C665C"/>
    <w:rsid w:val="001C67D3"/>
    <w:rsid w:val="001D18D1"/>
    <w:rsid w:val="001D1F6D"/>
    <w:rsid w:val="001D315D"/>
    <w:rsid w:val="001D3E6E"/>
    <w:rsid w:val="001D56D1"/>
    <w:rsid w:val="001D5A1F"/>
    <w:rsid w:val="001D5BA5"/>
    <w:rsid w:val="001D667C"/>
    <w:rsid w:val="001D6B2C"/>
    <w:rsid w:val="001D72E0"/>
    <w:rsid w:val="001D78F5"/>
    <w:rsid w:val="001D7E1E"/>
    <w:rsid w:val="001E061E"/>
    <w:rsid w:val="001E23B0"/>
    <w:rsid w:val="001E33FD"/>
    <w:rsid w:val="001E3EC1"/>
    <w:rsid w:val="001E5AF7"/>
    <w:rsid w:val="001E5B8F"/>
    <w:rsid w:val="001E5DD1"/>
    <w:rsid w:val="001E67DD"/>
    <w:rsid w:val="001E6CEA"/>
    <w:rsid w:val="001E6FA9"/>
    <w:rsid w:val="001F0C74"/>
    <w:rsid w:val="001F0C89"/>
    <w:rsid w:val="001F2090"/>
    <w:rsid w:val="001F22EC"/>
    <w:rsid w:val="001F2A1D"/>
    <w:rsid w:val="001F6397"/>
    <w:rsid w:val="00200F81"/>
    <w:rsid w:val="00202B00"/>
    <w:rsid w:val="00202BCD"/>
    <w:rsid w:val="00202C25"/>
    <w:rsid w:val="002048D0"/>
    <w:rsid w:val="00206074"/>
    <w:rsid w:val="00206B43"/>
    <w:rsid w:val="002106C0"/>
    <w:rsid w:val="002122A0"/>
    <w:rsid w:val="00212857"/>
    <w:rsid w:val="00212950"/>
    <w:rsid w:val="00212AC3"/>
    <w:rsid w:val="00214065"/>
    <w:rsid w:val="0021423E"/>
    <w:rsid w:val="00215A85"/>
    <w:rsid w:val="00215C18"/>
    <w:rsid w:val="00216D06"/>
    <w:rsid w:val="00216DF2"/>
    <w:rsid w:val="00220296"/>
    <w:rsid w:val="00220752"/>
    <w:rsid w:val="00221C4D"/>
    <w:rsid w:val="002229E9"/>
    <w:rsid w:val="00222ACB"/>
    <w:rsid w:val="00223960"/>
    <w:rsid w:val="002248E1"/>
    <w:rsid w:val="00224D9B"/>
    <w:rsid w:val="00226C1B"/>
    <w:rsid w:val="00227462"/>
    <w:rsid w:val="0022765F"/>
    <w:rsid w:val="00227FD7"/>
    <w:rsid w:val="002301AD"/>
    <w:rsid w:val="00230408"/>
    <w:rsid w:val="0023097B"/>
    <w:rsid w:val="00230984"/>
    <w:rsid w:val="00230B62"/>
    <w:rsid w:val="00231066"/>
    <w:rsid w:val="00231487"/>
    <w:rsid w:val="00231862"/>
    <w:rsid w:val="0023190E"/>
    <w:rsid w:val="00231B99"/>
    <w:rsid w:val="002323DA"/>
    <w:rsid w:val="00232E73"/>
    <w:rsid w:val="00232EC1"/>
    <w:rsid w:val="002341C0"/>
    <w:rsid w:val="00236234"/>
    <w:rsid w:val="00236B35"/>
    <w:rsid w:val="00237974"/>
    <w:rsid w:val="002402B7"/>
    <w:rsid w:val="0024041B"/>
    <w:rsid w:val="00241AAD"/>
    <w:rsid w:val="00241B95"/>
    <w:rsid w:val="00241DA6"/>
    <w:rsid w:val="002425D9"/>
    <w:rsid w:val="00242F21"/>
    <w:rsid w:val="00243004"/>
    <w:rsid w:val="002431CB"/>
    <w:rsid w:val="00243901"/>
    <w:rsid w:val="002443AE"/>
    <w:rsid w:val="00244609"/>
    <w:rsid w:val="00250EE1"/>
    <w:rsid w:val="0025162F"/>
    <w:rsid w:val="002518FB"/>
    <w:rsid w:val="00252380"/>
    <w:rsid w:val="00252456"/>
    <w:rsid w:val="00252941"/>
    <w:rsid w:val="002530F7"/>
    <w:rsid w:val="002567B4"/>
    <w:rsid w:val="002579B9"/>
    <w:rsid w:val="00260074"/>
    <w:rsid w:val="00260B13"/>
    <w:rsid w:val="00260C07"/>
    <w:rsid w:val="00261A68"/>
    <w:rsid w:val="00264043"/>
    <w:rsid w:val="00264C53"/>
    <w:rsid w:val="00270407"/>
    <w:rsid w:val="00270C19"/>
    <w:rsid w:val="002716A7"/>
    <w:rsid w:val="00271987"/>
    <w:rsid w:val="00271C19"/>
    <w:rsid w:val="002723D6"/>
    <w:rsid w:val="00272811"/>
    <w:rsid w:val="00273108"/>
    <w:rsid w:val="002747F4"/>
    <w:rsid w:val="00274B23"/>
    <w:rsid w:val="0027527D"/>
    <w:rsid w:val="00275C54"/>
    <w:rsid w:val="00276567"/>
    <w:rsid w:val="002802D6"/>
    <w:rsid w:val="002803FB"/>
    <w:rsid w:val="00282224"/>
    <w:rsid w:val="002831DC"/>
    <w:rsid w:val="0028349E"/>
    <w:rsid w:val="0028354D"/>
    <w:rsid w:val="00283C4D"/>
    <w:rsid w:val="00283DD8"/>
    <w:rsid w:val="00284844"/>
    <w:rsid w:val="002848E6"/>
    <w:rsid w:val="002849ED"/>
    <w:rsid w:val="002869F7"/>
    <w:rsid w:val="00286AFB"/>
    <w:rsid w:val="00287CBB"/>
    <w:rsid w:val="00291956"/>
    <w:rsid w:val="00291F33"/>
    <w:rsid w:val="002926E2"/>
    <w:rsid w:val="00292913"/>
    <w:rsid w:val="002929F4"/>
    <w:rsid w:val="0029300B"/>
    <w:rsid w:val="00293A6B"/>
    <w:rsid w:val="00293B41"/>
    <w:rsid w:val="002953C6"/>
    <w:rsid w:val="002959FA"/>
    <w:rsid w:val="00295A10"/>
    <w:rsid w:val="00296391"/>
    <w:rsid w:val="002977A8"/>
    <w:rsid w:val="002A1E59"/>
    <w:rsid w:val="002A22E3"/>
    <w:rsid w:val="002A30AF"/>
    <w:rsid w:val="002A37CF"/>
    <w:rsid w:val="002A3E6E"/>
    <w:rsid w:val="002A4B3A"/>
    <w:rsid w:val="002A4F27"/>
    <w:rsid w:val="002A728C"/>
    <w:rsid w:val="002A7F85"/>
    <w:rsid w:val="002B09B2"/>
    <w:rsid w:val="002B17A0"/>
    <w:rsid w:val="002B5D87"/>
    <w:rsid w:val="002B5F94"/>
    <w:rsid w:val="002B5FAE"/>
    <w:rsid w:val="002B603B"/>
    <w:rsid w:val="002C05AB"/>
    <w:rsid w:val="002C0CAC"/>
    <w:rsid w:val="002C27BB"/>
    <w:rsid w:val="002C2D25"/>
    <w:rsid w:val="002C351B"/>
    <w:rsid w:val="002C6DFE"/>
    <w:rsid w:val="002C73BB"/>
    <w:rsid w:val="002D21E9"/>
    <w:rsid w:val="002D2B72"/>
    <w:rsid w:val="002D48D0"/>
    <w:rsid w:val="002D4FBE"/>
    <w:rsid w:val="002D68F8"/>
    <w:rsid w:val="002D7D51"/>
    <w:rsid w:val="002E0769"/>
    <w:rsid w:val="002E0F54"/>
    <w:rsid w:val="002E2819"/>
    <w:rsid w:val="002E2F66"/>
    <w:rsid w:val="002E3472"/>
    <w:rsid w:val="002E3A56"/>
    <w:rsid w:val="002E3F74"/>
    <w:rsid w:val="002E401B"/>
    <w:rsid w:val="002E4475"/>
    <w:rsid w:val="002E7503"/>
    <w:rsid w:val="002F116C"/>
    <w:rsid w:val="002F1E6B"/>
    <w:rsid w:val="002F1F96"/>
    <w:rsid w:val="002F2A44"/>
    <w:rsid w:val="002F2E10"/>
    <w:rsid w:val="002F3C17"/>
    <w:rsid w:val="002F4106"/>
    <w:rsid w:val="002F4420"/>
    <w:rsid w:val="002F5642"/>
    <w:rsid w:val="002F5AF6"/>
    <w:rsid w:val="002F5F03"/>
    <w:rsid w:val="002F72BE"/>
    <w:rsid w:val="00300627"/>
    <w:rsid w:val="003009FC"/>
    <w:rsid w:val="00300AA6"/>
    <w:rsid w:val="00300C21"/>
    <w:rsid w:val="003013BC"/>
    <w:rsid w:val="003016D0"/>
    <w:rsid w:val="00302D4E"/>
    <w:rsid w:val="00302E5E"/>
    <w:rsid w:val="00302F91"/>
    <w:rsid w:val="00305083"/>
    <w:rsid w:val="003051F4"/>
    <w:rsid w:val="003062FD"/>
    <w:rsid w:val="00311F27"/>
    <w:rsid w:val="0031207E"/>
    <w:rsid w:val="00312ADF"/>
    <w:rsid w:val="00312F96"/>
    <w:rsid w:val="00313495"/>
    <w:rsid w:val="00313981"/>
    <w:rsid w:val="00313DAB"/>
    <w:rsid w:val="00313EC7"/>
    <w:rsid w:val="00314832"/>
    <w:rsid w:val="00315728"/>
    <w:rsid w:val="00315833"/>
    <w:rsid w:val="00316027"/>
    <w:rsid w:val="0031750B"/>
    <w:rsid w:val="003177DB"/>
    <w:rsid w:val="00320045"/>
    <w:rsid w:val="00321C66"/>
    <w:rsid w:val="003221D3"/>
    <w:rsid w:val="003225E3"/>
    <w:rsid w:val="00323191"/>
    <w:rsid w:val="003231DA"/>
    <w:rsid w:val="00323804"/>
    <w:rsid w:val="00323FA6"/>
    <w:rsid w:val="003241DF"/>
    <w:rsid w:val="0032457C"/>
    <w:rsid w:val="003263FA"/>
    <w:rsid w:val="003265DC"/>
    <w:rsid w:val="003267A6"/>
    <w:rsid w:val="003303F3"/>
    <w:rsid w:val="00330710"/>
    <w:rsid w:val="003309C5"/>
    <w:rsid w:val="003322D9"/>
    <w:rsid w:val="003323EB"/>
    <w:rsid w:val="003327FF"/>
    <w:rsid w:val="003334B7"/>
    <w:rsid w:val="00333C72"/>
    <w:rsid w:val="00334182"/>
    <w:rsid w:val="003350BD"/>
    <w:rsid w:val="0033549C"/>
    <w:rsid w:val="003363B9"/>
    <w:rsid w:val="0034078A"/>
    <w:rsid w:val="00341DB8"/>
    <w:rsid w:val="003424DE"/>
    <w:rsid w:val="0034294C"/>
    <w:rsid w:val="00342E8F"/>
    <w:rsid w:val="00343F4D"/>
    <w:rsid w:val="003449EE"/>
    <w:rsid w:val="003462CC"/>
    <w:rsid w:val="0034704C"/>
    <w:rsid w:val="0034777A"/>
    <w:rsid w:val="00347794"/>
    <w:rsid w:val="0035031E"/>
    <w:rsid w:val="00351CC0"/>
    <w:rsid w:val="00352840"/>
    <w:rsid w:val="00353726"/>
    <w:rsid w:val="00354D74"/>
    <w:rsid w:val="003554F9"/>
    <w:rsid w:val="00355CEF"/>
    <w:rsid w:val="003604A5"/>
    <w:rsid w:val="00360B86"/>
    <w:rsid w:val="00360D43"/>
    <w:rsid w:val="003614AD"/>
    <w:rsid w:val="00361D49"/>
    <w:rsid w:val="00362792"/>
    <w:rsid w:val="00362B96"/>
    <w:rsid w:val="00364262"/>
    <w:rsid w:val="00365E17"/>
    <w:rsid w:val="0036651D"/>
    <w:rsid w:val="00367D3C"/>
    <w:rsid w:val="00370108"/>
    <w:rsid w:val="0037021D"/>
    <w:rsid w:val="00371EB3"/>
    <w:rsid w:val="00374540"/>
    <w:rsid w:val="00374DA4"/>
    <w:rsid w:val="00375422"/>
    <w:rsid w:val="0037641C"/>
    <w:rsid w:val="00376659"/>
    <w:rsid w:val="00380259"/>
    <w:rsid w:val="003805B4"/>
    <w:rsid w:val="00380E23"/>
    <w:rsid w:val="00380F9F"/>
    <w:rsid w:val="0038118D"/>
    <w:rsid w:val="00383046"/>
    <w:rsid w:val="00384A07"/>
    <w:rsid w:val="003857BE"/>
    <w:rsid w:val="00386F48"/>
    <w:rsid w:val="00387040"/>
    <w:rsid w:val="003874FA"/>
    <w:rsid w:val="003907EA"/>
    <w:rsid w:val="00392003"/>
    <w:rsid w:val="003931E2"/>
    <w:rsid w:val="00393A34"/>
    <w:rsid w:val="00395A36"/>
    <w:rsid w:val="003961B1"/>
    <w:rsid w:val="00396B02"/>
    <w:rsid w:val="00397310"/>
    <w:rsid w:val="003A057C"/>
    <w:rsid w:val="003A2114"/>
    <w:rsid w:val="003A254D"/>
    <w:rsid w:val="003A2A31"/>
    <w:rsid w:val="003A3D9D"/>
    <w:rsid w:val="003A480D"/>
    <w:rsid w:val="003A52EA"/>
    <w:rsid w:val="003A5E26"/>
    <w:rsid w:val="003A6178"/>
    <w:rsid w:val="003A6343"/>
    <w:rsid w:val="003A6B3C"/>
    <w:rsid w:val="003A7A0A"/>
    <w:rsid w:val="003A7EEF"/>
    <w:rsid w:val="003B0114"/>
    <w:rsid w:val="003B0F85"/>
    <w:rsid w:val="003B166C"/>
    <w:rsid w:val="003B199E"/>
    <w:rsid w:val="003B1FEE"/>
    <w:rsid w:val="003B253B"/>
    <w:rsid w:val="003B421C"/>
    <w:rsid w:val="003B5DE3"/>
    <w:rsid w:val="003B6883"/>
    <w:rsid w:val="003B6D63"/>
    <w:rsid w:val="003B79BB"/>
    <w:rsid w:val="003B7EF5"/>
    <w:rsid w:val="003C0CC4"/>
    <w:rsid w:val="003C13B4"/>
    <w:rsid w:val="003C1526"/>
    <w:rsid w:val="003C265C"/>
    <w:rsid w:val="003C2EF6"/>
    <w:rsid w:val="003C3782"/>
    <w:rsid w:val="003C3DAF"/>
    <w:rsid w:val="003C43EC"/>
    <w:rsid w:val="003C52C4"/>
    <w:rsid w:val="003C568F"/>
    <w:rsid w:val="003C6005"/>
    <w:rsid w:val="003C6ECE"/>
    <w:rsid w:val="003C7477"/>
    <w:rsid w:val="003C7E4C"/>
    <w:rsid w:val="003D009F"/>
    <w:rsid w:val="003D1D65"/>
    <w:rsid w:val="003D20B1"/>
    <w:rsid w:val="003D3630"/>
    <w:rsid w:val="003D364C"/>
    <w:rsid w:val="003D3714"/>
    <w:rsid w:val="003D403F"/>
    <w:rsid w:val="003D4605"/>
    <w:rsid w:val="003D4AF9"/>
    <w:rsid w:val="003D53C6"/>
    <w:rsid w:val="003D5606"/>
    <w:rsid w:val="003D6C81"/>
    <w:rsid w:val="003D75B3"/>
    <w:rsid w:val="003E019F"/>
    <w:rsid w:val="003E05DF"/>
    <w:rsid w:val="003E1632"/>
    <w:rsid w:val="003E21B9"/>
    <w:rsid w:val="003E3864"/>
    <w:rsid w:val="003E3C63"/>
    <w:rsid w:val="003E5056"/>
    <w:rsid w:val="003E53BB"/>
    <w:rsid w:val="003E6811"/>
    <w:rsid w:val="003E791B"/>
    <w:rsid w:val="003E7E3C"/>
    <w:rsid w:val="003E7E96"/>
    <w:rsid w:val="003E7FFE"/>
    <w:rsid w:val="003F0103"/>
    <w:rsid w:val="003F1833"/>
    <w:rsid w:val="003F2F18"/>
    <w:rsid w:val="003F3A1A"/>
    <w:rsid w:val="003F443E"/>
    <w:rsid w:val="003F4535"/>
    <w:rsid w:val="003F58CF"/>
    <w:rsid w:val="003F5B87"/>
    <w:rsid w:val="00400F7D"/>
    <w:rsid w:val="00401069"/>
    <w:rsid w:val="0040142E"/>
    <w:rsid w:val="004015BE"/>
    <w:rsid w:val="00401BB4"/>
    <w:rsid w:val="00402EB2"/>
    <w:rsid w:val="00402FB7"/>
    <w:rsid w:val="004030F7"/>
    <w:rsid w:val="004035F0"/>
    <w:rsid w:val="00404433"/>
    <w:rsid w:val="00404856"/>
    <w:rsid w:val="00406F71"/>
    <w:rsid w:val="00410425"/>
    <w:rsid w:val="004107BE"/>
    <w:rsid w:val="00410A06"/>
    <w:rsid w:val="00410AB9"/>
    <w:rsid w:val="00412257"/>
    <w:rsid w:val="004132D6"/>
    <w:rsid w:val="00413704"/>
    <w:rsid w:val="00413833"/>
    <w:rsid w:val="00413B15"/>
    <w:rsid w:val="004151F8"/>
    <w:rsid w:val="00415B2D"/>
    <w:rsid w:val="00415F0C"/>
    <w:rsid w:val="00416652"/>
    <w:rsid w:val="0041698B"/>
    <w:rsid w:val="00417CC8"/>
    <w:rsid w:val="00417CF7"/>
    <w:rsid w:val="004202B9"/>
    <w:rsid w:val="00420579"/>
    <w:rsid w:val="00420828"/>
    <w:rsid w:val="004209B0"/>
    <w:rsid w:val="004219BE"/>
    <w:rsid w:val="00423BCE"/>
    <w:rsid w:val="00423F29"/>
    <w:rsid w:val="00426492"/>
    <w:rsid w:val="00427840"/>
    <w:rsid w:val="00430395"/>
    <w:rsid w:val="00431620"/>
    <w:rsid w:val="0043177C"/>
    <w:rsid w:val="00431956"/>
    <w:rsid w:val="00432B3F"/>
    <w:rsid w:val="00432D5C"/>
    <w:rsid w:val="00433C62"/>
    <w:rsid w:val="004353D6"/>
    <w:rsid w:val="00436AFA"/>
    <w:rsid w:val="00437876"/>
    <w:rsid w:val="004413A8"/>
    <w:rsid w:val="00442190"/>
    <w:rsid w:val="00442C7E"/>
    <w:rsid w:val="00442DD4"/>
    <w:rsid w:val="00444396"/>
    <w:rsid w:val="00445E4A"/>
    <w:rsid w:val="0044607C"/>
    <w:rsid w:val="00446B11"/>
    <w:rsid w:val="004510AD"/>
    <w:rsid w:val="004522CE"/>
    <w:rsid w:val="0045267D"/>
    <w:rsid w:val="004537D6"/>
    <w:rsid w:val="0045428A"/>
    <w:rsid w:val="00454820"/>
    <w:rsid w:val="004554C1"/>
    <w:rsid w:val="0045670E"/>
    <w:rsid w:val="004576DA"/>
    <w:rsid w:val="00460926"/>
    <w:rsid w:val="004614B3"/>
    <w:rsid w:val="00461D17"/>
    <w:rsid w:val="00461F7F"/>
    <w:rsid w:val="004630EC"/>
    <w:rsid w:val="00464B84"/>
    <w:rsid w:val="00464CA2"/>
    <w:rsid w:val="00465DB1"/>
    <w:rsid w:val="00465E45"/>
    <w:rsid w:val="00467390"/>
    <w:rsid w:val="00471E2D"/>
    <w:rsid w:val="0047203A"/>
    <w:rsid w:val="004723F2"/>
    <w:rsid w:val="00473D4B"/>
    <w:rsid w:val="0047411D"/>
    <w:rsid w:val="004745A8"/>
    <w:rsid w:val="00474A64"/>
    <w:rsid w:val="00474AF7"/>
    <w:rsid w:val="00475E7A"/>
    <w:rsid w:val="004760D2"/>
    <w:rsid w:val="00476DED"/>
    <w:rsid w:val="00477404"/>
    <w:rsid w:val="004775D3"/>
    <w:rsid w:val="00477660"/>
    <w:rsid w:val="00482282"/>
    <w:rsid w:val="0048472B"/>
    <w:rsid w:val="00485356"/>
    <w:rsid w:val="00485658"/>
    <w:rsid w:val="00486156"/>
    <w:rsid w:val="00486614"/>
    <w:rsid w:val="0049060D"/>
    <w:rsid w:val="00490DB1"/>
    <w:rsid w:val="00490ECF"/>
    <w:rsid w:val="00491509"/>
    <w:rsid w:val="004924C7"/>
    <w:rsid w:val="00492BFD"/>
    <w:rsid w:val="00492C7E"/>
    <w:rsid w:val="00493A69"/>
    <w:rsid w:val="00493EA5"/>
    <w:rsid w:val="0049708A"/>
    <w:rsid w:val="004971DE"/>
    <w:rsid w:val="004A05A5"/>
    <w:rsid w:val="004A09F8"/>
    <w:rsid w:val="004A2542"/>
    <w:rsid w:val="004A2794"/>
    <w:rsid w:val="004A2BAB"/>
    <w:rsid w:val="004A3F74"/>
    <w:rsid w:val="004A400D"/>
    <w:rsid w:val="004A5468"/>
    <w:rsid w:val="004A617C"/>
    <w:rsid w:val="004A64FB"/>
    <w:rsid w:val="004A6642"/>
    <w:rsid w:val="004A78E8"/>
    <w:rsid w:val="004A7ED7"/>
    <w:rsid w:val="004B003A"/>
    <w:rsid w:val="004B0165"/>
    <w:rsid w:val="004B068F"/>
    <w:rsid w:val="004B0B15"/>
    <w:rsid w:val="004B0FAE"/>
    <w:rsid w:val="004B110C"/>
    <w:rsid w:val="004B124B"/>
    <w:rsid w:val="004B2A00"/>
    <w:rsid w:val="004B3233"/>
    <w:rsid w:val="004B51E2"/>
    <w:rsid w:val="004B64E0"/>
    <w:rsid w:val="004B6959"/>
    <w:rsid w:val="004B7405"/>
    <w:rsid w:val="004B7968"/>
    <w:rsid w:val="004B7BDD"/>
    <w:rsid w:val="004B7DF6"/>
    <w:rsid w:val="004C0C50"/>
    <w:rsid w:val="004C0FFD"/>
    <w:rsid w:val="004C1063"/>
    <w:rsid w:val="004C238D"/>
    <w:rsid w:val="004C25F7"/>
    <w:rsid w:val="004C34F0"/>
    <w:rsid w:val="004C461C"/>
    <w:rsid w:val="004C4EFD"/>
    <w:rsid w:val="004C5EB7"/>
    <w:rsid w:val="004C62A4"/>
    <w:rsid w:val="004C6AF9"/>
    <w:rsid w:val="004C78E6"/>
    <w:rsid w:val="004D0810"/>
    <w:rsid w:val="004D1A75"/>
    <w:rsid w:val="004D2D9D"/>
    <w:rsid w:val="004D3526"/>
    <w:rsid w:val="004D4C73"/>
    <w:rsid w:val="004D4EAE"/>
    <w:rsid w:val="004D4F51"/>
    <w:rsid w:val="004D5334"/>
    <w:rsid w:val="004D5C64"/>
    <w:rsid w:val="004D6128"/>
    <w:rsid w:val="004D68A2"/>
    <w:rsid w:val="004E11E4"/>
    <w:rsid w:val="004E17E1"/>
    <w:rsid w:val="004E1CE2"/>
    <w:rsid w:val="004E1DCD"/>
    <w:rsid w:val="004E1DE8"/>
    <w:rsid w:val="004E1FA1"/>
    <w:rsid w:val="004E3BF1"/>
    <w:rsid w:val="004E3C98"/>
    <w:rsid w:val="004E47F4"/>
    <w:rsid w:val="004E5981"/>
    <w:rsid w:val="004E6C99"/>
    <w:rsid w:val="004E6FBE"/>
    <w:rsid w:val="004F1C78"/>
    <w:rsid w:val="004F1D7D"/>
    <w:rsid w:val="004F25FA"/>
    <w:rsid w:val="004F27C2"/>
    <w:rsid w:val="004F33B7"/>
    <w:rsid w:val="004F43FB"/>
    <w:rsid w:val="004F459E"/>
    <w:rsid w:val="004F45CF"/>
    <w:rsid w:val="004F4604"/>
    <w:rsid w:val="004F4EE9"/>
    <w:rsid w:val="004F6297"/>
    <w:rsid w:val="004F7F47"/>
    <w:rsid w:val="0050052D"/>
    <w:rsid w:val="0050087C"/>
    <w:rsid w:val="00501B39"/>
    <w:rsid w:val="00504B5B"/>
    <w:rsid w:val="005057D6"/>
    <w:rsid w:val="0050678B"/>
    <w:rsid w:val="00506D17"/>
    <w:rsid w:val="00507BF1"/>
    <w:rsid w:val="00510892"/>
    <w:rsid w:val="00510E57"/>
    <w:rsid w:val="005122C2"/>
    <w:rsid w:val="00512D5C"/>
    <w:rsid w:val="0051344A"/>
    <w:rsid w:val="0051374E"/>
    <w:rsid w:val="00514779"/>
    <w:rsid w:val="00514890"/>
    <w:rsid w:val="00516A80"/>
    <w:rsid w:val="00516E51"/>
    <w:rsid w:val="00521FC2"/>
    <w:rsid w:val="005222A2"/>
    <w:rsid w:val="00522BE7"/>
    <w:rsid w:val="0052437E"/>
    <w:rsid w:val="00524BC3"/>
    <w:rsid w:val="00524ECB"/>
    <w:rsid w:val="005258CA"/>
    <w:rsid w:val="0052757A"/>
    <w:rsid w:val="0053223F"/>
    <w:rsid w:val="005343C0"/>
    <w:rsid w:val="00535579"/>
    <w:rsid w:val="00535FEE"/>
    <w:rsid w:val="005367BB"/>
    <w:rsid w:val="00536E4A"/>
    <w:rsid w:val="00536E7F"/>
    <w:rsid w:val="0053708C"/>
    <w:rsid w:val="00537151"/>
    <w:rsid w:val="005371FC"/>
    <w:rsid w:val="0054012B"/>
    <w:rsid w:val="005405C6"/>
    <w:rsid w:val="00540BE5"/>
    <w:rsid w:val="00541D96"/>
    <w:rsid w:val="005428EC"/>
    <w:rsid w:val="00542A25"/>
    <w:rsid w:val="00544BBF"/>
    <w:rsid w:val="005456A4"/>
    <w:rsid w:val="005457A9"/>
    <w:rsid w:val="00546D72"/>
    <w:rsid w:val="00547F78"/>
    <w:rsid w:val="00551169"/>
    <w:rsid w:val="00551941"/>
    <w:rsid w:val="005523D5"/>
    <w:rsid w:val="005525C9"/>
    <w:rsid w:val="00552C8B"/>
    <w:rsid w:val="00553139"/>
    <w:rsid w:val="005531B0"/>
    <w:rsid w:val="0055327A"/>
    <w:rsid w:val="005532B8"/>
    <w:rsid w:val="00553DDA"/>
    <w:rsid w:val="0055486F"/>
    <w:rsid w:val="00554A57"/>
    <w:rsid w:val="005550A7"/>
    <w:rsid w:val="005559B2"/>
    <w:rsid w:val="00555FB4"/>
    <w:rsid w:val="005605B9"/>
    <w:rsid w:val="00564C25"/>
    <w:rsid w:val="00566F0E"/>
    <w:rsid w:val="0056725C"/>
    <w:rsid w:val="00567C27"/>
    <w:rsid w:val="0057065C"/>
    <w:rsid w:val="00570FE0"/>
    <w:rsid w:val="005716BA"/>
    <w:rsid w:val="005725A3"/>
    <w:rsid w:val="00572A89"/>
    <w:rsid w:val="00573B8F"/>
    <w:rsid w:val="00573D41"/>
    <w:rsid w:val="005741BD"/>
    <w:rsid w:val="00574772"/>
    <w:rsid w:val="00574F51"/>
    <w:rsid w:val="005755FE"/>
    <w:rsid w:val="00575A49"/>
    <w:rsid w:val="0057686C"/>
    <w:rsid w:val="00577360"/>
    <w:rsid w:val="00580078"/>
    <w:rsid w:val="005812E2"/>
    <w:rsid w:val="005826E3"/>
    <w:rsid w:val="00582A23"/>
    <w:rsid w:val="00582F43"/>
    <w:rsid w:val="005832F8"/>
    <w:rsid w:val="00583AB1"/>
    <w:rsid w:val="00585384"/>
    <w:rsid w:val="0058580D"/>
    <w:rsid w:val="00586A80"/>
    <w:rsid w:val="00587295"/>
    <w:rsid w:val="00587687"/>
    <w:rsid w:val="00590B81"/>
    <w:rsid w:val="005911A7"/>
    <w:rsid w:val="00591C54"/>
    <w:rsid w:val="00591FE4"/>
    <w:rsid w:val="00592207"/>
    <w:rsid w:val="00592482"/>
    <w:rsid w:val="0059265F"/>
    <w:rsid w:val="00594C46"/>
    <w:rsid w:val="005957C3"/>
    <w:rsid w:val="00595F4A"/>
    <w:rsid w:val="0059609B"/>
    <w:rsid w:val="005A150F"/>
    <w:rsid w:val="005A4510"/>
    <w:rsid w:val="005A579F"/>
    <w:rsid w:val="005A5A9E"/>
    <w:rsid w:val="005A6287"/>
    <w:rsid w:val="005A7899"/>
    <w:rsid w:val="005B04EA"/>
    <w:rsid w:val="005B0AF3"/>
    <w:rsid w:val="005B3705"/>
    <w:rsid w:val="005B3918"/>
    <w:rsid w:val="005B431F"/>
    <w:rsid w:val="005B462B"/>
    <w:rsid w:val="005B466D"/>
    <w:rsid w:val="005B5FD1"/>
    <w:rsid w:val="005B714B"/>
    <w:rsid w:val="005B76B7"/>
    <w:rsid w:val="005C015C"/>
    <w:rsid w:val="005C1452"/>
    <w:rsid w:val="005C1967"/>
    <w:rsid w:val="005C375B"/>
    <w:rsid w:val="005C43CC"/>
    <w:rsid w:val="005C45A7"/>
    <w:rsid w:val="005C6795"/>
    <w:rsid w:val="005C6E23"/>
    <w:rsid w:val="005D081A"/>
    <w:rsid w:val="005D10CF"/>
    <w:rsid w:val="005D12A4"/>
    <w:rsid w:val="005D136D"/>
    <w:rsid w:val="005D1B58"/>
    <w:rsid w:val="005D245F"/>
    <w:rsid w:val="005D31B1"/>
    <w:rsid w:val="005D3A4B"/>
    <w:rsid w:val="005D3B74"/>
    <w:rsid w:val="005D487F"/>
    <w:rsid w:val="005D5187"/>
    <w:rsid w:val="005D51D2"/>
    <w:rsid w:val="005D5D5B"/>
    <w:rsid w:val="005D74AD"/>
    <w:rsid w:val="005D7A6E"/>
    <w:rsid w:val="005E10AE"/>
    <w:rsid w:val="005E13FE"/>
    <w:rsid w:val="005E27FA"/>
    <w:rsid w:val="005E2C4B"/>
    <w:rsid w:val="005E2E17"/>
    <w:rsid w:val="005E3169"/>
    <w:rsid w:val="005E407C"/>
    <w:rsid w:val="005E42A0"/>
    <w:rsid w:val="005E4EFC"/>
    <w:rsid w:val="005E5834"/>
    <w:rsid w:val="005E5AFE"/>
    <w:rsid w:val="005E5BD4"/>
    <w:rsid w:val="005E6A82"/>
    <w:rsid w:val="005E6CAD"/>
    <w:rsid w:val="005E7B7B"/>
    <w:rsid w:val="005F0C99"/>
    <w:rsid w:val="005F1509"/>
    <w:rsid w:val="005F32FB"/>
    <w:rsid w:val="005F3748"/>
    <w:rsid w:val="005F39D5"/>
    <w:rsid w:val="005F4373"/>
    <w:rsid w:val="005F5D4B"/>
    <w:rsid w:val="005F625F"/>
    <w:rsid w:val="005F65E8"/>
    <w:rsid w:val="005F7122"/>
    <w:rsid w:val="005F7C92"/>
    <w:rsid w:val="006003F3"/>
    <w:rsid w:val="00600F9E"/>
    <w:rsid w:val="006012B6"/>
    <w:rsid w:val="00601B5D"/>
    <w:rsid w:val="006045FA"/>
    <w:rsid w:val="00604975"/>
    <w:rsid w:val="00605989"/>
    <w:rsid w:val="00610D8D"/>
    <w:rsid w:val="00611673"/>
    <w:rsid w:val="00613340"/>
    <w:rsid w:val="00613AAF"/>
    <w:rsid w:val="00614505"/>
    <w:rsid w:val="00614BAE"/>
    <w:rsid w:val="00615FBC"/>
    <w:rsid w:val="00616126"/>
    <w:rsid w:val="0061646F"/>
    <w:rsid w:val="00616A5A"/>
    <w:rsid w:val="00621939"/>
    <w:rsid w:val="00621A63"/>
    <w:rsid w:val="00622D28"/>
    <w:rsid w:val="00623BC8"/>
    <w:rsid w:val="00624AE3"/>
    <w:rsid w:val="006259E7"/>
    <w:rsid w:val="00626338"/>
    <w:rsid w:val="00626606"/>
    <w:rsid w:val="006272FA"/>
    <w:rsid w:val="006306EB"/>
    <w:rsid w:val="00630733"/>
    <w:rsid w:val="00630984"/>
    <w:rsid w:val="0063124F"/>
    <w:rsid w:val="00633582"/>
    <w:rsid w:val="00634698"/>
    <w:rsid w:val="00634EF0"/>
    <w:rsid w:val="00635591"/>
    <w:rsid w:val="006361BB"/>
    <w:rsid w:val="00636315"/>
    <w:rsid w:val="00636EE4"/>
    <w:rsid w:val="0063736F"/>
    <w:rsid w:val="00640246"/>
    <w:rsid w:val="00642497"/>
    <w:rsid w:val="0064476E"/>
    <w:rsid w:val="0064563B"/>
    <w:rsid w:val="00646538"/>
    <w:rsid w:val="0064654B"/>
    <w:rsid w:val="006465EB"/>
    <w:rsid w:val="00647849"/>
    <w:rsid w:val="00650549"/>
    <w:rsid w:val="006506CC"/>
    <w:rsid w:val="00651A01"/>
    <w:rsid w:val="00654097"/>
    <w:rsid w:val="00654877"/>
    <w:rsid w:val="0066037F"/>
    <w:rsid w:val="006603CC"/>
    <w:rsid w:val="00660F51"/>
    <w:rsid w:val="00663953"/>
    <w:rsid w:val="0066457A"/>
    <w:rsid w:val="006649E6"/>
    <w:rsid w:val="0066532D"/>
    <w:rsid w:val="0066574E"/>
    <w:rsid w:val="00665AC7"/>
    <w:rsid w:val="00666176"/>
    <w:rsid w:val="00666A3A"/>
    <w:rsid w:val="00666F31"/>
    <w:rsid w:val="0066777B"/>
    <w:rsid w:val="006701CD"/>
    <w:rsid w:val="00670C23"/>
    <w:rsid w:val="006716B6"/>
    <w:rsid w:val="006727F2"/>
    <w:rsid w:val="00672973"/>
    <w:rsid w:val="00672E62"/>
    <w:rsid w:val="00673E5F"/>
    <w:rsid w:val="00676088"/>
    <w:rsid w:val="00680253"/>
    <w:rsid w:val="00680729"/>
    <w:rsid w:val="006816D6"/>
    <w:rsid w:val="00681F1D"/>
    <w:rsid w:val="00682CA0"/>
    <w:rsid w:val="00683907"/>
    <w:rsid w:val="0068440D"/>
    <w:rsid w:val="00686151"/>
    <w:rsid w:val="00687220"/>
    <w:rsid w:val="0069039E"/>
    <w:rsid w:val="00690925"/>
    <w:rsid w:val="00693EE2"/>
    <w:rsid w:val="00696622"/>
    <w:rsid w:val="0069761E"/>
    <w:rsid w:val="006A0BB3"/>
    <w:rsid w:val="006A126C"/>
    <w:rsid w:val="006A1357"/>
    <w:rsid w:val="006A1803"/>
    <w:rsid w:val="006A18D3"/>
    <w:rsid w:val="006A1916"/>
    <w:rsid w:val="006A2615"/>
    <w:rsid w:val="006A277E"/>
    <w:rsid w:val="006A2A94"/>
    <w:rsid w:val="006A2DEC"/>
    <w:rsid w:val="006A307D"/>
    <w:rsid w:val="006A3BF2"/>
    <w:rsid w:val="006A4441"/>
    <w:rsid w:val="006A47DC"/>
    <w:rsid w:val="006A49E6"/>
    <w:rsid w:val="006A5161"/>
    <w:rsid w:val="006A51B0"/>
    <w:rsid w:val="006A5741"/>
    <w:rsid w:val="006A58AE"/>
    <w:rsid w:val="006A58BB"/>
    <w:rsid w:val="006A6DF9"/>
    <w:rsid w:val="006B1CD6"/>
    <w:rsid w:val="006B1E1A"/>
    <w:rsid w:val="006B1F36"/>
    <w:rsid w:val="006B276D"/>
    <w:rsid w:val="006B4096"/>
    <w:rsid w:val="006B4EBB"/>
    <w:rsid w:val="006B5DAC"/>
    <w:rsid w:val="006B5DDE"/>
    <w:rsid w:val="006B635F"/>
    <w:rsid w:val="006B67FA"/>
    <w:rsid w:val="006B681F"/>
    <w:rsid w:val="006B6E94"/>
    <w:rsid w:val="006B71F5"/>
    <w:rsid w:val="006C00A9"/>
    <w:rsid w:val="006C021A"/>
    <w:rsid w:val="006C13D9"/>
    <w:rsid w:val="006C1633"/>
    <w:rsid w:val="006C2193"/>
    <w:rsid w:val="006C3530"/>
    <w:rsid w:val="006C4567"/>
    <w:rsid w:val="006C4D95"/>
    <w:rsid w:val="006C5402"/>
    <w:rsid w:val="006C55FE"/>
    <w:rsid w:val="006C61CF"/>
    <w:rsid w:val="006C622B"/>
    <w:rsid w:val="006C6454"/>
    <w:rsid w:val="006C6FFD"/>
    <w:rsid w:val="006C7807"/>
    <w:rsid w:val="006D0004"/>
    <w:rsid w:val="006D088A"/>
    <w:rsid w:val="006D1943"/>
    <w:rsid w:val="006D1D3F"/>
    <w:rsid w:val="006D2C1E"/>
    <w:rsid w:val="006D394C"/>
    <w:rsid w:val="006D447C"/>
    <w:rsid w:val="006D56F0"/>
    <w:rsid w:val="006D5B8D"/>
    <w:rsid w:val="006D5E0B"/>
    <w:rsid w:val="006D615D"/>
    <w:rsid w:val="006D680B"/>
    <w:rsid w:val="006D68D6"/>
    <w:rsid w:val="006D696E"/>
    <w:rsid w:val="006D7C5D"/>
    <w:rsid w:val="006E02D5"/>
    <w:rsid w:val="006E089F"/>
    <w:rsid w:val="006E0D23"/>
    <w:rsid w:val="006E1B79"/>
    <w:rsid w:val="006E2572"/>
    <w:rsid w:val="006E342D"/>
    <w:rsid w:val="006E6612"/>
    <w:rsid w:val="006F09DA"/>
    <w:rsid w:val="006F1546"/>
    <w:rsid w:val="006F18C7"/>
    <w:rsid w:val="006F19EF"/>
    <w:rsid w:val="006F1B56"/>
    <w:rsid w:val="006F2392"/>
    <w:rsid w:val="006F289E"/>
    <w:rsid w:val="006F292D"/>
    <w:rsid w:val="006F3C30"/>
    <w:rsid w:val="006F4437"/>
    <w:rsid w:val="006F4AA2"/>
    <w:rsid w:val="006F5614"/>
    <w:rsid w:val="006F6E06"/>
    <w:rsid w:val="006F7C14"/>
    <w:rsid w:val="00700A73"/>
    <w:rsid w:val="007010E4"/>
    <w:rsid w:val="00701E82"/>
    <w:rsid w:val="00702EC3"/>
    <w:rsid w:val="007034C6"/>
    <w:rsid w:val="00704151"/>
    <w:rsid w:val="00705FE3"/>
    <w:rsid w:val="00707669"/>
    <w:rsid w:val="00710627"/>
    <w:rsid w:val="00710901"/>
    <w:rsid w:val="007109F3"/>
    <w:rsid w:val="007109FB"/>
    <w:rsid w:val="00710EAB"/>
    <w:rsid w:val="00711920"/>
    <w:rsid w:val="0071342D"/>
    <w:rsid w:val="00713E1F"/>
    <w:rsid w:val="00715226"/>
    <w:rsid w:val="007178D0"/>
    <w:rsid w:val="00720809"/>
    <w:rsid w:val="00720B18"/>
    <w:rsid w:val="00722BEF"/>
    <w:rsid w:val="00723137"/>
    <w:rsid w:val="00723296"/>
    <w:rsid w:val="00723F8C"/>
    <w:rsid w:val="0072412A"/>
    <w:rsid w:val="007242E5"/>
    <w:rsid w:val="00724546"/>
    <w:rsid w:val="00724582"/>
    <w:rsid w:val="0072541E"/>
    <w:rsid w:val="00725D90"/>
    <w:rsid w:val="007263AB"/>
    <w:rsid w:val="0072649E"/>
    <w:rsid w:val="0072688F"/>
    <w:rsid w:val="00726D9E"/>
    <w:rsid w:val="007274AE"/>
    <w:rsid w:val="00730604"/>
    <w:rsid w:val="00731109"/>
    <w:rsid w:val="0073134E"/>
    <w:rsid w:val="00731854"/>
    <w:rsid w:val="00731996"/>
    <w:rsid w:val="00731CEC"/>
    <w:rsid w:val="00731D52"/>
    <w:rsid w:val="00732008"/>
    <w:rsid w:val="007328C6"/>
    <w:rsid w:val="007332A4"/>
    <w:rsid w:val="00733626"/>
    <w:rsid w:val="00735C4E"/>
    <w:rsid w:val="0073644F"/>
    <w:rsid w:val="0073688A"/>
    <w:rsid w:val="00736C73"/>
    <w:rsid w:val="0073737E"/>
    <w:rsid w:val="00737BF3"/>
    <w:rsid w:val="00737E9D"/>
    <w:rsid w:val="00741014"/>
    <w:rsid w:val="00741869"/>
    <w:rsid w:val="00741B9C"/>
    <w:rsid w:val="00744577"/>
    <w:rsid w:val="00745019"/>
    <w:rsid w:val="00745AEB"/>
    <w:rsid w:val="00746810"/>
    <w:rsid w:val="00746AD5"/>
    <w:rsid w:val="00747046"/>
    <w:rsid w:val="00747AE1"/>
    <w:rsid w:val="00747CD4"/>
    <w:rsid w:val="00750382"/>
    <w:rsid w:val="0075056A"/>
    <w:rsid w:val="0075072A"/>
    <w:rsid w:val="00750F94"/>
    <w:rsid w:val="00751CAE"/>
    <w:rsid w:val="00753F80"/>
    <w:rsid w:val="007542FD"/>
    <w:rsid w:val="00754502"/>
    <w:rsid w:val="007550E9"/>
    <w:rsid w:val="0075548E"/>
    <w:rsid w:val="0075585D"/>
    <w:rsid w:val="00755F86"/>
    <w:rsid w:val="0075626B"/>
    <w:rsid w:val="00756862"/>
    <w:rsid w:val="00760CAB"/>
    <w:rsid w:val="007610E0"/>
    <w:rsid w:val="00762126"/>
    <w:rsid w:val="00762B98"/>
    <w:rsid w:val="00763996"/>
    <w:rsid w:val="00763B89"/>
    <w:rsid w:val="007642E9"/>
    <w:rsid w:val="00764777"/>
    <w:rsid w:val="00764ACA"/>
    <w:rsid w:val="00764D67"/>
    <w:rsid w:val="00766255"/>
    <w:rsid w:val="0076681D"/>
    <w:rsid w:val="00767FCD"/>
    <w:rsid w:val="00770969"/>
    <w:rsid w:val="00772498"/>
    <w:rsid w:val="00772A57"/>
    <w:rsid w:val="007732E5"/>
    <w:rsid w:val="00773786"/>
    <w:rsid w:val="007746D0"/>
    <w:rsid w:val="00774809"/>
    <w:rsid w:val="00774C6D"/>
    <w:rsid w:val="00774EFE"/>
    <w:rsid w:val="00774F86"/>
    <w:rsid w:val="0077501B"/>
    <w:rsid w:val="00775334"/>
    <w:rsid w:val="007768C9"/>
    <w:rsid w:val="00776B79"/>
    <w:rsid w:val="007811C8"/>
    <w:rsid w:val="00782967"/>
    <w:rsid w:val="007836CE"/>
    <w:rsid w:val="00783A9E"/>
    <w:rsid w:val="00784855"/>
    <w:rsid w:val="0078562E"/>
    <w:rsid w:val="00785CF4"/>
    <w:rsid w:val="00786125"/>
    <w:rsid w:val="00786294"/>
    <w:rsid w:val="00786384"/>
    <w:rsid w:val="00786722"/>
    <w:rsid w:val="00787CAC"/>
    <w:rsid w:val="00787E0B"/>
    <w:rsid w:val="00790367"/>
    <w:rsid w:val="007911B0"/>
    <w:rsid w:val="007921FE"/>
    <w:rsid w:val="00792347"/>
    <w:rsid w:val="00793737"/>
    <w:rsid w:val="007945A4"/>
    <w:rsid w:val="00794E79"/>
    <w:rsid w:val="00795D40"/>
    <w:rsid w:val="00797478"/>
    <w:rsid w:val="007A0902"/>
    <w:rsid w:val="007A18AF"/>
    <w:rsid w:val="007A1E51"/>
    <w:rsid w:val="007A2287"/>
    <w:rsid w:val="007A2B9E"/>
    <w:rsid w:val="007A30AA"/>
    <w:rsid w:val="007A35D1"/>
    <w:rsid w:val="007A3B49"/>
    <w:rsid w:val="007A3C02"/>
    <w:rsid w:val="007A3F0B"/>
    <w:rsid w:val="007A4110"/>
    <w:rsid w:val="007A4930"/>
    <w:rsid w:val="007A5F43"/>
    <w:rsid w:val="007A7A12"/>
    <w:rsid w:val="007A7E0E"/>
    <w:rsid w:val="007B0B59"/>
    <w:rsid w:val="007B22E3"/>
    <w:rsid w:val="007B235E"/>
    <w:rsid w:val="007B2A8E"/>
    <w:rsid w:val="007B308C"/>
    <w:rsid w:val="007B476C"/>
    <w:rsid w:val="007B4C67"/>
    <w:rsid w:val="007B77AF"/>
    <w:rsid w:val="007B77CB"/>
    <w:rsid w:val="007C0455"/>
    <w:rsid w:val="007C0FA0"/>
    <w:rsid w:val="007C0FA1"/>
    <w:rsid w:val="007C11DD"/>
    <w:rsid w:val="007C1982"/>
    <w:rsid w:val="007C215A"/>
    <w:rsid w:val="007C2626"/>
    <w:rsid w:val="007C3990"/>
    <w:rsid w:val="007C4402"/>
    <w:rsid w:val="007C51A8"/>
    <w:rsid w:val="007C528F"/>
    <w:rsid w:val="007C540D"/>
    <w:rsid w:val="007C566D"/>
    <w:rsid w:val="007C6D8B"/>
    <w:rsid w:val="007C6E29"/>
    <w:rsid w:val="007D0452"/>
    <w:rsid w:val="007D1A02"/>
    <w:rsid w:val="007D309C"/>
    <w:rsid w:val="007D3AFE"/>
    <w:rsid w:val="007D4202"/>
    <w:rsid w:val="007D4340"/>
    <w:rsid w:val="007D44B6"/>
    <w:rsid w:val="007D479B"/>
    <w:rsid w:val="007D5F05"/>
    <w:rsid w:val="007D66E1"/>
    <w:rsid w:val="007D68F9"/>
    <w:rsid w:val="007D7222"/>
    <w:rsid w:val="007D7845"/>
    <w:rsid w:val="007D7F83"/>
    <w:rsid w:val="007E0535"/>
    <w:rsid w:val="007E2A1B"/>
    <w:rsid w:val="007E2EFC"/>
    <w:rsid w:val="007E4B48"/>
    <w:rsid w:val="007E4EC7"/>
    <w:rsid w:val="007E5358"/>
    <w:rsid w:val="007F0345"/>
    <w:rsid w:val="007F1560"/>
    <w:rsid w:val="007F1C80"/>
    <w:rsid w:val="007F3314"/>
    <w:rsid w:val="007F371C"/>
    <w:rsid w:val="007F3941"/>
    <w:rsid w:val="007F48A7"/>
    <w:rsid w:val="007F5042"/>
    <w:rsid w:val="007F506D"/>
    <w:rsid w:val="007F613A"/>
    <w:rsid w:val="007F6A2A"/>
    <w:rsid w:val="007F6EC3"/>
    <w:rsid w:val="007F6FBA"/>
    <w:rsid w:val="008007DD"/>
    <w:rsid w:val="00800834"/>
    <w:rsid w:val="00800D40"/>
    <w:rsid w:val="00801A98"/>
    <w:rsid w:val="00801F02"/>
    <w:rsid w:val="00802162"/>
    <w:rsid w:val="0080253E"/>
    <w:rsid w:val="00802D95"/>
    <w:rsid w:val="00802E01"/>
    <w:rsid w:val="00806577"/>
    <w:rsid w:val="008066E8"/>
    <w:rsid w:val="008100EC"/>
    <w:rsid w:val="00811106"/>
    <w:rsid w:val="00811B8D"/>
    <w:rsid w:val="00813757"/>
    <w:rsid w:val="008137C3"/>
    <w:rsid w:val="00815010"/>
    <w:rsid w:val="00815E26"/>
    <w:rsid w:val="00816392"/>
    <w:rsid w:val="00816686"/>
    <w:rsid w:val="00817DC6"/>
    <w:rsid w:val="00820A8F"/>
    <w:rsid w:val="0082200B"/>
    <w:rsid w:val="008243EC"/>
    <w:rsid w:val="00824649"/>
    <w:rsid w:val="00825051"/>
    <w:rsid w:val="0082563F"/>
    <w:rsid w:val="00827E87"/>
    <w:rsid w:val="008300B1"/>
    <w:rsid w:val="0083100A"/>
    <w:rsid w:val="00831280"/>
    <w:rsid w:val="00831399"/>
    <w:rsid w:val="00831C36"/>
    <w:rsid w:val="0083229F"/>
    <w:rsid w:val="008327EE"/>
    <w:rsid w:val="00832AFE"/>
    <w:rsid w:val="00832CC9"/>
    <w:rsid w:val="0083407C"/>
    <w:rsid w:val="00834493"/>
    <w:rsid w:val="00834BC1"/>
    <w:rsid w:val="008363A0"/>
    <w:rsid w:val="008363DF"/>
    <w:rsid w:val="0083793C"/>
    <w:rsid w:val="008379B7"/>
    <w:rsid w:val="00837FC3"/>
    <w:rsid w:val="008405C8"/>
    <w:rsid w:val="0084097F"/>
    <w:rsid w:val="00840E13"/>
    <w:rsid w:val="00841A8F"/>
    <w:rsid w:val="00841E5A"/>
    <w:rsid w:val="00841ED8"/>
    <w:rsid w:val="00843DDD"/>
    <w:rsid w:val="0084621D"/>
    <w:rsid w:val="008471F4"/>
    <w:rsid w:val="0084770C"/>
    <w:rsid w:val="008506D7"/>
    <w:rsid w:val="00851434"/>
    <w:rsid w:val="00851B2A"/>
    <w:rsid w:val="00852221"/>
    <w:rsid w:val="008525AB"/>
    <w:rsid w:val="0085307B"/>
    <w:rsid w:val="008535E7"/>
    <w:rsid w:val="008537AC"/>
    <w:rsid w:val="00853D9F"/>
    <w:rsid w:val="008561A6"/>
    <w:rsid w:val="0085627D"/>
    <w:rsid w:val="00857401"/>
    <w:rsid w:val="00857AC6"/>
    <w:rsid w:val="00857C4E"/>
    <w:rsid w:val="00857EEC"/>
    <w:rsid w:val="0086062A"/>
    <w:rsid w:val="00860C87"/>
    <w:rsid w:val="00861B68"/>
    <w:rsid w:val="00861FAC"/>
    <w:rsid w:val="008633FA"/>
    <w:rsid w:val="00863999"/>
    <w:rsid w:val="00863AF7"/>
    <w:rsid w:val="00864382"/>
    <w:rsid w:val="00867635"/>
    <w:rsid w:val="00870307"/>
    <w:rsid w:val="0087097E"/>
    <w:rsid w:val="008710B7"/>
    <w:rsid w:val="008724C2"/>
    <w:rsid w:val="00873437"/>
    <w:rsid w:val="008734B5"/>
    <w:rsid w:val="00873F99"/>
    <w:rsid w:val="00873FE8"/>
    <w:rsid w:val="008741E7"/>
    <w:rsid w:val="008746EF"/>
    <w:rsid w:val="008759B0"/>
    <w:rsid w:val="00877190"/>
    <w:rsid w:val="0087726B"/>
    <w:rsid w:val="0087796B"/>
    <w:rsid w:val="00877D7A"/>
    <w:rsid w:val="008802FE"/>
    <w:rsid w:val="008807A8"/>
    <w:rsid w:val="00880EB7"/>
    <w:rsid w:val="008816CA"/>
    <w:rsid w:val="00884333"/>
    <w:rsid w:val="00884790"/>
    <w:rsid w:val="008847B7"/>
    <w:rsid w:val="00885392"/>
    <w:rsid w:val="008854A7"/>
    <w:rsid w:val="008862D6"/>
    <w:rsid w:val="00886BB6"/>
    <w:rsid w:val="008873B4"/>
    <w:rsid w:val="00890174"/>
    <w:rsid w:val="00890541"/>
    <w:rsid w:val="00890770"/>
    <w:rsid w:val="00890826"/>
    <w:rsid w:val="00891B1A"/>
    <w:rsid w:val="00892D45"/>
    <w:rsid w:val="00894228"/>
    <w:rsid w:val="008944F0"/>
    <w:rsid w:val="00894C6C"/>
    <w:rsid w:val="00895029"/>
    <w:rsid w:val="00896376"/>
    <w:rsid w:val="0089671A"/>
    <w:rsid w:val="00896C52"/>
    <w:rsid w:val="0089713A"/>
    <w:rsid w:val="00897DCB"/>
    <w:rsid w:val="00897EC7"/>
    <w:rsid w:val="008A03E6"/>
    <w:rsid w:val="008A13C0"/>
    <w:rsid w:val="008A180F"/>
    <w:rsid w:val="008A26EA"/>
    <w:rsid w:val="008A2D0B"/>
    <w:rsid w:val="008A343B"/>
    <w:rsid w:val="008A3B9A"/>
    <w:rsid w:val="008A5C51"/>
    <w:rsid w:val="008A5E1D"/>
    <w:rsid w:val="008A6603"/>
    <w:rsid w:val="008A6B0B"/>
    <w:rsid w:val="008A720D"/>
    <w:rsid w:val="008B2320"/>
    <w:rsid w:val="008B2770"/>
    <w:rsid w:val="008B33EC"/>
    <w:rsid w:val="008B3B8D"/>
    <w:rsid w:val="008B3BB8"/>
    <w:rsid w:val="008B3D66"/>
    <w:rsid w:val="008B5201"/>
    <w:rsid w:val="008B57B0"/>
    <w:rsid w:val="008B6B7C"/>
    <w:rsid w:val="008B6D41"/>
    <w:rsid w:val="008B7A9B"/>
    <w:rsid w:val="008B7B05"/>
    <w:rsid w:val="008C1BE5"/>
    <w:rsid w:val="008C2629"/>
    <w:rsid w:val="008C33DC"/>
    <w:rsid w:val="008C354C"/>
    <w:rsid w:val="008C3BE0"/>
    <w:rsid w:val="008C405B"/>
    <w:rsid w:val="008C4B11"/>
    <w:rsid w:val="008C5027"/>
    <w:rsid w:val="008C6053"/>
    <w:rsid w:val="008C7271"/>
    <w:rsid w:val="008C7A08"/>
    <w:rsid w:val="008C7E19"/>
    <w:rsid w:val="008D05EA"/>
    <w:rsid w:val="008D4156"/>
    <w:rsid w:val="008D415C"/>
    <w:rsid w:val="008D5EAB"/>
    <w:rsid w:val="008D61AA"/>
    <w:rsid w:val="008E01EB"/>
    <w:rsid w:val="008E09E5"/>
    <w:rsid w:val="008E10BB"/>
    <w:rsid w:val="008E1145"/>
    <w:rsid w:val="008E18BF"/>
    <w:rsid w:val="008E26B7"/>
    <w:rsid w:val="008E286A"/>
    <w:rsid w:val="008E4AFE"/>
    <w:rsid w:val="008E57E3"/>
    <w:rsid w:val="008E79F0"/>
    <w:rsid w:val="008F0A10"/>
    <w:rsid w:val="008F15A3"/>
    <w:rsid w:val="008F1F66"/>
    <w:rsid w:val="008F28A7"/>
    <w:rsid w:val="008F2EFD"/>
    <w:rsid w:val="008F2FF0"/>
    <w:rsid w:val="008F3432"/>
    <w:rsid w:val="008F4356"/>
    <w:rsid w:val="008F44CA"/>
    <w:rsid w:val="008F50AD"/>
    <w:rsid w:val="008F5323"/>
    <w:rsid w:val="008F5C54"/>
    <w:rsid w:val="008F64DF"/>
    <w:rsid w:val="008F6992"/>
    <w:rsid w:val="008F70D0"/>
    <w:rsid w:val="008F7176"/>
    <w:rsid w:val="008F7AF5"/>
    <w:rsid w:val="008F7E4E"/>
    <w:rsid w:val="00901487"/>
    <w:rsid w:val="00901AF4"/>
    <w:rsid w:val="00901B84"/>
    <w:rsid w:val="00901CD9"/>
    <w:rsid w:val="00902C53"/>
    <w:rsid w:val="0090332A"/>
    <w:rsid w:val="0090371E"/>
    <w:rsid w:val="00903D6D"/>
    <w:rsid w:val="00906CA5"/>
    <w:rsid w:val="009101BE"/>
    <w:rsid w:val="00910212"/>
    <w:rsid w:val="00910296"/>
    <w:rsid w:val="009108EF"/>
    <w:rsid w:val="00911022"/>
    <w:rsid w:val="009116BA"/>
    <w:rsid w:val="00911C1E"/>
    <w:rsid w:val="009127AD"/>
    <w:rsid w:val="00913136"/>
    <w:rsid w:val="0091353D"/>
    <w:rsid w:val="00913DDF"/>
    <w:rsid w:val="009140A0"/>
    <w:rsid w:val="00914379"/>
    <w:rsid w:val="00914730"/>
    <w:rsid w:val="00914E0A"/>
    <w:rsid w:val="00915181"/>
    <w:rsid w:val="00915A46"/>
    <w:rsid w:val="00915DC2"/>
    <w:rsid w:val="00916147"/>
    <w:rsid w:val="00921CBB"/>
    <w:rsid w:val="00924A36"/>
    <w:rsid w:val="00925FF4"/>
    <w:rsid w:val="00926409"/>
    <w:rsid w:val="00927D75"/>
    <w:rsid w:val="009306FA"/>
    <w:rsid w:val="00930D28"/>
    <w:rsid w:val="00932088"/>
    <w:rsid w:val="009345D4"/>
    <w:rsid w:val="00934A2A"/>
    <w:rsid w:val="00934B60"/>
    <w:rsid w:val="00934D1A"/>
    <w:rsid w:val="00935508"/>
    <w:rsid w:val="00936546"/>
    <w:rsid w:val="009376E6"/>
    <w:rsid w:val="00940B21"/>
    <w:rsid w:val="00940F5E"/>
    <w:rsid w:val="00940F6E"/>
    <w:rsid w:val="00943DAA"/>
    <w:rsid w:val="009444A5"/>
    <w:rsid w:val="009464DC"/>
    <w:rsid w:val="009466D2"/>
    <w:rsid w:val="00947570"/>
    <w:rsid w:val="00947D98"/>
    <w:rsid w:val="00951160"/>
    <w:rsid w:val="00951B10"/>
    <w:rsid w:val="00953202"/>
    <w:rsid w:val="00953DE6"/>
    <w:rsid w:val="00954205"/>
    <w:rsid w:val="0095446F"/>
    <w:rsid w:val="00954E2B"/>
    <w:rsid w:val="009555C1"/>
    <w:rsid w:val="0095560D"/>
    <w:rsid w:val="0095771C"/>
    <w:rsid w:val="00961462"/>
    <w:rsid w:val="0096348C"/>
    <w:rsid w:val="0096374C"/>
    <w:rsid w:val="009642D7"/>
    <w:rsid w:val="0096530F"/>
    <w:rsid w:val="00965BCB"/>
    <w:rsid w:val="009672E1"/>
    <w:rsid w:val="009677F0"/>
    <w:rsid w:val="009708ED"/>
    <w:rsid w:val="00970A4F"/>
    <w:rsid w:val="0097186F"/>
    <w:rsid w:val="00972413"/>
    <w:rsid w:val="00973ABF"/>
    <w:rsid w:val="00973FA0"/>
    <w:rsid w:val="00974666"/>
    <w:rsid w:val="009752B4"/>
    <w:rsid w:val="0097621E"/>
    <w:rsid w:val="00976545"/>
    <w:rsid w:val="00976A27"/>
    <w:rsid w:val="00977270"/>
    <w:rsid w:val="00980441"/>
    <w:rsid w:val="009806B5"/>
    <w:rsid w:val="00981B1F"/>
    <w:rsid w:val="00981E8F"/>
    <w:rsid w:val="00981EF3"/>
    <w:rsid w:val="00982418"/>
    <w:rsid w:val="00982EB3"/>
    <w:rsid w:val="00983314"/>
    <w:rsid w:val="00983761"/>
    <w:rsid w:val="00983863"/>
    <w:rsid w:val="00985024"/>
    <w:rsid w:val="0098522B"/>
    <w:rsid w:val="00985366"/>
    <w:rsid w:val="00985AC6"/>
    <w:rsid w:val="00985E3D"/>
    <w:rsid w:val="00985F45"/>
    <w:rsid w:val="00986276"/>
    <w:rsid w:val="009864AC"/>
    <w:rsid w:val="00986FA2"/>
    <w:rsid w:val="00990AA9"/>
    <w:rsid w:val="00991EAC"/>
    <w:rsid w:val="00993D58"/>
    <w:rsid w:val="00995232"/>
    <w:rsid w:val="0099553C"/>
    <w:rsid w:val="00995D52"/>
    <w:rsid w:val="00996E47"/>
    <w:rsid w:val="00997050"/>
    <w:rsid w:val="00997AD4"/>
    <w:rsid w:val="009A18D8"/>
    <w:rsid w:val="009A1923"/>
    <w:rsid w:val="009A23D1"/>
    <w:rsid w:val="009A242C"/>
    <w:rsid w:val="009A274B"/>
    <w:rsid w:val="009A2E6C"/>
    <w:rsid w:val="009A4874"/>
    <w:rsid w:val="009A48F4"/>
    <w:rsid w:val="009A4CC1"/>
    <w:rsid w:val="009A4E01"/>
    <w:rsid w:val="009A5905"/>
    <w:rsid w:val="009A73C3"/>
    <w:rsid w:val="009B1466"/>
    <w:rsid w:val="009B2797"/>
    <w:rsid w:val="009B2C90"/>
    <w:rsid w:val="009B3034"/>
    <w:rsid w:val="009B343F"/>
    <w:rsid w:val="009B39C7"/>
    <w:rsid w:val="009B3F56"/>
    <w:rsid w:val="009B4C69"/>
    <w:rsid w:val="009B5844"/>
    <w:rsid w:val="009B6A04"/>
    <w:rsid w:val="009B6EDD"/>
    <w:rsid w:val="009B70DF"/>
    <w:rsid w:val="009B74FC"/>
    <w:rsid w:val="009C0785"/>
    <w:rsid w:val="009C0945"/>
    <w:rsid w:val="009C1FEF"/>
    <w:rsid w:val="009C2C61"/>
    <w:rsid w:val="009C4180"/>
    <w:rsid w:val="009C5209"/>
    <w:rsid w:val="009C702F"/>
    <w:rsid w:val="009D0086"/>
    <w:rsid w:val="009D1021"/>
    <w:rsid w:val="009D1DED"/>
    <w:rsid w:val="009D2CAA"/>
    <w:rsid w:val="009D4932"/>
    <w:rsid w:val="009D5DC0"/>
    <w:rsid w:val="009D62AD"/>
    <w:rsid w:val="009D7110"/>
    <w:rsid w:val="009E2531"/>
    <w:rsid w:val="009E2FCA"/>
    <w:rsid w:val="009E381A"/>
    <w:rsid w:val="009E3861"/>
    <w:rsid w:val="009E3EF5"/>
    <w:rsid w:val="009E4C3A"/>
    <w:rsid w:val="009E55D0"/>
    <w:rsid w:val="009E6480"/>
    <w:rsid w:val="009E6E2A"/>
    <w:rsid w:val="009F01C7"/>
    <w:rsid w:val="009F107D"/>
    <w:rsid w:val="009F13CA"/>
    <w:rsid w:val="009F2546"/>
    <w:rsid w:val="009F2ECE"/>
    <w:rsid w:val="009F3315"/>
    <w:rsid w:val="009F3C71"/>
    <w:rsid w:val="009F4182"/>
    <w:rsid w:val="009F4C6D"/>
    <w:rsid w:val="009F75B5"/>
    <w:rsid w:val="00A02505"/>
    <w:rsid w:val="00A04B67"/>
    <w:rsid w:val="00A04DC9"/>
    <w:rsid w:val="00A050A5"/>
    <w:rsid w:val="00A06E4D"/>
    <w:rsid w:val="00A10438"/>
    <w:rsid w:val="00A11684"/>
    <w:rsid w:val="00A11C81"/>
    <w:rsid w:val="00A12148"/>
    <w:rsid w:val="00A12754"/>
    <w:rsid w:val="00A1291B"/>
    <w:rsid w:val="00A12F4F"/>
    <w:rsid w:val="00A13BB1"/>
    <w:rsid w:val="00A14ED7"/>
    <w:rsid w:val="00A15099"/>
    <w:rsid w:val="00A1545D"/>
    <w:rsid w:val="00A154D5"/>
    <w:rsid w:val="00A159C4"/>
    <w:rsid w:val="00A15C8A"/>
    <w:rsid w:val="00A172BB"/>
    <w:rsid w:val="00A17692"/>
    <w:rsid w:val="00A201C8"/>
    <w:rsid w:val="00A20239"/>
    <w:rsid w:val="00A2161D"/>
    <w:rsid w:val="00A22269"/>
    <w:rsid w:val="00A23054"/>
    <w:rsid w:val="00A243D0"/>
    <w:rsid w:val="00A24A13"/>
    <w:rsid w:val="00A24F38"/>
    <w:rsid w:val="00A25BF6"/>
    <w:rsid w:val="00A25DAA"/>
    <w:rsid w:val="00A27976"/>
    <w:rsid w:val="00A27FF5"/>
    <w:rsid w:val="00A301C8"/>
    <w:rsid w:val="00A3061C"/>
    <w:rsid w:val="00A30C34"/>
    <w:rsid w:val="00A32572"/>
    <w:rsid w:val="00A32D2C"/>
    <w:rsid w:val="00A331E8"/>
    <w:rsid w:val="00A347D9"/>
    <w:rsid w:val="00A348E1"/>
    <w:rsid w:val="00A34C8E"/>
    <w:rsid w:val="00A36C23"/>
    <w:rsid w:val="00A36D8B"/>
    <w:rsid w:val="00A37899"/>
    <w:rsid w:val="00A4001B"/>
    <w:rsid w:val="00A4034B"/>
    <w:rsid w:val="00A41C00"/>
    <w:rsid w:val="00A41DA6"/>
    <w:rsid w:val="00A428CC"/>
    <w:rsid w:val="00A43061"/>
    <w:rsid w:val="00A4440B"/>
    <w:rsid w:val="00A44B0F"/>
    <w:rsid w:val="00A45184"/>
    <w:rsid w:val="00A453C1"/>
    <w:rsid w:val="00A462AA"/>
    <w:rsid w:val="00A462AB"/>
    <w:rsid w:val="00A463F1"/>
    <w:rsid w:val="00A46721"/>
    <w:rsid w:val="00A46C62"/>
    <w:rsid w:val="00A46F7F"/>
    <w:rsid w:val="00A47B54"/>
    <w:rsid w:val="00A5285E"/>
    <w:rsid w:val="00A53432"/>
    <w:rsid w:val="00A53D81"/>
    <w:rsid w:val="00A54EF3"/>
    <w:rsid w:val="00A554A4"/>
    <w:rsid w:val="00A567A9"/>
    <w:rsid w:val="00A56B96"/>
    <w:rsid w:val="00A57658"/>
    <w:rsid w:val="00A60F4A"/>
    <w:rsid w:val="00A61072"/>
    <w:rsid w:val="00A612C8"/>
    <w:rsid w:val="00A61652"/>
    <w:rsid w:val="00A63424"/>
    <w:rsid w:val="00A63CB4"/>
    <w:rsid w:val="00A64A1C"/>
    <w:rsid w:val="00A64DDF"/>
    <w:rsid w:val="00A66867"/>
    <w:rsid w:val="00A669EA"/>
    <w:rsid w:val="00A66F5A"/>
    <w:rsid w:val="00A67003"/>
    <w:rsid w:val="00A67521"/>
    <w:rsid w:val="00A67C4C"/>
    <w:rsid w:val="00A67D90"/>
    <w:rsid w:val="00A71E75"/>
    <w:rsid w:val="00A73CC0"/>
    <w:rsid w:val="00A7423D"/>
    <w:rsid w:val="00A74A4C"/>
    <w:rsid w:val="00A75D95"/>
    <w:rsid w:val="00A80F22"/>
    <w:rsid w:val="00A81E8B"/>
    <w:rsid w:val="00A823A7"/>
    <w:rsid w:val="00A83246"/>
    <w:rsid w:val="00A84CE8"/>
    <w:rsid w:val="00A85310"/>
    <w:rsid w:val="00A85EDC"/>
    <w:rsid w:val="00A874AF"/>
    <w:rsid w:val="00A90714"/>
    <w:rsid w:val="00A90D2C"/>
    <w:rsid w:val="00A9144B"/>
    <w:rsid w:val="00A91CC6"/>
    <w:rsid w:val="00A93053"/>
    <w:rsid w:val="00A93367"/>
    <w:rsid w:val="00A93F90"/>
    <w:rsid w:val="00A946D6"/>
    <w:rsid w:val="00A97012"/>
    <w:rsid w:val="00A977A5"/>
    <w:rsid w:val="00AA0154"/>
    <w:rsid w:val="00AA1EBC"/>
    <w:rsid w:val="00AA2DF4"/>
    <w:rsid w:val="00AA505D"/>
    <w:rsid w:val="00AA5709"/>
    <w:rsid w:val="00AA7394"/>
    <w:rsid w:val="00AA7873"/>
    <w:rsid w:val="00AB16F3"/>
    <w:rsid w:val="00AB17BA"/>
    <w:rsid w:val="00AB3122"/>
    <w:rsid w:val="00AB3CFD"/>
    <w:rsid w:val="00AB5252"/>
    <w:rsid w:val="00AB6066"/>
    <w:rsid w:val="00AB62D7"/>
    <w:rsid w:val="00AB6860"/>
    <w:rsid w:val="00AB6C70"/>
    <w:rsid w:val="00AB75CE"/>
    <w:rsid w:val="00AC0097"/>
    <w:rsid w:val="00AC074F"/>
    <w:rsid w:val="00AC0923"/>
    <w:rsid w:val="00AC2908"/>
    <w:rsid w:val="00AC2C6B"/>
    <w:rsid w:val="00AC332F"/>
    <w:rsid w:val="00AC3750"/>
    <w:rsid w:val="00AC571F"/>
    <w:rsid w:val="00AC6079"/>
    <w:rsid w:val="00AC67F7"/>
    <w:rsid w:val="00AC7F21"/>
    <w:rsid w:val="00AD034F"/>
    <w:rsid w:val="00AD0A58"/>
    <w:rsid w:val="00AD1EB5"/>
    <w:rsid w:val="00AD359B"/>
    <w:rsid w:val="00AD4A8D"/>
    <w:rsid w:val="00AD4D4D"/>
    <w:rsid w:val="00AD4F58"/>
    <w:rsid w:val="00AD5745"/>
    <w:rsid w:val="00AD6A76"/>
    <w:rsid w:val="00AD78CD"/>
    <w:rsid w:val="00AD78F3"/>
    <w:rsid w:val="00AE09CC"/>
    <w:rsid w:val="00AE0B12"/>
    <w:rsid w:val="00AE102D"/>
    <w:rsid w:val="00AE18A3"/>
    <w:rsid w:val="00AE1959"/>
    <w:rsid w:val="00AE19A8"/>
    <w:rsid w:val="00AE1FAF"/>
    <w:rsid w:val="00AE2631"/>
    <w:rsid w:val="00AE3510"/>
    <w:rsid w:val="00AE6B3D"/>
    <w:rsid w:val="00AE799C"/>
    <w:rsid w:val="00AF0155"/>
    <w:rsid w:val="00AF015C"/>
    <w:rsid w:val="00AF0311"/>
    <w:rsid w:val="00AF0FB4"/>
    <w:rsid w:val="00AF13B3"/>
    <w:rsid w:val="00AF1A2A"/>
    <w:rsid w:val="00AF257A"/>
    <w:rsid w:val="00AF3499"/>
    <w:rsid w:val="00AF42EA"/>
    <w:rsid w:val="00AF432A"/>
    <w:rsid w:val="00AF4BB1"/>
    <w:rsid w:val="00AF5AE4"/>
    <w:rsid w:val="00AF6290"/>
    <w:rsid w:val="00B00244"/>
    <w:rsid w:val="00B0082C"/>
    <w:rsid w:val="00B00993"/>
    <w:rsid w:val="00B01733"/>
    <w:rsid w:val="00B01F29"/>
    <w:rsid w:val="00B02CBC"/>
    <w:rsid w:val="00B03F90"/>
    <w:rsid w:val="00B04253"/>
    <w:rsid w:val="00B05604"/>
    <w:rsid w:val="00B05BC3"/>
    <w:rsid w:val="00B07E38"/>
    <w:rsid w:val="00B10348"/>
    <w:rsid w:val="00B104CD"/>
    <w:rsid w:val="00B112FC"/>
    <w:rsid w:val="00B117D0"/>
    <w:rsid w:val="00B1253E"/>
    <w:rsid w:val="00B13EAD"/>
    <w:rsid w:val="00B14EDE"/>
    <w:rsid w:val="00B1565F"/>
    <w:rsid w:val="00B15843"/>
    <w:rsid w:val="00B15ED9"/>
    <w:rsid w:val="00B17651"/>
    <w:rsid w:val="00B17BE7"/>
    <w:rsid w:val="00B17C88"/>
    <w:rsid w:val="00B17E02"/>
    <w:rsid w:val="00B211F5"/>
    <w:rsid w:val="00B21A8A"/>
    <w:rsid w:val="00B23456"/>
    <w:rsid w:val="00B235F1"/>
    <w:rsid w:val="00B23BE4"/>
    <w:rsid w:val="00B25914"/>
    <w:rsid w:val="00B25FE0"/>
    <w:rsid w:val="00B26F6C"/>
    <w:rsid w:val="00B2719C"/>
    <w:rsid w:val="00B2761C"/>
    <w:rsid w:val="00B30085"/>
    <w:rsid w:val="00B31539"/>
    <w:rsid w:val="00B31FCD"/>
    <w:rsid w:val="00B32572"/>
    <w:rsid w:val="00B3270C"/>
    <w:rsid w:val="00B328FF"/>
    <w:rsid w:val="00B3301A"/>
    <w:rsid w:val="00B3305C"/>
    <w:rsid w:val="00B34738"/>
    <w:rsid w:val="00B349F9"/>
    <w:rsid w:val="00B3501B"/>
    <w:rsid w:val="00B350B0"/>
    <w:rsid w:val="00B360C6"/>
    <w:rsid w:val="00B36FE5"/>
    <w:rsid w:val="00B37266"/>
    <w:rsid w:val="00B37658"/>
    <w:rsid w:val="00B37E63"/>
    <w:rsid w:val="00B41296"/>
    <w:rsid w:val="00B437BB"/>
    <w:rsid w:val="00B43D1A"/>
    <w:rsid w:val="00B44B56"/>
    <w:rsid w:val="00B45432"/>
    <w:rsid w:val="00B45638"/>
    <w:rsid w:val="00B46AF4"/>
    <w:rsid w:val="00B4766C"/>
    <w:rsid w:val="00B478A2"/>
    <w:rsid w:val="00B509D5"/>
    <w:rsid w:val="00B51709"/>
    <w:rsid w:val="00B51B99"/>
    <w:rsid w:val="00B51C04"/>
    <w:rsid w:val="00B52B77"/>
    <w:rsid w:val="00B52EA4"/>
    <w:rsid w:val="00B53EF8"/>
    <w:rsid w:val="00B55F8F"/>
    <w:rsid w:val="00B561EC"/>
    <w:rsid w:val="00B56420"/>
    <w:rsid w:val="00B57E63"/>
    <w:rsid w:val="00B60547"/>
    <w:rsid w:val="00B6204D"/>
    <w:rsid w:val="00B625D3"/>
    <w:rsid w:val="00B6278D"/>
    <w:rsid w:val="00B62A1F"/>
    <w:rsid w:val="00B62CDB"/>
    <w:rsid w:val="00B630D4"/>
    <w:rsid w:val="00B66464"/>
    <w:rsid w:val="00B679FC"/>
    <w:rsid w:val="00B711B0"/>
    <w:rsid w:val="00B71948"/>
    <w:rsid w:val="00B729A3"/>
    <w:rsid w:val="00B72AF1"/>
    <w:rsid w:val="00B756A3"/>
    <w:rsid w:val="00B763DD"/>
    <w:rsid w:val="00B77D01"/>
    <w:rsid w:val="00B822A6"/>
    <w:rsid w:val="00B82F22"/>
    <w:rsid w:val="00B82FA5"/>
    <w:rsid w:val="00B841CB"/>
    <w:rsid w:val="00B84520"/>
    <w:rsid w:val="00B85716"/>
    <w:rsid w:val="00B85F2D"/>
    <w:rsid w:val="00B86167"/>
    <w:rsid w:val="00B8674B"/>
    <w:rsid w:val="00B90A49"/>
    <w:rsid w:val="00B911D0"/>
    <w:rsid w:val="00B91BA3"/>
    <w:rsid w:val="00B93DA6"/>
    <w:rsid w:val="00B9416C"/>
    <w:rsid w:val="00B945C1"/>
    <w:rsid w:val="00B948C6"/>
    <w:rsid w:val="00B9498F"/>
    <w:rsid w:val="00B95918"/>
    <w:rsid w:val="00B95C8C"/>
    <w:rsid w:val="00B9691F"/>
    <w:rsid w:val="00B97AD6"/>
    <w:rsid w:val="00BA050C"/>
    <w:rsid w:val="00BA0AAE"/>
    <w:rsid w:val="00BA0C6F"/>
    <w:rsid w:val="00BA0EA8"/>
    <w:rsid w:val="00BA1129"/>
    <w:rsid w:val="00BA1ECB"/>
    <w:rsid w:val="00BA2178"/>
    <w:rsid w:val="00BA3C80"/>
    <w:rsid w:val="00BA45CB"/>
    <w:rsid w:val="00BA50DB"/>
    <w:rsid w:val="00BA5BE0"/>
    <w:rsid w:val="00BA6358"/>
    <w:rsid w:val="00BA725C"/>
    <w:rsid w:val="00BB0289"/>
    <w:rsid w:val="00BB066D"/>
    <w:rsid w:val="00BB1065"/>
    <w:rsid w:val="00BB319D"/>
    <w:rsid w:val="00BB3FC4"/>
    <w:rsid w:val="00BB5987"/>
    <w:rsid w:val="00BB6562"/>
    <w:rsid w:val="00BB6691"/>
    <w:rsid w:val="00BB6FA1"/>
    <w:rsid w:val="00BB73C4"/>
    <w:rsid w:val="00BB7DC9"/>
    <w:rsid w:val="00BC01B6"/>
    <w:rsid w:val="00BC09DA"/>
    <w:rsid w:val="00BC18E6"/>
    <w:rsid w:val="00BC1E54"/>
    <w:rsid w:val="00BC2F14"/>
    <w:rsid w:val="00BC46C8"/>
    <w:rsid w:val="00BC4910"/>
    <w:rsid w:val="00BC507A"/>
    <w:rsid w:val="00BC5C2B"/>
    <w:rsid w:val="00BC6A84"/>
    <w:rsid w:val="00BC74D0"/>
    <w:rsid w:val="00BD02E5"/>
    <w:rsid w:val="00BD0945"/>
    <w:rsid w:val="00BD0B89"/>
    <w:rsid w:val="00BD13E4"/>
    <w:rsid w:val="00BD161A"/>
    <w:rsid w:val="00BD1A9F"/>
    <w:rsid w:val="00BD25E3"/>
    <w:rsid w:val="00BD264A"/>
    <w:rsid w:val="00BD48EF"/>
    <w:rsid w:val="00BD54C2"/>
    <w:rsid w:val="00BD6CA1"/>
    <w:rsid w:val="00BD7F71"/>
    <w:rsid w:val="00BE09C5"/>
    <w:rsid w:val="00BE0DAB"/>
    <w:rsid w:val="00BE0E91"/>
    <w:rsid w:val="00BE1330"/>
    <w:rsid w:val="00BE1673"/>
    <w:rsid w:val="00BE204A"/>
    <w:rsid w:val="00BE28B6"/>
    <w:rsid w:val="00BE4430"/>
    <w:rsid w:val="00BE59FD"/>
    <w:rsid w:val="00BF35E6"/>
    <w:rsid w:val="00BF3CAA"/>
    <w:rsid w:val="00BF45AC"/>
    <w:rsid w:val="00BF4BC9"/>
    <w:rsid w:val="00BF5C8C"/>
    <w:rsid w:val="00C00AE6"/>
    <w:rsid w:val="00C00CC7"/>
    <w:rsid w:val="00C013E2"/>
    <w:rsid w:val="00C019E0"/>
    <w:rsid w:val="00C01E4D"/>
    <w:rsid w:val="00C024A9"/>
    <w:rsid w:val="00C024AB"/>
    <w:rsid w:val="00C024BA"/>
    <w:rsid w:val="00C02CDA"/>
    <w:rsid w:val="00C03689"/>
    <w:rsid w:val="00C04229"/>
    <w:rsid w:val="00C04242"/>
    <w:rsid w:val="00C04676"/>
    <w:rsid w:val="00C0589D"/>
    <w:rsid w:val="00C05FD4"/>
    <w:rsid w:val="00C062E9"/>
    <w:rsid w:val="00C11FA8"/>
    <w:rsid w:val="00C12043"/>
    <w:rsid w:val="00C12BF7"/>
    <w:rsid w:val="00C146BB"/>
    <w:rsid w:val="00C14DD6"/>
    <w:rsid w:val="00C1604E"/>
    <w:rsid w:val="00C16990"/>
    <w:rsid w:val="00C16B36"/>
    <w:rsid w:val="00C170E6"/>
    <w:rsid w:val="00C17B8D"/>
    <w:rsid w:val="00C20355"/>
    <w:rsid w:val="00C2172F"/>
    <w:rsid w:val="00C21B20"/>
    <w:rsid w:val="00C23022"/>
    <w:rsid w:val="00C232F8"/>
    <w:rsid w:val="00C248CF"/>
    <w:rsid w:val="00C24DE5"/>
    <w:rsid w:val="00C257C0"/>
    <w:rsid w:val="00C267BF"/>
    <w:rsid w:val="00C269AC"/>
    <w:rsid w:val="00C312B4"/>
    <w:rsid w:val="00C31532"/>
    <w:rsid w:val="00C32318"/>
    <w:rsid w:val="00C32954"/>
    <w:rsid w:val="00C32D5F"/>
    <w:rsid w:val="00C32D79"/>
    <w:rsid w:val="00C332FE"/>
    <w:rsid w:val="00C3403E"/>
    <w:rsid w:val="00C3657B"/>
    <w:rsid w:val="00C4030D"/>
    <w:rsid w:val="00C4065F"/>
    <w:rsid w:val="00C42288"/>
    <w:rsid w:val="00C43E36"/>
    <w:rsid w:val="00C4485B"/>
    <w:rsid w:val="00C44BC1"/>
    <w:rsid w:val="00C45049"/>
    <w:rsid w:val="00C4591F"/>
    <w:rsid w:val="00C45D24"/>
    <w:rsid w:val="00C475DA"/>
    <w:rsid w:val="00C47C21"/>
    <w:rsid w:val="00C53087"/>
    <w:rsid w:val="00C53ADD"/>
    <w:rsid w:val="00C54952"/>
    <w:rsid w:val="00C55C8D"/>
    <w:rsid w:val="00C55F0E"/>
    <w:rsid w:val="00C57BAF"/>
    <w:rsid w:val="00C60211"/>
    <w:rsid w:val="00C60C39"/>
    <w:rsid w:val="00C60E6C"/>
    <w:rsid w:val="00C61754"/>
    <w:rsid w:val="00C635C3"/>
    <w:rsid w:val="00C64682"/>
    <w:rsid w:val="00C646C3"/>
    <w:rsid w:val="00C64784"/>
    <w:rsid w:val="00C6480D"/>
    <w:rsid w:val="00C648A0"/>
    <w:rsid w:val="00C70687"/>
    <w:rsid w:val="00C70A2B"/>
    <w:rsid w:val="00C70BE3"/>
    <w:rsid w:val="00C7186F"/>
    <w:rsid w:val="00C71CD0"/>
    <w:rsid w:val="00C72795"/>
    <w:rsid w:val="00C73221"/>
    <w:rsid w:val="00C74C8E"/>
    <w:rsid w:val="00C7534F"/>
    <w:rsid w:val="00C77C1F"/>
    <w:rsid w:val="00C77EAC"/>
    <w:rsid w:val="00C8108A"/>
    <w:rsid w:val="00C8219C"/>
    <w:rsid w:val="00C8222F"/>
    <w:rsid w:val="00C82325"/>
    <w:rsid w:val="00C82F65"/>
    <w:rsid w:val="00C839D7"/>
    <w:rsid w:val="00C852E8"/>
    <w:rsid w:val="00C85469"/>
    <w:rsid w:val="00C85D54"/>
    <w:rsid w:val="00C869B0"/>
    <w:rsid w:val="00C872DE"/>
    <w:rsid w:val="00C87EE0"/>
    <w:rsid w:val="00C9096D"/>
    <w:rsid w:val="00C91469"/>
    <w:rsid w:val="00C91725"/>
    <w:rsid w:val="00C91A02"/>
    <w:rsid w:val="00C9300D"/>
    <w:rsid w:val="00C941C3"/>
    <w:rsid w:val="00C94F0D"/>
    <w:rsid w:val="00C95764"/>
    <w:rsid w:val="00C96D7D"/>
    <w:rsid w:val="00C975AD"/>
    <w:rsid w:val="00CA0292"/>
    <w:rsid w:val="00CA2476"/>
    <w:rsid w:val="00CA27E3"/>
    <w:rsid w:val="00CA2E3F"/>
    <w:rsid w:val="00CA394A"/>
    <w:rsid w:val="00CA450E"/>
    <w:rsid w:val="00CA5AAD"/>
    <w:rsid w:val="00CA5D22"/>
    <w:rsid w:val="00CA666A"/>
    <w:rsid w:val="00CA67A1"/>
    <w:rsid w:val="00CA694C"/>
    <w:rsid w:val="00CA6ADA"/>
    <w:rsid w:val="00CA6B16"/>
    <w:rsid w:val="00CA7AA5"/>
    <w:rsid w:val="00CA7E06"/>
    <w:rsid w:val="00CB00E7"/>
    <w:rsid w:val="00CB1308"/>
    <w:rsid w:val="00CB303F"/>
    <w:rsid w:val="00CB3124"/>
    <w:rsid w:val="00CB3C86"/>
    <w:rsid w:val="00CB40FD"/>
    <w:rsid w:val="00CB50A4"/>
    <w:rsid w:val="00CB558B"/>
    <w:rsid w:val="00CB55BA"/>
    <w:rsid w:val="00CB5875"/>
    <w:rsid w:val="00CB619E"/>
    <w:rsid w:val="00CB745A"/>
    <w:rsid w:val="00CB7C99"/>
    <w:rsid w:val="00CB7F4B"/>
    <w:rsid w:val="00CC06DB"/>
    <w:rsid w:val="00CC0AAD"/>
    <w:rsid w:val="00CC2B52"/>
    <w:rsid w:val="00CC38AA"/>
    <w:rsid w:val="00CC4349"/>
    <w:rsid w:val="00CC46B8"/>
    <w:rsid w:val="00CC47F7"/>
    <w:rsid w:val="00CC4CFA"/>
    <w:rsid w:val="00CC4DA0"/>
    <w:rsid w:val="00CC4E73"/>
    <w:rsid w:val="00CC5414"/>
    <w:rsid w:val="00CC5B9F"/>
    <w:rsid w:val="00CC6A99"/>
    <w:rsid w:val="00CC6EED"/>
    <w:rsid w:val="00CC7188"/>
    <w:rsid w:val="00CC7C30"/>
    <w:rsid w:val="00CC7F19"/>
    <w:rsid w:val="00CD000D"/>
    <w:rsid w:val="00CD0320"/>
    <w:rsid w:val="00CD0847"/>
    <w:rsid w:val="00CD09E0"/>
    <w:rsid w:val="00CD1857"/>
    <w:rsid w:val="00CD212E"/>
    <w:rsid w:val="00CD3E7D"/>
    <w:rsid w:val="00CD50AA"/>
    <w:rsid w:val="00CD5DF0"/>
    <w:rsid w:val="00CD6D2B"/>
    <w:rsid w:val="00CD6F7C"/>
    <w:rsid w:val="00CD7DDD"/>
    <w:rsid w:val="00CE03E6"/>
    <w:rsid w:val="00CE0D91"/>
    <w:rsid w:val="00CE2059"/>
    <w:rsid w:val="00CE2157"/>
    <w:rsid w:val="00CE2388"/>
    <w:rsid w:val="00CE2E99"/>
    <w:rsid w:val="00CE3203"/>
    <w:rsid w:val="00CE395B"/>
    <w:rsid w:val="00CE4D10"/>
    <w:rsid w:val="00CE55E9"/>
    <w:rsid w:val="00CE5F92"/>
    <w:rsid w:val="00CE63DE"/>
    <w:rsid w:val="00CE63E5"/>
    <w:rsid w:val="00CE657A"/>
    <w:rsid w:val="00CF2DC4"/>
    <w:rsid w:val="00CF56ED"/>
    <w:rsid w:val="00CF57A4"/>
    <w:rsid w:val="00CF5DFC"/>
    <w:rsid w:val="00CF658E"/>
    <w:rsid w:val="00CF7180"/>
    <w:rsid w:val="00CF739E"/>
    <w:rsid w:val="00CF7963"/>
    <w:rsid w:val="00CF7BFC"/>
    <w:rsid w:val="00D002E6"/>
    <w:rsid w:val="00D01CB7"/>
    <w:rsid w:val="00D02976"/>
    <w:rsid w:val="00D02E39"/>
    <w:rsid w:val="00D0370F"/>
    <w:rsid w:val="00D038CA"/>
    <w:rsid w:val="00D0398A"/>
    <w:rsid w:val="00D043B6"/>
    <w:rsid w:val="00D0449C"/>
    <w:rsid w:val="00D04B33"/>
    <w:rsid w:val="00D04CEE"/>
    <w:rsid w:val="00D05EF4"/>
    <w:rsid w:val="00D06014"/>
    <w:rsid w:val="00D06DF8"/>
    <w:rsid w:val="00D075DE"/>
    <w:rsid w:val="00D07965"/>
    <w:rsid w:val="00D07D6F"/>
    <w:rsid w:val="00D1052F"/>
    <w:rsid w:val="00D10611"/>
    <w:rsid w:val="00D120B5"/>
    <w:rsid w:val="00D12744"/>
    <w:rsid w:val="00D14427"/>
    <w:rsid w:val="00D15AE9"/>
    <w:rsid w:val="00D16E73"/>
    <w:rsid w:val="00D17A3B"/>
    <w:rsid w:val="00D217FA"/>
    <w:rsid w:val="00D23099"/>
    <w:rsid w:val="00D23DEB"/>
    <w:rsid w:val="00D26E1D"/>
    <w:rsid w:val="00D2788B"/>
    <w:rsid w:val="00D27CA5"/>
    <w:rsid w:val="00D3033C"/>
    <w:rsid w:val="00D30928"/>
    <w:rsid w:val="00D310C1"/>
    <w:rsid w:val="00D31405"/>
    <w:rsid w:val="00D316DB"/>
    <w:rsid w:val="00D32C17"/>
    <w:rsid w:val="00D32F09"/>
    <w:rsid w:val="00D33942"/>
    <w:rsid w:val="00D341AA"/>
    <w:rsid w:val="00D34C7D"/>
    <w:rsid w:val="00D36448"/>
    <w:rsid w:val="00D372E3"/>
    <w:rsid w:val="00D37833"/>
    <w:rsid w:val="00D41A90"/>
    <w:rsid w:val="00D42EFC"/>
    <w:rsid w:val="00D44791"/>
    <w:rsid w:val="00D44D35"/>
    <w:rsid w:val="00D45C91"/>
    <w:rsid w:val="00D46CAD"/>
    <w:rsid w:val="00D46EE9"/>
    <w:rsid w:val="00D47C0B"/>
    <w:rsid w:val="00D47F30"/>
    <w:rsid w:val="00D512F5"/>
    <w:rsid w:val="00D51311"/>
    <w:rsid w:val="00D51814"/>
    <w:rsid w:val="00D52975"/>
    <w:rsid w:val="00D52A4D"/>
    <w:rsid w:val="00D56076"/>
    <w:rsid w:val="00D57207"/>
    <w:rsid w:val="00D5751A"/>
    <w:rsid w:val="00D579D0"/>
    <w:rsid w:val="00D57DCF"/>
    <w:rsid w:val="00D6005E"/>
    <w:rsid w:val="00D603CF"/>
    <w:rsid w:val="00D60641"/>
    <w:rsid w:val="00D6083D"/>
    <w:rsid w:val="00D617B1"/>
    <w:rsid w:val="00D62483"/>
    <w:rsid w:val="00D639AA"/>
    <w:rsid w:val="00D644AC"/>
    <w:rsid w:val="00D648DC"/>
    <w:rsid w:val="00D64C85"/>
    <w:rsid w:val="00D64FE1"/>
    <w:rsid w:val="00D656DE"/>
    <w:rsid w:val="00D65F39"/>
    <w:rsid w:val="00D66B41"/>
    <w:rsid w:val="00D708CF"/>
    <w:rsid w:val="00D7105E"/>
    <w:rsid w:val="00D71990"/>
    <w:rsid w:val="00D72AD5"/>
    <w:rsid w:val="00D73513"/>
    <w:rsid w:val="00D73B8E"/>
    <w:rsid w:val="00D74A7E"/>
    <w:rsid w:val="00D74CE5"/>
    <w:rsid w:val="00D75B2E"/>
    <w:rsid w:val="00D76780"/>
    <w:rsid w:val="00D768D0"/>
    <w:rsid w:val="00D77594"/>
    <w:rsid w:val="00D779C1"/>
    <w:rsid w:val="00D77BE8"/>
    <w:rsid w:val="00D801D7"/>
    <w:rsid w:val="00D8029D"/>
    <w:rsid w:val="00D80583"/>
    <w:rsid w:val="00D8063E"/>
    <w:rsid w:val="00D826C5"/>
    <w:rsid w:val="00D82CF7"/>
    <w:rsid w:val="00D82FBA"/>
    <w:rsid w:val="00D833BB"/>
    <w:rsid w:val="00D834F0"/>
    <w:rsid w:val="00D83761"/>
    <w:rsid w:val="00D83C85"/>
    <w:rsid w:val="00D85081"/>
    <w:rsid w:val="00D8636F"/>
    <w:rsid w:val="00D86851"/>
    <w:rsid w:val="00D8705C"/>
    <w:rsid w:val="00D93B41"/>
    <w:rsid w:val="00D942AB"/>
    <w:rsid w:val="00D945CB"/>
    <w:rsid w:val="00D9476A"/>
    <w:rsid w:val="00D94B1F"/>
    <w:rsid w:val="00D953E0"/>
    <w:rsid w:val="00D97ED0"/>
    <w:rsid w:val="00DA0576"/>
    <w:rsid w:val="00DA070D"/>
    <w:rsid w:val="00DA14EF"/>
    <w:rsid w:val="00DA16B0"/>
    <w:rsid w:val="00DA171E"/>
    <w:rsid w:val="00DA1BB4"/>
    <w:rsid w:val="00DA4368"/>
    <w:rsid w:val="00DA64FF"/>
    <w:rsid w:val="00DB16C9"/>
    <w:rsid w:val="00DB196E"/>
    <w:rsid w:val="00DB2FA7"/>
    <w:rsid w:val="00DB46FA"/>
    <w:rsid w:val="00DB5543"/>
    <w:rsid w:val="00DB5A14"/>
    <w:rsid w:val="00DB6361"/>
    <w:rsid w:val="00DB663D"/>
    <w:rsid w:val="00DB6EB5"/>
    <w:rsid w:val="00DB7DA5"/>
    <w:rsid w:val="00DB7E93"/>
    <w:rsid w:val="00DB7FE3"/>
    <w:rsid w:val="00DC16BB"/>
    <w:rsid w:val="00DC27CF"/>
    <w:rsid w:val="00DC2C0E"/>
    <w:rsid w:val="00DC4025"/>
    <w:rsid w:val="00DC467A"/>
    <w:rsid w:val="00DC4D26"/>
    <w:rsid w:val="00DC5E48"/>
    <w:rsid w:val="00DC6BA0"/>
    <w:rsid w:val="00DD0BAC"/>
    <w:rsid w:val="00DD0D6B"/>
    <w:rsid w:val="00DD0ECD"/>
    <w:rsid w:val="00DD24E8"/>
    <w:rsid w:val="00DD4E0B"/>
    <w:rsid w:val="00DD5502"/>
    <w:rsid w:val="00DD5A46"/>
    <w:rsid w:val="00DD6B9A"/>
    <w:rsid w:val="00DD721F"/>
    <w:rsid w:val="00DD7D62"/>
    <w:rsid w:val="00DE0279"/>
    <w:rsid w:val="00DE055E"/>
    <w:rsid w:val="00DE0990"/>
    <w:rsid w:val="00DE2546"/>
    <w:rsid w:val="00DE3E4F"/>
    <w:rsid w:val="00DE4585"/>
    <w:rsid w:val="00DE4C6A"/>
    <w:rsid w:val="00DE4C86"/>
    <w:rsid w:val="00DE5036"/>
    <w:rsid w:val="00DE69DC"/>
    <w:rsid w:val="00DE6B43"/>
    <w:rsid w:val="00DE6D5E"/>
    <w:rsid w:val="00DF047C"/>
    <w:rsid w:val="00DF0633"/>
    <w:rsid w:val="00DF0C2E"/>
    <w:rsid w:val="00DF1EE4"/>
    <w:rsid w:val="00DF1FB6"/>
    <w:rsid w:val="00DF224C"/>
    <w:rsid w:val="00DF2B20"/>
    <w:rsid w:val="00DF33DC"/>
    <w:rsid w:val="00DF3765"/>
    <w:rsid w:val="00DF4FD7"/>
    <w:rsid w:val="00DF512A"/>
    <w:rsid w:val="00DF5181"/>
    <w:rsid w:val="00DF62A4"/>
    <w:rsid w:val="00DF6F8E"/>
    <w:rsid w:val="00DF76C5"/>
    <w:rsid w:val="00DF7A19"/>
    <w:rsid w:val="00E005CF"/>
    <w:rsid w:val="00E01BA7"/>
    <w:rsid w:val="00E02DDE"/>
    <w:rsid w:val="00E05795"/>
    <w:rsid w:val="00E05CC8"/>
    <w:rsid w:val="00E05CFC"/>
    <w:rsid w:val="00E069F5"/>
    <w:rsid w:val="00E06B1F"/>
    <w:rsid w:val="00E06C8C"/>
    <w:rsid w:val="00E06ED1"/>
    <w:rsid w:val="00E07C0E"/>
    <w:rsid w:val="00E1129E"/>
    <w:rsid w:val="00E112C6"/>
    <w:rsid w:val="00E114A4"/>
    <w:rsid w:val="00E125D9"/>
    <w:rsid w:val="00E12ED8"/>
    <w:rsid w:val="00E150A3"/>
    <w:rsid w:val="00E15841"/>
    <w:rsid w:val="00E15A55"/>
    <w:rsid w:val="00E17DDA"/>
    <w:rsid w:val="00E214FC"/>
    <w:rsid w:val="00E21FA4"/>
    <w:rsid w:val="00E22AE6"/>
    <w:rsid w:val="00E24A73"/>
    <w:rsid w:val="00E256BA"/>
    <w:rsid w:val="00E25B05"/>
    <w:rsid w:val="00E25BEA"/>
    <w:rsid w:val="00E26DA1"/>
    <w:rsid w:val="00E26F30"/>
    <w:rsid w:val="00E302A9"/>
    <w:rsid w:val="00E30879"/>
    <w:rsid w:val="00E321FB"/>
    <w:rsid w:val="00E32F7A"/>
    <w:rsid w:val="00E346F9"/>
    <w:rsid w:val="00E34E67"/>
    <w:rsid w:val="00E35348"/>
    <w:rsid w:val="00E36E9C"/>
    <w:rsid w:val="00E37433"/>
    <w:rsid w:val="00E377A7"/>
    <w:rsid w:val="00E37CEB"/>
    <w:rsid w:val="00E404B0"/>
    <w:rsid w:val="00E41DA3"/>
    <w:rsid w:val="00E422D8"/>
    <w:rsid w:val="00E423D2"/>
    <w:rsid w:val="00E4281A"/>
    <w:rsid w:val="00E433E2"/>
    <w:rsid w:val="00E43DFB"/>
    <w:rsid w:val="00E440D8"/>
    <w:rsid w:val="00E455E3"/>
    <w:rsid w:val="00E45A5F"/>
    <w:rsid w:val="00E464A6"/>
    <w:rsid w:val="00E465D2"/>
    <w:rsid w:val="00E46BA8"/>
    <w:rsid w:val="00E47CCF"/>
    <w:rsid w:val="00E50458"/>
    <w:rsid w:val="00E504EB"/>
    <w:rsid w:val="00E5062C"/>
    <w:rsid w:val="00E5350A"/>
    <w:rsid w:val="00E53766"/>
    <w:rsid w:val="00E5511E"/>
    <w:rsid w:val="00E5578F"/>
    <w:rsid w:val="00E55DE0"/>
    <w:rsid w:val="00E56220"/>
    <w:rsid w:val="00E562CF"/>
    <w:rsid w:val="00E5662A"/>
    <w:rsid w:val="00E57427"/>
    <w:rsid w:val="00E57C81"/>
    <w:rsid w:val="00E6045F"/>
    <w:rsid w:val="00E609DA"/>
    <w:rsid w:val="00E611FB"/>
    <w:rsid w:val="00E62D29"/>
    <w:rsid w:val="00E62D68"/>
    <w:rsid w:val="00E64D72"/>
    <w:rsid w:val="00E650F6"/>
    <w:rsid w:val="00E652C8"/>
    <w:rsid w:val="00E65A4F"/>
    <w:rsid w:val="00E66A6E"/>
    <w:rsid w:val="00E67088"/>
    <w:rsid w:val="00E6745D"/>
    <w:rsid w:val="00E6779A"/>
    <w:rsid w:val="00E70002"/>
    <w:rsid w:val="00E70B7A"/>
    <w:rsid w:val="00E71AE8"/>
    <w:rsid w:val="00E727EF"/>
    <w:rsid w:val="00E733AA"/>
    <w:rsid w:val="00E73CB2"/>
    <w:rsid w:val="00E745C0"/>
    <w:rsid w:val="00E74B4C"/>
    <w:rsid w:val="00E75DCE"/>
    <w:rsid w:val="00E760E6"/>
    <w:rsid w:val="00E768C4"/>
    <w:rsid w:val="00E77A66"/>
    <w:rsid w:val="00E8037E"/>
    <w:rsid w:val="00E80D53"/>
    <w:rsid w:val="00E8124F"/>
    <w:rsid w:val="00E814D6"/>
    <w:rsid w:val="00E83E63"/>
    <w:rsid w:val="00E85352"/>
    <w:rsid w:val="00E906DD"/>
    <w:rsid w:val="00E923E4"/>
    <w:rsid w:val="00E92D90"/>
    <w:rsid w:val="00E930A9"/>
    <w:rsid w:val="00E93465"/>
    <w:rsid w:val="00E9387A"/>
    <w:rsid w:val="00E94123"/>
    <w:rsid w:val="00E9443F"/>
    <w:rsid w:val="00E94DAF"/>
    <w:rsid w:val="00E953E1"/>
    <w:rsid w:val="00E95677"/>
    <w:rsid w:val="00E9584B"/>
    <w:rsid w:val="00E97ADF"/>
    <w:rsid w:val="00EA024A"/>
    <w:rsid w:val="00EA07DA"/>
    <w:rsid w:val="00EA0A08"/>
    <w:rsid w:val="00EA204B"/>
    <w:rsid w:val="00EA24E9"/>
    <w:rsid w:val="00EA2F82"/>
    <w:rsid w:val="00EA2F9F"/>
    <w:rsid w:val="00EA341C"/>
    <w:rsid w:val="00EA3793"/>
    <w:rsid w:val="00EA3D17"/>
    <w:rsid w:val="00EA51CE"/>
    <w:rsid w:val="00EA691A"/>
    <w:rsid w:val="00EA695C"/>
    <w:rsid w:val="00EB0520"/>
    <w:rsid w:val="00EB23F1"/>
    <w:rsid w:val="00EB2F7F"/>
    <w:rsid w:val="00EB3B96"/>
    <w:rsid w:val="00EB47BE"/>
    <w:rsid w:val="00EB49CF"/>
    <w:rsid w:val="00EB52D7"/>
    <w:rsid w:val="00EB5BBE"/>
    <w:rsid w:val="00EB5F3F"/>
    <w:rsid w:val="00EB7008"/>
    <w:rsid w:val="00EC1C93"/>
    <w:rsid w:val="00EC1E0C"/>
    <w:rsid w:val="00EC2096"/>
    <w:rsid w:val="00EC2366"/>
    <w:rsid w:val="00EC2CE9"/>
    <w:rsid w:val="00EC2E60"/>
    <w:rsid w:val="00EC32DE"/>
    <w:rsid w:val="00EC3B45"/>
    <w:rsid w:val="00EC6BCB"/>
    <w:rsid w:val="00EC6F19"/>
    <w:rsid w:val="00EC74AD"/>
    <w:rsid w:val="00ED0578"/>
    <w:rsid w:val="00ED0B23"/>
    <w:rsid w:val="00ED2572"/>
    <w:rsid w:val="00ED2E06"/>
    <w:rsid w:val="00ED35DC"/>
    <w:rsid w:val="00ED3AE5"/>
    <w:rsid w:val="00ED4F04"/>
    <w:rsid w:val="00ED52BD"/>
    <w:rsid w:val="00ED6106"/>
    <w:rsid w:val="00ED6874"/>
    <w:rsid w:val="00ED71A8"/>
    <w:rsid w:val="00ED7318"/>
    <w:rsid w:val="00ED75A8"/>
    <w:rsid w:val="00ED783A"/>
    <w:rsid w:val="00EE0279"/>
    <w:rsid w:val="00EE0C54"/>
    <w:rsid w:val="00EE1E93"/>
    <w:rsid w:val="00EE213B"/>
    <w:rsid w:val="00EE26E2"/>
    <w:rsid w:val="00EE37FE"/>
    <w:rsid w:val="00EE6446"/>
    <w:rsid w:val="00EE6AF7"/>
    <w:rsid w:val="00EE6DE0"/>
    <w:rsid w:val="00EE77C1"/>
    <w:rsid w:val="00EE781B"/>
    <w:rsid w:val="00EE7E17"/>
    <w:rsid w:val="00EF0453"/>
    <w:rsid w:val="00EF089D"/>
    <w:rsid w:val="00EF09C3"/>
    <w:rsid w:val="00EF111F"/>
    <w:rsid w:val="00EF152E"/>
    <w:rsid w:val="00EF163E"/>
    <w:rsid w:val="00EF17E7"/>
    <w:rsid w:val="00EF190D"/>
    <w:rsid w:val="00EF2CF2"/>
    <w:rsid w:val="00EF36A2"/>
    <w:rsid w:val="00EF3820"/>
    <w:rsid w:val="00EF39F5"/>
    <w:rsid w:val="00EF3D00"/>
    <w:rsid w:val="00EF48B0"/>
    <w:rsid w:val="00EF503B"/>
    <w:rsid w:val="00EF57B5"/>
    <w:rsid w:val="00EF6233"/>
    <w:rsid w:val="00EF641B"/>
    <w:rsid w:val="00EF6EC0"/>
    <w:rsid w:val="00EF7059"/>
    <w:rsid w:val="00EF79A5"/>
    <w:rsid w:val="00EF7D32"/>
    <w:rsid w:val="00F00A0E"/>
    <w:rsid w:val="00F0110C"/>
    <w:rsid w:val="00F01823"/>
    <w:rsid w:val="00F01BDC"/>
    <w:rsid w:val="00F01C96"/>
    <w:rsid w:val="00F01E6E"/>
    <w:rsid w:val="00F02434"/>
    <w:rsid w:val="00F0289E"/>
    <w:rsid w:val="00F039DC"/>
    <w:rsid w:val="00F03A39"/>
    <w:rsid w:val="00F03BB0"/>
    <w:rsid w:val="00F04329"/>
    <w:rsid w:val="00F045FE"/>
    <w:rsid w:val="00F04BD3"/>
    <w:rsid w:val="00F05074"/>
    <w:rsid w:val="00F06384"/>
    <w:rsid w:val="00F066DE"/>
    <w:rsid w:val="00F07C3F"/>
    <w:rsid w:val="00F100A4"/>
    <w:rsid w:val="00F1033F"/>
    <w:rsid w:val="00F10442"/>
    <w:rsid w:val="00F10BCB"/>
    <w:rsid w:val="00F10C54"/>
    <w:rsid w:val="00F115A1"/>
    <w:rsid w:val="00F12BE9"/>
    <w:rsid w:val="00F12C1A"/>
    <w:rsid w:val="00F12ED0"/>
    <w:rsid w:val="00F132C4"/>
    <w:rsid w:val="00F14E97"/>
    <w:rsid w:val="00F156EB"/>
    <w:rsid w:val="00F15E51"/>
    <w:rsid w:val="00F1669E"/>
    <w:rsid w:val="00F17CD8"/>
    <w:rsid w:val="00F17F6E"/>
    <w:rsid w:val="00F22418"/>
    <w:rsid w:val="00F230C4"/>
    <w:rsid w:val="00F23953"/>
    <w:rsid w:val="00F247AA"/>
    <w:rsid w:val="00F2491C"/>
    <w:rsid w:val="00F25E1D"/>
    <w:rsid w:val="00F270AA"/>
    <w:rsid w:val="00F276F2"/>
    <w:rsid w:val="00F278D6"/>
    <w:rsid w:val="00F31339"/>
    <w:rsid w:val="00F31CB4"/>
    <w:rsid w:val="00F3259A"/>
    <w:rsid w:val="00F329BE"/>
    <w:rsid w:val="00F32CAF"/>
    <w:rsid w:val="00F34393"/>
    <w:rsid w:val="00F34DB1"/>
    <w:rsid w:val="00F34DD0"/>
    <w:rsid w:val="00F35624"/>
    <w:rsid w:val="00F36533"/>
    <w:rsid w:val="00F40F8A"/>
    <w:rsid w:val="00F418FA"/>
    <w:rsid w:val="00F42B29"/>
    <w:rsid w:val="00F43247"/>
    <w:rsid w:val="00F437CC"/>
    <w:rsid w:val="00F4530A"/>
    <w:rsid w:val="00F463A8"/>
    <w:rsid w:val="00F4677F"/>
    <w:rsid w:val="00F47C45"/>
    <w:rsid w:val="00F47E80"/>
    <w:rsid w:val="00F47FF7"/>
    <w:rsid w:val="00F509D0"/>
    <w:rsid w:val="00F52D01"/>
    <w:rsid w:val="00F53702"/>
    <w:rsid w:val="00F53C0A"/>
    <w:rsid w:val="00F53D87"/>
    <w:rsid w:val="00F54468"/>
    <w:rsid w:val="00F548C1"/>
    <w:rsid w:val="00F54BBD"/>
    <w:rsid w:val="00F54DB0"/>
    <w:rsid w:val="00F554DD"/>
    <w:rsid w:val="00F56258"/>
    <w:rsid w:val="00F56B1C"/>
    <w:rsid w:val="00F571FA"/>
    <w:rsid w:val="00F60559"/>
    <w:rsid w:val="00F60940"/>
    <w:rsid w:val="00F61257"/>
    <w:rsid w:val="00F6145D"/>
    <w:rsid w:val="00F623C3"/>
    <w:rsid w:val="00F6260A"/>
    <w:rsid w:val="00F62D5C"/>
    <w:rsid w:val="00F63EA6"/>
    <w:rsid w:val="00F643C9"/>
    <w:rsid w:val="00F64542"/>
    <w:rsid w:val="00F6556C"/>
    <w:rsid w:val="00F65DE5"/>
    <w:rsid w:val="00F66875"/>
    <w:rsid w:val="00F66DC0"/>
    <w:rsid w:val="00F676FA"/>
    <w:rsid w:val="00F702EB"/>
    <w:rsid w:val="00F7189E"/>
    <w:rsid w:val="00F739C2"/>
    <w:rsid w:val="00F73C7B"/>
    <w:rsid w:val="00F73E84"/>
    <w:rsid w:val="00F740A0"/>
    <w:rsid w:val="00F7430F"/>
    <w:rsid w:val="00F75B5C"/>
    <w:rsid w:val="00F76F3A"/>
    <w:rsid w:val="00F7717E"/>
    <w:rsid w:val="00F7766F"/>
    <w:rsid w:val="00F77785"/>
    <w:rsid w:val="00F80B6F"/>
    <w:rsid w:val="00F81266"/>
    <w:rsid w:val="00F81803"/>
    <w:rsid w:val="00F81B72"/>
    <w:rsid w:val="00F81E7F"/>
    <w:rsid w:val="00F83731"/>
    <w:rsid w:val="00F84281"/>
    <w:rsid w:val="00F850E7"/>
    <w:rsid w:val="00F8516C"/>
    <w:rsid w:val="00F8603C"/>
    <w:rsid w:val="00F8743F"/>
    <w:rsid w:val="00F87888"/>
    <w:rsid w:val="00F87B80"/>
    <w:rsid w:val="00F90D6B"/>
    <w:rsid w:val="00F91DD0"/>
    <w:rsid w:val="00F9209D"/>
    <w:rsid w:val="00F9332A"/>
    <w:rsid w:val="00F94FDD"/>
    <w:rsid w:val="00F95081"/>
    <w:rsid w:val="00F95AD8"/>
    <w:rsid w:val="00F95C1C"/>
    <w:rsid w:val="00F970C6"/>
    <w:rsid w:val="00F97E14"/>
    <w:rsid w:val="00FA04B1"/>
    <w:rsid w:val="00FA0B27"/>
    <w:rsid w:val="00FA0B4A"/>
    <w:rsid w:val="00FA47CE"/>
    <w:rsid w:val="00FB10AF"/>
    <w:rsid w:val="00FB1A15"/>
    <w:rsid w:val="00FB1E69"/>
    <w:rsid w:val="00FB32C5"/>
    <w:rsid w:val="00FB36E4"/>
    <w:rsid w:val="00FB40DD"/>
    <w:rsid w:val="00FB41A8"/>
    <w:rsid w:val="00FB5FF0"/>
    <w:rsid w:val="00FB617F"/>
    <w:rsid w:val="00FB683A"/>
    <w:rsid w:val="00FB711D"/>
    <w:rsid w:val="00FC1AF2"/>
    <w:rsid w:val="00FC4DB1"/>
    <w:rsid w:val="00FC7663"/>
    <w:rsid w:val="00FD03B4"/>
    <w:rsid w:val="00FD0C9C"/>
    <w:rsid w:val="00FD1285"/>
    <w:rsid w:val="00FD1808"/>
    <w:rsid w:val="00FD226E"/>
    <w:rsid w:val="00FD2B4F"/>
    <w:rsid w:val="00FD39B8"/>
    <w:rsid w:val="00FD5247"/>
    <w:rsid w:val="00FD6155"/>
    <w:rsid w:val="00FD6458"/>
    <w:rsid w:val="00FD761B"/>
    <w:rsid w:val="00FD7D42"/>
    <w:rsid w:val="00FE0022"/>
    <w:rsid w:val="00FE06D0"/>
    <w:rsid w:val="00FE0726"/>
    <w:rsid w:val="00FE0B6C"/>
    <w:rsid w:val="00FE0DD3"/>
    <w:rsid w:val="00FE1F65"/>
    <w:rsid w:val="00FE2EDB"/>
    <w:rsid w:val="00FE4E56"/>
    <w:rsid w:val="00FE4EC9"/>
    <w:rsid w:val="00FE573C"/>
    <w:rsid w:val="00FE673A"/>
    <w:rsid w:val="00FE6DCE"/>
    <w:rsid w:val="00FE7404"/>
    <w:rsid w:val="00FE7BD7"/>
    <w:rsid w:val="00FF0363"/>
    <w:rsid w:val="00FF0AE2"/>
    <w:rsid w:val="00FF0F00"/>
    <w:rsid w:val="00FF14D8"/>
    <w:rsid w:val="00FF222B"/>
    <w:rsid w:val="00FF2FF4"/>
    <w:rsid w:val="00FF32EE"/>
    <w:rsid w:val="00FF4767"/>
    <w:rsid w:val="00FF4D0A"/>
    <w:rsid w:val="00FF4E4A"/>
    <w:rsid w:val="00FF51B0"/>
    <w:rsid w:val="00FF672F"/>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53FB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1163C8"/>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1163C8"/>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1163C8"/>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1163C8"/>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48598">
      <w:bodyDiv w:val="1"/>
      <w:marLeft w:val="0"/>
      <w:marRight w:val="0"/>
      <w:marTop w:val="0"/>
      <w:marBottom w:val="0"/>
      <w:divBdr>
        <w:top w:val="none" w:sz="0" w:space="0" w:color="auto"/>
        <w:left w:val="none" w:sz="0" w:space="0" w:color="auto"/>
        <w:bottom w:val="none" w:sz="0" w:space="0" w:color="auto"/>
        <w:right w:val="none" w:sz="0" w:space="0" w:color="auto"/>
      </w:divBdr>
    </w:div>
    <w:div w:id="17461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05A5-9A74-4F2B-8583-35D9EF56B274}"/>
</file>

<file path=customXml/itemProps2.xml><?xml version="1.0" encoding="utf-8"?>
<ds:datastoreItem xmlns:ds="http://schemas.openxmlformats.org/officeDocument/2006/customXml" ds:itemID="{6F463E42-5881-4B00-966D-141010DE6243}"/>
</file>

<file path=customXml/itemProps3.xml><?xml version="1.0" encoding="utf-8"?>
<ds:datastoreItem xmlns:ds="http://schemas.openxmlformats.org/officeDocument/2006/customXml" ds:itemID="{BC1DA2ED-CDE3-4759-B2EF-C221021C38B7}"/>
</file>

<file path=customXml/itemProps4.xml><?xml version="1.0" encoding="utf-8"?>
<ds:datastoreItem xmlns:ds="http://schemas.openxmlformats.org/officeDocument/2006/customXml" ds:itemID="{DA9177BA-8CFB-49BA-B251-4F122B838263}"/>
</file>

<file path=customXml/itemProps5.xml><?xml version="1.0" encoding="utf-8"?>
<ds:datastoreItem xmlns:ds="http://schemas.openxmlformats.org/officeDocument/2006/customXml" ds:itemID="{4F5B01F3-7F7A-49A6-B1B7-1F5C4BC6D7FB}"/>
</file>

<file path=docProps/app.xml><?xml version="1.0" encoding="utf-8"?>
<Properties xmlns="http://schemas.openxmlformats.org/officeDocument/2006/extended-properties" xmlns:vt="http://schemas.openxmlformats.org/officeDocument/2006/docPropsVTypes">
  <Template>Normal.dotm</Template>
  <TotalTime>0</TotalTime>
  <Pages>58</Pages>
  <Words>12021</Words>
  <Characters>63625</Characters>
  <Application>Microsoft Office Word</Application>
  <DocSecurity>0</DocSecurity>
  <Lines>530</Lines>
  <Paragraphs>150</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Washington Utilities and Transportation Commission</Company>
  <LinksUpToDate>false</LinksUpToDate>
  <CharactersWithSpaces>75496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dc:creator>
  <cp:lastModifiedBy>Krista Gross</cp:lastModifiedBy>
  <cp:revision>2</cp:revision>
  <cp:lastPrinted>2012-09-19T15:43:00Z</cp:lastPrinted>
  <dcterms:created xsi:type="dcterms:W3CDTF">2012-09-19T18:45:00Z</dcterms:created>
  <dcterms:modified xsi:type="dcterms:W3CDTF">2012-09-19T18:45:00Z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