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7634875" w14:textId="77777777" w:rsidTr="00F45919">
        <w:tc>
          <w:tcPr>
            <w:tcW w:w="4788" w:type="dxa"/>
          </w:tcPr>
          <w:p w14:paraId="744DC852"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670AFA8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2B3A204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6FF51AB5"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290E869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2D4D4969" w14:textId="77777777" w:rsidR="00F86C06" w:rsidRDefault="00F86C06" w:rsidP="00F45919">
            <w:pPr>
              <w:pStyle w:val="Header"/>
              <w:rPr>
                <w:rFonts w:cs="Arial"/>
                <w:b/>
                <w:bCs/>
                <w:sz w:val="18"/>
                <w:szCs w:val="18"/>
              </w:rPr>
            </w:pPr>
          </w:p>
        </w:tc>
        <w:tc>
          <w:tcPr>
            <w:tcW w:w="4788" w:type="dxa"/>
          </w:tcPr>
          <w:p w14:paraId="090607BB"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46DF7AD5" w14:textId="77777777" w:rsidR="00FC1D02" w:rsidRDefault="00FC1D02" w:rsidP="00F45919">
      <w:pPr>
        <w:pStyle w:val="NoSpacing"/>
        <w:ind w:right="-270"/>
        <w:jc w:val="both"/>
        <w:rPr>
          <w:rFonts w:ascii="Times New Roman" w:hAnsi="Times New Roman"/>
          <w:sz w:val="24"/>
          <w:szCs w:val="24"/>
        </w:rPr>
      </w:pPr>
    </w:p>
    <w:p w14:paraId="06781E6A" w14:textId="77777777" w:rsidR="00F45919" w:rsidRDefault="00100EB1" w:rsidP="00F45919">
      <w:pPr>
        <w:pStyle w:val="NoSpacing"/>
        <w:ind w:right="-270"/>
        <w:jc w:val="both"/>
        <w:rPr>
          <w:rFonts w:ascii="Times New Roman" w:hAnsi="Times New Roman"/>
          <w:sz w:val="24"/>
          <w:szCs w:val="24"/>
        </w:rPr>
      </w:pPr>
      <w:r>
        <w:rPr>
          <w:rFonts w:ascii="Times New Roman" w:hAnsi="Times New Roman"/>
          <w:sz w:val="24"/>
          <w:szCs w:val="24"/>
        </w:rPr>
        <w:t xml:space="preserve">November </w:t>
      </w:r>
      <w:r w:rsidR="00257F21">
        <w:rPr>
          <w:rFonts w:ascii="Times New Roman" w:hAnsi="Times New Roman"/>
          <w:sz w:val="24"/>
          <w:szCs w:val="24"/>
        </w:rPr>
        <w:t>1</w:t>
      </w:r>
      <w:r w:rsidR="00AE5EB4">
        <w:rPr>
          <w:rFonts w:ascii="Times New Roman" w:hAnsi="Times New Roman"/>
          <w:sz w:val="24"/>
          <w:szCs w:val="24"/>
        </w:rPr>
        <w:t>, 2016</w:t>
      </w:r>
    </w:p>
    <w:p w14:paraId="4933849A" w14:textId="77777777" w:rsidR="00FC1D02" w:rsidRPr="00C4686F" w:rsidRDefault="00FC1D02" w:rsidP="00F45919">
      <w:pPr>
        <w:pStyle w:val="NoSpacing"/>
        <w:ind w:right="-270"/>
        <w:jc w:val="both"/>
        <w:rPr>
          <w:rFonts w:ascii="Times New Roman" w:hAnsi="Times New Roman"/>
          <w:sz w:val="24"/>
          <w:szCs w:val="24"/>
        </w:rPr>
      </w:pPr>
    </w:p>
    <w:p w14:paraId="5872D558" w14:textId="77777777" w:rsidR="00F45919" w:rsidRPr="00C4686F" w:rsidRDefault="00F45919" w:rsidP="00F45919">
      <w:pPr>
        <w:pStyle w:val="NoSpacing"/>
        <w:ind w:right="-270"/>
        <w:jc w:val="both"/>
        <w:rPr>
          <w:rFonts w:ascii="Times New Roman" w:hAnsi="Times New Roman"/>
          <w:sz w:val="24"/>
          <w:szCs w:val="24"/>
        </w:rPr>
      </w:pPr>
    </w:p>
    <w:p w14:paraId="486F8329"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79078ED6" w14:textId="77777777" w:rsidR="00F45919" w:rsidRPr="00C4686F" w:rsidRDefault="00F45919" w:rsidP="00F45919">
      <w:pPr>
        <w:pStyle w:val="NoSpacing"/>
        <w:ind w:right="-270"/>
        <w:jc w:val="both"/>
        <w:rPr>
          <w:rFonts w:ascii="Times New Roman" w:hAnsi="Times New Roman"/>
          <w:b/>
          <w:sz w:val="24"/>
          <w:szCs w:val="24"/>
          <w:u w:val="single"/>
        </w:rPr>
      </w:pPr>
    </w:p>
    <w:p w14:paraId="31FFAADE"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84ADBB1"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ADAF55C"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2D039F04"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7EF83910"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13B20823"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EEDACB" w14:textId="77777777" w:rsidR="00F45919" w:rsidRPr="004E6D17" w:rsidRDefault="00F45919" w:rsidP="00F45919">
      <w:pPr>
        <w:pStyle w:val="NoSpacing"/>
        <w:ind w:right="-270"/>
        <w:jc w:val="both"/>
        <w:rPr>
          <w:rFonts w:ascii="Times New Roman" w:hAnsi="Times New Roman"/>
          <w:b/>
          <w:sz w:val="24"/>
          <w:szCs w:val="24"/>
          <w:u w:val="single"/>
        </w:rPr>
      </w:pPr>
    </w:p>
    <w:p w14:paraId="794C5A6F"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UE-160</w:t>
      </w:r>
      <w:r w:rsidR="006346F3">
        <w:rPr>
          <w:rFonts w:ascii="Times New Roman" w:hAnsi="Times New Roman"/>
          <w:sz w:val="24"/>
          <w:szCs w:val="24"/>
        </w:rPr>
        <w:t>082</w:t>
      </w:r>
      <w:r w:rsidR="00AE5EB4">
        <w:rPr>
          <w:rFonts w:ascii="Times New Roman" w:hAnsi="Times New Roman"/>
          <w:sz w:val="24"/>
          <w:szCs w:val="24"/>
        </w:rPr>
        <w:t xml:space="preserve"> </w:t>
      </w:r>
      <w:r w:rsidR="006346F3">
        <w:rPr>
          <w:rFonts w:ascii="Times New Roman" w:hAnsi="Times New Roman"/>
          <w:sz w:val="24"/>
          <w:szCs w:val="24"/>
        </w:rPr>
        <w:t>–</w:t>
      </w:r>
      <w:r w:rsidR="00D96E8B">
        <w:rPr>
          <w:rFonts w:ascii="Times New Roman" w:hAnsi="Times New Roman"/>
          <w:sz w:val="24"/>
          <w:szCs w:val="24"/>
        </w:rPr>
        <w:t xml:space="preserve"> </w:t>
      </w:r>
      <w:r w:rsidR="006346F3">
        <w:rPr>
          <w:rFonts w:ascii="Times New Roman" w:hAnsi="Times New Roman"/>
          <w:sz w:val="24"/>
          <w:szCs w:val="24"/>
        </w:rPr>
        <w:t>Avista Utilities Quarterly Report on Electric Vehicle Supply Equipment Pilot Program</w:t>
      </w:r>
    </w:p>
    <w:p w14:paraId="0136597A" w14:textId="77777777" w:rsidR="00F45919" w:rsidRPr="00F45919" w:rsidRDefault="00F45919" w:rsidP="00F45919">
      <w:pPr>
        <w:pStyle w:val="NoSpacing"/>
        <w:ind w:right="-270"/>
        <w:jc w:val="both"/>
        <w:rPr>
          <w:rFonts w:ascii="Times New Roman" w:hAnsi="Times New Roman"/>
          <w:sz w:val="24"/>
          <w:szCs w:val="24"/>
        </w:rPr>
      </w:pPr>
    </w:p>
    <w:p w14:paraId="07C7C287"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157E7D04" w14:textId="77777777" w:rsidR="006346F3" w:rsidRDefault="006346F3" w:rsidP="00B725E5">
      <w:pPr>
        <w:pStyle w:val="NoSpacing"/>
        <w:spacing w:line="360" w:lineRule="auto"/>
        <w:ind w:firstLine="360"/>
        <w:jc w:val="both"/>
        <w:rPr>
          <w:rFonts w:ascii="Times New Roman" w:hAnsi="Times New Roman"/>
          <w:sz w:val="24"/>
          <w:szCs w:val="24"/>
        </w:rPr>
      </w:pPr>
    </w:p>
    <w:p w14:paraId="308EB49E" w14:textId="77777777" w:rsidR="006346F3" w:rsidRDefault="006346F3" w:rsidP="006346F3">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On April 28, 2016 the Commission issued Order 01 in Docket UE-160882 approving </w:t>
      </w:r>
      <w:r w:rsidR="00F45919" w:rsidRPr="00B725E5">
        <w:rPr>
          <w:rFonts w:ascii="Times New Roman" w:hAnsi="Times New Roman"/>
          <w:sz w:val="24"/>
          <w:szCs w:val="24"/>
        </w:rPr>
        <w:t>Avista Corporation</w:t>
      </w:r>
      <w:r>
        <w:rPr>
          <w:rFonts w:ascii="Times New Roman" w:hAnsi="Times New Roman"/>
          <w:sz w:val="24"/>
          <w:szCs w:val="24"/>
        </w:rPr>
        <w:t>’s</w:t>
      </w:r>
      <w:r w:rsidR="00E83CFB" w:rsidRPr="00B725E5">
        <w:rPr>
          <w:rFonts w:ascii="Times New Roman" w:hAnsi="Times New Roman"/>
          <w:sz w:val="24"/>
          <w:szCs w:val="24"/>
        </w:rPr>
        <w:t>,</w:t>
      </w:r>
      <w:r w:rsidR="00F45919" w:rsidRPr="00B725E5">
        <w:rPr>
          <w:rFonts w:ascii="Times New Roman" w:hAnsi="Times New Roman"/>
          <w:sz w:val="24"/>
          <w:szCs w:val="24"/>
        </w:rPr>
        <w:t xml:space="preserve"> dba Avista Utilities (Avista or Company</w:t>
      </w:r>
      <w:r>
        <w:rPr>
          <w:rFonts w:ascii="Times New Roman" w:hAnsi="Times New Roman"/>
          <w:sz w:val="24"/>
          <w:szCs w:val="24"/>
        </w:rPr>
        <w:t>)</w:t>
      </w:r>
      <w:r w:rsidR="00257F21" w:rsidRPr="00B725E5">
        <w:rPr>
          <w:rFonts w:ascii="Times New Roman" w:hAnsi="Times New Roman"/>
          <w:sz w:val="24"/>
          <w:szCs w:val="24"/>
        </w:rPr>
        <w:t xml:space="preserve"> </w:t>
      </w:r>
      <w:r>
        <w:rPr>
          <w:rFonts w:ascii="Times New Roman" w:hAnsi="Times New Roman"/>
          <w:sz w:val="24"/>
          <w:szCs w:val="24"/>
        </w:rPr>
        <w:t xml:space="preserve">tariff Schedule 77 for its Electric Vehicle Supply Equipment (EVSE) </w:t>
      </w:r>
      <w:r w:rsidR="00257F21" w:rsidRPr="00B725E5">
        <w:rPr>
          <w:rFonts w:ascii="Times New Roman" w:hAnsi="Times New Roman"/>
          <w:sz w:val="24"/>
          <w:szCs w:val="24"/>
        </w:rPr>
        <w:t>Pilot</w:t>
      </w:r>
      <w:r>
        <w:rPr>
          <w:rFonts w:ascii="Times New Roman" w:hAnsi="Times New Roman"/>
          <w:sz w:val="24"/>
          <w:szCs w:val="24"/>
        </w:rPr>
        <w:t xml:space="preserve"> Program.  Within the Order the Commission required Avista to submit quarterly reports on the status of the program beginning on August 1, 2016 and ending on August 1, 2018.  The quarterly reports must include the following:</w:t>
      </w:r>
    </w:p>
    <w:p w14:paraId="6DB3EF65" w14:textId="77777777" w:rsidR="006346F3" w:rsidRPr="006346F3" w:rsidRDefault="006346F3" w:rsidP="006346F3">
      <w:pPr>
        <w:autoSpaceDE w:val="0"/>
        <w:autoSpaceDN w:val="0"/>
        <w:adjustRightInd w:val="0"/>
        <w:rPr>
          <w:rFonts w:ascii="Times New Roman" w:hAnsi="Times New Roman" w:cs="Times New Roman"/>
          <w:color w:val="000000"/>
        </w:rPr>
      </w:pPr>
    </w:p>
    <w:p w14:paraId="2AF3DDA8" w14:textId="77777777" w:rsidR="006346F3" w:rsidRPr="006346F3" w:rsidRDefault="006346F3" w:rsidP="00100EB1">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t xml:space="preserve">For DC Fast Charging stations, Avista shall report the locations and utilization of stations, review and revise the DC fast charging rate, and assess the amount of overall fixed and variable costs recovered through user payments and report its findings to the Commission quarterly, beginning August 1, 2016. </w:t>
      </w:r>
    </w:p>
    <w:p w14:paraId="688B3DBC" w14:textId="77777777" w:rsidR="006346F3" w:rsidRPr="006346F3" w:rsidRDefault="006346F3" w:rsidP="00100EB1">
      <w:pPr>
        <w:autoSpaceDE w:val="0"/>
        <w:autoSpaceDN w:val="0"/>
        <w:adjustRightInd w:val="0"/>
        <w:spacing w:line="360" w:lineRule="auto"/>
        <w:jc w:val="both"/>
        <w:rPr>
          <w:rFonts w:ascii="Times New Roman" w:hAnsi="Times New Roman" w:cs="Times New Roman"/>
          <w:color w:val="000000"/>
          <w:sz w:val="28"/>
        </w:rPr>
      </w:pPr>
    </w:p>
    <w:p w14:paraId="40CC4EFB" w14:textId="77777777" w:rsidR="006346F3" w:rsidRPr="006346F3" w:rsidRDefault="006346F3" w:rsidP="00100EB1">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lastRenderedPageBreak/>
        <w:t xml:space="preserve">For all other services offered under the Electric Vehicle Supply Equipment Pilot Program, Avista shall report participation levels, expenditures, and revenues for each service offered for the duration of the program. We expect the Company to collect and report additional data necessary to provide enough information to evaluate accurately the program’s success by August 1, 2018. </w:t>
      </w:r>
    </w:p>
    <w:p w14:paraId="78FECC6C" w14:textId="77777777" w:rsidR="006346F3" w:rsidRDefault="006346F3" w:rsidP="00F64CED">
      <w:pPr>
        <w:autoSpaceDE w:val="0"/>
        <w:autoSpaceDN w:val="0"/>
        <w:adjustRightInd w:val="0"/>
        <w:rPr>
          <w:rFonts w:ascii="Times New Roman" w:eastAsia="Calibri" w:hAnsi="Times New Roman" w:cs="Times New Roman"/>
        </w:rPr>
      </w:pPr>
    </w:p>
    <w:p w14:paraId="61F531E2" w14:textId="77777777" w:rsidR="008A1F79" w:rsidRDefault="006346F3" w:rsidP="006346F3">
      <w:pPr>
        <w:autoSpaceDE w:val="0"/>
        <w:autoSpaceDN w:val="0"/>
        <w:adjustRightInd w:val="0"/>
        <w:spacing w:line="360" w:lineRule="auto"/>
        <w:jc w:val="both"/>
        <w:rPr>
          <w:rFonts w:ascii="Times New Roman" w:eastAsia="Calibri" w:hAnsi="Times New Roman" w:cs="Times New Roman"/>
        </w:rPr>
      </w:pPr>
      <w:r w:rsidRPr="006346F3">
        <w:rPr>
          <w:rFonts w:ascii="Times New Roman" w:eastAsia="Calibri" w:hAnsi="Times New Roman" w:cs="Times New Roman"/>
        </w:rPr>
        <w:t xml:space="preserve">As described in Order 01 the effective date of tariff Schedule 77 was May 2, 2016.  </w:t>
      </w:r>
      <w:r w:rsidR="00100EB1">
        <w:rPr>
          <w:rFonts w:ascii="Times New Roman" w:eastAsia="Calibri" w:hAnsi="Times New Roman" w:cs="Times New Roman"/>
        </w:rPr>
        <w:t xml:space="preserve">The term of the program began with the first residential EVSE installation </w:t>
      </w:r>
      <w:r w:rsidRPr="006346F3">
        <w:rPr>
          <w:rFonts w:ascii="Times New Roman" w:eastAsia="Calibri" w:hAnsi="Times New Roman" w:cs="Times New Roman"/>
        </w:rPr>
        <w:t xml:space="preserve">on July 20, 2016.  </w:t>
      </w:r>
      <w:r w:rsidR="008A1F79">
        <w:rPr>
          <w:rFonts w:ascii="Times New Roman" w:eastAsia="Calibri" w:hAnsi="Times New Roman" w:cs="Times New Roman"/>
        </w:rPr>
        <w:t>The following are updates on each element of the program.</w:t>
      </w:r>
    </w:p>
    <w:p w14:paraId="70943D41" w14:textId="77777777" w:rsidR="00B55800" w:rsidRDefault="00B55800" w:rsidP="00B55800">
      <w:pPr>
        <w:autoSpaceDE w:val="0"/>
        <w:autoSpaceDN w:val="0"/>
        <w:adjustRightInd w:val="0"/>
        <w:contextualSpacing/>
        <w:jc w:val="both"/>
        <w:rPr>
          <w:rFonts w:ascii="Times New Roman" w:eastAsia="Calibri" w:hAnsi="Times New Roman" w:cs="Times New Roman"/>
          <w:b/>
        </w:rPr>
      </w:pPr>
    </w:p>
    <w:p w14:paraId="6CE92AD6" w14:textId="77777777" w:rsidR="003D2B0E" w:rsidRPr="006346F3" w:rsidRDefault="008A1F79" w:rsidP="00B55800">
      <w:pPr>
        <w:autoSpaceDE w:val="0"/>
        <w:autoSpaceDN w:val="0"/>
        <w:adjustRightInd w:val="0"/>
        <w:contextualSpacing/>
        <w:jc w:val="both"/>
        <w:rPr>
          <w:rFonts w:ascii="Times New Roman" w:eastAsia="Calibri" w:hAnsi="Times New Roman" w:cs="Times New Roman"/>
        </w:rPr>
      </w:pPr>
      <w:bookmarkStart w:id="0" w:name="_GoBack"/>
      <w:bookmarkEnd w:id="0"/>
      <w:r>
        <w:rPr>
          <w:rFonts w:ascii="Times New Roman" w:eastAsia="Calibri" w:hAnsi="Times New Roman" w:cs="Times New Roman"/>
          <w:b/>
        </w:rPr>
        <w:t>DC Fast Charging Stations</w:t>
      </w:r>
      <w:r w:rsidR="006346F3" w:rsidRPr="006346F3">
        <w:rPr>
          <w:rFonts w:ascii="Times New Roman" w:eastAsia="Calibri" w:hAnsi="Times New Roman" w:cs="Times New Roman"/>
        </w:rPr>
        <w:t xml:space="preserve">    </w:t>
      </w:r>
    </w:p>
    <w:p w14:paraId="481D336D" w14:textId="77777777" w:rsidR="00FA79D8" w:rsidRDefault="00FA79D8" w:rsidP="008A1F79">
      <w:pPr>
        <w:spacing w:line="360" w:lineRule="auto"/>
        <w:jc w:val="both"/>
        <w:rPr>
          <w:rFonts w:ascii="Times New Roman" w:eastAsia="Calibri" w:hAnsi="Times New Roman" w:cs="Times New Roman"/>
        </w:rPr>
      </w:pPr>
    </w:p>
    <w:p w14:paraId="234AB4CA" w14:textId="77777777" w:rsidR="005F4EBE" w:rsidRDefault="00100EB1" w:rsidP="008A1F79">
      <w:pPr>
        <w:spacing w:line="360" w:lineRule="auto"/>
        <w:jc w:val="both"/>
        <w:rPr>
          <w:rFonts w:ascii="Times New Roman" w:eastAsia="Calibri" w:hAnsi="Times New Roman" w:cs="Times New Roman"/>
        </w:rPr>
      </w:pPr>
      <w:r>
        <w:rPr>
          <w:rFonts w:ascii="Times New Roman" w:eastAsia="Calibri" w:hAnsi="Times New Roman" w:cs="Times New Roman"/>
        </w:rPr>
        <w:t>T</w:t>
      </w:r>
      <w:r w:rsidR="008A1F79">
        <w:rPr>
          <w:rFonts w:ascii="Times New Roman" w:eastAsia="Calibri" w:hAnsi="Times New Roman" w:cs="Times New Roman"/>
        </w:rPr>
        <w:t xml:space="preserve">he first DC </w:t>
      </w:r>
      <w:r w:rsidR="00257F21" w:rsidRPr="00B725E5">
        <w:rPr>
          <w:rFonts w:ascii="Times New Roman" w:eastAsia="Calibri" w:hAnsi="Times New Roman" w:cs="Times New Roman"/>
        </w:rPr>
        <w:t xml:space="preserve">Fast Charging station </w:t>
      </w:r>
      <w:r>
        <w:rPr>
          <w:rFonts w:ascii="Times New Roman" w:eastAsia="Calibri" w:hAnsi="Times New Roman" w:cs="Times New Roman"/>
        </w:rPr>
        <w:t>is currently under construction</w:t>
      </w:r>
      <w:r w:rsidRPr="00B725E5">
        <w:rPr>
          <w:rFonts w:ascii="Times New Roman" w:eastAsia="Calibri" w:hAnsi="Times New Roman" w:cs="Times New Roman"/>
        </w:rPr>
        <w:t xml:space="preserve"> </w:t>
      </w:r>
      <w:r w:rsidR="00257F21" w:rsidRPr="00B725E5">
        <w:rPr>
          <w:rFonts w:ascii="Times New Roman" w:eastAsia="Calibri" w:hAnsi="Times New Roman" w:cs="Times New Roman"/>
        </w:rPr>
        <w:t>in Rosalia, Washington</w:t>
      </w:r>
      <w:r>
        <w:rPr>
          <w:rFonts w:ascii="Times New Roman" w:eastAsia="Calibri" w:hAnsi="Times New Roman" w:cs="Times New Roman"/>
        </w:rPr>
        <w:t xml:space="preserve">.  It is expected to be complete and operational by November </w:t>
      </w:r>
      <w:r w:rsidR="006C451C">
        <w:rPr>
          <w:rFonts w:ascii="Times New Roman" w:eastAsia="Calibri" w:hAnsi="Times New Roman" w:cs="Times New Roman"/>
        </w:rPr>
        <w:t>21</w:t>
      </w:r>
      <w:r>
        <w:rPr>
          <w:rFonts w:ascii="Times New Roman" w:eastAsia="Calibri" w:hAnsi="Times New Roman" w:cs="Times New Roman"/>
        </w:rPr>
        <w:t xml:space="preserve">, 2016.  </w:t>
      </w:r>
      <w:r w:rsidR="008A1F79">
        <w:rPr>
          <w:rFonts w:ascii="Times New Roman" w:eastAsia="Calibri" w:hAnsi="Times New Roman" w:cs="Times New Roman"/>
        </w:rPr>
        <w:t xml:space="preserve"> </w:t>
      </w:r>
      <w:r w:rsidR="00FA79D8">
        <w:rPr>
          <w:rFonts w:ascii="Times New Roman" w:eastAsia="Calibri" w:hAnsi="Times New Roman" w:cs="Times New Roman"/>
        </w:rPr>
        <w:t>S</w:t>
      </w:r>
      <w:r w:rsidR="00257F21" w:rsidRPr="00B725E5">
        <w:rPr>
          <w:rFonts w:ascii="Times New Roman" w:eastAsia="Calibri" w:hAnsi="Times New Roman" w:cs="Times New Roman"/>
        </w:rPr>
        <w:t xml:space="preserve">ites </w:t>
      </w:r>
      <w:r w:rsidR="008A1F79">
        <w:rPr>
          <w:rFonts w:ascii="Times New Roman" w:eastAsia="Calibri" w:hAnsi="Times New Roman" w:cs="Times New Roman"/>
        </w:rPr>
        <w:t xml:space="preserve">for </w:t>
      </w:r>
      <w:r w:rsidR="006C451C">
        <w:rPr>
          <w:rFonts w:ascii="Times New Roman" w:eastAsia="Calibri" w:hAnsi="Times New Roman" w:cs="Times New Roman"/>
        </w:rPr>
        <w:t xml:space="preserve">additional </w:t>
      </w:r>
      <w:r w:rsidR="008A1F79">
        <w:rPr>
          <w:rFonts w:ascii="Times New Roman" w:eastAsia="Calibri" w:hAnsi="Times New Roman" w:cs="Times New Roman"/>
        </w:rPr>
        <w:t xml:space="preserve">stations </w:t>
      </w:r>
      <w:r w:rsidR="00257F21" w:rsidRPr="00B725E5">
        <w:rPr>
          <w:rFonts w:ascii="Times New Roman" w:eastAsia="Calibri" w:hAnsi="Times New Roman" w:cs="Times New Roman"/>
        </w:rPr>
        <w:t xml:space="preserve">have been identified </w:t>
      </w:r>
      <w:r w:rsidR="006C451C">
        <w:rPr>
          <w:rFonts w:ascii="Times New Roman" w:eastAsia="Calibri" w:hAnsi="Times New Roman" w:cs="Times New Roman"/>
        </w:rPr>
        <w:t xml:space="preserve">and are in various phases of approval and design in Pullman, Spokane, Liberty Lake, and the West Plains </w:t>
      </w:r>
      <w:r w:rsidR="00FA79D8">
        <w:rPr>
          <w:rFonts w:ascii="Times New Roman" w:eastAsia="Calibri" w:hAnsi="Times New Roman" w:cs="Times New Roman"/>
        </w:rPr>
        <w:t>interchange</w:t>
      </w:r>
      <w:r w:rsidR="006C451C">
        <w:rPr>
          <w:rFonts w:ascii="Times New Roman" w:eastAsia="Calibri" w:hAnsi="Times New Roman" w:cs="Times New Roman"/>
        </w:rPr>
        <w:t xml:space="preserve"> just west of Spokane.  </w:t>
      </w:r>
      <w:r w:rsidR="005F4EBE">
        <w:rPr>
          <w:rFonts w:ascii="Times New Roman" w:eastAsia="Calibri" w:hAnsi="Times New Roman" w:cs="Times New Roman"/>
        </w:rPr>
        <w:t xml:space="preserve">The Liberty Lake and Pullman sites will most likely begin construction by early 2017, followed by </w:t>
      </w:r>
      <w:r w:rsidR="00FA79D8">
        <w:rPr>
          <w:rFonts w:ascii="Times New Roman" w:eastAsia="Calibri" w:hAnsi="Times New Roman" w:cs="Times New Roman"/>
        </w:rPr>
        <w:t xml:space="preserve">the </w:t>
      </w:r>
      <w:r w:rsidR="005F4EBE">
        <w:rPr>
          <w:rFonts w:ascii="Times New Roman" w:eastAsia="Calibri" w:hAnsi="Times New Roman" w:cs="Times New Roman"/>
        </w:rPr>
        <w:t>Spokane</w:t>
      </w:r>
      <w:r w:rsidR="00C02EE2">
        <w:rPr>
          <w:rFonts w:ascii="Times New Roman" w:eastAsia="Calibri" w:hAnsi="Times New Roman" w:cs="Times New Roman"/>
        </w:rPr>
        <w:t xml:space="preserve"> </w:t>
      </w:r>
      <w:r w:rsidR="00FA79D8">
        <w:rPr>
          <w:rFonts w:ascii="Times New Roman" w:eastAsia="Calibri" w:hAnsi="Times New Roman" w:cs="Times New Roman"/>
        </w:rPr>
        <w:t xml:space="preserve">site later in the </w:t>
      </w:r>
      <w:r w:rsidR="0095481F">
        <w:rPr>
          <w:rFonts w:ascii="Times New Roman" w:eastAsia="Calibri" w:hAnsi="Times New Roman" w:cs="Times New Roman"/>
        </w:rPr>
        <w:t>spring</w:t>
      </w:r>
      <w:r w:rsidR="00FA79D8">
        <w:rPr>
          <w:rFonts w:ascii="Times New Roman" w:eastAsia="Calibri" w:hAnsi="Times New Roman" w:cs="Times New Roman"/>
        </w:rPr>
        <w:t xml:space="preserve"> or early summer</w:t>
      </w:r>
      <w:r w:rsidR="005F4EBE">
        <w:rPr>
          <w:rFonts w:ascii="Times New Roman" w:eastAsia="Calibri" w:hAnsi="Times New Roman" w:cs="Times New Roman"/>
        </w:rPr>
        <w:t xml:space="preserve">.  The West Plains site is part of a proposed new Park &amp; Ride </w:t>
      </w:r>
      <w:r w:rsidR="00FA79D8">
        <w:rPr>
          <w:rFonts w:ascii="Times New Roman" w:eastAsia="Calibri" w:hAnsi="Times New Roman" w:cs="Times New Roman"/>
        </w:rPr>
        <w:t>by</w:t>
      </w:r>
      <w:r w:rsidR="005F4EBE">
        <w:rPr>
          <w:rFonts w:ascii="Times New Roman" w:eastAsia="Calibri" w:hAnsi="Times New Roman" w:cs="Times New Roman"/>
        </w:rPr>
        <w:t xml:space="preserve"> the Spokane Transit Authority (STA), </w:t>
      </w:r>
      <w:r w:rsidR="00FA79D8">
        <w:rPr>
          <w:rFonts w:ascii="Times New Roman" w:eastAsia="Calibri" w:hAnsi="Times New Roman" w:cs="Times New Roman"/>
        </w:rPr>
        <w:t xml:space="preserve">a major project </w:t>
      </w:r>
      <w:r w:rsidR="005F4EBE">
        <w:rPr>
          <w:rFonts w:ascii="Times New Roman" w:eastAsia="Calibri" w:hAnsi="Times New Roman" w:cs="Times New Roman"/>
        </w:rPr>
        <w:t xml:space="preserve">with construction anticipated in late 2017 or early 2018.  </w:t>
      </w:r>
    </w:p>
    <w:p w14:paraId="04067B35" w14:textId="77777777" w:rsidR="005F4EBE" w:rsidRDefault="005F4EBE" w:rsidP="008A1F79">
      <w:pPr>
        <w:spacing w:line="360" w:lineRule="auto"/>
        <w:jc w:val="both"/>
        <w:rPr>
          <w:rFonts w:ascii="Times New Roman" w:eastAsia="Calibri" w:hAnsi="Times New Roman" w:cs="Times New Roman"/>
        </w:rPr>
      </w:pPr>
    </w:p>
    <w:p w14:paraId="07B16138" w14:textId="77777777" w:rsidR="008A1F79" w:rsidRDefault="006C451C" w:rsidP="008A1F79">
      <w:pPr>
        <w:spacing w:line="360" w:lineRule="auto"/>
        <w:jc w:val="both"/>
        <w:rPr>
          <w:rFonts w:ascii="Times New Roman" w:eastAsia="Calibri" w:hAnsi="Times New Roman" w:cs="Times New Roman"/>
        </w:rPr>
      </w:pPr>
      <w:r>
        <w:rPr>
          <w:rFonts w:ascii="Times New Roman" w:eastAsia="Calibri" w:hAnsi="Times New Roman" w:cs="Times New Roman"/>
        </w:rPr>
        <w:t xml:space="preserve">Two additional sites will be determined </w:t>
      </w:r>
      <w:r w:rsidR="005F4EBE">
        <w:rPr>
          <w:rFonts w:ascii="Times New Roman" w:eastAsia="Calibri" w:hAnsi="Times New Roman" w:cs="Times New Roman"/>
        </w:rPr>
        <w:t xml:space="preserve">as the Company gathers more information and obtains lessons learned from the first set of installations.  </w:t>
      </w:r>
      <w:r w:rsidR="00FA79D8">
        <w:rPr>
          <w:rFonts w:ascii="Times New Roman" w:eastAsia="Calibri" w:hAnsi="Times New Roman" w:cs="Times New Roman"/>
        </w:rPr>
        <w:t xml:space="preserve">The Company continues to consult with </w:t>
      </w:r>
      <w:r w:rsidR="008560AB">
        <w:rPr>
          <w:rFonts w:ascii="Times New Roman" w:eastAsia="Calibri" w:hAnsi="Times New Roman" w:cs="Times New Roman"/>
        </w:rPr>
        <w:t xml:space="preserve">Washington </w:t>
      </w:r>
      <w:r w:rsidR="00FA79D8">
        <w:rPr>
          <w:rFonts w:ascii="Times New Roman" w:eastAsia="Calibri" w:hAnsi="Times New Roman" w:cs="Times New Roman"/>
        </w:rPr>
        <w:t>State’s Department of Transportation on each DCFC site, ensuring alignment with statewide plans to build out EV infrastructure.</w:t>
      </w:r>
    </w:p>
    <w:p w14:paraId="3AEB6754" w14:textId="77777777" w:rsidR="008A1F79" w:rsidRPr="00100EB1" w:rsidRDefault="008A1F79" w:rsidP="008A1F79">
      <w:pPr>
        <w:spacing w:line="360" w:lineRule="auto"/>
        <w:jc w:val="both"/>
        <w:rPr>
          <w:rFonts w:ascii="Times New Roman" w:eastAsia="Calibri" w:hAnsi="Times New Roman" w:cs="Times New Roman"/>
          <w:sz w:val="16"/>
          <w:szCs w:val="16"/>
        </w:rPr>
      </w:pPr>
    </w:p>
    <w:p w14:paraId="73E7CE04" w14:textId="77777777" w:rsidR="000D7C2B" w:rsidRDefault="00100EB1" w:rsidP="008A1F79">
      <w:pPr>
        <w:spacing w:line="360" w:lineRule="auto"/>
        <w:jc w:val="both"/>
        <w:rPr>
          <w:rFonts w:ascii="Times New Roman" w:eastAsia="Calibri" w:hAnsi="Times New Roman" w:cs="Times New Roman"/>
        </w:rPr>
      </w:pPr>
      <w:r>
        <w:rPr>
          <w:rFonts w:ascii="Times New Roman" w:eastAsia="Calibri" w:hAnsi="Times New Roman" w:cs="Times New Roman"/>
        </w:rPr>
        <w:t>Total c</w:t>
      </w:r>
      <w:r w:rsidR="008A1F79">
        <w:rPr>
          <w:rFonts w:ascii="Times New Roman" w:eastAsia="Calibri" w:hAnsi="Times New Roman" w:cs="Times New Roman"/>
        </w:rPr>
        <w:t xml:space="preserve">onstruction </w:t>
      </w:r>
      <w:r>
        <w:rPr>
          <w:rFonts w:ascii="Times New Roman" w:eastAsia="Calibri" w:hAnsi="Times New Roman" w:cs="Times New Roman"/>
        </w:rPr>
        <w:t xml:space="preserve">and installation costs are </w:t>
      </w:r>
      <w:r w:rsidR="00BB655B">
        <w:rPr>
          <w:rFonts w:ascii="Times New Roman" w:eastAsia="Calibri" w:hAnsi="Times New Roman" w:cs="Times New Roman"/>
        </w:rPr>
        <w:t>currently estimated at</w:t>
      </w:r>
      <w:r>
        <w:rPr>
          <w:rFonts w:ascii="Times New Roman" w:eastAsia="Calibri" w:hAnsi="Times New Roman" w:cs="Times New Roman"/>
        </w:rPr>
        <w:t xml:space="preserve"> </w:t>
      </w:r>
      <w:r w:rsidR="000D7C2B">
        <w:rPr>
          <w:rFonts w:ascii="Times New Roman" w:eastAsia="Calibri" w:hAnsi="Times New Roman" w:cs="Times New Roman"/>
        </w:rPr>
        <w:t>$1</w:t>
      </w:r>
      <w:r w:rsidR="00F64CED">
        <w:rPr>
          <w:rFonts w:ascii="Times New Roman" w:eastAsia="Calibri" w:hAnsi="Times New Roman" w:cs="Times New Roman"/>
        </w:rPr>
        <w:t>3</w:t>
      </w:r>
      <w:r w:rsidR="00BB655B">
        <w:rPr>
          <w:rFonts w:ascii="Times New Roman" w:eastAsia="Calibri" w:hAnsi="Times New Roman" w:cs="Times New Roman"/>
        </w:rPr>
        <w:t>3</w:t>
      </w:r>
      <w:r w:rsidR="000D7C2B">
        <w:rPr>
          <w:rFonts w:ascii="Times New Roman" w:eastAsia="Calibri" w:hAnsi="Times New Roman" w:cs="Times New Roman"/>
        </w:rPr>
        <w:t>,</w:t>
      </w:r>
      <w:r w:rsidR="00BB655B">
        <w:rPr>
          <w:rFonts w:ascii="Times New Roman" w:eastAsia="Calibri" w:hAnsi="Times New Roman" w:cs="Times New Roman"/>
        </w:rPr>
        <w:t>7</w:t>
      </w:r>
      <w:r w:rsidR="000D7C2B">
        <w:rPr>
          <w:rFonts w:ascii="Times New Roman" w:eastAsia="Calibri" w:hAnsi="Times New Roman" w:cs="Times New Roman"/>
        </w:rPr>
        <w:t>00 for the Rosalia site, itemized as follows:</w:t>
      </w:r>
    </w:p>
    <w:p w14:paraId="1ED75AC1" w14:textId="77777777" w:rsidR="000D7C2B" w:rsidRDefault="000D7C2B" w:rsidP="00F64CED">
      <w:pPr>
        <w:ind w:firstLine="720"/>
        <w:jc w:val="both"/>
        <w:rPr>
          <w:rFonts w:ascii="Times New Roman" w:eastAsia="Calibri" w:hAnsi="Times New Roman" w:cs="Times New Roman"/>
        </w:rPr>
      </w:pPr>
      <w:proofErr w:type="gramStart"/>
      <w:r>
        <w:rPr>
          <w:rFonts w:ascii="Times New Roman" w:eastAsia="Calibri" w:hAnsi="Times New Roman" w:cs="Times New Roman"/>
        </w:rPr>
        <w:t>$  28</w:t>
      </w:r>
      <w:r w:rsidR="00D17215">
        <w:rPr>
          <w:rFonts w:ascii="Times New Roman" w:eastAsia="Calibri" w:hAnsi="Times New Roman" w:cs="Times New Roman"/>
        </w:rPr>
        <w:t>,00</w:t>
      </w:r>
      <w:r>
        <w:rPr>
          <w:rFonts w:ascii="Times New Roman" w:eastAsia="Calibri" w:hAnsi="Times New Roman" w:cs="Times New Roman"/>
        </w:rPr>
        <w:t>0</w:t>
      </w:r>
      <w:proofErr w:type="gramEnd"/>
      <w:r>
        <w:rPr>
          <w:rFonts w:ascii="Times New Roman" w:eastAsia="Calibri" w:hAnsi="Times New Roman" w:cs="Times New Roman"/>
        </w:rPr>
        <w:tab/>
        <w:t>DC Fast Charger EVSE</w:t>
      </w:r>
    </w:p>
    <w:p w14:paraId="46C155C9" w14:textId="77777777" w:rsidR="000D7C2B" w:rsidRDefault="000D7C2B" w:rsidP="00F64CED">
      <w:pPr>
        <w:ind w:firstLine="720"/>
        <w:jc w:val="both"/>
        <w:rPr>
          <w:rFonts w:ascii="Times New Roman" w:eastAsia="Calibri" w:hAnsi="Times New Roman" w:cs="Times New Roman"/>
        </w:rPr>
      </w:pPr>
      <w:r>
        <w:rPr>
          <w:rFonts w:ascii="Times New Roman" w:eastAsia="Calibri" w:hAnsi="Times New Roman" w:cs="Times New Roman"/>
        </w:rPr>
        <w:t>$    4,</w:t>
      </w:r>
      <w:r w:rsidR="005F4EBE">
        <w:rPr>
          <w:rFonts w:ascii="Times New Roman" w:eastAsia="Calibri" w:hAnsi="Times New Roman" w:cs="Times New Roman"/>
        </w:rPr>
        <w:t>700</w:t>
      </w:r>
      <w:r w:rsidR="00100EB1">
        <w:rPr>
          <w:rFonts w:ascii="Times New Roman" w:eastAsia="Calibri" w:hAnsi="Times New Roman" w:cs="Times New Roman"/>
        </w:rPr>
        <w:t xml:space="preserve">  </w:t>
      </w:r>
      <w:r>
        <w:rPr>
          <w:rFonts w:ascii="Times New Roman" w:eastAsia="Calibri" w:hAnsi="Times New Roman" w:cs="Times New Roman"/>
        </w:rPr>
        <w:tab/>
        <w:t>AC Level 2 EVSE</w:t>
      </w:r>
    </w:p>
    <w:p w14:paraId="0204D84A" w14:textId="77777777" w:rsidR="00F64CED" w:rsidRDefault="00F64CED" w:rsidP="00F64CED">
      <w:pPr>
        <w:ind w:firstLine="720"/>
        <w:jc w:val="both"/>
        <w:rPr>
          <w:rFonts w:ascii="Times New Roman" w:eastAsia="Calibri" w:hAnsi="Times New Roman" w:cs="Times New Roman"/>
        </w:rPr>
      </w:pPr>
      <w:r>
        <w:rPr>
          <w:rFonts w:ascii="Times New Roman" w:eastAsia="Calibri" w:hAnsi="Times New Roman" w:cs="Times New Roman"/>
        </w:rPr>
        <w:t>$    5,000</w:t>
      </w:r>
      <w:r>
        <w:rPr>
          <w:rFonts w:ascii="Times New Roman" w:eastAsia="Calibri" w:hAnsi="Times New Roman" w:cs="Times New Roman"/>
        </w:rPr>
        <w:tab/>
        <w:t>Engineering &amp; Design</w:t>
      </w:r>
    </w:p>
    <w:p w14:paraId="0EEA4150" w14:textId="77777777" w:rsidR="00F64CED" w:rsidRDefault="008560AB" w:rsidP="00F64CED">
      <w:pPr>
        <w:ind w:firstLine="720"/>
        <w:jc w:val="both"/>
        <w:rPr>
          <w:rFonts w:ascii="Times New Roman" w:eastAsia="Calibri" w:hAnsi="Times New Roman" w:cs="Times New Roman"/>
        </w:rPr>
      </w:pPr>
      <w:r>
        <w:rPr>
          <w:rFonts w:ascii="Times New Roman" w:eastAsia="Calibri" w:hAnsi="Times New Roman" w:cs="Times New Roman"/>
        </w:rPr>
        <w:t>$    3</w:t>
      </w:r>
      <w:r w:rsidR="00F64CED">
        <w:rPr>
          <w:rFonts w:ascii="Times New Roman" w:eastAsia="Calibri" w:hAnsi="Times New Roman" w:cs="Times New Roman"/>
        </w:rPr>
        <w:t>,000</w:t>
      </w:r>
      <w:r w:rsidR="00F64CED">
        <w:rPr>
          <w:rFonts w:ascii="Times New Roman" w:eastAsia="Calibri" w:hAnsi="Times New Roman" w:cs="Times New Roman"/>
        </w:rPr>
        <w:tab/>
        <w:t>Project Management</w:t>
      </w:r>
    </w:p>
    <w:p w14:paraId="4BD856E8" w14:textId="77777777" w:rsidR="000D7C2B" w:rsidRDefault="000D7C2B" w:rsidP="00F64CED">
      <w:pPr>
        <w:ind w:firstLine="720"/>
        <w:jc w:val="both"/>
        <w:rPr>
          <w:rFonts w:ascii="Times New Roman" w:eastAsia="Calibri" w:hAnsi="Times New Roman" w:cs="Times New Roman"/>
        </w:rPr>
      </w:pPr>
      <w:proofErr w:type="gramStart"/>
      <w:r>
        <w:rPr>
          <w:rFonts w:ascii="Times New Roman" w:eastAsia="Calibri" w:hAnsi="Times New Roman" w:cs="Times New Roman"/>
        </w:rPr>
        <w:t xml:space="preserve">$  </w:t>
      </w:r>
      <w:r w:rsidR="005F4EBE">
        <w:rPr>
          <w:rFonts w:ascii="Times New Roman" w:eastAsia="Calibri" w:hAnsi="Times New Roman" w:cs="Times New Roman"/>
        </w:rPr>
        <w:t>65,000</w:t>
      </w:r>
      <w:proofErr w:type="gramEnd"/>
      <w:r w:rsidR="00F64CED">
        <w:rPr>
          <w:rFonts w:ascii="Times New Roman" w:eastAsia="Calibri" w:hAnsi="Times New Roman" w:cs="Times New Roman"/>
        </w:rPr>
        <w:tab/>
        <w:t>Construction Labor &amp; Materials</w:t>
      </w:r>
    </w:p>
    <w:p w14:paraId="458ADFA4" w14:textId="77777777" w:rsidR="00F64CED" w:rsidRDefault="00F64CED" w:rsidP="00F64CED">
      <w:pPr>
        <w:ind w:firstLine="720"/>
        <w:jc w:val="both"/>
        <w:rPr>
          <w:rFonts w:ascii="Times New Roman" w:eastAsia="Calibri" w:hAnsi="Times New Roman" w:cs="Times New Roman"/>
          <w:u w:val="single"/>
        </w:rPr>
      </w:pPr>
      <w:proofErr w:type="gramStart"/>
      <w:r w:rsidRPr="00F64CED">
        <w:rPr>
          <w:rFonts w:ascii="Times New Roman" w:eastAsia="Calibri" w:hAnsi="Times New Roman" w:cs="Times New Roman"/>
          <w:u w:val="single"/>
        </w:rPr>
        <w:t>$  28,000</w:t>
      </w:r>
      <w:proofErr w:type="gramEnd"/>
      <w:r w:rsidRPr="00F64CED">
        <w:rPr>
          <w:rFonts w:ascii="Times New Roman" w:eastAsia="Calibri" w:hAnsi="Times New Roman" w:cs="Times New Roman"/>
          <w:u w:val="single"/>
        </w:rPr>
        <w:tab/>
        <w:t xml:space="preserve">Utility </w:t>
      </w:r>
      <w:r>
        <w:rPr>
          <w:rFonts w:ascii="Times New Roman" w:eastAsia="Calibri" w:hAnsi="Times New Roman" w:cs="Times New Roman"/>
          <w:u w:val="single"/>
        </w:rPr>
        <w:t xml:space="preserve">Service </w:t>
      </w:r>
      <w:r w:rsidRPr="00F64CED">
        <w:rPr>
          <w:rFonts w:ascii="Times New Roman" w:eastAsia="Calibri" w:hAnsi="Times New Roman" w:cs="Times New Roman"/>
          <w:u w:val="single"/>
        </w:rPr>
        <w:t>Labor &amp; Materials</w:t>
      </w:r>
    </w:p>
    <w:p w14:paraId="7BB27CDA" w14:textId="77777777" w:rsidR="00F64CED" w:rsidRPr="00F64CED" w:rsidRDefault="008560AB" w:rsidP="00F64CED">
      <w:pPr>
        <w:ind w:firstLine="720"/>
        <w:jc w:val="both"/>
        <w:rPr>
          <w:rFonts w:ascii="Times New Roman" w:eastAsia="Calibri" w:hAnsi="Times New Roman" w:cs="Times New Roman"/>
        </w:rPr>
      </w:pPr>
      <w:r>
        <w:rPr>
          <w:rFonts w:ascii="Times New Roman" w:eastAsia="Calibri" w:hAnsi="Times New Roman" w:cs="Times New Roman"/>
        </w:rPr>
        <w:lastRenderedPageBreak/>
        <w:t>$133,7</w:t>
      </w:r>
      <w:r w:rsidR="00F64CED" w:rsidRPr="00F64CED">
        <w:rPr>
          <w:rFonts w:ascii="Times New Roman" w:eastAsia="Calibri" w:hAnsi="Times New Roman" w:cs="Times New Roman"/>
        </w:rPr>
        <w:t>00</w:t>
      </w:r>
      <w:r w:rsidR="00F64CED">
        <w:rPr>
          <w:rFonts w:ascii="Times New Roman" w:eastAsia="Calibri" w:hAnsi="Times New Roman" w:cs="Times New Roman"/>
        </w:rPr>
        <w:tab/>
        <w:t>Total</w:t>
      </w:r>
    </w:p>
    <w:p w14:paraId="096CB514" w14:textId="77777777" w:rsidR="000D7C2B" w:rsidRDefault="000D7C2B" w:rsidP="000D7C2B">
      <w:pPr>
        <w:spacing w:line="360" w:lineRule="auto"/>
        <w:ind w:firstLine="720"/>
        <w:jc w:val="both"/>
        <w:rPr>
          <w:rFonts w:ascii="Times New Roman" w:eastAsia="Calibri" w:hAnsi="Times New Roman" w:cs="Times New Roman"/>
        </w:rPr>
      </w:pPr>
    </w:p>
    <w:p w14:paraId="2A6B79BD" w14:textId="77777777" w:rsidR="00F45919" w:rsidRPr="00B725E5" w:rsidRDefault="005F4EBE" w:rsidP="0095481F">
      <w:pPr>
        <w:spacing w:line="360" w:lineRule="auto"/>
        <w:jc w:val="both"/>
        <w:rPr>
          <w:rFonts w:ascii="Times New Roman" w:eastAsia="Calibri" w:hAnsi="Times New Roman" w:cs="Times New Roman"/>
        </w:rPr>
      </w:pPr>
      <w:r>
        <w:rPr>
          <w:rFonts w:ascii="Times New Roman" w:eastAsia="Calibri" w:hAnsi="Times New Roman" w:cs="Times New Roman"/>
        </w:rPr>
        <w:t>Final</w:t>
      </w:r>
      <w:r w:rsidR="008A1F79">
        <w:rPr>
          <w:rFonts w:ascii="Times New Roman" w:eastAsia="Calibri" w:hAnsi="Times New Roman" w:cs="Times New Roman"/>
        </w:rPr>
        <w:t xml:space="preserve"> expenditures </w:t>
      </w:r>
      <w:r>
        <w:rPr>
          <w:rFonts w:ascii="Times New Roman" w:eastAsia="Calibri" w:hAnsi="Times New Roman" w:cs="Times New Roman"/>
        </w:rPr>
        <w:t xml:space="preserve">will be reported as each DCFC site is completed.  Once operational, </w:t>
      </w:r>
      <w:r w:rsidR="008A1F79">
        <w:rPr>
          <w:rFonts w:ascii="Times New Roman" w:eastAsia="Calibri" w:hAnsi="Times New Roman" w:cs="Times New Roman"/>
        </w:rPr>
        <w:t xml:space="preserve">data on </w:t>
      </w:r>
      <w:r>
        <w:rPr>
          <w:rFonts w:ascii="Times New Roman" w:eastAsia="Calibri" w:hAnsi="Times New Roman" w:cs="Times New Roman"/>
        </w:rPr>
        <w:t xml:space="preserve">the utilization of stations, </w:t>
      </w:r>
      <w:r w:rsidR="008A1F79">
        <w:rPr>
          <w:rFonts w:ascii="Times New Roman" w:eastAsia="Calibri" w:hAnsi="Times New Roman" w:cs="Times New Roman"/>
        </w:rPr>
        <w:t xml:space="preserve">assessment of </w:t>
      </w:r>
      <w:r w:rsidR="00BB655B">
        <w:rPr>
          <w:rFonts w:ascii="Times New Roman" w:eastAsia="Calibri" w:hAnsi="Times New Roman" w:cs="Times New Roman"/>
        </w:rPr>
        <w:t>revenues received</w:t>
      </w:r>
      <w:r w:rsidR="008A1F79">
        <w:rPr>
          <w:rFonts w:ascii="Times New Roman" w:eastAsia="Calibri" w:hAnsi="Times New Roman" w:cs="Times New Roman"/>
        </w:rPr>
        <w:t xml:space="preserve"> through user payments</w:t>
      </w:r>
      <w:r>
        <w:rPr>
          <w:rFonts w:ascii="Times New Roman" w:eastAsia="Calibri" w:hAnsi="Times New Roman" w:cs="Times New Roman"/>
        </w:rPr>
        <w:t>, and evaluation of the approved rate of $0.30/minute will also be reported</w:t>
      </w:r>
      <w:r w:rsidR="008A1F79">
        <w:rPr>
          <w:rFonts w:ascii="Times New Roman" w:eastAsia="Calibri" w:hAnsi="Times New Roman" w:cs="Times New Roman"/>
        </w:rPr>
        <w:t xml:space="preserve">.  </w:t>
      </w:r>
    </w:p>
    <w:p w14:paraId="782A0759" w14:textId="77777777" w:rsidR="00B725E5" w:rsidRPr="00B725E5" w:rsidRDefault="00B725E5" w:rsidP="00B725E5">
      <w:pPr>
        <w:spacing w:line="360" w:lineRule="auto"/>
        <w:ind w:left="360"/>
        <w:jc w:val="both"/>
        <w:rPr>
          <w:rFonts w:ascii="Times New Roman" w:eastAsia="Calibri" w:hAnsi="Times New Roman" w:cs="Times New Roman"/>
        </w:rPr>
      </w:pPr>
    </w:p>
    <w:p w14:paraId="7F68CA4E" w14:textId="77777777" w:rsidR="008A1F79" w:rsidRPr="008A1F79" w:rsidRDefault="008A1F79" w:rsidP="008A1F79">
      <w:pPr>
        <w:spacing w:line="360" w:lineRule="auto"/>
        <w:jc w:val="both"/>
        <w:rPr>
          <w:rFonts w:ascii="Times New Roman" w:eastAsia="Calibri" w:hAnsi="Times New Roman" w:cs="Times New Roman"/>
          <w:b/>
        </w:rPr>
      </w:pPr>
      <w:r w:rsidRPr="008A1F79">
        <w:rPr>
          <w:rFonts w:ascii="Times New Roman" w:eastAsia="Calibri" w:hAnsi="Times New Roman" w:cs="Times New Roman"/>
          <w:b/>
        </w:rPr>
        <w:t>Level 2 Charging Stations</w:t>
      </w:r>
      <w:r>
        <w:rPr>
          <w:rFonts w:ascii="Times New Roman" w:eastAsia="Calibri" w:hAnsi="Times New Roman" w:cs="Times New Roman"/>
          <w:b/>
        </w:rPr>
        <w:t xml:space="preserve"> – Home/Workplace/Public</w:t>
      </w:r>
    </w:p>
    <w:p w14:paraId="7225FE9B" w14:textId="77777777" w:rsidR="00636B74" w:rsidRDefault="00636B74" w:rsidP="008A1F79">
      <w:pPr>
        <w:spacing w:line="360" w:lineRule="auto"/>
        <w:jc w:val="both"/>
        <w:rPr>
          <w:rFonts w:ascii="Times New Roman" w:eastAsia="Calibri" w:hAnsi="Times New Roman" w:cs="Times New Roman"/>
        </w:rPr>
      </w:pPr>
    </w:p>
    <w:p w14:paraId="36A56C48" w14:textId="77777777" w:rsidR="00B725E5" w:rsidRDefault="00804611" w:rsidP="008A1F79">
      <w:pPr>
        <w:spacing w:line="360" w:lineRule="auto"/>
        <w:jc w:val="both"/>
        <w:rPr>
          <w:rFonts w:ascii="Times New Roman" w:eastAsia="Calibri" w:hAnsi="Times New Roman" w:cs="Times New Roman"/>
        </w:rPr>
      </w:pPr>
      <w:r>
        <w:rPr>
          <w:rFonts w:ascii="Times New Roman" w:eastAsia="Calibri" w:hAnsi="Times New Roman" w:cs="Times New Roman"/>
        </w:rPr>
        <w:t>Overall, c</w:t>
      </w:r>
      <w:r w:rsidR="00B725E5">
        <w:rPr>
          <w:rFonts w:ascii="Times New Roman" w:eastAsia="Calibri" w:hAnsi="Times New Roman" w:cs="Times New Roman"/>
        </w:rPr>
        <w:t xml:space="preserve">ustomer participation </w:t>
      </w:r>
      <w:r w:rsidR="00C02EE2">
        <w:rPr>
          <w:rFonts w:ascii="Times New Roman" w:eastAsia="Calibri" w:hAnsi="Times New Roman" w:cs="Times New Roman"/>
        </w:rPr>
        <w:t xml:space="preserve">levels and feedback continue to be </w:t>
      </w:r>
      <w:r w:rsidR="00B725E5">
        <w:rPr>
          <w:rFonts w:ascii="Times New Roman" w:eastAsia="Calibri" w:hAnsi="Times New Roman" w:cs="Times New Roman"/>
        </w:rPr>
        <w:t>very positive.</w:t>
      </w:r>
      <w:r w:rsidR="00087646">
        <w:rPr>
          <w:rFonts w:ascii="Times New Roman" w:eastAsia="Calibri" w:hAnsi="Times New Roman" w:cs="Times New Roman"/>
        </w:rPr>
        <w:t xml:space="preserve">  </w:t>
      </w:r>
      <w:r w:rsidR="00793793">
        <w:rPr>
          <w:rFonts w:ascii="Times New Roman" w:eastAsia="Calibri" w:hAnsi="Times New Roman" w:cs="Times New Roman"/>
        </w:rPr>
        <w:t xml:space="preserve">As of </w:t>
      </w:r>
      <w:r>
        <w:rPr>
          <w:rFonts w:ascii="Times New Roman" w:eastAsia="Calibri" w:hAnsi="Times New Roman" w:cs="Times New Roman"/>
        </w:rPr>
        <w:br/>
      </w:r>
      <w:r w:rsidR="00C02EE2">
        <w:rPr>
          <w:rFonts w:ascii="Times New Roman" w:eastAsia="Calibri" w:hAnsi="Times New Roman" w:cs="Times New Roman"/>
        </w:rPr>
        <w:t xml:space="preserve">October </w:t>
      </w:r>
      <w:r w:rsidR="00CF196B">
        <w:rPr>
          <w:rFonts w:ascii="Times New Roman" w:eastAsia="Calibri" w:hAnsi="Times New Roman" w:cs="Times New Roman"/>
        </w:rPr>
        <w:t>31</w:t>
      </w:r>
      <w:r w:rsidR="00793793">
        <w:rPr>
          <w:rFonts w:ascii="Times New Roman" w:eastAsia="Calibri" w:hAnsi="Times New Roman" w:cs="Times New Roman"/>
        </w:rPr>
        <w:t>, 2016</w:t>
      </w:r>
      <w:r w:rsidR="00636B74">
        <w:rPr>
          <w:rFonts w:ascii="Times New Roman" w:eastAsia="Calibri" w:hAnsi="Times New Roman" w:cs="Times New Roman"/>
        </w:rPr>
        <w:t>,</w:t>
      </w:r>
      <w:r w:rsidR="00793793">
        <w:rPr>
          <w:rFonts w:ascii="Times New Roman" w:eastAsia="Calibri" w:hAnsi="Times New Roman" w:cs="Times New Roman"/>
        </w:rPr>
        <w:t xml:space="preserve"> the number of applications and installations for the various EVSE categories are as follows:</w:t>
      </w:r>
    </w:p>
    <w:p w14:paraId="0337D642" w14:textId="77777777" w:rsidR="0095481F" w:rsidRDefault="0095481F" w:rsidP="008A1F79">
      <w:pPr>
        <w:spacing w:line="360" w:lineRule="auto"/>
        <w:jc w:val="both"/>
        <w:rPr>
          <w:rFonts w:ascii="Times New Roman" w:eastAsia="Calibri" w:hAnsi="Times New Roman" w:cs="Times New Roman"/>
        </w:rPr>
      </w:pPr>
    </w:p>
    <w:tbl>
      <w:tblPr>
        <w:tblW w:w="8720" w:type="dxa"/>
        <w:tblLayout w:type="fixed"/>
        <w:tblLook w:val="04A0" w:firstRow="1" w:lastRow="0" w:firstColumn="1" w:lastColumn="0" w:noHBand="0" w:noVBand="1"/>
      </w:tblPr>
      <w:tblGrid>
        <w:gridCol w:w="2510"/>
        <w:gridCol w:w="1350"/>
        <w:gridCol w:w="1260"/>
        <w:gridCol w:w="1170"/>
        <w:gridCol w:w="1260"/>
        <w:gridCol w:w="1170"/>
      </w:tblGrid>
      <w:tr w:rsidR="00BB655B" w:rsidRPr="00203E08" w14:paraId="596A9AAD" w14:textId="77777777" w:rsidTr="00BB655B">
        <w:trPr>
          <w:trHeight w:val="300"/>
        </w:trPr>
        <w:tc>
          <w:tcPr>
            <w:tcW w:w="2510" w:type="dxa"/>
            <w:tcBorders>
              <w:top w:val="single" w:sz="8" w:space="0" w:color="auto"/>
              <w:left w:val="single" w:sz="8" w:space="0" w:color="auto"/>
              <w:bottom w:val="nil"/>
              <w:right w:val="nil"/>
            </w:tcBorders>
            <w:shd w:val="clear" w:color="auto" w:fill="auto"/>
            <w:noWrap/>
            <w:vAlign w:val="bottom"/>
            <w:hideMark/>
          </w:tcPr>
          <w:p w14:paraId="10235C20"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w:t>
            </w:r>
          </w:p>
        </w:tc>
        <w:tc>
          <w:tcPr>
            <w:tcW w:w="135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3791E94E" w14:textId="77777777" w:rsidR="00BB655B" w:rsidRPr="00203E08" w:rsidRDefault="00BB655B" w:rsidP="00F3113C">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2-Year Goal of Port Installations</w:t>
            </w:r>
          </w:p>
        </w:tc>
        <w:tc>
          <w:tcPr>
            <w:tcW w:w="243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3B03039" w14:textId="77777777" w:rsidR="00BB655B" w:rsidRPr="00203E08" w:rsidRDefault="00BB655B" w:rsidP="00F3113C">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2430" w:type="dxa"/>
            <w:gridSpan w:val="2"/>
            <w:tcBorders>
              <w:top w:val="single" w:sz="8" w:space="0" w:color="auto"/>
              <w:left w:val="nil"/>
              <w:bottom w:val="single" w:sz="4" w:space="0" w:color="auto"/>
              <w:right w:val="single" w:sz="8" w:space="0" w:color="000000"/>
            </w:tcBorders>
            <w:shd w:val="clear" w:color="auto" w:fill="auto"/>
            <w:vAlign w:val="bottom"/>
          </w:tcPr>
          <w:p w14:paraId="4936E135" w14:textId="77777777" w:rsidR="00BB655B" w:rsidRPr="00203E08" w:rsidRDefault="00BB655B" w:rsidP="00F3113C">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Installations</w:t>
            </w:r>
          </w:p>
        </w:tc>
      </w:tr>
      <w:tr w:rsidR="00BB655B" w:rsidRPr="00203E08" w14:paraId="2ADC444E" w14:textId="77777777" w:rsidTr="00BB655B">
        <w:trPr>
          <w:trHeight w:val="660"/>
        </w:trPr>
        <w:tc>
          <w:tcPr>
            <w:tcW w:w="2510" w:type="dxa"/>
            <w:tcBorders>
              <w:top w:val="nil"/>
              <w:left w:val="single" w:sz="8" w:space="0" w:color="auto"/>
              <w:bottom w:val="nil"/>
              <w:right w:val="nil"/>
            </w:tcBorders>
            <w:shd w:val="clear" w:color="auto" w:fill="auto"/>
            <w:noWrap/>
            <w:vAlign w:val="bottom"/>
            <w:hideMark/>
          </w:tcPr>
          <w:p w14:paraId="69BCB251"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w:t>
            </w:r>
          </w:p>
        </w:tc>
        <w:tc>
          <w:tcPr>
            <w:tcW w:w="1350" w:type="dxa"/>
            <w:vMerge/>
            <w:tcBorders>
              <w:top w:val="single" w:sz="8" w:space="0" w:color="auto"/>
              <w:left w:val="single" w:sz="8" w:space="0" w:color="auto"/>
              <w:bottom w:val="single" w:sz="4" w:space="0" w:color="auto"/>
              <w:right w:val="single" w:sz="8" w:space="0" w:color="auto"/>
            </w:tcBorders>
            <w:vAlign w:val="center"/>
            <w:hideMark/>
          </w:tcPr>
          <w:p w14:paraId="0711B49B" w14:textId="77777777" w:rsidR="00BB655B" w:rsidRPr="00203E08" w:rsidRDefault="00BB655B" w:rsidP="00F3113C">
            <w:pPr>
              <w:rPr>
                <w:rFonts w:ascii="Calibri" w:eastAsia="Times New Roman" w:hAnsi="Calibri" w:cs="Times New Roman"/>
                <w:b/>
                <w:bCs/>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4D4A565B"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1170" w:type="dxa"/>
            <w:tcBorders>
              <w:top w:val="nil"/>
              <w:left w:val="nil"/>
              <w:bottom w:val="single" w:sz="4" w:space="0" w:color="auto"/>
              <w:right w:val="single" w:sz="4" w:space="0" w:color="auto"/>
            </w:tcBorders>
            <w:shd w:val="clear" w:color="auto" w:fill="auto"/>
            <w:noWrap/>
            <w:vAlign w:val="bottom"/>
            <w:hideMark/>
          </w:tcPr>
          <w:p w14:paraId="37DFB5CE"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Approved</w:t>
            </w:r>
          </w:p>
        </w:tc>
        <w:tc>
          <w:tcPr>
            <w:tcW w:w="1260" w:type="dxa"/>
            <w:tcBorders>
              <w:top w:val="nil"/>
              <w:left w:val="nil"/>
              <w:bottom w:val="single" w:sz="4" w:space="0" w:color="auto"/>
              <w:right w:val="single" w:sz="4" w:space="0" w:color="auto"/>
            </w:tcBorders>
            <w:shd w:val="clear" w:color="auto" w:fill="auto"/>
            <w:noWrap/>
            <w:vAlign w:val="bottom"/>
            <w:hideMark/>
          </w:tcPr>
          <w:p w14:paraId="1C4E6406" w14:textId="77777777" w:rsidR="00BB655B" w:rsidRPr="00203E08" w:rsidRDefault="00BB655B" w:rsidP="00F3113C">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Additional </w:t>
            </w:r>
            <w:r w:rsidRPr="00203E08">
              <w:rPr>
                <w:rFonts w:ascii="Calibri" w:eastAsia="Times New Roman" w:hAnsi="Calibri" w:cs="Times New Roman"/>
                <w:b/>
                <w:bCs/>
                <w:color w:val="000000"/>
                <w:sz w:val="22"/>
                <w:szCs w:val="22"/>
              </w:rPr>
              <w:t>Scheduled</w:t>
            </w:r>
          </w:p>
        </w:tc>
        <w:tc>
          <w:tcPr>
            <w:tcW w:w="1170" w:type="dxa"/>
            <w:tcBorders>
              <w:top w:val="nil"/>
              <w:left w:val="nil"/>
              <w:bottom w:val="single" w:sz="4" w:space="0" w:color="auto"/>
              <w:right w:val="single" w:sz="8" w:space="0" w:color="auto"/>
            </w:tcBorders>
            <w:shd w:val="clear" w:color="auto" w:fill="auto"/>
            <w:noWrap/>
            <w:vAlign w:val="bottom"/>
            <w:hideMark/>
          </w:tcPr>
          <w:p w14:paraId="065FF8E6" w14:textId="77777777" w:rsidR="00BB655B" w:rsidRPr="00203E08" w:rsidRDefault="00BB655B" w:rsidP="00F3113C">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Ports Installed</w:t>
            </w:r>
          </w:p>
        </w:tc>
      </w:tr>
      <w:tr w:rsidR="00BB655B" w:rsidRPr="00203E08" w14:paraId="1EBBA0C2" w14:textId="77777777" w:rsidTr="00BB655B">
        <w:trPr>
          <w:trHeight w:val="300"/>
        </w:trPr>
        <w:tc>
          <w:tcPr>
            <w:tcW w:w="2510" w:type="dxa"/>
            <w:tcBorders>
              <w:top w:val="single" w:sz="4" w:space="0" w:color="auto"/>
              <w:left w:val="single" w:sz="8" w:space="0" w:color="auto"/>
              <w:bottom w:val="single" w:sz="4" w:space="0" w:color="auto"/>
              <w:right w:val="nil"/>
            </w:tcBorders>
            <w:shd w:val="clear" w:color="auto" w:fill="auto"/>
            <w:noWrap/>
            <w:vAlign w:val="bottom"/>
            <w:hideMark/>
          </w:tcPr>
          <w:p w14:paraId="5F353961" w14:textId="77777777" w:rsidR="00BB655B" w:rsidRPr="00BB655B" w:rsidRDefault="00BB655B" w:rsidP="00F3113C">
            <w:pPr>
              <w:rPr>
                <w:rFonts w:ascii="Calibri" w:eastAsia="Times New Roman" w:hAnsi="Calibri" w:cs="Times New Roman"/>
                <w:b/>
                <w:bCs/>
                <w:color w:val="000000"/>
                <w:sz w:val="22"/>
                <w:szCs w:val="22"/>
                <w:vertAlign w:val="superscript"/>
              </w:rPr>
            </w:pPr>
            <w:r>
              <w:rPr>
                <w:rFonts w:ascii="Calibri" w:eastAsia="Times New Roman" w:hAnsi="Calibri" w:cs="Times New Roman"/>
                <w:b/>
                <w:bCs/>
                <w:color w:val="000000"/>
                <w:sz w:val="22"/>
                <w:szCs w:val="22"/>
              </w:rPr>
              <w:t>Residential SFH</w:t>
            </w:r>
            <w:r>
              <w:rPr>
                <w:rStyle w:val="FootnoteReference"/>
                <w:rFonts w:ascii="Calibri" w:eastAsia="Times New Roman" w:hAnsi="Calibri" w:cs="Times New Roman"/>
                <w:b/>
                <w:bCs/>
                <w:color w:val="000000"/>
                <w:sz w:val="22"/>
                <w:szCs w:val="22"/>
              </w:rPr>
              <w:footnoteReference w:id="1"/>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17E71E4D"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120</w:t>
            </w:r>
          </w:p>
        </w:tc>
        <w:tc>
          <w:tcPr>
            <w:tcW w:w="1260" w:type="dxa"/>
            <w:tcBorders>
              <w:top w:val="nil"/>
              <w:left w:val="nil"/>
              <w:bottom w:val="single" w:sz="4" w:space="0" w:color="auto"/>
              <w:right w:val="single" w:sz="4" w:space="0" w:color="auto"/>
            </w:tcBorders>
            <w:shd w:val="clear" w:color="auto" w:fill="auto"/>
            <w:noWrap/>
            <w:vAlign w:val="bottom"/>
            <w:hideMark/>
          </w:tcPr>
          <w:p w14:paraId="18821E35"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82</w:t>
            </w:r>
          </w:p>
        </w:tc>
        <w:tc>
          <w:tcPr>
            <w:tcW w:w="1170" w:type="dxa"/>
            <w:tcBorders>
              <w:top w:val="nil"/>
              <w:left w:val="nil"/>
              <w:bottom w:val="single" w:sz="4" w:space="0" w:color="auto"/>
              <w:right w:val="single" w:sz="4" w:space="0" w:color="auto"/>
            </w:tcBorders>
            <w:shd w:val="clear" w:color="auto" w:fill="auto"/>
            <w:noWrap/>
            <w:vAlign w:val="bottom"/>
            <w:hideMark/>
          </w:tcPr>
          <w:p w14:paraId="52CD8D80"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73</w:t>
            </w:r>
          </w:p>
        </w:tc>
        <w:tc>
          <w:tcPr>
            <w:tcW w:w="1260" w:type="dxa"/>
            <w:tcBorders>
              <w:top w:val="nil"/>
              <w:left w:val="nil"/>
              <w:bottom w:val="single" w:sz="4" w:space="0" w:color="auto"/>
              <w:right w:val="single" w:sz="4" w:space="0" w:color="auto"/>
            </w:tcBorders>
            <w:shd w:val="clear" w:color="auto" w:fill="auto"/>
            <w:noWrap/>
            <w:vAlign w:val="bottom"/>
            <w:hideMark/>
          </w:tcPr>
          <w:p w14:paraId="32BA54D2"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c>
          <w:tcPr>
            <w:tcW w:w="1170" w:type="dxa"/>
            <w:tcBorders>
              <w:top w:val="nil"/>
              <w:left w:val="nil"/>
              <w:bottom w:val="single" w:sz="4" w:space="0" w:color="auto"/>
              <w:right w:val="single" w:sz="8" w:space="0" w:color="auto"/>
            </w:tcBorders>
            <w:shd w:val="clear" w:color="auto" w:fill="auto"/>
            <w:noWrap/>
            <w:vAlign w:val="bottom"/>
            <w:hideMark/>
          </w:tcPr>
          <w:p w14:paraId="3154D6A7"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r>
      <w:tr w:rsidR="00BB655B" w:rsidRPr="00203E08" w14:paraId="24148FC4" w14:textId="77777777" w:rsidTr="00BB655B">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1F12EF05"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Workplace\Fleet\MUD</w:t>
            </w:r>
            <w:r>
              <w:rPr>
                <w:rStyle w:val="FootnoteReference"/>
                <w:rFonts w:ascii="Calibri" w:eastAsia="Times New Roman" w:hAnsi="Calibri" w:cs="Times New Roman"/>
                <w:b/>
                <w:bCs/>
                <w:color w:val="000000"/>
                <w:sz w:val="22"/>
                <w:szCs w:val="22"/>
              </w:rPr>
              <w:footnoteReference w:id="2"/>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346863AA"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23C44A39"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71</w:t>
            </w:r>
          </w:p>
        </w:tc>
        <w:tc>
          <w:tcPr>
            <w:tcW w:w="1170" w:type="dxa"/>
            <w:tcBorders>
              <w:top w:val="nil"/>
              <w:left w:val="nil"/>
              <w:bottom w:val="single" w:sz="4" w:space="0" w:color="auto"/>
              <w:right w:val="single" w:sz="4" w:space="0" w:color="auto"/>
            </w:tcBorders>
            <w:shd w:val="clear" w:color="auto" w:fill="auto"/>
            <w:noWrap/>
            <w:vAlign w:val="bottom"/>
            <w:hideMark/>
          </w:tcPr>
          <w:p w14:paraId="3C6041E7"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c>
          <w:tcPr>
            <w:tcW w:w="1260" w:type="dxa"/>
            <w:tcBorders>
              <w:top w:val="nil"/>
              <w:left w:val="nil"/>
              <w:bottom w:val="single" w:sz="4" w:space="0" w:color="auto"/>
              <w:right w:val="single" w:sz="4" w:space="0" w:color="auto"/>
            </w:tcBorders>
            <w:shd w:val="clear" w:color="auto" w:fill="auto"/>
            <w:noWrap/>
            <w:vAlign w:val="bottom"/>
            <w:hideMark/>
          </w:tcPr>
          <w:p w14:paraId="53CD028C"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0" w:type="dxa"/>
            <w:tcBorders>
              <w:top w:val="nil"/>
              <w:left w:val="nil"/>
              <w:bottom w:val="single" w:sz="4" w:space="0" w:color="auto"/>
              <w:right w:val="single" w:sz="8" w:space="0" w:color="auto"/>
            </w:tcBorders>
            <w:shd w:val="clear" w:color="auto" w:fill="auto"/>
            <w:noWrap/>
            <w:vAlign w:val="bottom"/>
            <w:hideMark/>
          </w:tcPr>
          <w:p w14:paraId="7AE7A792"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r>
      <w:tr w:rsidR="00BB655B" w:rsidRPr="00203E08" w14:paraId="753D6063" w14:textId="77777777" w:rsidTr="00BB655B">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43DC1244"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Public</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6CB5A027"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45</w:t>
            </w:r>
          </w:p>
        </w:tc>
        <w:tc>
          <w:tcPr>
            <w:tcW w:w="1260" w:type="dxa"/>
            <w:tcBorders>
              <w:top w:val="nil"/>
              <w:left w:val="nil"/>
              <w:bottom w:val="single" w:sz="4" w:space="0" w:color="auto"/>
              <w:right w:val="single" w:sz="4" w:space="0" w:color="auto"/>
            </w:tcBorders>
            <w:shd w:val="clear" w:color="auto" w:fill="auto"/>
            <w:noWrap/>
            <w:vAlign w:val="bottom"/>
            <w:hideMark/>
          </w:tcPr>
          <w:p w14:paraId="0ECDF620"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39</w:t>
            </w:r>
          </w:p>
        </w:tc>
        <w:tc>
          <w:tcPr>
            <w:tcW w:w="1170" w:type="dxa"/>
            <w:tcBorders>
              <w:top w:val="nil"/>
              <w:left w:val="nil"/>
              <w:bottom w:val="single" w:sz="4" w:space="0" w:color="auto"/>
              <w:right w:val="single" w:sz="4" w:space="0" w:color="auto"/>
            </w:tcBorders>
            <w:shd w:val="clear" w:color="auto" w:fill="auto"/>
            <w:noWrap/>
            <w:vAlign w:val="bottom"/>
            <w:hideMark/>
          </w:tcPr>
          <w:p w14:paraId="0E67EA24"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p>
        </w:tc>
        <w:tc>
          <w:tcPr>
            <w:tcW w:w="1260" w:type="dxa"/>
            <w:tcBorders>
              <w:top w:val="nil"/>
              <w:left w:val="nil"/>
              <w:bottom w:val="single" w:sz="4" w:space="0" w:color="auto"/>
              <w:right w:val="single" w:sz="4" w:space="0" w:color="auto"/>
            </w:tcBorders>
            <w:shd w:val="clear" w:color="auto" w:fill="auto"/>
            <w:noWrap/>
            <w:vAlign w:val="bottom"/>
            <w:hideMark/>
          </w:tcPr>
          <w:p w14:paraId="438E299D"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c>
          <w:tcPr>
            <w:tcW w:w="1170" w:type="dxa"/>
            <w:tcBorders>
              <w:top w:val="nil"/>
              <w:left w:val="nil"/>
              <w:bottom w:val="single" w:sz="4" w:space="0" w:color="auto"/>
              <w:right w:val="single" w:sz="8" w:space="0" w:color="auto"/>
            </w:tcBorders>
            <w:shd w:val="clear" w:color="auto" w:fill="auto"/>
            <w:noWrap/>
            <w:vAlign w:val="bottom"/>
            <w:hideMark/>
          </w:tcPr>
          <w:p w14:paraId="3FDF5143"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r>
      <w:tr w:rsidR="00BB655B" w:rsidRPr="00203E08" w14:paraId="26D96A7A" w14:textId="77777777" w:rsidTr="00BB655B">
        <w:trPr>
          <w:trHeight w:val="315"/>
        </w:trPr>
        <w:tc>
          <w:tcPr>
            <w:tcW w:w="2510" w:type="dxa"/>
            <w:tcBorders>
              <w:top w:val="nil"/>
              <w:left w:val="single" w:sz="8" w:space="0" w:color="auto"/>
              <w:bottom w:val="single" w:sz="8" w:space="0" w:color="auto"/>
              <w:right w:val="nil"/>
            </w:tcBorders>
            <w:shd w:val="clear" w:color="auto" w:fill="auto"/>
            <w:noWrap/>
            <w:vAlign w:val="bottom"/>
            <w:hideMark/>
          </w:tcPr>
          <w:p w14:paraId="4EA7A921" w14:textId="77777777" w:rsidR="00BB655B" w:rsidRPr="00203E08" w:rsidRDefault="00BB655B" w:rsidP="00F3113C">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DCFC</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14:paraId="111037E0" w14:textId="77777777" w:rsidR="00BB655B" w:rsidRPr="00203E08" w:rsidRDefault="00BB655B" w:rsidP="00F3113C">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7</w:t>
            </w:r>
          </w:p>
        </w:tc>
        <w:tc>
          <w:tcPr>
            <w:tcW w:w="1260" w:type="dxa"/>
            <w:tcBorders>
              <w:top w:val="nil"/>
              <w:left w:val="nil"/>
              <w:bottom w:val="single" w:sz="8" w:space="0" w:color="auto"/>
              <w:right w:val="single" w:sz="4" w:space="0" w:color="auto"/>
            </w:tcBorders>
            <w:shd w:val="clear" w:color="auto" w:fill="auto"/>
            <w:noWrap/>
            <w:vAlign w:val="bottom"/>
            <w:hideMark/>
          </w:tcPr>
          <w:p w14:paraId="363C3A88"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0" w:type="dxa"/>
            <w:tcBorders>
              <w:top w:val="nil"/>
              <w:left w:val="nil"/>
              <w:bottom w:val="single" w:sz="8" w:space="0" w:color="auto"/>
              <w:right w:val="single" w:sz="4" w:space="0" w:color="auto"/>
            </w:tcBorders>
            <w:shd w:val="clear" w:color="auto" w:fill="auto"/>
            <w:noWrap/>
            <w:vAlign w:val="bottom"/>
            <w:hideMark/>
          </w:tcPr>
          <w:p w14:paraId="3F9E490D" w14:textId="77777777" w:rsidR="00BB655B" w:rsidRPr="00203E08" w:rsidRDefault="00BB655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260" w:type="dxa"/>
            <w:tcBorders>
              <w:top w:val="nil"/>
              <w:left w:val="nil"/>
              <w:bottom w:val="single" w:sz="8" w:space="0" w:color="auto"/>
              <w:right w:val="single" w:sz="4" w:space="0" w:color="auto"/>
            </w:tcBorders>
            <w:shd w:val="clear" w:color="auto" w:fill="auto"/>
            <w:noWrap/>
            <w:vAlign w:val="bottom"/>
            <w:hideMark/>
          </w:tcPr>
          <w:p w14:paraId="366542CD"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0" w:type="dxa"/>
            <w:tcBorders>
              <w:top w:val="nil"/>
              <w:left w:val="nil"/>
              <w:bottom w:val="single" w:sz="8" w:space="0" w:color="auto"/>
              <w:right w:val="single" w:sz="8" w:space="0" w:color="auto"/>
            </w:tcBorders>
            <w:shd w:val="clear" w:color="auto" w:fill="auto"/>
            <w:noWrap/>
            <w:vAlign w:val="bottom"/>
            <w:hideMark/>
          </w:tcPr>
          <w:p w14:paraId="65C08C76" w14:textId="77777777" w:rsidR="00BB655B" w:rsidRPr="00203E08" w:rsidRDefault="00CF196B" w:rsidP="00F311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p>
        </w:tc>
      </w:tr>
    </w:tbl>
    <w:p w14:paraId="7DD69B77" w14:textId="77777777" w:rsidR="0095481F" w:rsidRDefault="0095481F" w:rsidP="003A199A">
      <w:pPr>
        <w:jc w:val="both"/>
        <w:rPr>
          <w:rFonts w:ascii="Times New Roman" w:eastAsia="Calibri" w:hAnsi="Times New Roman" w:cs="Times New Roman"/>
        </w:rPr>
      </w:pPr>
      <w:r>
        <w:rPr>
          <w:rFonts w:ascii="Times New Roman" w:eastAsia="Calibri" w:hAnsi="Times New Roman" w:cs="Times New Roman"/>
        </w:rPr>
        <w:t>*</w:t>
      </w:r>
      <w:r w:rsidR="000B09DE">
        <w:rPr>
          <w:rFonts w:ascii="Times New Roman" w:eastAsia="Calibri" w:hAnsi="Times New Roman" w:cs="Times New Roman"/>
        </w:rPr>
        <w:t>S</w:t>
      </w:r>
      <w:r>
        <w:rPr>
          <w:rFonts w:ascii="Times New Roman" w:eastAsia="Calibri" w:hAnsi="Times New Roman" w:cs="Times New Roman"/>
        </w:rPr>
        <w:t>ites identified</w:t>
      </w:r>
    </w:p>
    <w:p w14:paraId="2D171992" w14:textId="77777777" w:rsidR="003A199A" w:rsidRDefault="003A199A" w:rsidP="003A199A">
      <w:pPr>
        <w:jc w:val="both"/>
        <w:rPr>
          <w:rFonts w:ascii="Times New Roman" w:eastAsia="Calibri" w:hAnsi="Times New Roman" w:cs="Times New Roman"/>
        </w:rPr>
      </w:pPr>
      <w:r>
        <w:rPr>
          <w:rFonts w:ascii="Times New Roman" w:eastAsia="Calibri" w:hAnsi="Times New Roman" w:cs="Times New Roman"/>
        </w:rPr>
        <w:t>**</w:t>
      </w:r>
      <w:r w:rsidR="000B09DE">
        <w:rPr>
          <w:rFonts w:ascii="Times New Roman" w:eastAsia="Calibri" w:hAnsi="Times New Roman" w:cs="Times New Roman"/>
        </w:rPr>
        <w:t>S</w:t>
      </w:r>
      <w:r>
        <w:rPr>
          <w:rFonts w:ascii="Times New Roman" w:eastAsia="Calibri" w:hAnsi="Times New Roman" w:cs="Times New Roman"/>
        </w:rPr>
        <w:t>ites where site agreement has been signed to move ahead with construction</w:t>
      </w:r>
      <w:r w:rsidR="000B09DE">
        <w:rPr>
          <w:rFonts w:ascii="Times New Roman" w:eastAsia="Calibri" w:hAnsi="Times New Roman" w:cs="Times New Roman"/>
        </w:rPr>
        <w:t>.</w:t>
      </w:r>
    </w:p>
    <w:p w14:paraId="6A3CBAE5" w14:textId="77777777" w:rsidR="003A199A" w:rsidRDefault="003A199A" w:rsidP="003A199A">
      <w:pPr>
        <w:jc w:val="both"/>
        <w:rPr>
          <w:rFonts w:ascii="Times New Roman" w:eastAsia="Calibri" w:hAnsi="Times New Roman" w:cs="Times New Roman"/>
        </w:rPr>
      </w:pPr>
    </w:p>
    <w:p w14:paraId="36DAE09F" w14:textId="77777777" w:rsidR="00DF2048" w:rsidRDefault="002B316C" w:rsidP="006C150A">
      <w:pPr>
        <w:spacing w:line="360" w:lineRule="auto"/>
        <w:jc w:val="both"/>
        <w:rPr>
          <w:rFonts w:ascii="Times New Roman" w:eastAsia="Calibri" w:hAnsi="Times New Roman" w:cs="Times New Roman"/>
        </w:rPr>
      </w:pPr>
      <w:r>
        <w:rPr>
          <w:rFonts w:ascii="Times New Roman" w:eastAsia="Calibri" w:hAnsi="Times New Roman" w:cs="Times New Roman"/>
        </w:rPr>
        <w:t xml:space="preserve">Some technical challenges with reliable communications between residential EVSE, the owner’s </w:t>
      </w:r>
      <w:r w:rsidR="00647127">
        <w:rPr>
          <w:rFonts w:ascii="Times New Roman" w:eastAsia="Calibri" w:hAnsi="Times New Roman" w:cs="Times New Roman"/>
        </w:rPr>
        <w:t>Wi-Fi</w:t>
      </w:r>
      <w:r>
        <w:rPr>
          <w:rFonts w:ascii="Times New Roman" w:eastAsia="Calibri" w:hAnsi="Times New Roman" w:cs="Times New Roman"/>
        </w:rPr>
        <w:t xml:space="preserve"> systems, and the integrated network necessitated a period of troubleshooting and software updates by the equipment vendor.  This </w:t>
      </w:r>
      <w:r w:rsidR="00DF2048">
        <w:rPr>
          <w:rFonts w:ascii="Times New Roman" w:eastAsia="Calibri" w:hAnsi="Times New Roman" w:cs="Times New Roman"/>
        </w:rPr>
        <w:t xml:space="preserve">caused </w:t>
      </w:r>
      <w:r>
        <w:rPr>
          <w:rFonts w:ascii="Times New Roman" w:eastAsia="Calibri" w:hAnsi="Times New Roman" w:cs="Times New Roman"/>
        </w:rPr>
        <w:t xml:space="preserve">delays for </w:t>
      </w:r>
      <w:r w:rsidR="00DF2048">
        <w:rPr>
          <w:rFonts w:ascii="Times New Roman" w:eastAsia="Calibri" w:hAnsi="Times New Roman" w:cs="Times New Roman"/>
        </w:rPr>
        <w:t xml:space="preserve">new </w:t>
      </w:r>
      <w:r>
        <w:rPr>
          <w:rFonts w:ascii="Times New Roman" w:eastAsia="Calibri" w:hAnsi="Times New Roman" w:cs="Times New Roman"/>
        </w:rPr>
        <w:t xml:space="preserve">residential installations until these challenges were resolved.  Some concerns remain as to the viability of reliable </w:t>
      </w:r>
      <w:r w:rsidR="00647127">
        <w:rPr>
          <w:rFonts w:ascii="Times New Roman" w:eastAsia="Calibri" w:hAnsi="Times New Roman" w:cs="Times New Roman"/>
        </w:rPr>
        <w:t>Wi-Fi</w:t>
      </w:r>
      <w:r>
        <w:rPr>
          <w:rFonts w:ascii="Times New Roman" w:eastAsia="Calibri" w:hAnsi="Times New Roman" w:cs="Times New Roman"/>
        </w:rPr>
        <w:t xml:space="preserve"> communications in commercial installations, which we expect to determine as the pilot unfolds.  Using </w:t>
      </w:r>
      <w:r w:rsidR="00647127">
        <w:rPr>
          <w:rFonts w:ascii="Times New Roman" w:eastAsia="Calibri" w:hAnsi="Times New Roman" w:cs="Times New Roman"/>
        </w:rPr>
        <w:t>Wi-Fi</w:t>
      </w:r>
      <w:r>
        <w:rPr>
          <w:rFonts w:ascii="Times New Roman" w:eastAsia="Calibri" w:hAnsi="Times New Roman" w:cs="Times New Roman"/>
        </w:rPr>
        <w:t xml:space="preserve"> or hard-wired Ethernet enabled communications is desirable as it avoids recurring cellular fees, which can add up to significant costs over time. However, reliable communications and data are of utmost importance to achieve learning objectives, enable EVSE user fees where desi</w:t>
      </w:r>
      <w:r w:rsidR="00DF2048">
        <w:rPr>
          <w:rFonts w:ascii="Times New Roman" w:eastAsia="Calibri" w:hAnsi="Times New Roman" w:cs="Times New Roman"/>
        </w:rPr>
        <w:t>red by the site host, and maintain a positive, trouble-free customer experience.</w:t>
      </w:r>
      <w:r>
        <w:rPr>
          <w:rFonts w:ascii="Times New Roman" w:eastAsia="Calibri" w:hAnsi="Times New Roman" w:cs="Times New Roman"/>
        </w:rPr>
        <w:t xml:space="preserve">  </w:t>
      </w:r>
    </w:p>
    <w:p w14:paraId="05E81027" w14:textId="77777777" w:rsidR="00804611" w:rsidRDefault="00804611" w:rsidP="006C150A">
      <w:pPr>
        <w:spacing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The following chart shows the status of residential applications and installations </w:t>
      </w:r>
      <w:r w:rsidR="000B09DE">
        <w:rPr>
          <w:rFonts w:ascii="Times New Roman" w:eastAsia="Calibri" w:hAnsi="Times New Roman" w:cs="Times New Roman"/>
        </w:rPr>
        <w:t>a graphic format</w:t>
      </w:r>
      <w:r>
        <w:rPr>
          <w:rFonts w:ascii="Times New Roman" w:eastAsia="Calibri" w:hAnsi="Times New Roman" w:cs="Times New Roman"/>
        </w:rPr>
        <w:t xml:space="preserve"> by category</w:t>
      </w:r>
      <w:r w:rsidR="000B09DE">
        <w:rPr>
          <w:rFonts w:ascii="Times New Roman" w:eastAsia="Calibri" w:hAnsi="Times New Roman" w:cs="Times New Roman"/>
        </w:rPr>
        <w:t>, including</w:t>
      </w:r>
      <w:r>
        <w:rPr>
          <w:rFonts w:ascii="Times New Roman" w:eastAsia="Calibri" w:hAnsi="Times New Roman" w:cs="Times New Roman"/>
        </w:rPr>
        <w:t>:</w:t>
      </w:r>
      <w:r w:rsidR="000B09DE">
        <w:rPr>
          <w:rFonts w:ascii="Times New Roman" w:eastAsia="Calibri" w:hAnsi="Times New Roman" w:cs="Times New Roman"/>
        </w:rPr>
        <w:t xml:space="preserve"> Battery Electric Vehicle Commuter, Battery Electric Vehicle Non-Commuter, Plug-In Hybrid Electric Vehicle Commuter, and Plug-In Hybrid Electric Vehicle Non-Commuter.</w:t>
      </w:r>
    </w:p>
    <w:p w14:paraId="32C05A39" w14:textId="77777777" w:rsidR="00804611" w:rsidRDefault="00CF196B" w:rsidP="00804611">
      <w:pPr>
        <w:spacing w:line="360" w:lineRule="auto"/>
        <w:jc w:val="center"/>
        <w:rPr>
          <w:rFonts w:ascii="Times New Roman" w:eastAsia="Calibri" w:hAnsi="Times New Roman" w:cs="Times New Roman"/>
        </w:rPr>
      </w:pPr>
      <w:r w:rsidRPr="00CF196B">
        <w:rPr>
          <w:noProof/>
        </w:rPr>
        <w:drawing>
          <wp:inline distT="0" distB="0" distL="0" distR="0" wp14:anchorId="40C110BB" wp14:editId="49ABA2F6">
            <wp:extent cx="5874598"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926" cy="3593447"/>
                    </a:xfrm>
                    <a:prstGeom prst="rect">
                      <a:avLst/>
                    </a:prstGeom>
                    <a:noFill/>
                    <a:ln>
                      <a:noFill/>
                    </a:ln>
                  </pic:spPr>
                </pic:pic>
              </a:graphicData>
            </a:graphic>
          </wp:inline>
        </w:drawing>
      </w:r>
    </w:p>
    <w:p w14:paraId="1851FD13" w14:textId="735296F4" w:rsidR="00793793" w:rsidRDefault="00804611" w:rsidP="006C150A">
      <w:pPr>
        <w:spacing w:line="360" w:lineRule="auto"/>
        <w:jc w:val="both"/>
        <w:rPr>
          <w:rFonts w:ascii="Times New Roman" w:eastAsia="Calibri" w:hAnsi="Times New Roman" w:cs="Times New Roman"/>
        </w:rPr>
      </w:pPr>
      <w:r>
        <w:rPr>
          <w:rFonts w:ascii="Times New Roman" w:eastAsia="Calibri" w:hAnsi="Times New Roman" w:cs="Times New Roman"/>
        </w:rPr>
        <w:t xml:space="preserve">New residential applications have slowed considerably, indicating that stronger efforts may be needed in the future to obtain the desired target of 120 </w:t>
      </w:r>
      <w:r w:rsidR="008560AB">
        <w:rPr>
          <w:rFonts w:ascii="Times New Roman" w:eastAsia="Calibri" w:hAnsi="Times New Roman" w:cs="Times New Roman"/>
        </w:rPr>
        <w:t xml:space="preserve">residential </w:t>
      </w:r>
      <w:r>
        <w:rPr>
          <w:rFonts w:ascii="Times New Roman" w:eastAsia="Calibri" w:hAnsi="Times New Roman" w:cs="Times New Roman"/>
        </w:rPr>
        <w:t xml:space="preserve">installations.  This will most likely involve renewed attempts to </w:t>
      </w:r>
      <w:r w:rsidR="00636B74">
        <w:rPr>
          <w:rFonts w:ascii="Times New Roman" w:eastAsia="Calibri" w:hAnsi="Times New Roman" w:cs="Times New Roman"/>
        </w:rPr>
        <w:t>identify potential</w:t>
      </w:r>
      <w:r>
        <w:rPr>
          <w:rFonts w:ascii="Times New Roman" w:eastAsia="Calibri" w:hAnsi="Times New Roman" w:cs="Times New Roman"/>
        </w:rPr>
        <w:t xml:space="preserve"> customers</w:t>
      </w:r>
      <w:r w:rsidR="00636B74">
        <w:rPr>
          <w:rFonts w:ascii="Times New Roman" w:eastAsia="Calibri" w:hAnsi="Times New Roman" w:cs="Times New Roman"/>
        </w:rPr>
        <w:t xml:space="preserve"> and</w:t>
      </w:r>
      <w:r>
        <w:rPr>
          <w:rFonts w:ascii="Times New Roman" w:eastAsia="Calibri" w:hAnsi="Times New Roman" w:cs="Times New Roman"/>
        </w:rPr>
        <w:t xml:space="preserve"> partner </w:t>
      </w:r>
      <w:r w:rsidR="00EB35B2">
        <w:rPr>
          <w:rFonts w:ascii="Times New Roman" w:eastAsia="Calibri" w:hAnsi="Times New Roman" w:cs="Times New Roman"/>
        </w:rPr>
        <w:t>with auto dealerships</w:t>
      </w:r>
      <w:r w:rsidR="00084289">
        <w:rPr>
          <w:rFonts w:ascii="Times New Roman" w:eastAsia="Calibri" w:hAnsi="Times New Roman" w:cs="Times New Roman"/>
        </w:rPr>
        <w:t xml:space="preserve">.  </w:t>
      </w:r>
      <w:r w:rsidR="004521D4">
        <w:rPr>
          <w:rFonts w:ascii="Times New Roman" w:eastAsia="Calibri" w:hAnsi="Times New Roman" w:cs="Times New Roman"/>
        </w:rPr>
        <w:t>Some</w:t>
      </w:r>
      <w:r>
        <w:rPr>
          <w:rFonts w:ascii="Times New Roman" w:eastAsia="Calibri" w:hAnsi="Times New Roman" w:cs="Times New Roman"/>
        </w:rPr>
        <w:t xml:space="preserve"> residential customers withdrew their participation </w:t>
      </w:r>
      <w:r w:rsidR="00EB35B2">
        <w:rPr>
          <w:rFonts w:ascii="Times New Roman" w:eastAsia="Calibri" w:hAnsi="Times New Roman" w:cs="Times New Roman"/>
        </w:rPr>
        <w:t>due to high installation costs, such as when higher capacity service panels were required.</w:t>
      </w:r>
      <w:r w:rsidR="00084289">
        <w:rPr>
          <w:rFonts w:ascii="Times New Roman" w:eastAsia="Calibri" w:hAnsi="Times New Roman" w:cs="Times New Roman"/>
        </w:rPr>
        <w:t xml:space="preserve">  Residential cost breakdowns have</w:t>
      </w:r>
      <w:r w:rsidR="00EB35B2">
        <w:rPr>
          <w:rFonts w:ascii="Times New Roman" w:eastAsia="Calibri" w:hAnsi="Times New Roman" w:cs="Times New Roman"/>
        </w:rPr>
        <w:t xml:space="preserve"> been close to expectations, and follow-up surveys have indicated high customer satisfaction, as shown by the charts below</w:t>
      </w:r>
      <w:r w:rsidR="0032400B">
        <w:rPr>
          <w:rFonts w:ascii="Times New Roman" w:eastAsia="Calibri" w:hAnsi="Times New Roman" w:cs="Times New Roman"/>
        </w:rPr>
        <w:t xml:space="preserve">.  </w:t>
      </w:r>
    </w:p>
    <w:p w14:paraId="1C667681" w14:textId="77777777" w:rsidR="00EB35B2" w:rsidRDefault="00AA7C8C" w:rsidP="00647127">
      <w:pPr>
        <w:spacing w:line="360" w:lineRule="auto"/>
        <w:jc w:val="center"/>
        <w:rPr>
          <w:rFonts w:ascii="Times New Roman" w:eastAsia="Calibri" w:hAnsi="Times New Roman" w:cs="Times New Roman"/>
        </w:rPr>
      </w:pPr>
      <w:r w:rsidRPr="00AA7C8C">
        <w:rPr>
          <w:noProof/>
        </w:rPr>
        <w:lastRenderedPageBreak/>
        <w:drawing>
          <wp:inline distT="0" distB="0" distL="0" distR="0" wp14:anchorId="589786B7" wp14:editId="48180208">
            <wp:extent cx="5925183" cy="2679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937" cy="2685016"/>
                    </a:xfrm>
                    <a:prstGeom prst="rect">
                      <a:avLst/>
                    </a:prstGeom>
                    <a:noFill/>
                    <a:ln>
                      <a:noFill/>
                    </a:ln>
                  </pic:spPr>
                </pic:pic>
              </a:graphicData>
            </a:graphic>
          </wp:inline>
        </w:drawing>
      </w:r>
    </w:p>
    <w:p w14:paraId="21DCF9F9" w14:textId="77777777" w:rsidR="0056429C" w:rsidRDefault="0056429C" w:rsidP="00AA7C8C">
      <w:pPr>
        <w:spacing w:line="360" w:lineRule="auto"/>
        <w:rPr>
          <w:rFonts w:ascii="Times New Roman" w:eastAsia="Calibri" w:hAnsi="Times New Roman" w:cs="Times New Roman"/>
        </w:rPr>
      </w:pPr>
    </w:p>
    <w:p w14:paraId="356E8765" w14:textId="0ED066ED" w:rsidR="00793793" w:rsidRDefault="00A9710D" w:rsidP="00647127">
      <w:pPr>
        <w:spacing w:line="360" w:lineRule="auto"/>
        <w:jc w:val="center"/>
        <w:rPr>
          <w:rFonts w:ascii="Times New Roman" w:eastAsia="Calibri" w:hAnsi="Times New Roman" w:cs="Times New Roman"/>
        </w:rPr>
      </w:pPr>
      <w:r>
        <w:rPr>
          <w:noProof/>
        </w:rPr>
        <w:drawing>
          <wp:inline distT="0" distB="0" distL="0" distR="0" wp14:anchorId="1D2699E0" wp14:editId="370FC703">
            <wp:extent cx="5943600" cy="2400300"/>
            <wp:effectExtent l="0" t="0" r="0" b="0"/>
            <wp:docPr id="4" name="Picture 4" descr="cid:image001.png@01D23386.6C15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386.6C1511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14:paraId="6C4D0189" w14:textId="77777777" w:rsidR="00EB35B2" w:rsidRDefault="00EB35B2" w:rsidP="006C150A">
      <w:pPr>
        <w:spacing w:line="360" w:lineRule="auto"/>
        <w:jc w:val="both"/>
        <w:rPr>
          <w:rFonts w:ascii="Times New Roman" w:eastAsia="Calibri" w:hAnsi="Times New Roman" w:cs="Times New Roman"/>
        </w:rPr>
      </w:pPr>
    </w:p>
    <w:p w14:paraId="6140C86C" w14:textId="77777777" w:rsidR="009B2424" w:rsidRDefault="009B2424" w:rsidP="009B2424">
      <w:pPr>
        <w:spacing w:line="360" w:lineRule="auto"/>
        <w:jc w:val="both"/>
        <w:rPr>
          <w:rFonts w:ascii="Times New Roman" w:eastAsia="Calibri" w:hAnsi="Times New Roman" w:cs="Times New Roman"/>
        </w:rPr>
      </w:pPr>
      <w:r>
        <w:rPr>
          <w:rFonts w:ascii="Times New Roman" w:eastAsia="Calibri" w:hAnsi="Times New Roman" w:cs="Times New Roman"/>
        </w:rPr>
        <w:t>The following chart shows the status of commercial applications and installations by category</w:t>
      </w:r>
      <w:r w:rsidR="007C7078">
        <w:rPr>
          <w:rStyle w:val="FootnoteReference"/>
          <w:rFonts w:ascii="Times New Roman" w:eastAsia="Calibri" w:hAnsi="Times New Roman" w:cs="Times New Roman"/>
        </w:rPr>
        <w:footnoteReference w:id="3"/>
      </w:r>
      <w:r>
        <w:rPr>
          <w:rFonts w:ascii="Times New Roman" w:eastAsia="Calibri" w:hAnsi="Times New Roman" w:cs="Times New Roman"/>
        </w:rPr>
        <w:t>:</w:t>
      </w:r>
    </w:p>
    <w:p w14:paraId="0D55C78E" w14:textId="77777777" w:rsidR="009B2424" w:rsidRDefault="00AA7C8C" w:rsidP="00647127">
      <w:pPr>
        <w:spacing w:line="360" w:lineRule="auto"/>
        <w:jc w:val="center"/>
        <w:rPr>
          <w:rFonts w:ascii="Times New Roman" w:eastAsia="Calibri" w:hAnsi="Times New Roman" w:cs="Times New Roman"/>
        </w:rPr>
      </w:pPr>
      <w:r w:rsidRPr="00AA7C8C">
        <w:rPr>
          <w:noProof/>
        </w:rPr>
        <w:lastRenderedPageBreak/>
        <w:drawing>
          <wp:inline distT="0" distB="0" distL="0" distR="0" wp14:anchorId="08A86650" wp14:editId="3F69B82B">
            <wp:extent cx="5943600" cy="3235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35203"/>
                    </a:xfrm>
                    <a:prstGeom prst="rect">
                      <a:avLst/>
                    </a:prstGeom>
                    <a:noFill/>
                    <a:ln>
                      <a:noFill/>
                    </a:ln>
                  </pic:spPr>
                </pic:pic>
              </a:graphicData>
            </a:graphic>
          </wp:inline>
        </w:drawing>
      </w:r>
    </w:p>
    <w:p w14:paraId="2ED550C7" w14:textId="77777777" w:rsidR="008560AB" w:rsidRDefault="008560AB" w:rsidP="006C150A">
      <w:pPr>
        <w:spacing w:line="360" w:lineRule="auto"/>
        <w:ind w:right="-720"/>
        <w:jc w:val="both"/>
        <w:rPr>
          <w:rFonts w:ascii="Times New Roman" w:eastAsia="Calibri" w:hAnsi="Times New Roman" w:cs="Times New Roman"/>
        </w:rPr>
      </w:pPr>
    </w:p>
    <w:p w14:paraId="4888B2FE" w14:textId="77777777" w:rsidR="0065047C" w:rsidRDefault="005C100B" w:rsidP="006C150A">
      <w:pPr>
        <w:spacing w:line="360" w:lineRule="auto"/>
        <w:ind w:right="-720"/>
        <w:jc w:val="both"/>
        <w:rPr>
          <w:rFonts w:ascii="Times New Roman" w:hAnsi="Times New Roman" w:cs="Times New Roman"/>
        </w:rPr>
      </w:pPr>
      <w:r>
        <w:rPr>
          <w:rFonts w:ascii="Times New Roman" w:hAnsi="Times New Roman" w:cs="Times New Roman"/>
        </w:rPr>
        <w:t>More complicated s</w:t>
      </w:r>
      <w:r w:rsidR="009B2424">
        <w:rPr>
          <w:rFonts w:ascii="Times New Roman" w:hAnsi="Times New Roman" w:cs="Times New Roman"/>
        </w:rPr>
        <w:t xml:space="preserve">iting details, legal agreements, </w:t>
      </w:r>
      <w:r w:rsidR="00636B74">
        <w:rPr>
          <w:rFonts w:ascii="Times New Roman" w:hAnsi="Times New Roman" w:cs="Times New Roman"/>
        </w:rPr>
        <w:t xml:space="preserve">approval hierarchies, </w:t>
      </w:r>
      <w:r w:rsidR="009B2424">
        <w:rPr>
          <w:rFonts w:ascii="Times New Roman" w:hAnsi="Times New Roman" w:cs="Times New Roman"/>
        </w:rPr>
        <w:t>and equipment procurements all le</w:t>
      </w:r>
      <w:r w:rsidR="00DF2048">
        <w:rPr>
          <w:rFonts w:ascii="Times New Roman" w:hAnsi="Times New Roman" w:cs="Times New Roman"/>
        </w:rPr>
        <w:t>a</w:t>
      </w:r>
      <w:r w:rsidR="009B2424">
        <w:rPr>
          <w:rFonts w:ascii="Times New Roman" w:hAnsi="Times New Roman" w:cs="Times New Roman"/>
        </w:rPr>
        <w:t xml:space="preserve">d to longer lead times for </w:t>
      </w:r>
      <w:r w:rsidR="009135A0">
        <w:rPr>
          <w:rFonts w:ascii="Times New Roman" w:hAnsi="Times New Roman" w:cs="Times New Roman"/>
        </w:rPr>
        <w:t xml:space="preserve">commercial EVSE installations.  </w:t>
      </w:r>
      <w:r>
        <w:rPr>
          <w:rFonts w:ascii="Times New Roman" w:hAnsi="Times New Roman" w:cs="Times New Roman"/>
        </w:rPr>
        <w:t xml:space="preserve">A number of </w:t>
      </w:r>
      <w:r w:rsidR="007C7078">
        <w:rPr>
          <w:rFonts w:ascii="Times New Roman" w:hAnsi="Times New Roman" w:cs="Times New Roman"/>
        </w:rPr>
        <w:t xml:space="preserve">the </w:t>
      </w:r>
      <w:r>
        <w:rPr>
          <w:rFonts w:ascii="Times New Roman" w:hAnsi="Times New Roman" w:cs="Times New Roman"/>
        </w:rPr>
        <w:t>pending installations</w:t>
      </w:r>
      <w:r w:rsidR="007C7078">
        <w:rPr>
          <w:rFonts w:ascii="Times New Roman" w:hAnsi="Times New Roman" w:cs="Times New Roman"/>
        </w:rPr>
        <w:t xml:space="preserve"> represented in the chart above </w:t>
      </w:r>
      <w:r>
        <w:rPr>
          <w:rFonts w:ascii="Times New Roman" w:hAnsi="Times New Roman" w:cs="Times New Roman"/>
        </w:rPr>
        <w:t xml:space="preserve">are nearing the point of construction, and the Company expects several completed installations by the time of the next report.  Strong </w:t>
      </w:r>
      <w:r w:rsidR="0011545A">
        <w:rPr>
          <w:rFonts w:ascii="Times New Roman" w:hAnsi="Times New Roman" w:cs="Times New Roman"/>
        </w:rPr>
        <w:t xml:space="preserve">education and outreach </w:t>
      </w:r>
      <w:r>
        <w:rPr>
          <w:rFonts w:ascii="Times New Roman" w:hAnsi="Times New Roman" w:cs="Times New Roman"/>
        </w:rPr>
        <w:t xml:space="preserve">efforts </w:t>
      </w:r>
      <w:r w:rsidR="0011545A">
        <w:rPr>
          <w:rFonts w:ascii="Times New Roman" w:hAnsi="Times New Roman" w:cs="Times New Roman"/>
        </w:rPr>
        <w:t>continue, partnering</w:t>
      </w:r>
      <w:r>
        <w:rPr>
          <w:rFonts w:ascii="Times New Roman" w:hAnsi="Times New Roman" w:cs="Times New Roman"/>
        </w:rPr>
        <w:t xml:space="preserve"> with businesses a</w:t>
      </w:r>
      <w:r w:rsidR="00636B74">
        <w:rPr>
          <w:rFonts w:ascii="Times New Roman" w:hAnsi="Times New Roman" w:cs="Times New Roman"/>
        </w:rPr>
        <w:t>nd local governments</w:t>
      </w:r>
      <w:r w:rsidR="0011545A">
        <w:rPr>
          <w:rFonts w:ascii="Times New Roman" w:hAnsi="Times New Roman" w:cs="Times New Roman"/>
        </w:rPr>
        <w:t xml:space="preserve"> to create</w:t>
      </w:r>
      <w:r w:rsidR="00636B74">
        <w:rPr>
          <w:rFonts w:ascii="Times New Roman" w:hAnsi="Times New Roman" w:cs="Times New Roman"/>
        </w:rPr>
        <w:t xml:space="preserve"> a pipeline</w:t>
      </w:r>
      <w:r w:rsidR="0011545A">
        <w:rPr>
          <w:rFonts w:ascii="Times New Roman" w:hAnsi="Times New Roman" w:cs="Times New Roman"/>
        </w:rPr>
        <w:t xml:space="preserve"> of approved installations</w:t>
      </w:r>
      <w:r w:rsidR="00636B74">
        <w:rPr>
          <w:rFonts w:ascii="Times New Roman" w:hAnsi="Times New Roman" w:cs="Times New Roman"/>
        </w:rPr>
        <w:t xml:space="preserve"> </w:t>
      </w:r>
      <w:r w:rsidR="0011545A">
        <w:rPr>
          <w:rFonts w:ascii="Times New Roman" w:hAnsi="Times New Roman" w:cs="Times New Roman"/>
        </w:rPr>
        <w:t>that achieves</w:t>
      </w:r>
      <w:r w:rsidR="00636B74">
        <w:rPr>
          <w:rFonts w:ascii="Times New Roman" w:hAnsi="Times New Roman" w:cs="Times New Roman"/>
        </w:rPr>
        <w:t xml:space="preserve"> the pilot’s targets before the two-year deadline</w:t>
      </w:r>
      <w:r w:rsidR="0065047C">
        <w:rPr>
          <w:rFonts w:ascii="Times New Roman" w:hAnsi="Times New Roman" w:cs="Times New Roman"/>
        </w:rPr>
        <w:t xml:space="preserve">.  </w:t>
      </w:r>
    </w:p>
    <w:p w14:paraId="3F4785CD" w14:textId="77777777" w:rsidR="0065047C" w:rsidRDefault="0065047C" w:rsidP="006C150A">
      <w:pPr>
        <w:spacing w:line="360" w:lineRule="auto"/>
        <w:ind w:right="-720"/>
        <w:jc w:val="both"/>
        <w:rPr>
          <w:rFonts w:ascii="Times New Roman" w:hAnsi="Times New Roman" w:cs="Times New Roman"/>
        </w:rPr>
      </w:pPr>
    </w:p>
    <w:p w14:paraId="35E4E6E9" w14:textId="77777777" w:rsidR="0065047C" w:rsidRDefault="007C7078" w:rsidP="006C150A">
      <w:pPr>
        <w:spacing w:line="360" w:lineRule="auto"/>
        <w:ind w:right="-720"/>
        <w:jc w:val="both"/>
        <w:rPr>
          <w:rFonts w:ascii="Times New Roman" w:hAnsi="Times New Roman" w:cs="Times New Roman"/>
        </w:rPr>
      </w:pPr>
      <w:r>
        <w:rPr>
          <w:rFonts w:ascii="Times New Roman" w:hAnsi="Times New Roman" w:cs="Times New Roman"/>
        </w:rPr>
        <w:t>A</w:t>
      </w:r>
      <w:r w:rsidR="009B2424">
        <w:rPr>
          <w:rFonts w:ascii="Times New Roman" w:hAnsi="Times New Roman" w:cs="Times New Roman"/>
        </w:rPr>
        <w:t xml:space="preserve"> much higher percentage of withdrawn applications have been experienced for commercial applications, compared to residential.  This is due to high costs associated with pavement</w:t>
      </w:r>
      <w:r>
        <w:rPr>
          <w:rFonts w:ascii="Times New Roman" w:hAnsi="Times New Roman" w:cs="Times New Roman"/>
        </w:rPr>
        <w:t xml:space="preserve"> cutting and replacement</w:t>
      </w:r>
      <w:r w:rsidR="009B2424">
        <w:rPr>
          <w:rFonts w:ascii="Times New Roman" w:hAnsi="Times New Roman" w:cs="Times New Roman"/>
        </w:rPr>
        <w:t xml:space="preserve">, concrete work, and other factors involved in many commercial sites, such as in parking lots unavoidably distant from the nearest power source.  </w:t>
      </w:r>
      <w:r w:rsidR="0065047C">
        <w:rPr>
          <w:rFonts w:ascii="Times New Roman" w:hAnsi="Times New Roman" w:cs="Times New Roman"/>
        </w:rPr>
        <w:t xml:space="preserve">As the Company has </w:t>
      </w:r>
      <w:r>
        <w:rPr>
          <w:rFonts w:ascii="Times New Roman" w:hAnsi="Times New Roman" w:cs="Times New Roman"/>
        </w:rPr>
        <w:t>made</w:t>
      </w:r>
      <w:r w:rsidR="0065047C">
        <w:rPr>
          <w:rFonts w:ascii="Times New Roman" w:hAnsi="Times New Roman" w:cs="Times New Roman"/>
        </w:rPr>
        <w:t xml:space="preserve"> site visits and contractor quotations</w:t>
      </w:r>
      <w:r>
        <w:rPr>
          <w:rFonts w:ascii="Times New Roman" w:hAnsi="Times New Roman" w:cs="Times New Roman"/>
        </w:rPr>
        <w:t xml:space="preserve"> have been provided</w:t>
      </w:r>
      <w:r w:rsidR="0065047C">
        <w:rPr>
          <w:rFonts w:ascii="Times New Roman" w:hAnsi="Times New Roman" w:cs="Times New Roman"/>
        </w:rPr>
        <w:t xml:space="preserve"> in the smaller towns throughout Eastern Washington, even modest costs borne by the site host have resulted in application withdrawals.  This is a significant concern as one desired outcome of the pilot is to establish a basic network of public EVSE across eastern Washington to help support longer distance EV driving in the region.  </w:t>
      </w:r>
      <w:r w:rsidR="00507F24">
        <w:rPr>
          <w:rFonts w:ascii="Times New Roman" w:hAnsi="Times New Roman" w:cs="Times New Roman"/>
        </w:rPr>
        <w:t>As a way to overcome this barrier, the Company is exploring the feasibility of utilizing local contractors to complete premises wiring and construction, which may help reduce costs such as equipment transport and per diem expenses.</w:t>
      </w:r>
      <w:r w:rsidR="00A92570">
        <w:rPr>
          <w:rFonts w:ascii="Times New Roman" w:hAnsi="Times New Roman" w:cs="Times New Roman"/>
        </w:rPr>
        <w:t xml:space="preserve"> Additionally,</w:t>
      </w:r>
      <w:r w:rsidR="00996E68">
        <w:rPr>
          <w:rFonts w:ascii="Times New Roman" w:hAnsi="Times New Roman" w:cs="Times New Roman"/>
        </w:rPr>
        <w:t xml:space="preserve"> if this trend continues, it </w:t>
      </w:r>
      <w:r w:rsidR="00996E68">
        <w:rPr>
          <w:rFonts w:ascii="Times New Roman" w:hAnsi="Times New Roman" w:cs="Times New Roman"/>
        </w:rPr>
        <w:lastRenderedPageBreak/>
        <w:t>may be worth revisiting the amount of the premise</w:t>
      </w:r>
      <w:r w:rsidR="00DF2048">
        <w:rPr>
          <w:rFonts w:ascii="Times New Roman" w:hAnsi="Times New Roman" w:cs="Times New Roman"/>
        </w:rPr>
        <w:t>s</w:t>
      </w:r>
      <w:r w:rsidR="00996E68">
        <w:rPr>
          <w:rFonts w:ascii="Times New Roman" w:hAnsi="Times New Roman" w:cs="Times New Roman"/>
        </w:rPr>
        <w:t xml:space="preserve"> wiring reimbursements</w:t>
      </w:r>
      <w:r>
        <w:rPr>
          <w:rFonts w:ascii="Times New Roman" w:hAnsi="Times New Roman" w:cs="Times New Roman"/>
        </w:rPr>
        <w:t>,</w:t>
      </w:r>
      <w:r w:rsidR="00996E68">
        <w:rPr>
          <w:rFonts w:ascii="Times New Roman" w:hAnsi="Times New Roman" w:cs="Times New Roman"/>
        </w:rPr>
        <w:t xml:space="preserve"> as discussed during the Open Meetings where the Company’s tariff filing was reviewed.</w:t>
      </w:r>
    </w:p>
    <w:p w14:paraId="297B3F87" w14:textId="77777777" w:rsidR="0065047C" w:rsidRDefault="0065047C" w:rsidP="006C150A">
      <w:pPr>
        <w:spacing w:line="360" w:lineRule="auto"/>
        <w:ind w:right="-720"/>
        <w:jc w:val="both"/>
        <w:rPr>
          <w:rFonts w:ascii="Times New Roman" w:hAnsi="Times New Roman" w:cs="Times New Roman"/>
        </w:rPr>
      </w:pPr>
    </w:p>
    <w:p w14:paraId="7840F16F" w14:textId="77777777" w:rsidR="008560AB" w:rsidRDefault="0065047C" w:rsidP="006C150A">
      <w:pPr>
        <w:spacing w:line="360" w:lineRule="auto"/>
        <w:ind w:right="-720"/>
        <w:jc w:val="both"/>
        <w:rPr>
          <w:rFonts w:ascii="Times New Roman" w:hAnsi="Times New Roman" w:cs="Times New Roman"/>
        </w:rPr>
      </w:pPr>
      <w:r>
        <w:rPr>
          <w:rFonts w:ascii="Times New Roman" w:hAnsi="Times New Roman" w:cs="Times New Roman"/>
        </w:rPr>
        <w:t>The number of public applications “on hold” are due to proposed locations judged to be of lesser value to the public in terms of proximity to desirable amenities and attractions</w:t>
      </w:r>
      <w:r w:rsidR="00507F24">
        <w:rPr>
          <w:rFonts w:ascii="Times New Roman" w:hAnsi="Times New Roman" w:cs="Times New Roman"/>
        </w:rPr>
        <w:t>, which would likely result in lower relative utilization</w:t>
      </w:r>
      <w:r>
        <w:rPr>
          <w:rFonts w:ascii="Times New Roman" w:hAnsi="Times New Roman" w:cs="Times New Roman"/>
        </w:rPr>
        <w:t xml:space="preserve">.  These applications will be reconsidered after sufficient time is given to </w:t>
      </w:r>
      <w:r w:rsidR="00507F24">
        <w:rPr>
          <w:rFonts w:ascii="Times New Roman" w:hAnsi="Times New Roman" w:cs="Times New Roman"/>
        </w:rPr>
        <w:t>promote the program and receive and evaluate additional applications from a variety of business organizations and local governments.</w:t>
      </w:r>
    </w:p>
    <w:p w14:paraId="6E7B35E5" w14:textId="77777777" w:rsidR="00063333" w:rsidRDefault="00063333" w:rsidP="006C150A">
      <w:pPr>
        <w:spacing w:line="360" w:lineRule="auto"/>
        <w:ind w:right="-720"/>
        <w:jc w:val="both"/>
        <w:rPr>
          <w:rFonts w:ascii="Times New Roman" w:hAnsi="Times New Roman" w:cs="Times New Roman"/>
        </w:rPr>
      </w:pPr>
    </w:p>
    <w:p w14:paraId="07CF74BA" w14:textId="77777777" w:rsidR="00063333" w:rsidRDefault="007C7078" w:rsidP="00063333">
      <w:pPr>
        <w:spacing w:line="360" w:lineRule="auto"/>
        <w:ind w:right="-720"/>
        <w:jc w:val="both"/>
        <w:rPr>
          <w:rFonts w:ascii="Times New Roman" w:hAnsi="Times New Roman" w:cs="Times New Roman"/>
        </w:rPr>
      </w:pPr>
      <w:r>
        <w:rPr>
          <w:rFonts w:ascii="Times New Roman" w:hAnsi="Times New Roman" w:cs="Times New Roman"/>
        </w:rPr>
        <w:t>The</w:t>
      </w:r>
      <w:r w:rsidR="00063333">
        <w:rPr>
          <w:rFonts w:ascii="Times New Roman" w:hAnsi="Times New Roman" w:cs="Times New Roman"/>
        </w:rPr>
        <w:t xml:space="preserve"> first installation of a residential EVSE occurred on July 20, 2016 and the total number of port installations installed has increased to 32 at the time of this report</w:t>
      </w:r>
      <w:r>
        <w:rPr>
          <w:rFonts w:ascii="Times New Roman" w:hAnsi="Times New Roman" w:cs="Times New Roman"/>
        </w:rPr>
        <w:t>.  The</w:t>
      </w:r>
      <w:r w:rsidR="00063333">
        <w:rPr>
          <w:rFonts w:ascii="Times New Roman" w:hAnsi="Times New Roman" w:cs="Times New Roman"/>
        </w:rPr>
        <w:t xml:space="preserve"> Company has limited data available regarding charging behavior and baseline charging profiles</w:t>
      </w:r>
      <w:r w:rsidR="005E04BD">
        <w:rPr>
          <w:rFonts w:ascii="Times New Roman" w:hAnsi="Times New Roman" w:cs="Times New Roman"/>
        </w:rPr>
        <w:t xml:space="preserve"> at this time</w:t>
      </w:r>
      <w:r w:rsidR="00063333">
        <w:rPr>
          <w:rFonts w:ascii="Times New Roman" w:hAnsi="Times New Roman" w:cs="Times New Roman"/>
        </w:rPr>
        <w:t xml:space="preserve">.  </w:t>
      </w:r>
      <w:r w:rsidR="005E04BD">
        <w:rPr>
          <w:rFonts w:ascii="Times New Roman" w:hAnsi="Times New Roman" w:cs="Times New Roman"/>
        </w:rPr>
        <w:t xml:space="preserve">Preliminary data </w:t>
      </w:r>
      <w:r w:rsidR="00477CCB">
        <w:rPr>
          <w:rFonts w:ascii="Times New Roman" w:hAnsi="Times New Roman" w:cs="Times New Roman"/>
        </w:rPr>
        <w:t xml:space="preserve">from our network provider </w:t>
      </w:r>
      <w:r w:rsidR="005E04BD">
        <w:rPr>
          <w:rFonts w:ascii="Times New Roman" w:hAnsi="Times New Roman" w:cs="Times New Roman"/>
        </w:rPr>
        <w:t>is summarized below</w:t>
      </w:r>
      <w:r w:rsidR="00477CCB">
        <w:rPr>
          <w:rFonts w:ascii="Times New Roman" w:hAnsi="Times New Roman" w:cs="Times New Roman"/>
        </w:rPr>
        <w:t xml:space="preserve">.  The </w:t>
      </w:r>
      <w:r w:rsidR="005E04BD">
        <w:rPr>
          <w:rFonts w:ascii="Times New Roman" w:hAnsi="Times New Roman" w:cs="Times New Roman"/>
        </w:rPr>
        <w:t>table below</w:t>
      </w:r>
      <w:r w:rsidR="00477CCB">
        <w:rPr>
          <w:rFonts w:ascii="Times New Roman" w:hAnsi="Times New Roman" w:cs="Times New Roman"/>
        </w:rPr>
        <w:t xml:space="preserve"> shows</w:t>
      </w:r>
      <w:r w:rsidR="0061247A">
        <w:rPr>
          <w:rFonts w:ascii="Times New Roman" w:hAnsi="Times New Roman" w:cs="Times New Roman"/>
        </w:rPr>
        <w:t xml:space="preserve"> the total charge sessions</w:t>
      </w:r>
      <w:r w:rsidR="00477CCB">
        <w:rPr>
          <w:rFonts w:ascii="Times New Roman" w:hAnsi="Times New Roman" w:cs="Times New Roman"/>
        </w:rPr>
        <w:t xml:space="preserve">, </w:t>
      </w:r>
      <w:r w:rsidR="0061247A">
        <w:rPr>
          <w:rFonts w:ascii="Times New Roman" w:hAnsi="Times New Roman" w:cs="Times New Roman"/>
        </w:rPr>
        <w:t xml:space="preserve">kWh consumed, </w:t>
      </w:r>
      <w:r w:rsidR="00DF2048">
        <w:rPr>
          <w:rFonts w:ascii="Times New Roman" w:hAnsi="Times New Roman" w:cs="Times New Roman"/>
        </w:rPr>
        <w:t xml:space="preserve">estimated </w:t>
      </w:r>
      <w:r w:rsidR="00477CCB">
        <w:rPr>
          <w:rFonts w:ascii="Times New Roman" w:hAnsi="Times New Roman" w:cs="Times New Roman"/>
        </w:rPr>
        <w:t xml:space="preserve">lbs of </w:t>
      </w:r>
      <w:r w:rsidR="0061247A">
        <w:rPr>
          <w:rFonts w:ascii="Times New Roman" w:hAnsi="Times New Roman" w:cs="Times New Roman"/>
        </w:rPr>
        <w:t>C0</w:t>
      </w:r>
      <w:r w:rsidR="0061247A" w:rsidRPr="0061247A">
        <w:rPr>
          <w:rFonts w:ascii="Times New Roman" w:hAnsi="Times New Roman" w:cs="Times New Roman"/>
          <w:vertAlign w:val="subscript"/>
        </w:rPr>
        <w:t>2</w:t>
      </w:r>
      <w:r w:rsidR="005E04BD">
        <w:rPr>
          <w:rFonts w:ascii="Times New Roman" w:hAnsi="Times New Roman" w:cs="Times New Roman"/>
        </w:rPr>
        <w:t xml:space="preserve"> saved, </w:t>
      </w:r>
      <w:r w:rsidR="0061247A">
        <w:rPr>
          <w:rFonts w:ascii="Times New Roman" w:hAnsi="Times New Roman" w:cs="Times New Roman"/>
        </w:rPr>
        <w:t>and gallons of gasoline saved to date</w:t>
      </w:r>
      <w:r w:rsidR="00477CCB">
        <w:rPr>
          <w:rFonts w:ascii="Times New Roman" w:hAnsi="Times New Roman" w:cs="Times New Roman"/>
        </w:rPr>
        <w:t>:</w:t>
      </w:r>
    </w:p>
    <w:p w14:paraId="3CBDB1A7" w14:textId="77777777" w:rsidR="00647127" w:rsidRDefault="00647127" w:rsidP="00063333">
      <w:pPr>
        <w:spacing w:line="360" w:lineRule="auto"/>
        <w:ind w:right="-720"/>
        <w:jc w:val="both"/>
        <w:rPr>
          <w:rFonts w:ascii="Times New Roman" w:hAnsi="Times New Roman" w:cs="Times New Roman"/>
        </w:rPr>
      </w:pPr>
    </w:p>
    <w:p w14:paraId="54552257" w14:textId="77777777" w:rsidR="00647127" w:rsidRDefault="00647127" w:rsidP="00647127">
      <w:pPr>
        <w:spacing w:line="360" w:lineRule="auto"/>
        <w:ind w:right="-720"/>
        <w:jc w:val="center"/>
        <w:rPr>
          <w:rFonts w:ascii="Times New Roman" w:hAnsi="Times New Roman" w:cs="Times New Roman"/>
        </w:rPr>
      </w:pPr>
      <w:r w:rsidRPr="00F12A5A">
        <w:rPr>
          <w:rFonts w:ascii="Times New Roman" w:hAnsi="Times New Roman" w:cs="Times New Roman"/>
          <w:noProof/>
        </w:rPr>
        <w:drawing>
          <wp:inline distT="0" distB="0" distL="0" distR="0" wp14:anchorId="55CB30CC" wp14:editId="6F1BE084">
            <wp:extent cx="5943600" cy="790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90575"/>
                    </a:xfrm>
                    <a:prstGeom prst="rect">
                      <a:avLst/>
                    </a:prstGeom>
                  </pic:spPr>
                </pic:pic>
              </a:graphicData>
            </a:graphic>
          </wp:inline>
        </w:drawing>
      </w:r>
    </w:p>
    <w:p w14:paraId="6113592B" w14:textId="77777777" w:rsidR="00477CCB" w:rsidRDefault="00477CCB" w:rsidP="0061247A">
      <w:pPr>
        <w:spacing w:line="360" w:lineRule="auto"/>
        <w:ind w:right="-720"/>
        <w:jc w:val="center"/>
        <w:rPr>
          <w:rFonts w:ascii="Times New Roman" w:hAnsi="Times New Roman" w:cs="Times New Roman"/>
        </w:rPr>
      </w:pPr>
    </w:p>
    <w:p w14:paraId="3E50A03C" w14:textId="056FBE04" w:rsidR="00477CCB" w:rsidRDefault="00477CCB" w:rsidP="00647127">
      <w:pPr>
        <w:spacing w:line="360" w:lineRule="auto"/>
        <w:ind w:right="-720"/>
        <w:rPr>
          <w:rFonts w:ascii="Times New Roman" w:hAnsi="Times New Roman" w:cs="Times New Roman"/>
        </w:rPr>
      </w:pPr>
      <w:r>
        <w:rPr>
          <w:rFonts w:ascii="Times New Roman" w:hAnsi="Times New Roman" w:cs="Times New Roman"/>
        </w:rPr>
        <w:t>The chart</w:t>
      </w:r>
      <w:r w:rsidR="00892A8A">
        <w:rPr>
          <w:rFonts w:ascii="Times New Roman" w:hAnsi="Times New Roman" w:cs="Times New Roman"/>
        </w:rPr>
        <w:t>s</w:t>
      </w:r>
      <w:r>
        <w:rPr>
          <w:rFonts w:ascii="Times New Roman" w:hAnsi="Times New Roman" w:cs="Times New Roman"/>
        </w:rPr>
        <w:t xml:space="preserve"> </w:t>
      </w:r>
      <w:r w:rsidR="005E04BD">
        <w:rPr>
          <w:rFonts w:ascii="Times New Roman" w:hAnsi="Times New Roman" w:cs="Times New Roman"/>
        </w:rPr>
        <w:t xml:space="preserve">below </w:t>
      </w:r>
      <w:r>
        <w:rPr>
          <w:rFonts w:ascii="Times New Roman" w:hAnsi="Times New Roman" w:cs="Times New Roman"/>
        </w:rPr>
        <w:t>show the daily average number of charge sessions and kWh consumed</w:t>
      </w:r>
      <w:r w:rsidR="001E5E9A">
        <w:rPr>
          <w:rFonts w:ascii="Times New Roman" w:hAnsi="Times New Roman" w:cs="Times New Roman"/>
        </w:rPr>
        <w:t xml:space="preserve"> for the limited number or chargers installed to date. In the future more data will be available regarding the average charging sessions and kWh consumed per installation.   </w:t>
      </w:r>
      <w:r w:rsidR="00892A8A">
        <w:rPr>
          <w:rFonts w:ascii="Times New Roman" w:hAnsi="Times New Roman" w:cs="Times New Roman"/>
        </w:rPr>
        <w:t xml:space="preserve">  </w:t>
      </w:r>
      <w:r>
        <w:rPr>
          <w:rFonts w:ascii="Times New Roman" w:hAnsi="Times New Roman" w:cs="Times New Roman"/>
        </w:rPr>
        <w:t xml:space="preserve"> </w:t>
      </w:r>
      <w:r w:rsidR="00892A8A">
        <w:rPr>
          <w:rFonts w:ascii="Times New Roman" w:hAnsi="Times New Roman" w:cs="Times New Roman"/>
        </w:rPr>
        <w:t xml:space="preserve"> </w:t>
      </w:r>
    </w:p>
    <w:p w14:paraId="362000EE" w14:textId="77777777" w:rsidR="00806799" w:rsidRDefault="00477CCB">
      <w:pPr>
        <w:spacing w:line="360" w:lineRule="auto"/>
        <w:ind w:right="-720"/>
        <w:jc w:val="center"/>
        <w:rPr>
          <w:rFonts w:ascii="Times New Roman" w:hAnsi="Times New Roman" w:cs="Times New Roman"/>
        </w:rPr>
      </w:pPr>
      <w:r>
        <w:rPr>
          <w:rFonts w:ascii="Times New Roman" w:hAnsi="Times New Roman" w:cs="Times New Roman"/>
          <w:noProof/>
        </w:rPr>
        <w:lastRenderedPageBreak/>
        <w:drawing>
          <wp:inline distT="0" distB="0" distL="0" distR="0" wp14:anchorId="1B812310" wp14:editId="27BAFDAE">
            <wp:extent cx="3546475" cy="293245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lots1.JPG"/>
                    <pic:cNvPicPr/>
                  </pic:nvPicPr>
                  <pic:blipFill rotWithShape="1">
                    <a:blip r:embed="rId14">
                      <a:extLst>
                        <a:ext uri="{28A0092B-C50C-407E-A947-70E740481C1C}">
                          <a14:useLocalDpi xmlns:a14="http://schemas.microsoft.com/office/drawing/2010/main" val="0"/>
                        </a:ext>
                      </a:extLst>
                    </a:blip>
                    <a:srcRect l="3860" r="519"/>
                    <a:stretch/>
                  </pic:blipFill>
                  <pic:spPr bwMode="auto">
                    <a:xfrm>
                      <a:off x="0" y="0"/>
                      <a:ext cx="3555917" cy="2940257"/>
                    </a:xfrm>
                    <a:prstGeom prst="rect">
                      <a:avLst/>
                    </a:prstGeom>
                    <a:ln>
                      <a:noFill/>
                    </a:ln>
                    <a:extLst>
                      <a:ext uri="{53640926-AAD7-44D8-BBD7-CCE9431645EC}">
                        <a14:shadowObscured xmlns:a14="http://schemas.microsoft.com/office/drawing/2010/main"/>
                      </a:ext>
                    </a:extLst>
                  </pic:spPr>
                </pic:pic>
              </a:graphicData>
            </a:graphic>
          </wp:inline>
        </w:drawing>
      </w:r>
    </w:p>
    <w:p w14:paraId="4A799D4C" w14:textId="77777777" w:rsidR="00063333" w:rsidRDefault="00063333" w:rsidP="00063333">
      <w:pPr>
        <w:spacing w:line="360" w:lineRule="auto"/>
        <w:jc w:val="both"/>
        <w:rPr>
          <w:rFonts w:ascii="Times New Roman" w:eastAsia="Calibri" w:hAnsi="Times New Roman" w:cs="Times New Roman"/>
        </w:rPr>
      </w:pPr>
      <w:r>
        <w:rPr>
          <w:rFonts w:ascii="Times New Roman" w:eastAsia="Calibri" w:hAnsi="Times New Roman" w:cs="Times New Roman"/>
        </w:rPr>
        <w:t>Expenditures through October 24, 2016 totaled $349,303.  A summary of the expenditure</w:t>
      </w:r>
      <w:r w:rsidR="00477CCB">
        <w:rPr>
          <w:rFonts w:ascii="Times New Roman" w:eastAsia="Calibri" w:hAnsi="Times New Roman" w:cs="Times New Roman"/>
        </w:rPr>
        <w:t>s</w:t>
      </w:r>
      <w:r>
        <w:rPr>
          <w:rFonts w:ascii="Times New Roman" w:eastAsia="Calibri" w:hAnsi="Times New Roman" w:cs="Times New Roman"/>
        </w:rPr>
        <w:t xml:space="preserve"> is as follows, </w:t>
      </w:r>
      <w:r w:rsidR="00477CCB">
        <w:rPr>
          <w:rFonts w:ascii="Times New Roman" w:eastAsia="Calibri" w:hAnsi="Times New Roman" w:cs="Times New Roman"/>
        </w:rPr>
        <w:t>with a</w:t>
      </w:r>
      <w:r>
        <w:rPr>
          <w:rFonts w:ascii="Times New Roman" w:eastAsia="Calibri" w:hAnsi="Times New Roman" w:cs="Times New Roman"/>
        </w:rPr>
        <w:t xml:space="preserve"> </w:t>
      </w:r>
      <w:r w:rsidR="005E04BD">
        <w:rPr>
          <w:rFonts w:ascii="Times New Roman" w:eastAsia="Calibri" w:hAnsi="Times New Roman" w:cs="Times New Roman"/>
        </w:rPr>
        <w:t xml:space="preserve">more </w:t>
      </w:r>
      <w:r>
        <w:rPr>
          <w:rFonts w:ascii="Times New Roman" w:eastAsia="Calibri" w:hAnsi="Times New Roman" w:cs="Times New Roman"/>
        </w:rPr>
        <w:t xml:space="preserve">detailed breakdown </w:t>
      </w:r>
      <w:r w:rsidR="00477CCB">
        <w:rPr>
          <w:rFonts w:ascii="Times New Roman" w:eastAsia="Calibri" w:hAnsi="Times New Roman" w:cs="Times New Roman"/>
        </w:rPr>
        <w:t>provided</w:t>
      </w:r>
      <w:r>
        <w:rPr>
          <w:rFonts w:ascii="Times New Roman" w:eastAsia="Calibri" w:hAnsi="Times New Roman" w:cs="Times New Roman"/>
        </w:rPr>
        <w:t xml:space="preserve"> </w:t>
      </w:r>
      <w:r w:rsidR="005E04BD">
        <w:rPr>
          <w:rFonts w:ascii="Times New Roman" w:eastAsia="Calibri" w:hAnsi="Times New Roman" w:cs="Times New Roman"/>
        </w:rPr>
        <w:t>in Attachment A of this report</w:t>
      </w:r>
      <w:r>
        <w:rPr>
          <w:rFonts w:ascii="Times New Roman" w:eastAsia="Calibri" w:hAnsi="Times New Roman" w:cs="Times New Roman"/>
        </w:rPr>
        <w:t>:</w:t>
      </w:r>
    </w:p>
    <w:p w14:paraId="369442ED" w14:textId="77777777" w:rsidR="00063333" w:rsidRDefault="00063333" w:rsidP="00063333">
      <w:pPr>
        <w:ind w:left="720"/>
        <w:jc w:val="both"/>
        <w:rPr>
          <w:rFonts w:ascii="Times New Roman" w:eastAsia="Calibri" w:hAnsi="Times New Roman" w:cs="Times New Roman"/>
        </w:rPr>
      </w:pPr>
      <w:r>
        <w:rPr>
          <w:rFonts w:ascii="Times New Roman" w:eastAsia="Calibri" w:hAnsi="Times New Roman" w:cs="Times New Roman"/>
        </w:rPr>
        <w:t>$ 122,556</w:t>
      </w:r>
      <w:r>
        <w:rPr>
          <w:rFonts w:ascii="Times New Roman" w:eastAsia="Calibri" w:hAnsi="Times New Roman" w:cs="Times New Roman"/>
        </w:rPr>
        <w:tab/>
        <w:t>EVSE Hardware &amp; Installation (AC Level 2)</w:t>
      </w:r>
      <w:r>
        <w:rPr>
          <w:rFonts w:ascii="Times New Roman" w:eastAsia="Calibri" w:hAnsi="Times New Roman" w:cs="Times New Roman"/>
        </w:rPr>
        <w:tab/>
      </w:r>
    </w:p>
    <w:p w14:paraId="70D86186" w14:textId="77777777" w:rsidR="00063333" w:rsidRDefault="00063333" w:rsidP="00063333">
      <w:pPr>
        <w:ind w:left="720"/>
        <w:jc w:val="both"/>
        <w:rPr>
          <w:rFonts w:ascii="Times New Roman" w:eastAsia="Calibri" w:hAnsi="Times New Roman" w:cs="Times New Roman"/>
        </w:rPr>
      </w:pPr>
      <w:r>
        <w:rPr>
          <w:rFonts w:ascii="Times New Roman" w:eastAsia="Calibri" w:hAnsi="Times New Roman" w:cs="Times New Roman"/>
        </w:rPr>
        <w:t>$   14,048</w:t>
      </w:r>
      <w:r>
        <w:rPr>
          <w:rFonts w:ascii="Times New Roman" w:eastAsia="Calibri" w:hAnsi="Times New Roman" w:cs="Times New Roman"/>
        </w:rPr>
        <w:tab/>
        <w:t>EVSE Hardware &amp; Installation (DCFC)</w:t>
      </w:r>
      <w:r>
        <w:rPr>
          <w:rFonts w:ascii="Times New Roman" w:eastAsia="Calibri" w:hAnsi="Times New Roman" w:cs="Times New Roman"/>
        </w:rPr>
        <w:tab/>
      </w:r>
    </w:p>
    <w:p w14:paraId="3822534E" w14:textId="77777777" w:rsidR="00063333" w:rsidRDefault="00063333" w:rsidP="00063333">
      <w:pPr>
        <w:ind w:left="720"/>
        <w:jc w:val="both"/>
        <w:rPr>
          <w:rFonts w:ascii="Times New Roman" w:eastAsia="Calibri" w:hAnsi="Times New Roman" w:cs="Times New Roman"/>
        </w:rPr>
      </w:pPr>
      <w:r>
        <w:rPr>
          <w:rFonts w:ascii="Times New Roman" w:eastAsia="Calibri" w:hAnsi="Times New Roman" w:cs="Times New Roman"/>
        </w:rPr>
        <w:t>$     8,090</w:t>
      </w:r>
      <w:r>
        <w:rPr>
          <w:rFonts w:ascii="Times New Roman" w:eastAsia="Calibri" w:hAnsi="Times New Roman" w:cs="Times New Roman"/>
        </w:rPr>
        <w:tab/>
        <w:t>Premises Wiring Reimbursements</w:t>
      </w:r>
      <w:r>
        <w:rPr>
          <w:rFonts w:ascii="Times New Roman" w:eastAsia="Calibri" w:hAnsi="Times New Roman" w:cs="Times New Roman"/>
        </w:rPr>
        <w:tab/>
      </w:r>
    </w:p>
    <w:p w14:paraId="17E2BA78" w14:textId="77777777" w:rsidR="00063333" w:rsidRDefault="00063333" w:rsidP="00063333">
      <w:pPr>
        <w:ind w:left="720"/>
        <w:jc w:val="both"/>
        <w:rPr>
          <w:rFonts w:ascii="Times New Roman" w:eastAsia="Calibri" w:hAnsi="Times New Roman" w:cs="Times New Roman"/>
        </w:rPr>
      </w:pPr>
      <w:r>
        <w:rPr>
          <w:rFonts w:ascii="Times New Roman" w:eastAsia="Calibri" w:hAnsi="Times New Roman" w:cs="Times New Roman"/>
        </w:rPr>
        <w:t>$ 182,298</w:t>
      </w:r>
      <w:r>
        <w:rPr>
          <w:rFonts w:ascii="Times New Roman" w:eastAsia="Calibri" w:hAnsi="Times New Roman" w:cs="Times New Roman"/>
        </w:rPr>
        <w:tab/>
        <w:t xml:space="preserve">Network Software </w:t>
      </w:r>
      <w:r w:rsidR="00E93A11">
        <w:rPr>
          <w:rFonts w:ascii="Times New Roman" w:eastAsia="Calibri" w:hAnsi="Times New Roman" w:cs="Times New Roman"/>
        </w:rPr>
        <w:t>&amp; Data Management</w:t>
      </w:r>
    </w:p>
    <w:p w14:paraId="70184CFB" w14:textId="77777777" w:rsidR="00063333" w:rsidRDefault="00063333" w:rsidP="00063333">
      <w:pPr>
        <w:ind w:left="720"/>
        <w:jc w:val="both"/>
        <w:rPr>
          <w:rFonts w:ascii="Times New Roman" w:eastAsia="Calibri" w:hAnsi="Times New Roman" w:cs="Times New Roman"/>
          <w:u w:val="single"/>
        </w:rPr>
      </w:pPr>
      <w:r w:rsidRPr="00520A2D">
        <w:rPr>
          <w:rFonts w:ascii="Times New Roman" w:eastAsia="Calibri" w:hAnsi="Times New Roman" w:cs="Times New Roman"/>
          <w:u w:val="single"/>
        </w:rPr>
        <w:t xml:space="preserve">$ </w:t>
      </w:r>
      <w:r>
        <w:rPr>
          <w:rFonts w:ascii="Times New Roman" w:eastAsia="Calibri" w:hAnsi="Times New Roman" w:cs="Times New Roman"/>
          <w:u w:val="single"/>
        </w:rPr>
        <w:t xml:space="preserve">  22,311</w:t>
      </w:r>
      <w:r w:rsidRPr="00520A2D">
        <w:rPr>
          <w:rFonts w:ascii="Times New Roman" w:eastAsia="Calibri" w:hAnsi="Times New Roman" w:cs="Times New Roman"/>
          <w:u w:val="single"/>
        </w:rPr>
        <w:tab/>
      </w:r>
      <w:r w:rsidR="00F3113C">
        <w:rPr>
          <w:rFonts w:ascii="Times New Roman" w:eastAsia="Calibri" w:hAnsi="Times New Roman" w:cs="Times New Roman"/>
          <w:u w:val="single"/>
        </w:rPr>
        <w:t>Other Project Expenses</w:t>
      </w:r>
    </w:p>
    <w:p w14:paraId="6F4E2CA5" w14:textId="77777777" w:rsidR="00063333" w:rsidRPr="00520A2D" w:rsidRDefault="00063333" w:rsidP="00063333">
      <w:pPr>
        <w:ind w:left="720"/>
        <w:jc w:val="both"/>
        <w:rPr>
          <w:rFonts w:ascii="Times New Roman" w:eastAsia="Calibri" w:hAnsi="Times New Roman" w:cs="Times New Roman"/>
        </w:rPr>
      </w:pPr>
      <w:r w:rsidRPr="00520A2D">
        <w:rPr>
          <w:rFonts w:ascii="Times New Roman" w:eastAsia="Calibri" w:hAnsi="Times New Roman" w:cs="Times New Roman"/>
        </w:rPr>
        <w:t>$</w:t>
      </w:r>
      <w:r>
        <w:rPr>
          <w:rFonts w:ascii="Times New Roman" w:eastAsia="Calibri" w:hAnsi="Times New Roman" w:cs="Times New Roman"/>
        </w:rPr>
        <w:t xml:space="preserve"> 349,303</w:t>
      </w:r>
      <w:r w:rsidRPr="00520A2D">
        <w:rPr>
          <w:rFonts w:ascii="Times New Roman" w:eastAsia="Calibri" w:hAnsi="Times New Roman" w:cs="Times New Roman"/>
        </w:rPr>
        <w:tab/>
        <w:t>Total</w:t>
      </w:r>
    </w:p>
    <w:p w14:paraId="2513B2B3" w14:textId="77777777" w:rsidR="00063333" w:rsidRPr="00B725E5" w:rsidRDefault="00063333" w:rsidP="00063333">
      <w:pPr>
        <w:spacing w:line="360" w:lineRule="auto"/>
        <w:ind w:left="360"/>
        <w:jc w:val="both"/>
        <w:rPr>
          <w:rFonts w:ascii="Times New Roman" w:eastAsia="Calibri" w:hAnsi="Times New Roman" w:cs="Times New Roman"/>
        </w:rPr>
      </w:pPr>
    </w:p>
    <w:p w14:paraId="7FBB4122" w14:textId="77777777" w:rsidR="00063333" w:rsidRDefault="00063333" w:rsidP="00063333">
      <w:pPr>
        <w:spacing w:line="360" w:lineRule="auto"/>
        <w:ind w:right="-720"/>
        <w:jc w:val="both"/>
        <w:rPr>
          <w:rFonts w:ascii="Times New Roman" w:hAnsi="Times New Roman" w:cs="Times New Roman"/>
        </w:rPr>
      </w:pPr>
      <w:r>
        <w:rPr>
          <w:rFonts w:ascii="Times New Roman" w:hAnsi="Times New Roman" w:cs="Times New Roman"/>
        </w:rPr>
        <w:t>The Company does not yet have sufficient information regarding revenues for each service offered.  As the pilot progresses, this information will become available and reported</w:t>
      </w:r>
      <w:r w:rsidR="005E04BD">
        <w:rPr>
          <w:rFonts w:ascii="Times New Roman" w:hAnsi="Times New Roman" w:cs="Times New Roman"/>
        </w:rPr>
        <w:t>.</w:t>
      </w:r>
    </w:p>
    <w:p w14:paraId="4DBEB9D3" w14:textId="77777777" w:rsidR="009B2424" w:rsidRDefault="009B2424" w:rsidP="006C150A">
      <w:pPr>
        <w:spacing w:line="360" w:lineRule="auto"/>
        <w:ind w:right="-720"/>
        <w:jc w:val="both"/>
        <w:rPr>
          <w:rFonts w:ascii="Times New Roman" w:hAnsi="Times New Roman" w:cs="Times New Roman"/>
        </w:rPr>
      </w:pPr>
    </w:p>
    <w:p w14:paraId="28EBB2E3" w14:textId="77777777" w:rsidR="006C150A" w:rsidRPr="00651AD2" w:rsidRDefault="005E04BD" w:rsidP="006C150A">
      <w:pPr>
        <w:spacing w:line="360" w:lineRule="auto"/>
        <w:ind w:right="-720"/>
        <w:jc w:val="both"/>
        <w:rPr>
          <w:rFonts w:ascii="Times New Roman" w:hAnsi="Times New Roman" w:cs="Times New Roman"/>
        </w:rPr>
      </w:pPr>
      <w:r>
        <w:rPr>
          <w:rFonts w:ascii="Times New Roman" w:hAnsi="Times New Roman" w:cs="Times New Roman"/>
        </w:rPr>
        <w:t xml:space="preserve">Please direct </w:t>
      </w:r>
      <w:r w:rsidR="006C150A" w:rsidRPr="00651AD2">
        <w:rPr>
          <w:rFonts w:ascii="Times New Roman" w:hAnsi="Times New Roman" w:cs="Times New Roman"/>
        </w:rPr>
        <w:t xml:space="preserve">any questions regarding this </w:t>
      </w:r>
      <w:r w:rsidR="006C150A">
        <w:rPr>
          <w:rFonts w:ascii="Times New Roman" w:hAnsi="Times New Roman" w:cs="Times New Roman"/>
        </w:rPr>
        <w:t>report</w:t>
      </w:r>
      <w:r>
        <w:rPr>
          <w:rFonts w:ascii="Times New Roman" w:hAnsi="Times New Roman" w:cs="Times New Roman"/>
        </w:rPr>
        <w:t xml:space="preserve"> to</w:t>
      </w:r>
      <w:r w:rsidR="006C150A" w:rsidRPr="00651AD2">
        <w:rPr>
          <w:rFonts w:ascii="Times New Roman" w:hAnsi="Times New Roman" w:cs="Times New Roman"/>
        </w:rPr>
        <w:t xml:space="preserve"> </w:t>
      </w:r>
      <w:r w:rsidR="006C150A">
        <w:rPr>
          <w:rFonts w:ascii="Times New Roman" w:hAnsi="Times New Roman" w:cs="Times New Roman"/>
        </w:rPr>
        <w:t>Rendall Farley</w:t>
      </w:r>
      <w:r w:rsidR="006C150A" w:rsidRPr="00651AD2">
        <w:rPr>
          <w:rFonts w:ascii="Times New Roman" w:hAnsi="Times New Roman" w:cs="Times New Roman"/>
        </w:rPr>
        <w:t xml:space="preserve"> at 509-495-</w:t>
      </w:r>
      <w:r w:rsidR="006C150A">
        <w:rPr>
          <w:rFonts w:ascii="Times New Roman" w:hAnsi="Times New Roman" w:cs="Times New Roman"/>
        </w:rPr>
        <w:t>2823</w:t>
      </w:r>
      <w:r>
        <w:rPr>
          <w:rFonts w:ascii="Times New Roman" w:hAnsi="Times New Roman" w:cs="Times New Roman"/>
        </w:rPr>
        <w:t xml:space="preserve">, </w:t>
      </w:r>
      <w:hyperlink r:id="rId15" w:history="1">
        <w:r w:rsidRPr="007E0E73">
          <w:rPr>
            <w:rStyle w:val="Hyperlink"/>
            <w:rFonts w:ascii="Times New Roman" w:hAnsi="Times New Roman" w:cs="Times New Roman"/>
          </w:rPr>
          <w:t>rendall.farley@avistacorp.com</w:t>
        </w:r>
      </w:hyperlink>
      <w:r>
        <w:rPr>
          <w:rFonts w:ascii="Times New Roman" w:hAnsi="Times New Roman" w:cs="Times New Roman"/>
        </w:rPr>
        <w:t xml:space="preserve">, </w:t>
      </w:r>
      <w:r w:rsidR="006C150A" w:rsidRPr="00651AD2">
        <w:rPr>
          <w:rFonts w:ascii="Times New Roman" w:hAnsi="Times New Roman" w:cs="Times New Roman"/>
        </w:rPr>
        <w:t>or myself at 509-495-</w:t>
      </w:r>
      <w:r w:rsidR="006C150A">
        <w:rPr>
          <w:rFonts w:ascii="Times New Roman" w:hAnsi="Times New Roman" w:cs="Times New Roman"/>
        </w:rPr>
        <w:t>2782</w:t>
      </w:r>
      <w:r>
        <w:rPr>
          <w:rFonts w:ascii="Times New Roman" w:hAnsi="Times New Roman" w:cs="Times New Roman"/>
        </w:rPr>
        <w:t xml:space="preserve">, </w:t>
      </w:r>
      <w:hyperlink r:id="rId16" w:history="1">
        <w:r w:rsidRPr="007E0E73">
          <w:rPr>
            <w:rStyle w:val="Hyperlink"/>
            <w:rFonts w:ascii="Times New Roman" w:hAnsi="Times New Roman" w:cs="Times New Roman"/>
          </w:rPr>
          <w:t>shawn.bonfield@avistacorp.com</w:t>
        </w:r>
      </w:hyperlink>
      <w:r w:rsidR="006C150A" w:rsidRPr="00651AD2">
        <w:rPr>
          <w:rFonts w:ascii="Times New Roman" w:hAnsi="Times New Roman" w:cs="Times New Roman"/>
        </w:rPr>
        <w:t>.</w:t>
      </w:r>
    </w:p>
    <w:p w14:paraId="753A8322" w14:textId="77777777" w:rsidR="006C150A" w:rsidRDefault="006C150A" w:rsidP="00337F64">
      <w:pPr>
        <w:jc w:val="both"/>
        <w:rPr>
          <w:rFonts w:ascii="Times New Roman" w:hAnsi="Times New Roman" w:cs="Times New Roman"/>
        </w:rPr>
      </w:pPr>
    </w:p>
    <w:p w14:paraId="60C592EE"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16A29DBD" w14:textId="77777777" w:rsidR="00337F64" w:rsidRPr="000D15BF" w:rsidRDefault="00337F64" w:rsidP="00337F64">
      <w:pPr>
        <w:jc w:val="both"/>
        <w:rPr>
          <w:rFonts w:ascii="Times New Roman" w:hAnsi="Times New Roman" w:cs="Times New Roman"/>
        </w:rPr>
      </w:pPr>
    </w:p>
    <w:p w14:paraId="778A1700"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07A155D0" w14:textId="77777777" w:rsidR="00337F64" w:rsidRPr="000D15BF" w:rsidRDefault="00337F64" w:rsidP="00337F64">
      <w:pPr>
        <w:jc w:val="both"/>
        <w:rPr>
          <w:rFonts w:ascii="Times New Roman" w:hAnsi="Times New Roman" w:cs="Times New Roman"/>
        </w:rPr>
      </w:pPr>
    </w:p>
    <w:p w14:paraId="5365B4F3"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7FDBA471"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28407EE9" w14:textId="77777777" w:rsidR="00337F64" w:rsidRPr="00FF70D0" w:rsidRDefault="00B55800" w:rsidP="00337F64">
      <w:pPr>
        <w:jc w:val="both"/>
        <w:rPr>
          <w:rFonts w:ascii="Times New Roman" w:hAnsi="Times New Roman" w:cs="Times New Roman"/>
          <w:lang w:val="fr-FR"/>
        </w:rPr>
      </w:pPr>
      <w:hyperlink r:id="rId17" w:history="1">
        <w:r w:rsidR="00F20848" w:rsidRPr="00C50BFA">
          <w:rPr>
            <w:rStyle w:val="Hyperlink"/>
            <w:rFonts w:ascii="Times New Roman" w:hAnsi="Times New Roman" w:cs="Times New Roman"/>
            <w:lang w:val="fr-FR"/>
          </w:rPr>
          <w:t>shawn.bonfield@avistacorp.com</w:t>
        </w:r>
      </w:hyperlink>
    </w:p>
    <w:p w14:paraId="6F89D1FF" w14:textId="3C689708" w:rsidR="00B6418A" w:rsidRDefault="00F20848" w:rsidP="004C6C68">
      <w:pPr>
        <w:jc w:val="both"/>
        <w:rPr>
          <w:rFonts w:ascii="Times New Roman" w:hAnsi="Times New Roman" w:cs="Times New Roman"/>
          <w:b/>
          <w:sz w:val="28"/>
          <w:lang w:val="fr-FR"/>
        </w:rPr>
      </w:pPr>
      <w:r>
        <w:rPr>
          <w:rFonts w:ascii="Times New Roman" w:hAnsi="Times New Roman" w:cs="Times New Roman"/>
          <w:lang w:val="fr-FR"/>
        </w:rPr>
        <w:t>509-495-2782</w:t>
      </w:r>
      <w:r w:rsidR="00B6418A">
        <w:rPr>
          <w:rFonts w:ascii="Times New Roman" w:hAnsi="Times New Roman" w:cs="Times New Roman"/>
          <w:b/>
          <w:sz w:val="28"/>
          <w:lang w:val="fr-FR"/>
        </w:rPr>
        <w:br w:type="page"/>
      </w:r>
    </w:p>
    <w:p w14:paraId="154A2291" w14:textId="77777777" w:rsidR="00261B71" w:rsidRDefault="00261B71" w:rsidP="00063333">
      <w:pPr>
        <w:jc w:val="both"/>
        <w:rPr>
          <w:rFonts w:ascii="Times New Roman" w:hAnsi="Times New Roman" w:cs="Times New Roman"/>
          <w:b/>
          <w:sz w:val="28"/>
          <w:lang w:val="fr-FR"/>
        </w:rPr>
        <w:sectPr w:rsidR="00261B71" w:rsidSect="00F54081">
          <w:headerReference w:type="default" r:id="rId18"/>
          <w:footerReference w:type="default" r:id="rId19"/>
          <w:headerReference w:type="first" r:id="rId20"/>
          <w:pgSz w:w="12240" w:h="15840"/>
          <w:pgMar w:top="1800" w:right="1440" w:bottom="1440" w:left="1440" w:header="360" w:footer="226" w:gutter="0"/>
          <w:cols w:space="720"/>
          <w:titlePg/>
        </w:sectPr>
      </w:pPr>
    </w:p>
    <w:p w14:paraId="1EEDF14F" w14:textId="5EDEF57A" w:rsidR="006550F4" w:rsidRDefault="006550F4" w:rsidP="006550F4">
      <w:pPr>
        <w:jc w:val="center"/>
        <w:rPr>
          <w:rFonts w:ascii="Times New Roman" w:hAnsi="Times New Roman" w:cs="Times New Roman"/>
          <w:b/>
          <w:sz w:val="28"/>
          <w:lang w:val="fr-FR"/>
        </w:rPr>
      </w:pPr>
      <w:r>
        <w:rPr>
          <w:rFonts w:ascii="Times New Roman" w:hAnsi="Times New Roman" w:cs="Times New Roman"/>
          <w:b/>
          <w:sz w:val="28"/>
          <w:lang w:val="fr-FR"/>
        </w:rPr>
        <w:lastRenderedPageBreak/>
        <w:t>Attachment</w:t>
      </w:r>
      <w:r w:rsidR="005E04BD">
        <w:rPr>
          <w:rFonts w:ascii="Times New Roman" w:hAnsi="Times New Roman" w:cs="Times New Roman"/>
          <w:b/>
          <w:sz w:val="28"/>
          <w:lang w:val="fr-FR"/>
        </w:rPr>
        <w:t xml:space="preserve"> A</w:t>
      </w:r>
      <w:r w:rsidR="00261B71">
        <w:rPr>
          <w:rFonts w:ascii="Times New Roman" w:hAnsi="Times New Roman" w:cs="Times New Roman"/>
          <w:b/>
          <w:sz w:val="28"/>
          <w:lang w:val="fr-FR"/>
        </w:rPr>
        <w:t xml:space="preserve"> </w:t>
      </w:r>
    </w:p>
    <w:p w14:paraId="581CE320" w14:textId="294F3632" w:rsidR="00063333" w:rsidRPr="00732C89" w:rsidRDefault="00063333" w:rsidP="006550F4">
      <w:pPr>
        <w:jc w:val="center"/>
        <w:rPr>
          <w:rFonts w:ascii="Times New Roman" w:hAnsi="Times New Roman" w:cs="Times New Roman"/>
          <w:b/>
          <w:sz w:val="28"/>
          <w:lang w:val="fr-FR"/>
        </w:rPr>
      </w:pPr>
      <w:r w:rsidRPr="00732C89">
        <w:rPr>
          <w:rFonts w:ascii="Times New Roman" w:hAnsi="Times New Roman" w:cs="Times New Roman"/>
          <w:b/>
          <w:sz w:val="28"/>
          <w:lang w:val="fr-FR"/>
        </w:rPr>
        <w:t>Avista EVSE Pilot Program Expenditures</w:t>
      </w:r>
      <w:r w:rsidR="00647127">
        <w:rPr>
          <w:rFonts w:ascii="Times New Roman" w:hAnsi="Times New Roman" w:cs="Times New Roman"/>
          <w:b/>
          <w:sz w:val="28"/>
          <w:lang w:val="fr-FR"/>
        </w:rPr>
        <w:t xml:space="preserve"> </w:t>
      </w:r>
      <w:proofErr w:type="spellStart"/>
      <w:r w:rsidR="00CD5B6D">
        <w:rPr>
          <w:rFonts w:ascii="Times New Roman" w:hAnsi="Times New Roman" w:cs="Times New Roman"/>
          <w:b/>
          <w:sz w:val="28"/>
          <w:lang w:val="fr-FR"/>
        </w:rPr>
        <w:t>through</w:t>
      </w:r>
      <w:proofErr w:type="spellEnd"/>
      <w:r w:rsidR="00647127">
        <w:rPr>
          <w:rFonts w:ascii="Times New Roman" w:hAnsi="Times New Roman" w:cs="Times New Roman"/>
          <w:b/>
          <w:sz w:val="28"/>
          <w:lang w:val="fr-FR"/>
        </w:rPr>
        <w:t xml:space="preserve"> October</w:t>
      </w:r>
      <w:r w:rsidR="00CD5B6D">
        <w:rPr>
          <w:rFonts w:ascii="Times New Roman" w:hAnsi="Times New Roman" w:cs="Times New Roman"/>
          <w:b/>
          <w:sz w:val="28"/>
          <w:lang w:val="fr-FR"/>
        </w:rPr>
        <w:t xml:space="preserve"> 24, 2016</w:t>
      </w:r>
    </w:p>
    <w:p w14:paraId="67422348" w14:textId="77777777" w:rsidR="00063333" w:rsidRDefault="00063333" w:rsidP="00063333">
      <w:pPr>
        <w:jc w:val="both"/>
        <w:rPr>
          <w:rFonts w:ascii="Times New Roman" w:hAnsi="Times New Roman" w:cs="Times New Roman"/>
          <w:lang w:val="fr-FR"/>
        </w:rPr>
      </w:pPr>
    </w:p>
    <w:tbl>
      <w:tblPr>
        <w:tblW w:w="9260" w:type="dxa"/>
        <w:tblLook w:val="04A0" w:firstRow="1" w:lastRow="0" w:firstColumn="1" w:lastColumn="0" w:noHBand="0" w:noVBand="1"/>
      </w:tblPr>
      <w:tblGrid>
        <w:gridCol w:w="4220"/>
        <w:gridCol w:w="1710"/>
        <w:gridCol w:w="1710"/>
        <w:gridCol w:w="1620"/>
      </w:tblGrid>
      <w:tr w:rsidR="00063333" w:rsidRPr="00B40046" w14:paraId="4EB65B87" w14:textId="77777777" w:rsidTr="00F3113C">
        <w:trPr>
          <w:trHeight w:val="300"/>
        </w:trPr>
        <w:tc>
          <w:tcPr>
            <w:tcW w:w="4220" w:type="dxa"/>
            <w:tcBorders>
              <w:top w:val="single" w:sz="8" w:space="0" w:color="auto"/>
              <w:left w:val="single" w:sz="8" w:space="0" w:color="auto"/>
              <w:bottom w:val="single" w:sz="8" w:space="0" w:color="auto"/>
              <w:right w:val="nil"/>
            </w:tcBorders>
            <w:shd w:val="clear" w:color="auto" w:fill="auto"/>
            <w:noWrap/>
            <w:vAlign w:val="bottom"/>
            <w:hideMark/>
          </w:tcPr>
          <w:p w14:paraId="6F506722" w14:textId="77777777" w:rsidR="00063333" w:rsidRPr="00B40046" w:rsidRDefault="00063333" w:rsidP="00F3113C">
            <w:pPr>
              <w:rPr>
                <w:rFonts w:ascii="Times New Roman" w:eastAsia="Times New Roman" w:hAnsi="Times New Roman" w:cs="Times New Roman"/>
                <w:b/>
                <w:bCs/>
                <w:color w:val="000000"/>
                <w:sz w:val="22"/>
                <w:szCs w:val="22"/>
              </w:rPr>
            </w:pPr>
            <w:r w:rsidRPr="001E7E85">
              <w:rPr>
                <w:rFonts w:ascii="Times New Roman" w:eastAsia="Times New Roman" w:hAnsi="Times New Roman" w:cs="Times New Roman"/>
                <w:b/>
                <w:bCs/>
                <w:color w:val="000000"/>
                <w:sz w:val="22"/>
                <w:szCs w:val="22"/>
              </w:rPr>
              <w:t xml:space="preserve">Expenditure </w:t>
            </w:r>
            <w:r w:rsidRPr="00B40046">
              <w:rPr>
                <w:rFonts w:ascii="Times New Roman" w:eastAsia="Times New Roman" w:hAnsi="Times New Roman" w:cs="Times New Roman"/>
                <w:b/>
                <w:bCs/>
                <w:color w:val="000000"/>
                <w:sz w:val="22"/>
                <w:szCs w:val="22"/>
              </w:rPr>
              <w:t>Category/Type</w:t>
            </w:r>
          </w:p>
        </w:tc>
        <w:tc>
          <w:tcPr>
            <w:tcW w:w="1710" w:type="dxa"/>
            <w:tcBorders>
              <w:top w:val="single" w:sz="8" w:space="0" w:color="auto"/>
              <w:left w:val="nil"/>
              <w:bottom w:val="single" w:sz="8" w:space="0" w:color="auto"/>
              <w:right w:val="nil"/>
            </w:tcBorders>
            <w:shd w:val="clear" w:color="auto" w:fill="auto"/>
            <w:noWrap/>
            <w:vAlign w:val="bottom"/>
            <w:hideMark/>
          </w:tcPr>
          <w:p w14:paraId="7A91655B" w14:textId="77777777" w:rsidR="00063333" w:rsidRPr="00B40046" w:rsidRDefault="00457CA2" w:rsidP="0064712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       </w:t>
            </w:r>
            <w:r w:rsidR="00063333" w:rsidRPr="00B40046">
              <w:rPr>
                <w:rFonts w:ascii="Times New Roman" w:eastAsia="Times New Roman" w:hAnsi="Times New Roman" w:cs="Times New Roman"/>
                <w:b/>
                <w:bCs/>
                <w:color w:val="000000"/>
                <w:sz w:val="22"/>
                <w:szCs w:val="22"/>
              </w:rPr>
              <w:t>Capital</w:t>
            </w:r>
          </w:p>
        </w:tc>
        <w:tc>
          <w:tcPr>
            <w:tcW w:w="1710" w:type="dxa"/>
            <w:tcBorders>
              <w:top w:val="single" w:sz="8" w:space="0" w:color="auto"/>
              <w:left w:val="nil"/>
              <w:bottom w:val="single" w:sz="8" w:space="0" w:color="auto"/>
              <w:right w:val="nil"/>
            </w:tcBorders>
            <w:shd w:val="clear" w:color="auto" w:fill="auto"/>
            <w:noWrap/>
            <w:vAlign w:val="bottom"/>
            <w:hideMark/>
          </w:tcPr>
          <w:p w14:paraId="36EA4461" w14:textId="77777777" w:rsidR="00063333" w:rsidRPr="00B40046" w:rsidRDefault="00457CA2" w:rsidP="0064712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    </w:t>
            </w:r>
            <w:r w:rsidR="00063333" w:rsidRPr="00B40046">
              <w:rPr>
                <w:rFonts w:ascii="Times New Roman" w:eastAsia="Times New Roman" w:hAnsi="Times New Roman" w:cs="Times New Roman"/>
                <w:b/>
                <w:bCs/>
                <w:color w:val="000000"/>
                <w:sz w:val="22"/>
                <w:szCs w:val="22"/>
              </w:rPr>
              <w:t>O&amp;M</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44DFB81" w14:textId="77777777" w:rsidR="00063333" w:rsidRPr="00B40046" w:rsidRDefault="00457CA2" w:rsidP="0064712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            </w:t>
            </w:r>
            <w:r w:rsidR="00063333" w:rsidRPr="00B40046">
              <w:rPr>
                <w:rFonts w:ascii="Times New Roman" w:eastAsia="Times New Roman" w:hAnsi="Times New Roman" w:cs="Times New Roman"/>
                <w:b/>
                <w:bCs/>
                <w:color w:val="000000"/>
                <w:sz w:val="22"/>
                <w:szCs w:val="22"/>
              </w:rPr>
              <w:t>Total</w:t>
            </w:r>
          </w:p>
        </w:tc>
      </w:tr>
      <w:tr w:rsidR="00063333" w:rsidRPr="00B40046" w14:paraId="59C3505B"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44E237D0"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DC Fast Charging Stations</w:t>
            </w:r>
          </w:p>
        </w:tc>
        <w:tc>
          <w:tcPr>
            <w:tcW w:w="1710" w:type="dxa"/>
            <w:tcBorders>
              <w:top w:val="nil"/>
              <w:left w:val="nil"/>
              <w:bottom w:val="nil"/>
              <w:right w:val="nil"/>
            </w:tcBorders>
            <w:shd w:val="clear" w:color="auto" w:fill="auto"/>
            <w:noWrap/>
            <w:vAlign w:val="bottom"/>
            <w:hideMark/>
          </w:tcPr>
          <w:p w14:paraId="35840460"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nil"/>
              <w:left w:val="nil"/>
              <w:bottom w:val="nil"/>
              <w:right w:val="nil"/>
            </w:tcBorders>
            <w:shd w:val="clear" w:color="auto" w:fill="auto"/>
            <w:noWrap/>
            <w:vAlign w:val="bottom"/>
            <w:hideMark/>
          </w:tcPr>
          <w:p w14:paraId="24A89A3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nil"/>
              <w:left w:val="nil"/>
              <w:bottom w:val="nil"/>
              <w:right w:val="single" w:sz="8" w:space="0" w:color="auto"/>
            </w:tcBorders>
            <w:shd w:val="clear" w:color="auto" w:fill="auto"/>
            <w:noWrap/>
            <w:vAlign w:val="bottom"/>
            <w:hideMark/>
          </w:tcPr>
          <w:p w14:paraId="7331D4F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063333" w:rsidRPr="00B40046" w14:paraId="251157DC"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34EEAA6C"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430CB246"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591FF461"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39EF1BFC"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r>
      <w:tr w:rsidR="00063333" w:rsidRPr="00B40046" w14:paraId="4AEC644B" w14:textId="77777777" w:rsidTr="00F3113C">
        <w:trPr>
          <w:trHeight w:val="300"/>
        </w:trPr>
        <w:tc>
          <w:tcPr>
            <w:tcW w:w="4220" w:type="dxa"/>
            <w:tcBorders>
              <w:top w:val="nil"/>
              <w:left w:val="single" w:sz="8" w:space="0" w:color="auto"/>
              <w:bottom w:val="nil"/>
              <w:right w:val="nil"/>
            </w:tcBorders>
            <w:shd w:val="clear" w:color="auto" w:fill="auto"/>
            <w:noWrap/>
            <w:vAlign w:val="bottom"/>
            <w:hideMark/>
          </w:tcPr>
          <w:p w14:paraId="2564471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double" w:sz="6" w:space="0" w:color="auto"/>
              <w:right w:val="nil"/>
            </w:tcBorders>
            <w:shd w:val="clear" w:color="auto" w:fill="auto"/>
            <w:noWrap/>
            <w:vAlign w:val="bottom"/>
            <w:hideMark/>
          </w:tcPr>
          <w:p w14:paraId="13076791"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CD5B6D">
              <w:rPr>
                <w:rFonts w:ascii="Times New Roman" w:eastAsia="Times New Roman" w:hAnsi="Times New Roman" w:cs="Times New Roman"/>
                <w:color w:val="000000"/>
                <w:sz w:val="22"/>
                <w:szCs w:val="22"/>
              </w:rPr>
              <w:t>14,048</w:t>
            </w:r>
            <w:r w:rsidRPr="00B40046">
              <w:rPr>
                <w:rFonts w:ascii="Times New Roman" w:eastAsia="Times New Roman" w:hAnsi="Times New Roman" w:cs="Times New Roman"/>
                <w:color w:val="000000"/>
                <w:sz w:val="22"/>
                <w:szCs w:val="22"/>
              </w:rPr>
              <w:t xml:space="preserve">        </w:t>
            </w:r>
            <w:r w:rsidR="00CD5B6D"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double" w:sz="6" w:space="0" w:color="auto"/>
              <w:right w:val="nil"/>
            </w:tcBorders>
            <w:shd w:val="clear" w:color="auto" w:fill="auto"/>
            <w:noWrap/>
            <w:vAlign w:val="bottom"/>
            <w:hideMark/>
          </w:tcPr>
          <w:p w14:paraId="1E1CD9FA"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53E31D6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r>
      <w:tr w:rsidR="00063333" w:rsidRPr="00B40046" w14:paraId="458054A1" w14:textId="77777777" w:rsidTr="00F3113C">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69D06397" w14:textId="77777777" w:rsidR="00063333" w:rsidRPr="00B40046" w:rsidRDefault="00063333" w:rsidP="00F3113C">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7A898998"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CD5B6D">
              <w:rPr>
                <w:rFonts w:ascii="Times New Roman" w:eastAsia="Times New Roman" w:hAnsi="Times New Roman" w:cs="Times New Roman"/>
                <w:color w:val="000000"/>
                <w:sz w:val="22"/>
                <w:szCs w:val="22"/>
              </w:rPr>
              <w:t>14,048</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single" w:sz="8" w:space="0" w:color="auto"/>
              <w:right w:val="nil"/>
            </w:tcBorders>
            <w:shd w:val="clear" w:color="auto" w:fill="auto"/>
            <w:noWrap/>
            <w:vAlign w:val="bottom"/>
            <w:hideMark/>
          </w:tcPr>
          <w:p w14:paraId="09708216"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3C3B2ED4"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CD5B6D">
              <w:rPr>
                <w:rFonts w:ascii="Times New Roman" w:eastAsia="Times New Roman" w:hAnsi="Times New Roman" w:cs="Times New Roman"/>
                <w:color w:val="000000"/>
                <w:sz w:val="22"/>
                <w:szCs w:val="22"/>
              </w:rPr>
              <w:t>14,</w:t>
            </w:r>
            <w:r w:rsidR="00F3113C">
              <w:rPr>
                <w:rFonts w:ascii="Times New Roman" w:eastAsia="Times New Roman" w:hAnsi="Times New Roman" w:cs="Times New Roman"/>
                <w:color w:val="000000"/>
                <w:sz w:val="22"/>
                <w:szCs w:val="22"/>
              </w:rPr>
              <w:t>048</w:t>
            </w:r>
            <w:r w:rsidRPr="00B40046">
              <w:rPr>
                <w:rFonts w:ascii="Times New Roman" w:eastAsia="Times New Roman" w:hAnsi="Times New Roman" w:cs="Times New Roman"/>
                <w:color w:val="000000"/>
                <w:sz w:val="22"/>
                <w:szCs w:val="22"/>
              </w:rPr>
              <w:t xml:space="preserve">   </w:t>
            </w:r>
          </w:p>
        </w:tc>
      </w:tr>
      <w:tr w:rsidR="00063333" w:rsidRPr="00B40046" w14:paraId="62256EE6" w14:textId="77777777" w:rsidTr="00F3113C">
        <w:trPr>
          <w:trHeight w:val="300"/>
        </w:trPr>
        <w:tc>
          <w:tcPr>
            <w:tcW w:w="4220" w:type="dxa"/>
            <w:tcBorders>
              <w:top w:val="nil"/>
              <w:left w:val="nil"/>
              <w:bottom w:val="nil"/>
              <w:right w:val="nil"/>
            </w:tcBorders>
            <w:shd w:val="clear" w:color="auto" w:fill="auto"/>
            <w:noWrap/>
            <w:vAlign w:val="bottom"/>
            <w:hideMark/>
          </w:tcPr>
          <w:p w14:paraId="673B879E" w14:textId="77777777" w:rsidR="00063333" w:rsidRPr="00B40046" w:rsidRDefault="00063333" w:rsidP="00F3113C">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71CE9E26" w14:textId="77777777" w:rsidR="00063333" w:rsidRPr="00B40046" w:rsidRDefault="00063333" w:rsidP="00F3113C">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1E960B46" w14:textId="77777777" w:rsidR="00063333" w:rsidRPr="00B40046" w:rsidRDefault="00063333" w:rsidP="00F3113C">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7D3B2C75" w14:textId="77777777" w:rsidR="00063333" w:rsidRPr="00B40046" w:rsidRDefault="00063333" w:rsidP="00F3113C">
            <w:pPr>
              <w:rPr>
                <w:rFonts w:ascii="Times New Roman" w:eastAsia="Times New Roman" w:hAnsi="Times New Roman" w:cs="Times New Roman"/>
                <w:sz w:val="22"/>
                <w:szCs w:val="22"/>
              </w:rPr>
            </w:pPr>
          </w:p>
        </w:tc>
      </w:tr>
      <w:tr w:rsidR="00063333" w:rsidRPr="00B40046" w14:paraId="2354AECD" w14:textId="77777777" w:rsidTr="00F3113C">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511C6B0F"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Residential Level 2 EVSE</w:t>
            </w:r>
          </w:p>
        </w:tc>
        <w:tc>
          <w:tcPr>
            <w:tcW w:w="1710" w:type="dxa"/>
            <w:tcBorders>
              <w:top w:val="single" w:sz="8" w:space="0" w:color="auto"/>
              <w:left w:val="nil"/>
              <w:bottom w:val="nil"/>
              <w:right w:val="nil"/>
            </w:tcBorders>
            <w:shd w:val="clear" w:color="auto" w:fill="auto"/>
            <w:noWrap/>
            <w:vAlign w:val="bottom"/>
            <w:hideMark/>
          </w:tcPr>
          <w:p w14:paraId="4A4401CE"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2E06102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39A5A917"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063333" w:rsidRPr="00B40046" w14:paraId="5D8DB374"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02C2A0FA"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7FA65AA0"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38,010</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2BEFBB18"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nil"/>
              <w:right w:val="single" w:sz="8" w:space="0" w:color="auto"/>
            </w:tcBorders>
            <w:shd w:val="clear" w:color="auto" w:fill="auto"/>
            <w:noWrap/>
            <w:vAlign w:val="bottom"/>
            <w:hideMark/>
          </w:tcPr>
          <w:p w14:paraId="26E941CA"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38,010</w:t>
            </w:r>
            <w:r w:rsidRPr="00B40046">
              <w:rPr>
                <w:rFonts w:ascii="Times New Roman" w:eastAsia="Times New Roman" w:hAnsi="Times New Roman" w:cs="Times New Roman"/>
                <w:color w:val="000000"/>
                <w:sz w:val="22"/>
                <w:szCs w:val="22"/>
              </w:rPr>
              <w:t xml:space="preserve"> </w:t>
            </w:r>
          </w:p>
        </w:tc>
      </w:tr>
      <w:tr w:rsidR="00063333" w:rsidRPr="00B40046" w14:paraId="60CE7DB8"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202A578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136C056C"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26,105</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3218C8FE"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nil"/>
              <w:right w:val="single" w:sz="8" w:space="0" w:color="auto"/>
            </w:tcBorders>
            <w:shd w:val="clear" w:color="auto" w:fill="auto"/>
            <w:noWrap/>
            <w:vAlign w:val="bottom"/>
            <w:hideMark/>
          </w:tcPr>
          <w:p w14:paraId="7BE37A0F"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26,105</w:t>
            </w:r>
            <w:r w:rsidRPr="00B40046">
              <w:rPr>
                <w:rFonts w:ascii="Times New Roman" w:eastAsia="Times New Roman" w:hAnsi="Times New Roman" w:cs="Times New Roman"/>
                <w:color w:val="000000"/>
                <w:sz w:val="22"/>
                <w:szCs w:val="22"/>
              </w:rPr>
              <w:t xml:space="preserve">   </w:t>
            </w:r>
          </w:p>
        </w:tc>
      </w:tr>
      <w:tr w:rsidR="00063333" w:rsidRPr="00B40046" w14:paraId="6270C304" w14:textId="77777777" w:rsidTr="00F3113C">
        <w:trPr>
          <w:trHeight w:val="300"/>
        </w:trPr>
        <w:tc>
          <w:tcPr>
            <w:tcW w:w="4220" w:type="dxa"/>
            <w:tcBorders>
              <w:top w:val="nil"/>
              <w:left w:val="single" w:sz="8" w:space="0" w:color="auto"/>
              <w:bottom w:val="nil"/>
              <w:right w:val="nil"/>
            </w:tcBorders>
            <w:shd w:val="clear" w:color="auto" w:fill="auto"/>
            <w:noWrap/>
            <w:vAlign w:val="bottom"/>
            <w:hideMark/>
          </w:tcPr>
          <w:p w14:paraId="6CB9E7D0"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w:t>
            </w:r>
            <w:r w:rsidR="00E93A11">
              <w:rPr>
                <w:rFonts w:ascii="Times New Roman" w:eastAsia="Times New Roman" w:hAnsi="Times New Roman" w:cs="Times New Roman"/>
                <w:color w:val="000000"/>
                <w:sz w:val="22"/>
                <w:szCs w:val="22"/>
              </w:rPr>
              <w:t>s</w:t>
            </w:r>
            <w:r w:rsidRPr="00B40046">
              <w:rPr>
                <w:rFonts w:ascii="Times New Roman" w:eastAsia="Times New Roman" w:hAnsi="Times New Roman" w:cs="Times New Roman"/>
                <w:color w:val="000000"/>
                <w:sz w:val="22"/>
                <w:szCs w:val="22"/>
              </w:rPr>
              <w:t xml:space="preserve"> Wiring Reimbursements</w:t>
            </w:r>
          </w:p>
        </w:tc>
        <w:tc>
          <w:tcPr>
            <w:tcW w:w="1710" w:type="dxa"/>
            <w:tcBorders>
              <w:top w:val="nil"/>
              <w:left w:val="nil"/>
              <w:bottom w:val="double" w:sz="6" w:space="0" w:color="auto"/>
              <w:right w:val="nil"/>
            </w:tcBorders>
            <w:shd w:val="clear" w:color="auto" w:fill="auto"/>
            <w:noWrap/>
            <w:vAlign w:val="bottom"/>
            <w:hideMark/>
          </w:tcPr>
          <w:p w14:paraId="32FF0CF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double" w:sz="6" w:space="0" w:color="auto"/>
              <w:right w:val="nil"/>
            </w:tcBorders>
            <w:shd w:val="clear" w:color="auto" w:fill="auto"/>
            <w:noWrap/>
            <w:vAlign w:val="bottom"/>
            <w:hideMark/>
          </w:tcPr>
          <w:p w14:paraId="7DA09FD0"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 xml:space="preserve"> 6,905</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double" w:sz="6" w:space="0" w:color="auto"/>
              <w:right w:val="single" w:sz="8" w:space="0" w:color="auto"/>
            </w:tcBorders>
            <w:shd w:val="clear" w:color="auto" w:fill="auto"/>
            <w:noWrap/>
            <w:vAlign w:val="bottom"/>
            <w:hideMark/>
          </w:tcPr>
          <w:p w14:paraId="161FF117"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6,905</w:t>
            </w:r>
            <w:r w:rsidRPr="00B40046">
              <w:rPr>
                <w:rFonts w:ascii="Times New Roman" w:eastAsia="Times New Roman" w:hAnsi="Times New Roman" w:cs="Times New Roman"/>
                <w:color w:val="000000"/>
                <w:sz w:val="22"/>
                <w:szCs w:val="22"/>
              </w:rPr>
              <w:t xml:space="preserve">  </w:t>
            </w:r>
          </w:p>
        </w:tc>
      </w:tr>
      <w:tr w:rsidR="00063333" w:rsidRPr="00B40046" w14:paraId="7B14640F" w14:textId="77777777" w:rsidTr="00F3113C">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1AF64B1E" w14:textId="77777777" w:rsidR="00063333" w:rsidRPr="00B40046" w:rsidRDefault="00063333" w:rsidP="00F3113C">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75AC8F7E"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57CA2">
              <w:rPr>
                <w:rFonts w:ascii="Times New Roman" w:eastAsia="Times New Roman" w:hAnsi="Times New Roman" w:cs="Times New Roman"/>
                <w:color w:val="000000"/>
                <w:sz w:val="22"/>
                <w:szCs w:val="22"/>
              </w:rPr>
              <w:t>64,115</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single" w:sz="8" w:space="0" w:color="auto"/>
              <w:right w:val="nil"/>
            </w:tcBorders>
            <w:shd w:val="clear" w:color="auto" w:fill="auto"/>
            <w:noWrap/>
            <w:vAlign w:val="bottom"/>
            <w:hideMark/>
          </w:tcPr>
          <w:p w14:paraId="7809CD8E"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57CA2">
              <w:rPr>
                <w:rFonts w:ascii="Times New Roman" w:eastAsia="Times New Roman" w:hAnsi="Times New Roman" w:cs="Times New Roman"/>
                <w:color w:val="000000"/>
                <w:sz w:val="22"/>
                <w:szCs w:val="22"/>
              </w:rPr>
              <w:t>6,905</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2B1FB94C"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A5514">
              <w:rPr>
                <w:rFonts w:ascii="Times New Roman" w:eastAsia="Times New Roman" w:hAnsi="Times New Roman" w:cs="Times New Roman"/>
                <w:color w:val="000000"/>
                <w:sz w:val="22"/>
                <w:szCs w:val="22"/>
              </w:rPr>
              <w:t>71,020</w:t>
            </w:r>
            <w:r w:rsidRPr="00B40046">
              <w:rPr>
                <w:rFonts w:ascii="Times New Roman" w:eastAsia="Times New Roman" w:hAnsi="Times New Roman" w:cs="Times New Roman"/>
                <w:color w:val="000000"/>
                <w:sz w:val="22"/>
                <w:szCs w:val="22"/>
              </w:rPr>
              <w:t xml:space="preserve"> </w:t>
            </w:r>
          </w:p>
        </w:tc>
      </w:tr>
      <w:tr w:rsidR="00063333" w:rsidRPr="00B40046" w14:paraId="0A6C8FA9" w14:textId="77777777" w:rsidTr="00F3113C">
        <w:trPr>
          <w:trHeight w:val="300"/>
        </w:trPr>
        <w:tc>
          <w:tcPr>
            <w:tcW w:w="4220" w:type="dxa"/>
            <w:tcBorders>
              <w:top w:val="nil"/>
              <w:left w:val="nil"/>
              <w:bottom w:val="nil"/>
              <w:right w:val="nil"/>
            </w:tcBorders>
            <w:shd w:val="clear" w:color="auto" w:fill="auto"/>
            <w:noWrap/>
            <w:vAlign w:val="bottom"/>
            <w:hideMark/>
          </w:tcPr>
          <w:p w14:paraId="584F9047" w14:textId="77777777" w:rsidR="00063333" w:rsidRPr="00B40046" w:rsidRDefault="00063333" w:rsidP="00F3113C">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7F5EE54E" w14:textId="77777777" w:rsidR="00063333" w:rsidRPr="00B40046" w:rsidRDefault="00063333" w:rsidP="00F3113C">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768FE8A7" w14:textId="77777777" w:rsidR="00063333" w:rsidRPr="00B40046" w:rsidRDefault="00063333" w:rsidP="00F3113C">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9DD50AC" w14:textId="77777777" w:rsidR="00063333" w:rsidRPr="00B40046" w:rsidRDefault="00063333" w:rsidP="00F3113C">
            <w:pPr>
              <w:rPr>
                <w:rFonts w:ascii="Times New Roman" w:eastAsia="Times New Roman" w:hAnsi="Times New Roman" w:cs="Times New Roman"/>
                <w:sz w:val="22"/>
                <w:szCs w:val="22"/>
              </w:rPr>
            </w:pPr>
          </w:p>
        </w:tc>
      </w:tr>
      <w:tr w:rsidR="00063333" w:rsidRPr="00B40046" w14:paraId="762AAAEE" w14:textId="77777777" w:rsidTr="00F3113C">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1CFEA37"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Workplace Level 2 EVSE</w:t>
            </w:r>
          </w:p>
        </w:tc>
        <w:tc>
          <w:tcPr>
            <w:tcW w:w="1710" w:type="dxa"/>
            <w:tcBorders>
              <w:top w:val="single" w:sz="8" w:space="0" w:color="auto"/>
              <w:left w:val="nil"/>
              <w:bottom w:val="nil"/>
              <w:right w:val="nil"/>
            </w:tcBorders>
            <w:shd w:val="clear" w:color="auto" w:fill="auto"/>
            <w:noWrap/>
            <w:vAlign w:val="bottom"/>
            <w:hideMark/>
          </w:tcPr>
          <w:p w14:paraId="2058ECB7"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0E7DECD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0FF2F195"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063333" w:rsidRPr="00B40046" w14:paraId="2B4D3EB2"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5DEC6971"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5195ECF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9256D">
              <w:rPr>
                <w:rFonts w:ascii="Times New Roman" w:eastAsia="Times New Roman" w:hAnsi="Times New Roman" w:cs="Times New Roman"/>
                <w:color w:val="000000"/>
                <w:sz w:val="22"/>
                <w:szCs w:val="22"/>
              </w:rPr>
              <w:t>26,912</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7FB1970C"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5AFCB23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9256D">
              <w:rPr>
                <w:rFonts w:ascii="Times New Roman" w:eastAsia="Times New Roman" w:hAnsi="Times New Roman" w:cs="Times New Roman"/>
                <w:color w:val="000000"/>
                <w:sz w:val="22"/>
                <w:szCs w:val="22"/>
              </w:rPr>
              <w:t>26,912</w:t>
            </w:r>
            <w:r w:rsidRPr="00B40046">
              <w:rPr>
                <w:rFonts w:ascii="Times New Roman" w:eastAsia="Times New Roman" w:hAnsi="Times New Roman" w:cs="Times New Roman"/>
                <w:color w:val="000000"/>
                <w:sz w:val="22"/>
                <w:szCs w:val="22"/>
              </w:rPr>
              <w:t xml:space="preserve">  </w:t>
            </w:r>
          </w:p>
        </w:tc>
      </w:tr>
      <w:tr w:rsidR="00063333" w:rsidRPr="00B40046" w14:paraId="325D3E39"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4D6B0948"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1E4FE819"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57CA2">
              <w:rPr>
                <w:rFonts w:ascii="Times New Roman" w:eastAsia="Times New Roman" w:hAnsi="Times New Roman" w:cs="Times New Roman"/>
                <w:color w:val="000000"/>
                <w:sz w:val="22"/>
                <w:szCs w:val="22"/>
              </w:rPr>
              <w:t>17,811</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7A87D1D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478AC967"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17,811</w:t>
            </w:r>
            <w:r w:rsidRPr="00B40046">
              <w:rPr>
                <w:rFonts w:ascii="Times New Roman" w:eastAsia="Times New Roman" w:hAnsi="Times New Roman" w:cs="Times New Roman"/>
                <w:color w:val="000000"/>
                <w:sz w:val="22"/>
                <w:szCs w:val="22"/>
              </w:rPr>
              <w:t xml:space="preserve"> </w:t>
            </w:r>
          </w:p>
        </w:tc>
      </w:tr>
      <w:tr w:rsidR="00063333" w:rsidRPr="00B40046" w14:paraId="7095F220" w14:textId="77777777" w:rsidTr="00F3113C">
        <w:trPr>
          <w:trHeight w:val="300"/>
        </w:trPr>
        <w:tc>
          <w:tcPr>
            <w:tcW w:w="4220" w:type="dxa"/>
            <w:tcBorders>
              <w:top w:val="nil"/>
              <w:left w:val="single" w:sz="8" w:space="0" w:color="auto"/>
              <w:bottom w:val="nil"/>
              <w:right w:val="nil"/>
            </w:tcBorders>
            <w:shd w:val="clear" w:color="auto" w:fill="auto"/>
            <w:noWrap/>
            <w:vAlign w:val="bottom"/>
            <w:hideMark/>
          </w:tcPr>
          <w:p w14:paraId="3E28E75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w:t>
            </w:r>
            <w:r w:rsidR="00E93A11">
              <w:rPr>
                <w:rFonts w:ascii="Times New Roman" w:eastAsia="Times New Roman" w:hAnsi="Times New Roman" w:cs="Times New Roman"/>
                <w:color w:val="000000"/>
                <w:sz w:val="22"/>
                <w:szCs w:val="22"/>
              </w:rPr>
              <w:t>s</w:t>
            </w:r>
            <w:r w:rsidRPr="00B40046">
              <w:rPr>
                <w:rFonts w:ascii="Times New Roman" w:eastAsia="Times New Roman" w:hAnsi="Times New Roman" w:cs="Times New Roman"/>
                <w:color w:val="000000"/>
                <w:sz w:val="22"/>
                <w:szCs w:val="22"/>
              </w:rPr>
              <w:t xml:space="preserve"> Wiring Reimbursements</w:t>
            </w:r>
          </w:p>
        </w:tc>
        <w:tc>
          <w:tcPr>
            <w:tcW w:w="1710" w:type="dxa"/>
            <w:tcBorders>
              <w:top w:val="nil"/>
              <w:left w:val="nil"/>
              <w:bottom w:val="double" w:sz="6" w:space="0" w:color="auto"/>
              <w:right w:val="nil"/>
            </w:tcBorders>
            <w:shd w:val="clear" w:color="auto" w:fill="auto"/>
            <w:noWrap/>
            <w:vAlign w:val="bottom"/>
            <w:hideMark/>
          </w:tcPr>
          <w:p w14:paraId="423F3418"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14:paraId="0DBE4780"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9256D">
              <w:rPr>
                <w:rFonts w:ascii="Times New Roman" w:eastAsia="Times New Roman" w:hAnsi="Times New Roman" w:cs="Times New Roman"/>
                <w:color w:val="000000"/>
                <w:sz w:val="22"/>
                <w:szCs w:val="22"/>
              </w:rPr>
              <w:t>1,186</w:t>
            </w:r>
          </w:p>
        </w:tc>
        <w:tc>
          <w:tcPr>
            <w:tcW w:w="1620" w:type="dxa"/>
            <w:tcBorders>
              <w:top w:val="nil"/>
              <w:left w:val="nil"/>
              <w:bottom w:val="double" w:sz="6" w:space="0" w:color="auto"/>
              <w:right w:val="single" w:sz="8" w:space="0" w:color="auto"/>
            </w:tcBorders>
            <w:shd w:val="clear" w:color="auto" w:fill="auto"/>
            <w:noWrap/>
            <w:vAlign w:val="bottom"/>
            <w:hideMark/>
          </w:tcPr>
          <w:p w14:paraId="57C9B79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9256D">
              <w:rPr>
                <w:rFonts w:ascii="Times New Roman" w:eastAsia="Times New Roman" w:hAnsi="Times New Roman" w:cs="Times New Roman"/>
                <w:color w:val="000000"/>
                <w:sz w:val="22"/>
                <w:szCs w:val="22"/>
              </w:rPr>
              <w:t>1,186</w:t>
            </w:r>
            <w:r w:rsidRPr="00B40046">
              <w:rPr>
                <w:rFonts w:ascii="Times New Roman" w:eastAsia="Times New Roman" w:hAnsi="Times New Roman" w:cs="Times New Roman"/>
                <w:color w:val="000000"/>
                <w:sz w:val="22"/>
                <w:szCs w:val="22"/>
              </w:rPr>
              <w:t xml:space="preserve">  </w:t>
            </w:r>
          </w:p>
        </w:tc>
      </w:tr>
      <w:tr w:rsidR="00063333" w:rsidRPr="00B40046" w14:paraId="79C0F2CB" w14:textId="77777777" w:rsidTr="00F3113C">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4376ABA3" w14:textId="77777777" w:rsidR="00063333" w:rsidRPr="00B40046" w:rsidRDefault="00063333" w:rsidP="00F3113C">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3AA3695A"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44,723</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single" w:sz="8" w:space="0" w:color="auto"/>
              <w:right w:val="nil"/>
            </w:tcBorders>
            <w:shd w:val="clear" w:color="auto" w:fill="auto"/>
            <w:noWrap/>
            <w:vAlign w:val="bottom"/>
            <w:hideMark/>
          </w:tcPr>
          <w:p w14:paraId="2A0D731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9256D">
              <w:rPr>
                <w:rFonts w:ascii="Times New Roman" w:eastAsia="Times New Roman" w:hAnsi="Times New Roman" w:cs="Times New Roman"/>
                <w:color w:val="000000"/>
                <w:sz w:val="22"/>
                <w:szCs w:val="22"/>
              </w:rPr>
              <w:t>1,186</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6104370E"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45,909</w:t>
            </w:r>
            <w:r w:rsidRPr="00B40046">
              <w:rPr>
                <w:rFonts w:ascii="Times New Roman" w:eastAsia="Times New Roman" w:hAnsi="Times New Roman" w:cs="Times New Roman"/>
                <w:color w:val="000000"/>
                <w:sz w:val="22"/>
                <w:szCs w:val="22"/>
              </w:rPr>
              <w:t xml:space="preserve"> </w:t>
            </w:r>
          </w:p>
        </w:tc>
      </w:tr>
      <w:tr w:rsidR="00063333" w:rsidRPr="00B40046" w14:paraId="7B521380" w14:textId="77777777" w:rsidTr="00F3113C">
        <w:trPr>
          <w:trHeight w:val="300"/>
        </w:trPr>
        <w:tc>
          <w:tcPr>
            <w:tcW w:w="4220" w:type="dxa"/>
            <w:tcBorders>
              <w:top w:val="nil"/>
              <w:left w:val="nil"/>
              <w:bottom w:val="nil"/>
              <w:right w:val="nil"/>
            </w:tcBorders>
            <w:shd w:val="clear" w:color="auto" w:fill="auto"/>
            <w:noWrap/>
            <w:vAlign w:val="bottom"/>
            <w:hideMark/>
          </w:tcPr>
          <w:p w14:paraId="7A2F465C" w14:textId="77777777" w:rsidR="00063333" w:rsidRPr="00B40046" w:rsidRDefault="00063333" w:rsidP="00F3113C">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2AB37EE" w14:textId="77777777" w:rsidR="00063333" w:rsidRPr="00B40046" w:rsidRDefault="00063333" w:rsidP="00F3113C">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7D8D465A" w14:textId="77777777" w:rsidR="00063333" w:rsidRPr="00B40046" w:rsidRDefault="00063333" w:rsidP="00F3113C">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2FD0E0F0" w14:textId="77777777" w:rsidR="00063333" w:rsidRPr="00B40046" w:rsidRDefault="00063333" w:rsidP="00F3113C">
            <w:pPr>
              <w:rPr>
                <w:rFonts w:ascii="Times New Roman" w:eastAsia="Times New Roman" w:hAnsi="Times New Roman" w:cs="Times New Roman"/>
                <w:sz w:val="22"/>
                <w:szCs w:val="22"/>
              </w:rPr>
            </w:pPr>
          </w:p>
        </w:tc>
      </w:tr>
      <w:tr w:rsidR="00063333" w:rsidRPr="00B40046" w14:paraId="10D3835A" w14:textId="77777777" w:rsidTr="00F3113C">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16C31E2C"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Public Level 2 EVSE</w:t>
            </w:r>
          </w:p>
        </w:tc>
        <w:tc>
          <w:tcPr>
            <w:tcW w:w="1710" w:type="dxa"/>
            <w:tcBorders>
              <w:top w:val="single" w:sz="8" w:space="0" w:color="auto"/>
              <w:left w:val="nil"/>
              <w:bottom w:val="nil"/>
              <w:right w:val="nil"/>
            </w:tcBorders>
            <w:shd w:val="clear" w:color="auto" w:fill="auto"/>
            <w:noWrap/>
            <w:vAlign w:val="bottom"/>
            <w:hideMark/>
          </w:tcPr>
          <w:p w14:paraId="56693D7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1E6738D9"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78FCAF06"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063333" w:rsidRPr="00B40046" w14:paraId="3E06EF29"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1D62C513"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712F3846"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57CA2">
              <w:rPr>
                <w:rFonts w:ascii="Times New Roman" w:eastAsia="Times New Roman" w:hAnsi="Times New Roman" w:cs="Times New Roman"/>
                <w:color w:val="000000"/>
                <w:sz w:val="22"/>
                <w:szCs w:val="22"/>
              </w:rPr>
              <w:t>13,718</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3B8ED57C"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71A0B9D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13,718</w:t>
            </w:r>
            <w:r w:rsidRPr="00B40046">
              <w:rPr>
                <w:rFonts w:ascii="Times New Roman" w:eastAsia="Times New Roman" w:hAnsi="Times New Roman" w:cs="Times New Roman"/>
                <w:color w:val="000000"/>
                <w:sz w:val="22"/>
                <w:szCs w:val="22"/>
              </w:rPr>
              <w:t xml:space="preserve">   </w:t>
            </w:r>
          </w:p>
        </w:tc>
      </w:tr>
      <w:tr w:rsidR="00063333" w:rsidRPr="00B40046" w14:paraId="788A1800"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2B11C140"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632F876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nil"/>
              <w:right w:val="nil"/>
            </w:tcBorders>
            <w:shd w:val="clear" w:color="auto" w:fill="auto"/>
            <w:noWrap/>
            <w:vAlign w:val="bottom"/>
            <w:hideMark/>
          </w:tcPr>
          <w:p w14:paraId="316B058A"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71C047A9"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r>
      <w:tr w:rsidR="00063333" w:rsidRPr="00B40046" w14:paraId="2F76CC75" w14:textId="77777777" w:rsidTr="00F3113C">
        <w:trPr>
          <w:trHeight w:val="300"/>
        </w:trPr>
        <w:tc>
          <w:tcPr>
            <w:tcW w:w="4220" w:type="dxa"/>
            <w:tcBorders>
              <w:top w:val="nil"/>
              <w:left w:val="single" w:sz="8" w:space="0" w:color="auto"/>
              <w:bottom w:val="nil"/>
              <w:right w:val="nil"/>
            </w:tcBorders>
            <w:shd w:val="clear" w:color="auto" w:fill="auto"/>
            <w:noWrap/>
            <w:vAlign w:val="bottom"/>
            <w:hideMark/>
          </w:tcPr>
          <w:p w14:paraId="64C7B0B5"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w:t>
            </w:r>
            <w:r w:rsidR="00E93A11">
              <w:rPr>
                <w:rFonts w:ascii="Times New Roman" w:eastAsia="Times New Roman" w:hAnsi="Times New Roman" w:cs="Times New Roman"/>
                <w:color w:val="000000"/>
                <w:sz w:val="22"/>
                <w:szCs w:val="22"/>
              </w:rPr>
              <w:t>s</w:t>
            </w:r>
            <w:r w:rsidRPr="00B40046">
              <w:rPr>
                <w:rFonts w:ascii="Times New Roman" w:eastAsia="Times New Roman" w:hAnsi="Times New Roman" w:cs="Times New Roman"/>
                <w:color w:val="000000"/>
                <w:sz w:val="22"/>
                <w:szCs w:val="22"/>
              </w:rPr>
              <w:t xml:space="preserve"> Wiring Reimbursements</w:t>
            </w:r>
          </w:p>
        </w:tc>
        <w:tc>
          <w:tcPr>
            <w:tcW w:w="1710" w:type="dxa"/>
            <w:tcBorders>
              <w:top w:val="nil"/>
              <w:left w:val="nil"/>
              <w:bottom w:val="double" w:sz="6" w:space="0" w:color="auto"/>
              <w:right w:val="nil"/>
            </w:tcBorders>
            <w:shd w:val="clear" w:color="auto" w:fill="auto"/>
            <w:noWrap/>
            <w:vAlign w:val="bottom"/>
            <w:hideMark/>
          </w:tcPr>
          <w:p w14:paraId="5BD3019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14:paraId="48F0148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double" w:sz="6" w:space="0" w:color="auto"/>
              <w:right w:val="single" w:sz="8" w:space="0" w:color="auto"/>
            </w:tcBorders>
            <w:shd w:val="clear" w:color="auto" w:fill="auto"/>
            <w:noWrap/>
            <w:vAlign w:val="bottom"/>
            <w:hideMark/>
          </w:tcPr>
          <w:p w14:paraId="3D4F8A3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r>
      <w:tr w:rsidR="00063333" w:rsidRPr="00B40046" w14:paraId="114C001C" w14:textId="77777777" w:rsidTr="00F3113C">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7B8E61DE" w14:textId="77777777" w:rsidR="00063333" w:rsidRPr="00B40046" w:rsidRDefault="00063333" w:rsidP="00F3113C">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204D78C9"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457CA2">
              <w:rPr>
                <w:rFonts w:ascii="Times New Roman" w:eastAsia="Times New Roman" w:hAnsi="Times New Roman" w:cs="Times New Roman"/>
                <w:color w:val="000000"/>
                <w:sz w:val="22"/>
                <w:szCs w:val="22"/>
              </w:rPr>
              <w:t>13,718</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single" w:sz="8" w:space="0" w:color="auto"/>
              <w:right w:val="nil"/>
            </w:tcBorders>
            <w:shd w:val="clear" w:color="auto" w:fill="auto"/>
            <w:noWrap/>
            <w:vAlign w:val="bottom"/>
            <w:hideMark/>
          </w:tcPr>
          <w:p w14:paraId="571F89AA"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single" w:sz="8" w:space="0" w:color="auto"/>
              <w:right w:val="single" w:sz="8" w:space="0" w:color="auto"/>
            </w:tcBorders>
            <w:shd w:val="clear" w:color="auto" w:fill="auto"/>
            <w:noWrap/>
            <w:vAlign w:val="bottom"/>
            <w:hideMark/>
          </w:tcPr>
          <w:p w14:paraId="6FF12602"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13,718</w:t>
            </w:r>
          </w:p>
        </w:tc>
      </w:tr>
      <w:tr w:rsidR="00063333" w:rsidRPr="00B40046" w14:paraId="47FAF234" w14:textId="77777777" w:rsidTr="00F3113C">
        <w:trPr>
          <w:trHeight w:val="300"/>
        </w:trPr>
        <w:tc>
          <w:tcPr>
            <w:tcW w:w="4220" w:type="dxa"/>
            <w:tcBorders>
              <w:top w:val="nil"/>
              <w:left w:val="nil"/>
              <w:bottom w:val="nil"/>
              <w:right w:val="nil"/>
            </w:tcBorders>
            <w:shd w:val="clear" w:color="auto" w:fill="auto"/>
            <w:noWrap/>
            <w:vAlign w:val="bottom"/>
            <w:hideMark/>
          </w:tcPr>
          <w:p w14:paraId="2BACDC82" w14:textId="77777777" w:rsidR="00063333" w:rsidRPr="00B40046" w:rsidRDefault="00063333" w:rsidP="00F3113C">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219432C2" w14:textId="77777777" w:rsidR="00063333" w:rsidRPr="00B40046" w:rsidRDefault="00063333" w:rsidP="00F3113C">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4D6BF38C" w14:textId="77777777" w:rsidR="00063333" w:rsidRPr="00B40046" w:rsidRDefault="00063333" w:rsidP="00F3113C">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416B2F1B" w14:textId="77777777" w:rsidR="00063333" w:rsidRPr="00B40046" w:rsidRDefault="00063333" w:rsidP="00F3113C">
            <w:pPr>
              <w:rPr>
                <w:rFonts w:ascii="Times New Roman" w:eastAsia="Times New Roman" w:hAnsi="Times New Roman" w:cs="Times New Roman"/>
                <w:sz w:val="22"/>
                <w:szCs w:val="22"/>
              </w:rPr>
            </w:pPr>
          </w:p>
        </w:tc>
      </w:tr>
      <w:tr w:rsidR="00063333" w:rsidRPr="00B40046" w14:paraId="257F6118" w14:textId="77777777" w:rsidTr="00F3113C">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12A951A"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Other Project Expenses</w:t>
            </w:r>
          </w:p>
        </w:tc>
        <w:tc>
          <w:tcPr>
            <w:tcW w:w="1710" w:type="dxa"/>
            <w:tcBorders>
              <w:top w:val="single" w:sz="8" w:space="0" w:color="auto"/>
              <w:left w:val="nil"/>
              <w:bottom w:val="nil"/>
              <w:right w:val="nil"/>
            </w:tcBorders>
            <w:shd w:val="clear" w:color="auto" w:fill="auto"/>
            <w:noWrap/>
            <w:vAlign w:val="bottom"/>
            <w:hideMark/>
          </w:tcPr>
          <w:p w14:paraId="59A6C29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6D84D567"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1BFBC9F4"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063333" w:rsidRPr="00B40046" w14:paraId="5E1C4FD6"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22BCAC30"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Network Software</w:t>
            </w:r>
            <w:r w:rsidR="00E93A1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and Data </w:t>
            </w:r>
            <w:r w:rsidRPr="001E7E85">
              <w:rPr>
                <w:rFonts w:ascii="Times New Roman" w:eastAsia="Times New Roman" w:hAnsi="Times New Roman" w:cs="Times New Roman"/>
                <w:color w:val="000000"/>
                <w:sz w:val="22"/>
                <w:szCs w:val="22"/>
              </w:rPr>
              <w:t>M</w:t>
            </w:r>
            <w:r w:rsidR="00E93A11">
              <w:rPr>
                <w:rFonts w:ascii="Times New Roman" w:eastAsia="Times New Roman" w:hAnsi="Times New Roman" w:cs="Times New Roman"/>
                <w:color w:val="000000"/>
                <w:sz w:val="22"/>
                <w:szCs w:val="22"/>
              </w:rPr>
              <w:t>ana</w:t>
            </w:r>
            <w:r w:rsidRPr="001E7E85">
              <w:rPr>
                <w:rFonts w:ascii="Times New Roman" w:eastAsia="Times New Roman" w:hAnsi="Times New Roman" w:cs="Times New Roman"/>
                <w:color w:val="000000"/>
                <w:sz w:val="22"/>
                <w:szCs w:val="22"/>
              </w:rPr>
              <w:t>g</w:t>
            </w:r>
            <w:r w:rsidR="00E93A11">
              <w:rPr>
                <w:rFonts w:ascii="Times New Roman" w:eastAsia="Times New Roman" w:hAnsi="Times New Roman" w:cs="Times New Roman"/>
                <w:color w:val="000000"/>
                <w:sz w:val="22"/>
                <w:szCs w:val="22"/>
              </w:rPr>
              <w:t>e</w:t>
            </w:r>
            <w:r w:rsidRPr="001E7E85">
              <w:rPr>
                <w:rFonts w:ascii="Times New Roman" w:eastAsia="Times New Roman" w:hAnsi="Times New Roman" w:cs="Times New Roman"/>
                <w:color w:val="000000"/>
                <w:sz w:val="22"/>
                <w:szCs w:val="22"/>
              </w:rPr>
              <w:t>m</w:t>
            </w:r>
            <w:r w:rsidR="00E93A11">
              <w:rPr>
                <w:rFonts w:ascii="Times New Roman" w:eastAsia="Times New Roman" w:hAnsi="Times New Roman" w:cs="Times New Roman"/>
                <w:color w:val="000000"/>
                <w:sz w:val="22"/>
                <w:szCs w:val="22"/>
              </w:rPr>
              <w:t>en</w:t>
            </w:r>
            <w:r w:rsidRPr="001E7E85">
              <w:rPr>
                <w:rFonts w:ascii="Times New Roman" w:eastAsia="Times New Roman" w:hAnsi="Times New Roman" w:cs="Times New Roman"/>
                <w:color w:val="000000"/>
                <w:sz w:val="22"/>
                <w:szCs w:val="22"/>
              </w:rPr>
              <w:t>t</w:t>
            </w:r>
          </w:p>
        </w:tc>
        <w:tc>
          <w:tcPr>
            <w:tcW w:w="1710" w:type="dxa"/>
            <w:tcBorders>
              <w:top w:val="nil"/>
              <w:left w:val="nil"/>
              <w:bottom w:val="nil"/>
              <w:right w:val="nil"/>
            </w:tcBorders>
            <w:shd w:val="clear" w:color="auto" w:fill="auto"/>
            <w:noWrap/>
            <w:vAlign w:val="bottom"/>
            <w:hideMark/>
          </w:tcPr>
          <w:p w14:paraId="3B267871"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E93A11">
              <w:rPr>
                <w:rFonts w:ascii="Times New Roman" w:eastAsia="Times New Roman" w:hAnsi="Times New Roman" w:cs="Times New Roman"/>
                <w:color w:val="000000"/>
                <w:sz w:val="22"/>
                <w:szCs w:val="22"/>
              </w:rPr>
              <w:t>182,298</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4DE75A1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3F774845"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E93A11">
              <w:rPr>
                <w:rFonts w:ascii="Times New Roman" w:eastAsia="Times New Roman" w:hAnsi="Times New Roman" w:cs="Times New Roman"/>
                <w:color w:val="000000"/>
                <w:sz w:val="22"/>
                <w:szCs w:val="22"/>
              </w:rPr>
              <w:t>182,298</w:t>
            </w:r>
            <w:r w:rsidR="00E93A11" w:rsidRPr="00B40046">
              <w:rPr>
                <w:rFonts w:ascii="Times New Roman" w:eastAsia="Times New Roman" w:hAnsi="Times New Roman" w:cs="Times New Roman"/>
                <w:color w:val="000000"/>
                <w:sz w:val="22"/>
                <w:szCs w:val="22"/>
              </w:rPr>
              <w:t xml:space="preserve"> </w:t>
            </w:r>
          </w:p>
        </w:tc>
      </w:tr>
      <w:tr w:rsidR="00063333" w:rsidRPr="00B40046" w14:paraId="6C3F041B"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7F2FBD99"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Maintenance </w:t>
            </w:r>
            <w:r w:rsidR="00FC5697">
              <w:rPr>
                <w:rFonts w:ascii="Times New Roman" w:eastAsia="Times New Roman" w:hAnsi="Times New Roman" w:cs="Times New Roman"/>
                <w:color w:val="000000"/>
                <w:sz w:val="22"/>
                <w:szCs w:val="22"/>
              </w:rPr>
              <w:t xml:space="preserve">&amp; </w:t>
            </w:r>
            <w:r w:rsidRPr="00B40046">
              <w:rPr>
                <w:rFonts w:ascii="Times New Roman" w:eastAsia="Times New Roman" w:hAnsi="Times New Roman" w:cs="Times New Roman"/>
                <w:color w:val="000000"/>
                <w:sz w:val="22"/>
                <w:szCs w:val="22"/>
              </w:rPr>
              <w:t>Administration</w:t>
            </w:r>
          </w:p>
        </w:tc>
        <w:tc>
          <w:tcPr>
            <w:tcW w:w="1710" w:type="dxa"/>
            <w:tcBorders>
              <w:top w:val="nil"/>
              <w:left w:val="nil"/>
              <w:bottom w:val="nil"/>
              <w:right w:val="nil"/>
            </w:tcBorders>
            <w:shd w:val="clear" w:color="auto" w:fill="auto"/>
            <w:noWrap/>
            <w:vAlign w:val="bottom"/>
            <w:hideMark/>
          </w:tcPr>
          <w:p w14:paraId="65899642"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nil"/>
              <w:right w:val="nil"/>
            </w:tcBorders>
            <w:shd w:val="clear" w:color="auto" w:fill="auto"/>
            <w:noWrap/>
            <w:vAlign w:val="bottom"/>
            <w:hideMark/>
          </w:tcPr>
          <w:p w14:paraId="6A564F98"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nil"/>
              <w:right w:val="single" w:sz="8" w:space="0" w:color="auto"/>
            </w:tcBorders>
            <w:shd w:val="clear" w:color="auto" w:fill="auto"/>
            <w:noWrap/>
            <w:vAlign w:val="bottom"/>
            <w:hideMark/>
          </w:tcPr>
          <w:p w14:paraId="0C387076"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r>
      <w:tr w:rsidR="00063333" w:rsidRPr="00B40046" w14:paraId="7928A7FD"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488D6436"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Communication Materials</w:t>
            </w:r>
          </w:p>
        </w:tc>
        <w:tc>
          <w:tcPr>
            <w:tcW w:w="1710" w:type="dxa"/>
            <w:tcBorders>
              <w:top w:val="nil"/>
              <w:left w:val="nil"/>
              <w:bottom w:val="nil"/>
              <w:right w:val="nil"/>
            </w:tcBorders>
            <w:shd w:val="clear" w:color="auto" w:fill="auto"/>
            <w:noWrap/>
            <w:vAlign w:val="bottom"/>
            <w:hideMark/>
          </w:tcPr>
          <w:p w14:paraId="734A54B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nil"/>
              <w:right w:val="nil"/>
            </w:tcBorders>
            <w:shd w:val="clear" w:color="auto" w:fill="auto"/>
            <w:noWrap/>
            <w:vAlign w:val="bottom"/>
            <w:hideMark/>
          </w:tcPr>
          <w:p w14:paraId="05A1D0CC"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E93A11">
              <w:rPr>
                <w:rFonts w:ascii="Times New Roman" w:eastAsia="Times New Roman" w:hAnsi="Times New Roman" w:cs="Times New Roman"/>
                <w:color w:val="000000"/>
                <w:sz w:val="22"/>
                <w:szCs w:val="22"/>
              </w:rPr>
              <w:t>14,811</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nil"/>
              <w:right w:val="single" w:sz="8" w:space="0" w:color="auto"/>
            </w:tcBorders>
            <w:shd w:val="clear" w:color="auto" w:fill="auto"/>
            <w:noWrap/>
            <w:vAlign w:val="bottom"/>
            <w:hideMark/>
          </w:tcPr>
          <w:p w14:paraId="2BD3D895"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E93A11">
              <w:rPr>
                <w:rFonts w:ascii="Times New Roman" w:eastAsia="Times New Roman" w:hAnsi="Times New Roman" w:cs="Times New Roman"/>
                <w:color w:val="000000"/>
                <w:sz w:val="22"/>
                <w:szCs w:val="22"/>
              </w:rPr>
              <w:t>14</w:t>
            </w:r>
            <w:r w:rsidRPr="00B40046">
              <w:rPr>
                <w:rFonts w:ascii="Times New Roman" w:eastAsia="Times New Roman" w:hAnsi="Times New Roman" w:cs="Times New Roman"/>
                <w:color w:val="000000"/>
                <w:sz w:val="22"/>
                <w:szCs w:val="22"/>
              </w:rPr>
              <w:t>,</w:t>
            </w:r>
            <w:r w:rsidR="00E93A11">
              <w:rPr>
                <w:rFonts w:ascii="Times New Roman" w:eastAsia="Times New Roman" w:hAnsi="Times New Roman" w:cs="Times New Roman"/>
                <w:color w:val="000000"/>
                <w:sz w:val="22"/>
                <w:szCs w:val="22"/>
              </w:rPr>
              <w:t>811</w:t>
            </w:r>
            <w:r w:rsidRPr="00B40046">
              <w:rPr>
                <w:rFonts w:ascii="Times New Roman" w:eastAsia="Times New Roman" w:hAnsi="Times New Roman" w:cs="Times New Roman"/>
                <w:color w:val="000000"/>
                <w:sz w:val="22"/>
                <w:szCs w:val="22"/>
              </w:rPr>
              <w:t xml:space="preserve"> </w:t>
            </w:r>
          </w:p>
        </w:tc>
      </w:tr>
      <w:tr w:rsidR="00063333" w:rsidRPr="00B40046" w14:paraId="4E851A46" w14:textId="77777777" w:rsidTr="00F3113C">
        <w:trPr>
          <w:trHeight w:val="290"/>
        </w:trPr>
        <w:tc>
          <w:tcPr>
            <w:tcW w:w="4220" w:type="dxa"/>
            <w:tcBorders>
              <w:top w:val="nil"/>
              <w:left w:val="single" w:sz="8" w:space="0" w:color="auto"/>
              <w:bottom w:val="nil"/>
              <w:right w:val="nil"/>
            </w:tcBorders>
            <w:shd w:val="clear" w:color="auto" w:fill="auto"/>
            <w:noWrap/>
            <w:vAlign w:val="bottom"/>
            <w:hideMark/>
          </w:tcPr>
          <w:p w14:paraId="27C18947"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Project Management </w:t>
            </w:r>
          </w:p>
        </w:tc>
        <w:tc>
          <w:tcPr>
            <w:tcW w:w="1710" w:type="dxa"/>
            <w:tcBorders>
              <w:top w:val="nil"/>
              <w:left w:val="nil"/>
              <w:bottom w:val="nil"/>
              <w:right w:val="nil"/>
            </w:tcBorders>
            <w:shd w:val="clear" w:color="auto" w:fill="auto"/>
            <w:noWrap/>
            <w:vAlign w:val="bottom"/>
            <w:hideMark/>
          </w:tcPr>
          <w:p w14:paraId="46BC1FB7"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r w:rsidR="00FC5697">
              <w:rPr>
                <w:rFonts w:ascii="Times New Roman" w:eastAsia="Times New Roman" w:hAnsi="Times New Roman" w:cs="Times New Roman"/>
                <w:color w:val="000000"/>
                <w:sz w:val="22"/>
                <w:szCs w:val="22"/>
              </w:rPr>
              <w:t>-</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3A198ECA"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7,500</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nil"/>
              <w:right w:val="single" w:sz="8" w:space="0" w:color="auto"/>
            </w:tcBorders>
            <w:shd w:val="clear" w:color="auto" w:fill="auto"/>
            <w:noWrap/>
            <w:vAlign w:val="bottom"/>
            <w:hideMark/>
          </w:tcPr>
          <w:p w14:paraId="0187B706"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C5697">
              <w:rPr>
                <w:rFonts w:ascii="Times New Roman" w:eastAsia="Times New Roman" w:hAnsi="Times New Roman" w:cs="Times New Roman"/>
                <w:color w:val="000000"/>
                <w:sz w:val="22"/>
                <w:szCs w:val="22"/>
              </w:rPr>
              <w:t xml:space="preserve">  7,500</w:t>
            </w:r>
            <w:r w:rsidRPr="00B40046">
              <w:rPr>
                <w:rFonts w:ascii="Times New Roman" w:eastAsia="Times New Roman" w:hAnsi="Times New Roman" w:cs="Times New Roman"/>
                <w:color w:val="000000"/>
                <w:sz w:val="22"/>
                <w:szCs w:val="22"/>
              </w:rPr>
              <w:t xml:space="preserve"> </w:t>
            </w:r>
          </w:p>
        </w:tc>
      </w:tr>
      <w:tr w:rsidR="00063333" w:rsidRPr="00B40046" w14:paraId="2A7CFD8B" w14:textId="77777777" w:rsidTr="00F3113C">
        <w:trPr>
          <w:trHeight w:val="300"/>
        </w:trPr>
        <w:tc>
          <w:tcPr>
            <w:tcW w:w="4220" w:type="dxa"/>
            <w:tcBorders>
              <w:top w:val="nil"/>
              <w:left w:val="single" w:sz="8" w:space="0" w:color="auto"/>
              <w:bottom w:val="nil"/>
              <w:right w:val="nil"/>
            </w:tcBorders>
            <w:shd w:val="clear" w:color="auto" w:fill="auto"/>
            <w:noWrap/>
            <w:vAlign w:val="bottom"/>
            <w:hideMark/>
          </w:tcPr>
          <w:p w14:paraId="634DD901"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Auto Dealer Referral Incentive</w:t>
            </w:r>
          </w:p>
        </w:tc>
        <w:tc>
          <w:tcPr>
            <w:tcW w:w="1710" w:type="dxa"/>
            <w:tcBorders>
              <w:top w:val="nil"/>
              <w:left w:val="nil"/>
              <w:bottom w:val="double" w:sz="6" w:space="0" w:color="auto"/>
              <w:right w:val="nil"/>
            </w:tcBorders>
            <w:shd w:val="clear" w:color="auto" w:fill="auto"/>
            <w:noWrap/>
            <w:vAlign w:val="bottom"/>
            <w:hideMark/>
          </w:tcPr>
          <w:p w14:paraId="3C8ADE0B"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710" w:type="dxa"/>
            <w:tcBorders>
              <w:top w:val="nil"/>
              <w:left w:val="nil"/>
              <w:bottom w:val="double" w:sz="6" w:space="0" w:color="auto"/>
              <w:right w:val="nil"/>
            </w:tcBorders>
            <w:shd w:val="clear" w:color="auto" w:fill="auto"/>
            <w:noWrap/>
            <w:vAlign w:val="bottom"/>
            <w:hideMark/>
          </w:tcPr>
          <w:p w14:paraId="36752E4E"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c>
          <w:tcPr>
            <w:tcW w:w="1620" w:type="dxa"/>
            <w:tcBorders>
              <w:top w:val="nil"/>
              <w:left w:val="nil"/>
              <w:bottom w:val="double" w:sz="6" w:space="0" w:color="auto"/>
              <w:right w:val="single" w:sz="8" w:space="0" w:color="auto"/>
            </w:tcBorders>
            <w:shd w:val="clear" w:color="auto" w:fill="auto"/>
            <w:noWrap/>
            <w:vAlign w:val="bottom"/>
            <w:hideMark/>
          </w:tcPr>
          <w:p w14:paraId="487E25CD" w14:textId="77777777" w:rsidR="00063333" w:rsidRPr="00B40046" w:rsidRDefault="00063333" w:rsidP="00F3113C">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1C6DB1">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   </w:t>
            </w:r>
          </w:p>
        </w:tc>
      </w:tr>
      <w:tr w:rsidR="00063333" w:rsidRPr="00B40046" w14:paraId="4B24A645" w14:textId="77777777" w:rsidTr="00F3113C">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18178FB2" w14:textId="77777777" w:rsidR="00063333" w:rsidRPr="00B40046" w:rsidRDefault="00063333" w:rsidP="00F3113C">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5AF05D1B"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182,298</w:t>
            </w:r>
          </w:p>
        </w:tc>
        <w:tc>
          <w:tcPr>
            <w:tcW w:w="1710" w:type="dxa"/>
            <w:tcBorders>
              <w:top w:val="nil"/>
              <w:left w:val="nil"/>
              <w:bottom w:val="single" w:sz="8" w:space="0" w:color="auto"/>
              <w:right w:val="nil"/>
            </w:tcBorders>
            <w:shd w:val="clear" w:color="auto" w:fill="auto"/>
            <w:noWrap/>
            <w:vAlign w:val="bottom"/>
            <w:hideMark/>
          </w:tcPr>
          <w:p w14:paraId="5230AC8D"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22,311</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single" w:sz="8" w:space="0" w:color="auto"/>
              <w:right w:val="single" w:sz="8" w:space="0" w:color="auto"/>
            </w:tcBorders>
            <w:shd w:val="clear" w:color="auto" w:fill="auto"/>
            <w:noWrap/>
            <w:vAlign w:val="bottom"/>
            <w:hideMark/>
          </w:tcPr>
          <w:p w14:paraId="30586B99"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 xml:space="preserve"> </w:t>
            </w:r>
            <w:r w:rsidRPr="00B40046">
              <w:rPr>
                <w:rFonts w:ascii="Times New Roman" w:eastAsia="Times New Roman" w:hAnsi="Times New Roman" w:cs="Times New Roman"/>
                <w:color w:val="000000"/>
                <w:sz w:val="22"/>
                <w:szCs w:val="22"/>
              </w:rPr>
              <w:t xml:space="preserve"> </w:t>
            </w:r>
            <w:r w:rsidR="00FC5697">
              <w:rPr>
                <w:rFonts w:ascii="Times New Roman" w:eastAsia="Times New Roman" w:hAnsi="Times New Roman" w:cs="Times New Roman"/>
                <w:color w:val="000000"/>
                <w:sz w:val="22"/>
                <w:szCs w:val="22"/>
              </w:rPr>
              <w:t>204,609</w:t>
            </w:r>
            <w:r w:rsidRPr="00B40046">
              <w:rPr>
                <w:rFonts w:ascii="Times New Roman" w:eastAsia="Times New Roman" w:hAnsi="Times New Roman" w:cs="Times New Roman"/>
                <w:color w:val="000000"/>
                <w:sz w:val="22"/>
                <w:szCs w:val="22"/>
              </w:rPr>
              <w:t xml:space="preserve"> </w:t>
            </w:r>
          </w:p>
        </w:tc>
      </w:tr>
      <w:tr w:rsidR="00063333" w:rsidRPr="00B40046" w14:paraId="511CD12D" w14:textId="77777777" w:rsidTr="00F3113C">
        <w:trPr>
          <w:trHeight w:val="300"/>
        </w:trPr>
        <w:tc>
          <w:tcPr>
            <w:tcW w:w="4220" w:type="dxa"/>
            <w:tcBorders>
              <w:top w:val="nil"/>
              <w:left w:val="nil"/>
              <w:bottom w:val="nil"/>
              <w:right w:val="nil"/>
            </w:tcBorders>
            <w:shd w:val="clear" w:color="auto" w:fill="auto"/>
            <w:noWrap/>
            <w:vAlign w:val="bottom"/>
            <w:hideMark/>
          </w:tcPr>
          <w:p w14:paraId="580B8F2A" w14:textId="77777777" w:rsidR="00063333" w:rsidRPr="00B40046" w:rsidRDefault="00063333" w:rsidP="00F3113C">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4E801FE4" w14:textId="77777777" w:rsidR="00063333" w:rsidRPr="00B40046" w:rsidRDefault="00063333" w:rsidP="00F3113C">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24543B4E" w14:textId="77777777" w:rsidR="00063333" w:rsidRPr="00B40046" w:rsidRDefault="00063333" w:rsidP="00F3113C">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4E73F222" w14:textId="77777777" w:rsidR="00063333" w:rsidRPr="00B40046" w:rsidRDefault="00063333" w:rsidP="00F3113C">
            <w:pPr>
              <w:rPr>
                <w:rFonts w:ascii="Times New Roman" w:eastAsia="Times New Roman" w:hAnsi="Times New Roman" w:cs="Times New Roman"/>
                <w:sz w:val="22"/>
                <w:szCs w:val="22"/>
              </w:rPr>
            </w:pPr>
          </w:p>
        </w:tc>
      </w:tr>
      <w:tr w:rsidR="00063333" w:rsidRPr="00B40046" w14:paraId="2E5D5F1F" w14:textId="77777777" w:rsidTr="00F3113C">
        <w:trPr>
          <w:trHeight w:val="300"/>
        </w:trPr>
        <w:tc>
          <w:tcPr>
            <w:tcW w:w="4220" w:type="dxa"/>
            <w:tcBorders>
              <w:top w:val="single" w:sz="8" w:space="0" w:color="auto"/>
              <w:left w:val="single" w:sz="8" w:space="0" w:color="auto"/>
              <w:bottom w:val="single" w:sz="8" w:space="0" w:color="auto"/>
              <w:right w:val="nil"/>
            </w:tcBorders>
            <w:shd w:val="clear" w:color="auto" w:fill="auto"/>
            <w:noWrap/>
            <w:vAlign w:val="bottom"/>
            <w:hideMark/>
          </w:tcPr>
          <w:p w14:paraId="5991887B" w14:textId="77777777" w:rsidR="00063333" w:rsidRPr="00B40046" w:rsidRDefault="00063333" w:rsidP="00F3113C">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Grand Total</w:t>
            </w:r>
          </w:p>
        </w:tc>
        <w:tc>
          <w:tcPr>
            <w:tcW w:w="1710" w:type="dxa"/>
            <w:tcBorders>
              <w:top w:val="single" w:sz="8" w:space="0" w:color="auto"/>
              <w:left w:val="nil"/>
              <w:bottom w:val="single" w:sz="8" w:space="0" w:color="auto"/>
              <w:right w:val="nil"/>
            </w:tcBorders>
            <w:shd w:val="clear" w:color="auto" w:fill="auto"/>
            <w:noWrap/>
            <w:vAlign w:val="bottom"/>
            <w:hideMark/>
          </w:tcPr>
          <w:p w14:paraId="3F2DCE6B"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 xml:space="preserve"> 318,901</w:t>
            </w:r>
            <w:r w:rsidRPr="00B40046">
              <w:rPr>
                <w:rFonts w:ascii="Times New Roman" w:eastAsia="Times New Roman" w:hAnsi="Times New Roman" w:cs="Times New Roman"/>
                <w:color w:val="000000"/>
                <w:sz w:val="22"/>
                <w:szCs w:val="22"/>
              </w:rPr>
              <w:t xml:space="preserve"> </w:t>
            </w:r>
          </w:p>
        </w:tc>
        <w:tc>
          <w:tcPr>
            <w:tcW w:w="1710" w:type="dxa"/>
            <w:tcBorders>
              <w:top w:val="single" w:sz="8" w:space="0" w:color="auto"/>
              <w:left w:val="nil"/>
              <w:bottom w:val="single" w:sz="8" w:space="0" w:color="auto"/>
              <w:right w:val="nil"/>
            </w:tcBorders>
            <w:shd w:val="clear" w:color="auto" w:fill="auto"/>
            <w:noWrap/>
            <w:vAlign w:val="bottom"/>
            <w:hideMark/>
          </w:tcPr>
          <w:p w14:paraId="5B54C2C0"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30</w:t>
            </w:r>
            <w:r w:rsidRPr="00B40046">
              <w:rPr>
                <w:rFonts w:ascii="Times New Roman" w:eastAsia="Times New Roman" w:hAnsi="Times New Roman" w:cs="Times New Roman"/>
                <w:color w:val="000000"/>
                <w:sz w:val="22"/>
                <w:szCs w:val="22"/>
              </w:rPr>
              <w:t>,4</w:t>
            </w:r>
            <w:r w:rsidR="00F3113C">
              <w:rPr>
                <w:rFonts w:ascii="Times New Roman" w:eastAsia="Times New Roman" w:hAnsi="Times New Roman" w:cs="Times New Roman"/>
                <w:color w:val="000000"/>
                <w:sz w:val="22"/>
                <w:szCs w:val="22"/>
              </w:rPr>
              <w:t>02</w:t>
            </w:r>
            <w:r w:rsidRPr="00B40046">
              <w:rPr>
                <w:rFonts w:ascii="Times New Roman" w:eastAsia="Times New Roman" w:hAnsi="Times New Roman" w:cs="Times New Roman"/>
                <w:color w:val="000000"/>
                <w:sz w:val="22"/>
                <w:szCs w:val="22"/>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DC01E75" w14:textId="77777777" w:rsidR="00063333" w:rsidRPr="00B40046" w:rsidRDefault="00063333">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F3113C">
              <w:rPr>
                <w:rFonts w:ascii="Times New Roman" w:eastAsia="Times New Roman" w:hAnsi="Times New Roman" w:cs="Times New Roman"/>
                <w:color w:val="000000"/>
                <w:sz w:val="22"/>
                <w:szCs w:val="22"/>
              </w:rPr>
              <w:t xml:space="preserve"> 349</w:t>
            </w:r>
            <w:r w:rsidRPr="00B40046">
              <w:rPr>
                <w:rFonts w:ascii="Times New Roman" w:eastAsia="Times New Roman" w:hAnsi="Times New Roman" w:cs="Times New Roman"/>
                <w:color w:val="000000"/>
                <w:sz w:val="22"/>
                <w:szCs w:val="22"/>
              </w:rPr>
              <w:t>,</w:t>
            </w:r>
            <w:r w:rsidR="00F3113C">
              <w:rPr>
                <w:rFonts w:ascii="Times New Roman" w:eastAsia="Times New Roman" w:hAnsi="Times New Roman" w:cs="Times New Roman"/>
                <w:color w:val="000000"/>
                <w:sz w:val="22"/>
                <w:szCs w:val="22"/>
              </w:rPr>
              <w:t>303</w:t>
            </w:r>
            <w:r w:rsidRPr="00B40046">
              <w:rPr>
                <w:rFonts w:ascii="Times New Roman" w:eastAsia="Times New Roman" w:hAnsi="Times New Roman" w:cs="Times New Roman"/>
                <w:color w:val="000000"/>
                <w:sz w:val="22"/>
                <w:szCs w:val="22"/>
              </w:rPr>
              <w:t xml:space="preserve"> </w:t>
            </w:r>
          </w:p>
        </w:tc>
      </w:tr>
    </w:tbl>
    <w:p w14:paraId="4F170253" w14:textId="77777777" w:rsidR="00063333" w:rsidRPr="000D15BF" w:rsidRDefault="00063333" w:rsidP="00337F64">
      <w:pPr>
        <w:jc w:val="both"/>
        <w:rPr>
          <w:rFonts w:ascii="Times New Roman" w:hAnsi="Times New Roman" w:cs="Times New Roman"/>
          <w:lang w:val="fr-FR"/>
        </w:rPr>
      </w:pPr>
    </w:p>
    <w:sectPr w:rsidR="00063333" w:rsidRPr="000D15BF" w:rsidSect="00F54081">
      <w:headerReference w:type="first" r:id="rId21"/>
      <w:footerReference w:type="first" r:id="rId22"/>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5B3C" w14:textId="77777777" w:rsidR="00A720FE" w:rsidRDefault="00A720FE" w:rsidP="002A1126">
      <w:r>
        <w:separator/>
      </w:r>
    </w:p>
  </w:endnote>
  <w:endnote w:type="continuationSeparator" w:id="0">
    <w:p w14:paraId="7A6C6429" w14:textId="77777777" w:rsidR="00A720FE" w:rsidRDefault="00A720FE"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06008"/>
      <w:docPartObj>
        <w:docPartGallery w:val="Page Numbers (Top of Page)"/>
        <w:docPartUnique/>
      </w:docPartObj>
    </w:sdtPr>
    <w:sdtEndPr/>
    <w:sdtContent>
      <w:p w14:paraId="6A957B87" w14:textId="77777777" w:rsidR="004C6C68" w:rsidRDefault="00F3113C" w:rsidP="00F54081">
        <w:pPr>
          <w:jc w:val="center"/>
          <w:rPr>
            <w:rFonts w:ascii="Times New Roman" w:hAnsi="Times New Roman" w:cs="Times New Roman"/>
          </w:rPr>
        </w:pPr>
        <w:r w:rsidRPr="00F54081">
          <w:rPr>
            <w:rFonts w:ascii="Times New Roman" w:hAnsi="Times New Roman" w:cs="Times New Roman"/>
          </w:rPr>
          <w:t xml:space="preserve">Page </w:t>
        </w:r>
        <w:r w:rsidRPr="00F54081">
          <w:rPr>
            <w:rFonts w:ascii="Times New Roman" w:hAnsi="Times New Roman" w:cs="Times New Roman"/>
          </w:rPr>
          <w:fldChar w:fldCharType="begin"/>
        </w:r>
        <w:r w:rsidRPr="00F54081">
          <w:rPr>
            <w:rFonts w:ascii="Times New Roman" w:hAnsi="Times New Roman" w:cs="Times New Roman"/>
          </w:rPr>
          <w:instrText xml:space="preserve"> PAGE </w:instrText>
        </w:r>
        <w:r w:rsidRPr="00F54081">
          <w:rPr>
            <w:rFonts w:ascii="Times New Roman" w:hAnsi="Times New Roman" w:cs="Times New Roman"/>
          </w:rPr>
          <w:fldChar w:fldCharType="separate"/>
        </w:r>
        <w:r w:rsidR="00B55800">
          <w:rPr>
            <w:rFonts w:ascii="Times New Roman" w:hAnsi="Times New Roman" w:cs="Times New Roman"/>
            <w:noProof/>
          </w:rPr>
          <w:t>8</w:t>
        </w:r>
        <w:r w:rsidRPr="00F54081">
          <w:rPr>
            <w:rFonts w:ascii="Times New Roman" w:hAnsi="Times New Roman" w:cs="Times New Roman"/>
          </w:rPr>
          <w:fldChar w:fldCharType="end"/>
        </w:r>
        <w:r w:rsidRPr="00F54081">
          <w:rPr>
            <w:rFonts w:ascii="Times New Roman" w:hAnsi="Times New Roman" w:cs="Times New Roman"/>
          </w:rPr>
          <w:t xml:space="preserve"> of </w:t>
        </w:r>
        <w:r w:rsidR="004C6C68">
          <w:rPr>
            <w:rFonts w:ascii="Times New Roman" w:hAnsi="Times New Roman" w:cs="Times New Roman"/>
          </w:rPr>
          <w:t>8</w:t>
        </w:r>
      </w:p>
      <w:p w14:paraId="02CA1F2F" w14:textId="03B0EBAC" w:rsidR="00F3113C" w:rsidRDefault="00B55800" w:rsidP="004C6C68"/>
    </w:sdtContent>
  </w:sdt>
  <w:p w14:paraId="1F1B109D" w14:textId="77777777" w:rsidR="00F3113C" w:rsidRDefault="00F3113C">
    <w:pPr>
      <w:pStyle w:val="Footer"/>
      <w:pBdr>
        <w:top w:val="single" w:sz="4" w:space="1" w:color="D9D9D9" w:themeColor="background1" w:themeShade="D9"/>
      </w:pBdr>
      <w:jc w:val="right"/>
    </w:pPr>
  </w:p>
  <w:p w14:paraId="6C5915E6" w14:textId="77777777" w:rsidR="00F3113C" w:rsidRDefault="00F3113C"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AA29" w14:textId="0F83403B" w:rsidR="00261B71" w:rsidRDefault="00D311F8">
    <w:pPr>
      <w:pStyle w:val="Footer"/>
    </w:pPr>
    <w:r>
      <w:tab/>
    </w:r>
    <w:r w:rsidR="006550F4" w:rsidRPr="006550F4">
      <w:rPr>
        <w:rFonts w:ascii="Times New Roman" w:hAnsi="Times New Roman" w:cs="Times New Roman"/>
      </w:rPr>
      <w:t xml:space="preserve">Attachment A - </w:t>
    </w:r>
    <w:r w:rsidRPr="00D311F8">
      <w:rPr>
        <w:rFonts w:ascii="Times New Roman" w:hAnsi="Times New Roman" w:cs="Times New Roman"/>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A238" w14:textId="77777777" w:rsidR="00A720FE" w:rsidRDefault="00A720FE" w:rsidP="002A1126">
      <w:r>
        <w:separator/>
      </w:r>
    </w:p>
  </w:footnote>
  <w:footnote w:type="continuationSeparator" w:id="0">
    <w:p w14:paraId="7A46199B" w14:textId="77777777" w:rsidR="00A720FE" w:rsidRDefault="00A720FE" w:rsidP="002A1126">
      <w:r>
        <w:continuationSeparator/>
      </w:r>
    </w:p>
  </w:footnote>
  <w:footnote w:id="1">
    <w:p w14:paraId="614C8615" w14:textId="77777777" w:rsidR="00BB655B" w:rsidRDefault="00BB655B">
      <w:pPr>
        <w:pStyle w:val="FootnoteText"/>
      </w:pPr>
      <w:r>
        <w:rPr>
          <w:rStyle w:val="FootnoteReference"/>
        </w:rPr>
        <w:footnoteRef/>
      </w:r>
      <w:r>
        <w:t xml:space="preserve"> Single Family Home</w:t>
      </w:r>
    </w:p>
  </w:footnote>
  <w:footnote w:id="2">
    <w:p w14:paraId="4FC0B02A" w14:textId="77777777" w:rsidR="00BB655B" w:rsidRDefault="00BB655B">
      <w:pPr>
        <w:pStyle w:val="FootnoteText"/>
      </w:pPr>
      <w:r>
        <w:rPr>
          <w:rStyle w:val="FootnoteReference"/>
        </w:rPr>
        <w:footnoteRef/>
      </w:r>
      <w:r>
        <w:t xml:space="preserve"> Multifamily Unit Dwelling</w:t>
      </w:r>
    </w:p>
  </w:footnote>
  <w:footnote w:id="3">
    <w:p w14:paraId="2E33219C" w14:textId="77777777" w:rsidR="007C7078" w:rsidRDefault="007C7078">
      <w:pPr>
        <w:pStyle w:val="FootnoteText"/>
      </w:pPr>
      <w:r>
        <w:rPr>
          <w:rStyle w:val="FootnoteReference"/>
        </w:rPr>
        <w:footnoteRef/>
      </w:r>
      <w:r>
        <w:t xml:space="preserve"> Completed – EVSE has been installed. Scheduled – EVSE is scheduled to be installed. Pending – customer application is pending</w:t>
      </w:r>
      <w:r w:rsidR="00AA7C8C">
        <w:t xml:space="preserve"> full</w:t>
      </w:r>
      <w:r>
        <w:t xml:space="preserve"> approval. Withdrawn – customer has withdrawn application from program. On Hold – customer application is on hold due to location of requested EVSE.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C74B" w14:textId="77777777" w:rsidR="00F3113C" w:rsidRDefault="00F3113C"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DC7C" w14:textId="77777777" w:rsidR="00F3113C" w:rsidRDefault="00F3113C" w:rsidP="003D0502">
    <w:pPr>
      <w:pStyle w:val="Header"/>
      <w:spacing w:after="480"/>
      <w:ind w:left="-1166" w:right="-1166"/>
    </w:pPr>
    <w:r w:rsidRPr="0071027A">
      <w:rPr>
        <w:noProof/>
      </w:rPr>
      <w:drawing>
        <wp:inline distT="0" distB="0" distL="0" distR="0" wp14:anchorId="41AFE7C3" wp14:editId="145AE841">
          <wp:extent cx="7397115" cy="1158881"/>
          <wp:effectExtent l="25400" t="0" r="0" b="0"/>
          <wp:docPr id="6" name="Picture 6"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10E1" w14:textId="7ED69EBB" w:rsidR="00261B71" w:rsidRPr="006550F4" w:rsidRDefault="00261B71" w:rsidP="0065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130F"/>
    <w:multiLevelType w:val="hybridMultilevel"/>
    <w:tmpl w:val="6666B8C2"/>
    <w:lvl w:ilvl="0" w:tplc="6158F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019E"/>
    <w:multiLevelType w:val="hybridMultilevel"/>
    <w:tmpl w:val="8CE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70E816F4"/>
    <w:lvl w:ilvl="0" w:tplc="0409000F">
      <w:start w:val="1"/>
      <w:numFmt w:val="decimal"/>
      <w:lvlText w:val="%1."/>
      <w:lvlJc w:val="left"/>
      <w:pPr>
        <w:ind w:left="720" w:hanging="360"/>
      </w:pPr>
    </w:lvl>
    <w:lvl w:ilvl="1" w:tplc="883CE7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16B5"/>
    <w:multiLevelType w:val="hybridMultilevel"/>
    <w:tmpl w:val="BF5E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16"/>
  </w:num>
  <w:num w:numId="5">
    <w:abstractNumId w:val="5"/>
  </w:num>
  <w:num w:numId="6">
    <w:abstractNumId w:val="20"/>
  </w:num>
  <w:num w:numId="7">
    <w:abstractNumId w:val="17"/>
  </w:num>
  <w:num w:numId="8">
    <w:abstractNumId w:val="24"/>
  </w:num>
  <w:num w:numId="9">
    <w:abstractNumId w:val="23"/>
  </w:num>
  <w:num w:numId="10">
    <w:abstractNumId w:val="22"/>
  </w:num>
  <w:num w:numId="11">
    <w:abstractNumId w:val="18"/>
  </w:num>
  <w:num w:numId="12">
    <w:abstractNumId w:val="7"/>
  </w:num>
  <w:num w:numId="13">
    <w:abstractNumId w:val="3"/>
  </w:num>
  <w:num w:numId="14">
    <w:abstractNumId w:val="0"/>
  </w:num>
  <w:num w:numId="15">
    <w:abstractNumId w:val="2"/>
  </w:num>
  <w:num w:numId="16">
    <w:abstractNumId w:val="13"/>
  </w:num>
  <w:num w:numId="17">
    <w:abstractNumId w:val="8"/>
  </w:num>
  <w:num w:numId="18">
    <w:abstractNumId w:val="14"/>
  </w:num>
  <w:num w:numId="19">
    <w:abstractNumId w:val="9"/>
  </w:num>
  <w:num w:numId="20">
    <w:abstractNumId w:val="6"/>
  </w:num>
  <w:num w:numId="21">
    <w:abstractNumId w:val="4"/>
  </w:num>
  <w:num w:numId="22">
    <w:abstractNumId w:val="15"/>
  </w:num>
  <w:num w:numId="23">
    <w:abstractNumId w:val="12"/>
  </w:num>
  <w:num w:numId="24">
    <w:abstractNumId w:val="1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35F"/>
    <w:rsid w:val="000248C6"/>
    <w:rsid w:val="00027FB7"/>
    <w:rsid w:val="000369B1"/>
    <w:rsid w:val="00047C30"/>
    <w:rsid w:val="000515D1"/>
    <w:rsid w:val="00063333"/>
    <w:rsid w:val="00070446"/>
    <w:rsid w:val="000749BD"/>
    <w:rsid w:val="00084289"/>
    <w:rsid w:val="00087646"/>
    <w:rsid w:val="00096744"/>
    <w:rsid w:val="000A610C"/>
    <w:rsid w:val="000A6C6F"/>
    <w:rsid w:val="000B09DE"/>
    <w:rsid w:val="000B6281"/>
    <w:rsid w:val="000C249F"/>
    <w:rsid w:val="000D7C2B"/>
    <w:rsid w:val="000F350D"/>
    <w:rsid w:val="000F4873"/>
    <w:rsid w:val="00100EB1"/>
    <w:rsid w:val="00114E77"/>
    <w:rsid w:val="0011545A"/>
    <w:rsid w:val="00122E57"/>
    <w:rsid w:val="001255C2"/>
    <w:rsid w:val="0013094D"/>
    <w:rsid w:val="00131166"/>
    <w:rsid w:val="00142E03"/>
    <w:rsid w:val="00161957"/>
    <w:rsid w:val="00165AB5"/>
    <w:rsid w:val="00183969"/>
    <w:rsid w:val="001856CB"/>
    <w:rsid w:val="0019256D"/>
    <w:rsid w:val="001944EB"/>
    <w:rsid w:val="0019753A"/>
    <w:rsid w:val="001A7D8F"/>
    <w:rsid w:val="001B255F"/>
    <w:rsid w:val="001B29A5"/>
    <w:rsid w:val="001B459E"/>
    <w:rsid w:val="001C504A"/>
    <w:rsid w:val="001C6DB1"/>
    <w:rsid w:val="001D2DB5"/>
    <w:rsid w:val="001D4E89"/>
    <w:rsid w:val="001D5E5E"/>
    <w:rsid w:val="001E2AB9"/>
    <w:rsid w:val="001E5E9A"/>
    <w:rsid w:val="001E72F0"/>
    <w:rsid w:val="001E7D9B"/>
    <w:rsid w:val="001F5FCA"/>
    <w:rsid w:val="002071FB"/>
    <w:rsid w:val="00207727"/>
    <w:rsid w:val="00213F03"/>
    <w:rsid w:val="0022116D"/>
    <w:rsid w:val="00236DDB"/>
    <w:rsid w:val="0023794F"/>
    <w:rsid w:val="002433D5"/>
    <w:rsid w:val="00247995"/>
    <w:rsid w:val="00257F21"/>
    <w:rsid w:val="0026107E"/>
    <w:rsid w:val="00261B71"/>
    <w:rsid w:val="002664BF"/>
    <w:rsid w:val="002671D5"/>
    <w:rsid w:val="0027135F"/>
    <w:rsid w:val="00273E68"/>
    <w:rsid w:val="002756FF"/>
    <w:rsid w:val="00287463"/>
    <w:rsid w:val="00287DF2"/>
    <w:rsid w:val="002A0DC5"/>
    <w:rsid w:val="002A1126"/>
    <w:rsid w:val="002B316C"/>
    <w:rsid w:val="002B7D0E"/>
    <w:rsid w:val="002C2722"/>
    <w:rsid w:val="002D14D8"/>
    <w:rsid w:val="002E6643"/>
    <w:rsid w:val="002F218E"/>
    <w:rsid w:val="002F536E"/>
    <w:rsid w:val="00313771"/>
    <w:rsid w:val="00314215"/>
    <w:rsid w:val="00321EEC"/>
    <w:rsid w:val="0032400B"/>
    <w:rsid w:val="0032776A"/>
    <w:rsid w:val="00336A40"/>
    <w:rsid w:val="00337F64"/>
    <w:rsid w:val="00344DC2"/>
    <w:rsid w:val="0035206C"/>
    <w:rsid w:val="00355E5A"/>
    <w:rsid w:val="00367A25"/>
    <w:rsid w:val="00370CA6"/>
    <w:rsid w:val="00376A2F"/>
    <w:rsid w:val="003A199A"/>
    <w:rsid w:val="003B16D1"/>
    <w:rsid w:val="003D0502"/>
    <w:rsid w:val="003D25E1"/>
    <w:rsid w:val="003D2B0E"/>
    <w:rsid w:val="003D53A1"/>
    <w:rsid w:val="003F3678"/>
    <w:rsid w:val="003F7181"/>
    <w:rsid w:val="00407476"/>
    <w:rsid w:val="00421E87"/>
    <w:rsid w:val="00441F4A"/>
    <w:rsid w:val="00443A3B"/>
    <w:rsid w:val="004521D4"/>
    <w:rsid w:val="00457CA2"/>
    <w:rsid w:val="004708AF"/>
    <w:rsid w:val="004712D1"/>
    <w:rsid w:val="00477CCB"/>
    <w:rsid w:val="00477F3F"/>
    <w:rsid w:val="00485E4F"/>
    <w:rsid w:val="004913E4"/>
    <w:rsid w:val="004A2ECD"/>
    <w:rsid w:val="004A5514"/>
    <w:rsid w:val="004A5DE1"/>
    <w:rsid w:val="004A6346"/>
    <w:rsid w:val="004B5927"/>
    <w:rsid w:val="004B7AAF"/>
    <w:rsid w:val="004C0897"/>
    <w:rsid w:val="004C6C68"/>
    <w:rsid w:val="004D1DBE"/>
    <w:rsid w:val="004E29CE"/>
    <w:rsid w:val="004E5D26"/>
    <w:rsid w:val="004F1B02"/>
    <w:rsid w:val="004F7450"/>
    <w:rsid w:val="005011E0"/>
    <w:rsid w:val="00507690"/>
    <w:rsid w:val="00507F24"/>
    <w:rsid w:val="00520A2D"/>
    <w:rsid w:val="00525902"/>
    <w:rsid w:val="0053159B"/>
    <w:rsid w:val="005342EC"/>
    <w:rsid w:val="005343ED"/>
    <w:rsid w:val="00547E25"/>
    <w:rsid w:val="00552886"/>
    <w:rsid w:val="00561E47"/>
    <w:rsid w:val="0056429C"/>
    <w:rsid w:val="00566AAE"/>
    <w:rsid w:val="00570699"/>
    <w:rsid w:val="00593876"/>
    <w:rsid w:val="005A3212"/>
    <w:rsid w:val="005B5CF9"/>
    <w:rsid w:val="005C100B"/>
    <w:rsid w:val="005D2CE5"/>
    <w:rsid w:val="005E04BD"/>
    <w:rsid w:val="005E44E7"/>
    <w:rsid w:val="005E7898"/>
    <w:rsid w:val="005F39C5"/>
    <w:rsid w:val="005F4EBE"/>
    <w:rsid w:val="00604544"/>
    <w:rsid w:val="00604CE3"/>
    <w:rsid w:val="006071C6"/>
    <w:rsid w:val="0061247A"/>
    <w:rsid w:val="006157BD"/>
    <w:rsid w:val="0062299D"/>
    <w:rsid w:val="006346F3"/>
    <w:rsid w:val="00636B74"/>
    <w:rsid w:val="00646748"/>
    <w:rsid w:val="00646989"/>
    <w:rsid w:val="00646B6B"/>
    <w:rsid w:val="00647127"/>
    <w:rsid w:val="0065047C"/>
    <w:rsid w:val="00651A83"/>
    <w:rsid w:val="0065236B"/>
    <w:rsid w:val="006550F4"/>
    <w:rsid w:val="006568DF"/>
    <w:rsid w:val="00663BBB"/>
    <w:rsid w:val="006663EA"/>
    <w:rsid w:val="006722CD"/>
    <w:rsid w:val="00672EEE"/>
    <w:rsid w:val="0067498C"/>
    <w:rsid w:val="006761C1"/>
    <w:rsid w:val="00693682"/>
    <w:rsid w:val="00694FC3"/>
    <w:rsid w:val="006952D1"/>
    <w:rsid w:val="00695A31"/>
    <w:rsid w:val="00696A33"/>
    <w:rsid w:val="006A2183"/>
    <w:rsid w:val="006A4367"/>
    <w:rsid w:val="006B353D"/>
    <w:rsid w:val="006C150A"/>
    <w:rsid w:val="006C451C"/>
    <w:rsid w:val="006C6708"/>
    <w:rsid w:val="006C670C"/>
    <w:rsid w:val="006D6987"/>
    <w:rsid w:val="006E1080"/>
    <w:rsid w:val="006F7A91"/>
    <w:rsid w:val="00706C17"/>
    <w:rsid w:val="00723985"/>
    <w:rsid w:val="00726B3F"/>
    <w:rsid w:val="0072705C"/>
    <w:rsid w:val="007316BE"/>
    <w:rsid w:val="00732BD3"/>
    <w:rsid w:val="00734B77"/>
    <w:rsid w:val="00747B68"/>
    <w:rsid w:val="00756F8D"/>
    <w:rsid w:val="0075745A"/>
    <w:rsid w:val="00764EC3"/>
    <w:rsid w:val="00767B87"/>
    <w:rsid w:val="00771953"/>
    <w:rsid w:val="00781B75"/>
    <w:rsid w:val="00793793"/>
    <w:rsid w:val="00797CBA"/>
    <w:rsid w:val="00797D29"/>
    <w:rsid w:val="007B392C"/>
    <w:rsid w:val="007B42CD"/>
    <w:rsid w:val="007B5D52"/>
    <w:rsid w:val="007B73D2"/>
    <w:rsid w:val="007C035B"/>
    <w:rsid w:val="007C6D2C"/>
    <w:rsid w:val="007C7078"/>
    <w:rsid w:val="007D0AB9"/>
    <w:rsid w:val="007E3FE5"/>
    <w:rsid w:val="00801F8E"/>
    <w:rsid w:val="00804611"/>
    <w:rsid w:val="00804EA2"/>
    <w:rsid w:val="00806799"/>
    <w:rsid w:val="00807809"/>
    <w:rsid w:val="00820475"/>
    <w:rsid w:val="008301C3"/>
    <w:rsid w:val="00840B2A"/>
    <w:rsid w:val="0085158D"/>
    <w:rsid w:val="00852DF8"/>
    <w:rsid w:val="008560AB"/>
    <w:rsid w:val="00860818"/>
    <w:rsid w:val="00864A8A"/>
    <w:rsid w:val="00874769"/>
    <w:rsid w:val="00876BB7"/>
    <w:rsid w:val="00892A8A"/>
    <w:rsid w:val="008A1F79"/>
    <w:rsid w:val="008A44E5"/>
    <w:rsid w:val="008A797C"/>
    <w:rsid w:val="008C1322"/>
    <w:rsid w:val="008C4B2D"/>
    <w:rsid w:val="008C7286"/>
    <w:rsid w:val="008D35B9"/>
    <w:rsid w:val="008F6493"/>
    <w:rsid w:val="009135A0"/>
    <w:rsid w:val="0091740F"/>
    <w:rsid w:val="009508C4"/>
    <w:rsid w:val="0095481F"/>
    <w:rsid w:val="00971839"/>
    <w:rsid w:val="0098158F"/>
    <w:rsid w:val="00995742"/>
    <w:rsid w:val="00996E68"/>
    <w:rsid w:val="009A0D5F"/>
    <w:rsid w:val="009A756B"/>
    <w:rsid w:val="009B2424"/>
    <w:rsid w:val="009C033C"/>
    <w:rsid w:val="009C2491"/>
    <w:rsid w:val="009F493B"/>
    <w:rsid w:val="00A0631B"/>
    <w:rsid w:val="00A20A2E"/>
    <w:rsid w:val="00A30728"/>
    <w:rsid w:val="00A41F89"/>
    <w:rsid w:val="00A46051"/>
    <w:rsid w:val="00A56024"/>
    <w:rsid w:val="00A576A9"/>
    <w:rsid w:val="00A61203"/>
    <w:rsid w:val="00A618F4"/>
    <w:rsid w:val="00A62CE4"/>
    <w:rsid w:val="00A711C1"/>
    <w:rsid w:val="00A720FE"/>
    <w:rsid w:val="00A75F9C"/>
    <w:rsid w:val="00A87384"/>
    <w:rsid w:val="00A906F9"/>
    <w:rsid w:val="00A92570"/>
    <w:rsid w:val="00A96FC3"/>
    <w:rsid w:val="00A9710D"/>
    <w:rsid w:val="00AA24C6"/>
    <w:rsid w:val="00AA7C8C"/>
    <w:rsid w:val="00AB0867"/>
    <w:rsid w:val="00AB6A94"/>
    <w:rsid w:val="00AC6759"/>
    <w:rsid w:val="00AD03B9"/>
    <w:rsid w:val="00AD24DB"/>
    <w:rsid w:val="00AD7A30"/>
    <w:rsid w:val="00AE1633"/>
    <w:rsid w:val="00AE5EB4"/>
    <w:rsid w:val="00AF0093"/>
    <w:rsid w:val="00AF347F"/>
    <w:rsid w:val="00AF3EBB"/>
    <w:rsid w:val="00B068F3"/>
    <w:rsid w:val="00B11231"/>
    <w:rsid w:val="00B156C5"/>
    <w:rsid w:val="00B1620E"/>
    <w:rsid w:val="00B219F7"/>
    <w:rsid w:val="00B353BB"/>
    <w:rsid w:val="00B3771B"/>
    <w:rsid w:val="00B42145"/>
    <w:rsid w:val="00B55800"/>
    <w:rsid w:val="00B55D6C"/>
    <w:rsid w:val="00B616B5"/>
    <w:rsid w:val="00B6418A"/>
    <w:rsid w:val="00B65377"/>
    <w:rsid w:val="00B715E8"/>
    <w:rsid w:val="00B725E5"/>
    <w:rsid w:val="00B80F06"/>
    <w:rsid w:val="00B81C5C"/>
    <w:rsid w:val="00B872D4"/>
    <w:rsid w:val="00B91DAF"/>
    <w:rsid w:val="00BA7904"/>
    <w:rsid w:val="00BB655B"/>
    <w:rsid w:val="00BC5AAA"/>
    <w:rsid w:val="00BD2677"/>
    <w:rsid w:val="00BE7169"/>
    <w:rsid w:val="00C02EE2"/>
    <w:rsid w:val="00C150E6"/>
    <w:rsid w:val="00C15D7D"/>
    <w:rsid w:val="00C23D94"/>
    <w:rsid w:val="00C46768"/>
    <w:rsid w:val="00C51FB2"/>
    <w:rsid w:val="00C52CD3"/>
    <w:rsid w:val="00C661ED"/>
    <w:rsid w:val="00CA01B0"/>
    <w:rsid w:val="00CA0BE6"/>
    <w:rsid w:val="00CA3409"/>
    <w:rsid w:val="00CC2222"/>
    <w:rsid w:val="00CC5505"/>
    <w:rsid w:val="00CD1EAD"/>
    <w:rsid w:val="00CD5B6D"/>
    <w:rsid w:val="00CE384B"/>
    <w:rsid w:val="00CE5318"/>
    <w:rsid w:val="00CF196B"/>
    <w:rsid w:val="00CF1FAC"/>
    <w:rsid w:val="00CF262F"/>
    <w:rsid w:val="00CF414B"/>
    <w:rsid w:val="00D057E1"/>
    <w:rsid w:val="00D12F3E"/>
    <w:rsid w:val="00D1624E"/>
    <w:rsid w:val="00D1685E"/>
    <w:rsid w:val="00D17215"/>
    <w:rsid w:val="00D17CED"/>
    <w:rsid w:val="00D21F05"/>
    <w:rsid w:val="00D22D57"/>
    <w:rsid w:val="00D27283"/>
    <w:rsid w:val="00D311F8"/>
    <w:rsid w:val="00D31876"/>
    <w:rsid w:val="00D33AC5"/>
    <w:rsid w:val="00D3580E"/>
    <w:rsid w:val="00D42609"/>
    <w:rsid w:val="00D64EBE"/>
    <w:rsid w:val="00D70AAA"/>
    <w:rsid w:val="00D86E50"/>
    <w:rsid w:val="00D92984"/>
    <w:rsid w:val="00D92B05"/>
    <w:rsid w:val="00D967E7"/>
    <w:rsid w:val="00D96E8B"/>
    <w:rsid w:val="00D9736A"/>
    <w:rsid w:val="00DA1C41"/>
    <w:rsid w:val="00DB4255"/>
    <w:rsid w:val="00DC16ED"/>
    <w:rsid w:val="00DC294F"/>
    <w:rsid w:val="00DD113A"/>
    <w:rsid w:val="00DD6584"/>
    <w:rsid w:val="00DD7835"/>
    <w:rsid w:val="00DD7D43"/>
    <w:rsid w:val="00DE020E"/>
    <w:rsid w:val="00DF2048"/>
    <w:rsid w:val="00E0217D"/>
    <w:rsid w:val="00E15441"/>
    <w:rsid w:val="00E22827"/>
    <w:rsid w:val="00E25158"/>
    <w:rsid w:val="00E260FE"/>
    <w:rsid w:val="00E32E5D"/>
    <w:rsid w:val="00E3352F"/>
    <w:rsid w:val="00E361CE"/>
    <w:rsid w:val="00E3756F"/>
    <w:rsid w:val="00E4016E"/>
    <w:rsid w:val="00E55815"/>
    <w:rsid w:val="00E55A2B"/>
    <w:rsid w:val="00E56E77"/>
    <w:rsid w:val="00E6063E"/>
    <w:rsid w:val="00E66589"/>
    <w:rsid w:val="00E72C00"/>
    <w:rsid w:val="00E75691"/>
    <w:rsid w:val="00E76057"/>
    <w:rsid w:val="00E83AF0"/>
    <w:rsid w:val="00E83CFB"/>
    <w:rsid w:val="00E93A11"/>
    <w:rsid w:val="00EA038A"/>
    <w:rsid w:val="00EB35B2"/>
    <w:rsid w:val="00ED4578"/>
    <w:rsid w:val="00EE6172"/>
    <w:rsid w:val="00EF335F"/>
    <w:rsid w:val="00F058A1"/>
    <w:rsid w:val="00F06262"/>
    <w:rsid w:val="00F12AD4"/>
    <w:rsid w:val="00F15690"/>
    <w:rsid w:val="00F204F8"/>
    <w:rsid w:val="00F20848"/>
    <w:rsid w:val="00F23345"/>
    <w:rsid w:val="00F3113C"/>
    <w:rsid w:val="00F31804"/>
    <w:rsid w:val="00F3627B"/>
    <w:rsid w:val="00F45919"/>
    <w:rsid w:val="00F47613"/>
    <w:rsid w:val="00F53A7D"/>
    <w:rsid w:val="00F54081"/>
    <w:rsid w:val="00F606FB"/>
    <w:rsid w:val="00F6459F"/>
    <w:rsid w:val="00F64CED"/>
    <w:rsid w:val="00F8014E"/>
    <w:rsid w:val="00F80B03"/>
    <w:rsid w:val="00F86C06"/>
    <w:rsid w:val="00F9145C"/>
    <w:rsid w:val="00F973EF"/>
    <w:rsid w:val="00F978BA"/>
    <w:rsid w:val="00FA15E0"/>
    <w:rsid w:val="00FA2FFF"/>
    <w:rsid w:val="00FA79D8"/>
    <w:rsid w:val="00FB5A32"/>
    <w:rsid w:val="00FC1D02"/>
    <w:rsid w:val="00FC2D89"/>
    <w:rsid w:val="00FC5697"/>
    <w:rsid w:val="00FD18DB"/>
    <w:rsid w:val="00FD44D5"/>
    <w:rsid w:val="00FE0CE5"/>
    <w:rsid w:val="00FE2754"/>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AC12B5F"/>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 w:type="paragraph" w:styleId="Revision">
    <w:name w:val="Revision"/>
    <w:hidden/>
    <w:uiPriority w:val="99"/>
    <w:semiHidden/>
    <w:rsid w:val="00F058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726">
      <w:bodyDiv w:val="1"/>
      <w:marLeft w:val="0"/>
      <w:marRight w:val="0"/>
      <w:marTop w:val="0"/>
      <w:marBottom w:val="0"/>
      <w:divBdr>
        <w:top w:val="none" w:sz="0" w:space="0" w:color="auto"/>
        <w:left w:val="none" w:sz="0" w:space="0" w:color="auto"/>
        <w:bottom w:val="none" w:sz="0" w:space="0" w:color="auto"/>
        <w:right w:val="none" w:sz="0" w:space="0" w:color="auto"/>
      </w:divBdr>
    </w:div>
    <w:div w:id="396980049">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shawn.bonfield@avistacorp.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shawn.bonfield@avistacor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3386.6C151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dall.farley@avistacorp.com"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G"/><Relationship Id="rId22" Type="http://schemas.openxmlformats.org/officeDocument/2006/relationships/footer" Target="footer2.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2016-11-01T07:00:00+00:00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4DFFC36-5298-4F50-9914-5E5D31B12933}">
  <ds:schemaRefs>
    <ds:schemaRef ds:uri="http://schemas.openxmlformats.org/officeDocument/2006/bibliography"/>
  </ds:schemaRefs>
</ds:datastoreItem>
</file>

<file path=customXml/itemProps2.xml><?xml version="1.0" encoding="utf-8"?>
<ds:datastoreItem xmlns:ds="http://schemas.openxmlformats.org/officeDocument/2006/customXml" ds:itemID="{2B6B5970-2170-4395-A3D9-5A47F31BFDFD}"/>
</file>

<file path=customXml/itemProps3.xml><?xml version="1.0" encoding="utf-8"?>
<ds:datastoreItem xmlns:ds="http://schemas.openxmlformats.org/officeDocument/2006/customXml" ds:itemID="{289CE750-F235-4F86-BD45-F892AE113283}"/>
</file>

<file path=customXml/itemProps4.xml><?xml version="1.0" encoding="utf-8"?>
<ds:datastoreItem xmlns:ds="http://schemas.openxmlformats.org/officeDocument/2006/customXml" ds:itemID="{A80C9504-8C4A-4AF9-A89B-B00C25832028}"/>
</file>

<file path=customXml/itemProps5.xml><?xml version="1.0" encoding="utf-8"?>
<ds:datastoreItem xmlns:ds="http://schemas.openxmlformats.org/officeDocument/2006/customXml" ds:itemID="{95E8ADAA-1676-4F9B-ACAA-F9219824D065}"/>
</file>

<file path=docProps/app.xml><?xml version="1.0" encoding="utf-8"?>
<Properties xmlns="http://schemas.openxmlformats.org/officeDocument/2006/extended-properties" xmlns:vt="http://schemas.openxmlformats.org/officeDocument/2006/docPropsVTypes">
  <Template>Normal</Template>
  <TotalTime>44</TotalTime>
  <Pages>9</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13</cp:revision>
  <cp:lastPrinted>2016-11-01T20:05:00Z</cp:lastPrinted>
  <dcterms:created xsi:type="dcterms:W3CDTF">2016-10-31T20:06:00Z</dcterms:created>
  <dcterms:modified xsi:type="dcterms:W3CDTF">2016-11-01T20:06:00Z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