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496E5" w14:textId="77777777" w:rsidR="00C72203" w:rsidRDefault="00112B96" w:rsidP="00C72203">
      <w:pPr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szCs w:val="24"/>
        </w:rPr>
        <w:t>January 5, 2018</w:t>
      </w:r>
    </w:p>
    <w:p w14:paraId="4CBDA210" w14:textId="77777777" w:rsidR="00C72203" w:rsidRDefault="00C72203" w:rsidP="00C72203">
      <w:pPr>
        <w:rPr>
          <w:rFonts w:eastAsia="Times New Roman"/>
          <w:szCs w:val="24"/>
        </w:rPr>
      </w:pPr>
    </w:p>
    <w:p w14:paraId="21FF159C" w14:textId="77777777" w:rsidR="00BD2C42" w:rsidRDefault="00BD2C42" w:rsidP="00C72203">
      <w:pPr>
        <w:rPr>
          <w:rFonts w:eastAsia="Times New Roman"/>
          <w:szCs w:val="24"/>
        </w:rPr>
      </w:pPr>
    </w:p>
    <w:p w14:paraId="51ECB453" w14:textId="77777777" w:rsidR="00BD2C42" w:rsidRPr="00BD2C42" w:rsidRDefault="00BD2C42" w:rsidP="00C72203">
      <w:pPr>
        <w:rPr>
          <w:rFonts w:eastAsia="Times New Roman"/>
          <w:b/>
          <w:szCs w:val="24"/>
          <w:u w:val="single"/>
        </w:rPr>
      </w:pPr>
      <w:r w:rsidRPr="00BD2C42">
        <w:rPr>
          <w:rFonts w:eastAsia="Times New Roman"/>
          <w:b/>
          <w:szCs w:val="24"/>
          <w:u w:val="single"/>
        </w:rPr>
        <w:t>SENT VIA UTC WEB PORTAL AND U.S. MAIL</w:t>
      </w:r>
    </w:p>
    <w:p w14:paraId="00CEA5E7" w14:textId="77777777" w:rsidR="00C72203" w:rsidRPr="00334AAF" w:rsidRDefault="00C72203" w:rsidP="00C72203">
      <w:pPr>
        <w:rPr>
          <w:rFonts w:eastAsia="Times New Roman"/>
          <w:szCs w:val="24"/>
        </w:rPr>
      </w:pPr>
      <w:r w:rsidRPr="00334AAF">
        <w:rPr>
          <w:rFonts w:eastAsia="Times New Roman"/>
          <w:szCs w:val="24"/>
        </w:rPr>
        <w:t>Steven V. King</w:t>
      </w:r>
    </w:p>
    <w:p w14:paraId="12BF48EA" w14:textId="77777777" w:rsidR="00C72203" w:rsidRDefault="00C72203" w:rsidP="00C72203">
      <w:pPr>
        <w:rPr>
          <w:rFonts w:eastAsia="Times New Roman"/>
          <w:szCs w:val="24"/>
        </w:rPr>
      </w:pPr>
      <w:r w:rsidRPr="00334AAF">
        <w:rPr>
          <w:rFonts w:eastAsia="Times New Roman"/>
          <w:szCs w:val="24"/>
        </w:rPr>
        <w:t>E</w:t>
      </w:r>
      <w:r>
        <w:rPr>
          <w:rFonts w:eastAsia="Times New Roman"/>
          <w:szCs w:val="24"/>
        </w:rPr>
        <w:t>xecutive Director and Secretary</w:t>
      </w:r>
      <w:r w:rsidRPr="00334AAF">
        <w:rPr>
          <w:rFonts w:eastAsia="Times New Roman"/>
          <w:szCs w:val="24"/>
        </w:rPr>
        <w:t xml:space="preserve"> </w:t>
      </w:r>
    </w:p>
    <w:p w14:paraId="4F5D031D" w14:textId="77777777" w:rsidR="00C72203" w:rsidRDefault="00C72203" w:rsidP="00C72203">
      <w:pPr>
        <w:rPr>
          <w:rFonts w:eastAsia="Times New Roman"/>
          <w:szCs w:val="24"/>
        </w:rPr>
      </w:pPr>
      <w:r w:rsidRPr="00334AAF">
        <w:rPr>
          <w:rFonts w:eastAsia="Times New Roman"/>
          <w:szCs w:val="24"/>
        </w:rPr>
        <w:t>Washington Utilitie</w:t>
      </w:r>
      <w:r>
        <w:rPr>
          <w:rFonts w:eastAsia="Times New Roman"/>
          <w:szCs w:val="24"/>
        </w:rPr>
        <w:t>s and Transportation Commission</w:t>
      </w:r>
    </w:p>
    <w:p w14:paraId="3E4D472A" w14:textId="77777777" w:rsidR="00C72203" w:rsidRDefault="00C72203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P.O. Box 47250</w:t>
      </w:r>
      <w:r w:rsidRPr="00334AAF">
        <w:rPr>
          <w:rFonts w:eastAsia="Times New Roman"/>
          <w:szCs w:val="24"/>
        </w:rPr>
        <w:t xml:space="preserve"> </w:t>
      </w:r>
    </w:p>
    <w:p w14:paraId="35AFED53" w14:textId="77777777" w:rsidR="00C72203" w:rsidRDefault="00C72203" w:rsidP="00C72203">
      <w:pPr>
        <w:rPr>
          <w:rFonts w:eastAsia="Times New Roman"/>
          <w:szCs w:val="24"/>
        </w:rPr>
      </w:pPr>
      <w:r w:rsidRPr="00334AAF">
        <w:rPr>
          <w:rFonts w:eastAsia="Times New Roman"/>
          <w:szCs w:val="24"/>
        </w:rPr>
        <w:t>13</w:t>
      </w:r>
      <w:r>
        <w:rPr>
          <w:rFonts w:eastAsia="Times New Roman"/>
          <w:szCs w:val="24"/>
        </w:rPr>
        <w:t>00 S. Evergreen Park Drive S.W.</w:t>
      </w:r>
      <w:r w:rsidRPr="00334AAF">
        <w:rPr>
          <w:rFonts w:eastAsia="Times New Roman"/>
          <w:szCs w:val="24"/>
        </w:rPr>
        <w:t xml:space="preserve"> </w:t>
      </w:r>
    </w:p>
    <w:p w14:paraId="3930658A" w14:textId="77777777" w:rsidR="00C72203" w:rsidRDefault="00C72203" w:rsidP="00C72203">
      <w:pPr>
        <w:rPr>
          <w:rFonts w:eastAsia="Times New Roman"/>
          <w:szCs w:val="24"/>
        </w:rPr>
      </w:pPr>
      <w:r w:rsidRPr="00334AAF">
        <w:rPr>
          <w:rFonts w:eastAsia="Times New Roman"/>
          <w:szCs w:val="24"/>
        </w:rPr>
        <w:t>Olympia, WA 98504-7250</w:t>
      </w:r>
    </w:p>
    <w:p w14:paraId="10B4378D" w14:textId="77777777" w:rsidR="00C72203" w:rsidRPr="00334AAF" w:rsidRDefault="00C72203" w:rsidP="00C72203">
      <w:pPr>
        <w:rPr>
          <w:rFonts w:eastAsia="Times New Roman"/>
          <w:szCs w:val="24"/>
        </w:rPr>
      </w:pPr>
    </w:p>
    <w:p w14:paraId="6CC3DC95" w14:textId="77777777" w:rsidR="00E94600" w:rsidRDefault="00C72203" w:rsidP="00BD2C42">
      <w:pPr>
        <w:ind w:left="720" w:hanging="720"/>
        <w:rPr>
          <w:rFonts w:eastAsia="Times New Roman"/>
          <w:b/>
          <w:szCs w:val="24"/>
        </w:rPr>
      </w:pPr>
      <w:r w:rsidRPr="00364ABD">
        <w:rPr>
          <w:rFonts w:eastAsia="Times New Roman"/>
          <w:b/>
          <w:szCs w:val="24"/>
        </w:rPr>
        <w:t>Re:</w:t>
      </w:r>
      <w:r w:rsidRPr="00364ABD">
        <w:rPr>
          <w:rFonts w:eastAsia="Times New Roman"/>
          <w:b/>
          <w:szCs w:val="24"/>
        </w:rPr>
        <w:tab/>
        <w:t>Avista Corporation</w:t>
      </w:r>
      <w:r w:rsidRPr="00112B96">
        <w:rPr>
          <w:rFonts w:eastAsia="Times New Roman"/>
          <w:b/>
          <w:szCs w:val="24"/>
        </w:rPr>
        <w:t xml:space="preserve">, </w:t>
      </w:r>
      <w:r w:rsidR="00485BCE">
        <w:rPr>
          <w:rFonts w:eastAsia="Times New Roman"/>
          <w:b/>
          <w:szCs w:val="24"/>
        </w:rPr>
        <w:t>Report identifying</w:t>
      </w:r>
      <w:r w:rsidR="00E94600">
        <w:rPr>
          <w:rFonts w:eastAsia="Times New Roman"/>
          <w:b/>
          <w:szCs w:val="24"/>
        </w:rPr>
        <w:t xml:space="preserve"> its ten-year achievable electric conservation potential and its electric biennial conservation target, </w:t>
      </w:r>
      <w:r w:rsidRPr="00364ABD">
        <w:rPr>
          <w:rFonts w:eastAsia="Times New Roman"/>
          <w:b/>
          <w:szCs w:val="24"/>
        </w:rPr>
        <w:t xml:space="preserve">Docket </w:t>
      </w:r>
      <w:bookmarkStart w:id="1" w:name="_Hlk502924342"/>
      <w:r w:rsidRPr="00364ABD">
        <w:rPr>
          <w:rFonts w:eastAsia="Times New Roman"/>
          <w:b/>
          <w:szCs w:val="24"/>
        </w:rPr>
        <w:t>UE-171091</w:t>
      </w:r>
      <w:r w:rsidR="00E94600">
        <w:rPr>
          <w:rFonts w:eastAsia="Times New Roman"/>
          <w:b/>
          <w:szCs w:val="24"/>
        </w:rPr>
        <w:t xml:space="preserve"> </w:t>
      </w:r>
      <w:bookmarkEnd w:id="1"/>
    </w:p>
    <w:p w14:paraId="30F24175" w14:textId="77777777" w:rsidR="00E94600" w:rsidRPr="00E94600" w:rsidRDefault="00E94600" w:rsidP="00E94600">
      <w:pPr>
        <w:ind w:left="720"/>
        <w:rPr>
          <w:rFonts w:eastAsia="Times New Roman"/>
          <w:b/>
          <w:szCs w:val="24"/>
          <w:u w:val="single"/>
        </w:rPr>
      </w:pPr>
      <w:r w:rsidRPr="00E94600">
        <w:rPr>
          <w:rFonts w:eastAsia="Times New Roman"/>
          <w:b/>
          <w:szCs w:val="24"/>
          <w:u w:val="single"/>
        </w:rPr>
        <w:t>Low-Income Fuel Conversion</w:t>
      </w:r>
    </w:p>
    <w:p w14:paraId="58C5ECC2" w14:textId="77777777" w:rsidR="00C72203" w:rsidRDefault="00C72203" w:rsidP="00C72203">
      <w:pPr>
        <w:rPr>
          <w:rFonts w:eastAsia="Times New Roman"/>
          <w:szCs w:val="24"/>
        </w:rPr>
      </w:pPr>
    </w:p>
    <w:p w14:paraId="3C18C4B7" w14:textId="77777777" w:rsidR="00C72203" w:rsidRDefault="00C72203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Dear Mr. King,</w:t>
      </w:r>
    </w:p>
    <w:p w14:paraId="1D3F6C16" w14:textId="77777777" w:rsidR="00C72203" w:rsidRDefault="00C72203" w:rsidP="00C72203">
      <w:pPr>
        <w:rPr>
          <w:rFonts w:eastAsia="Times New Roman"/>
          <w:szCs w:val="24"/>
        </w:rPr>
      </w:pPr>
    </w:p>
    <w:p w14:paraId="25224609" w14:textId="77777777" w:rsidR="00D212AC" w:rsidRDefault="00C72203" w:rsidP="00D212A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Energy Project respectfully submits </w:t>
      </w:r>
      <w:r w:rsidR="00E244DA">
        <w:rPr>
          <w:rFonts w:eastAsia="Times New Roman"/>
          <w:szCs w:val="24"/>
        </w:rPr>
        <w:t xml:space="preserve">these comments as a follow up to our letter dated November </w:t>
      </w:r>
      <w:r w:rsidR="001C5A66">
        <w:rPr>
          <w:rFonts w:eastAsia="Times New Roman"/>
          <w:szCs w:val="24"/>
        </w:rPr>
        <w:t>30</w:t>
      </w:r>
      <w:r w:rsidR="00E244DA">
        <w:rPr>
          <w:rFonts w:eastAsia="Times New Roman"/>
          <w:szCs w:val="24"/>
        </w:rPr>
        <w:t xml:space="preserve">, 2017. </w:t>
      </w:r>
      <w:r w:rsidR="00BD2C42">
        <w:rPr>
          <w:rFonts w:eastAsia="Times New Roman"/>
          <w:szCs w:val="24"/>
        </w:rPr>
        <w:t xml:space="preserve"> </w:t>
      </w:r>
      <w:r w:rsidR="00D212AC">
        <w:rPr>
          <w:rFonts w:eastAsia="Times New Roman"/>
          <w:szCs w:val="24"/>
        </w:rPr>
        <w:t>As stated in th</w:t>
      </w:r>
      <w:r w:rsidR="002B0DF2">
        <w:rPr>
          <w:rFonts w:eastAsia="Times New Roman"/>
          <w:szCs w:val="24"/>
        </w:rPr>
        <w:t>at</w:t>
      </w:r>
      <w:r w:rsidR="00D212AC">
        <w:rPr>
          <w:rFonts w:eastAsia="Times New Roman"/>
          <w:szCs w:val="24"/>
        </w:rPr>
        <w:t xml:space="preserve"> letter, we</w:t>
      </w:r>
      <w:r>
        <w:rPr>
          <w:rFonts w:eastAsia="Times New Roman"/>
          <w:szCs w:val="24"/>
        </w:rPr>
        <w:t xml:space="preserve"> strongly encourage retention of fuel c</w:t>
      </w:r>
      <w:r w:rsidR="00CE3461">
        <w:rPr>
          <w:rFonts w:eastAsia="Times New Roman"/>
          <w:szCs w:val="24"/>
        </w:rPr>
        <w:t xml:space="preserve">onversion incentives for the </w:t>
      </w:r>
      <w:r w:rsidR="00632BCA">
        <w:rPr>
          <w:rFonts w:eastAsia="Times New Roman"/>
          <w:szCs w:val="24"/>
        </w:rPr>
        <w:t xml:space="preserve">Avista </w:t>
      </w:r>
      <w:r w:rsidR="00CE3461">
        <w:rPr>
          <w:rFonts w:eastAsia="Times New Roman"/>
          <w:szCs w:val="24"/>
        </w:rPr>
        <w:t>low-income weatherization program</w:t>
      </w:r>
      <w:r>
        <w:rPr>
          <w:rFonts w:eastAsia="Times New Roman"/>
          <w:szCs w:val="24"/>
        </w:rPr>
        <w:t xml:space="preserve">. </w:t>
      </w:r>
      <w:r w:rsidR="00BD2C42">
        <w:rPr>
          <w:rFonts w:eastAsia="Times New Roman"/>
          <w:szCs w:val="24"/>
        </w:rPr>
        <w:t xml:space="preserve"> </w:t>
      </w:r>
      <w:r w:rsidR="002B0DF2">
        <w:rPr>
          <w:rFonts w:eastAsia="Times New Roman"/>
          <w:szCs w:val="24"/>
        </w:rPr>
        <w:t>W</w:t>
      </w:r>
      <w:r w:rsidR="00D212AC">
        <w:rPr>
          <w:rFonts w:eastAsia="Times New Roman"/>
          <w:szCs w:val="24"/>
        </w:rPr>
        <w:t xml:space="preserve">e </w:t>
      </w:r>
      <w:r w:rsidR="002B0DF2">
        <w:rPr>
          <w:rFonts w:eastAsia="Times New Roman"/>
          <w:szCs w:val="24"/>
        </w:rPr>
        <w:t xml:space="preserve">are pleased </w:t>
      </w:r>
      <w:r w:rsidR="00D212AC">
        <w:rPr>
          <w:rFonts w:eastAsia="Times New Roman"/>
          <w:szCs w:val="24"/>
        </w:rPr>
        <w:t xml:space="preserve">that </w:t>
      </w:r>
      <w:r w:rsidR="00326FFB">
        <w:rPr>
          <w:rFonts w:eastAsia="Times New Roman"/>
          <w:szCs w:val="24"/>
        </w:rPr>
        <w:t xml:space="preserve">Commission </w:t>
      </w:r>
      <w:r w:rsidR="00D212AC">
        <w:rPr>
          <w:rFonts w:eastAsia="Times New Roman"/>
          <w:szCs w:val="24"/>
        </w:rPr>
        <w:t xml:space="preserve">Staff </w:t>
      </w:r>
      <w:r w:rsidR="00326FFB">
        <w:rPr>
          <w:rFonts w:eastAsia="Times New Roman"/>
          <w:szCs w:val="24"/>
        </w:rPr>
        <w:t xml:space="preserve">also </w:t>
      </w:r>
      <w:r w:rsidR="00D212AC">
        <w:rPr>
          <w:rFonts w:eastAsia="Times New Roman"/>
          <w:szCs w:val="24"/>
        </w:rPr>
        <w:t>supports retention of low-income fuel conversion</w:t>
      </w:r>
      <w:r w:rsidR="0049463C">
        <w:rPr>
          <w:rFonts w:eastAsia="Times New Roman"/>
          <w:szCs w:val="24"/>
        </w:rPr>
        <w:t xml:space="preserve">, as stated in the Staff Open Meeting memorandum of December 20.  Should the Commission decide to terminate or curtail </w:t>
      </w:r>
      <w:r w:rsidR="0017070A">
        <w:rPr>
          <w:rFonts w:eastAsia="Times New Roman"/>
          <w:szCs w:val="24"/>
        </w:rPr>
        <w:t xml:space="preserve">Avista’s existing fuel conversion program for </w:t>
      </w:r>
      <w:r w:rsidR="00BD2C42">
        <w:rPr>
          <w:rFonts w:eastAsia="Times New Roman"/>
          <w:szCs w:val="24"/>
        </w:rPr>
        <w:t>non-low-income</w:t>
      </w:r>
      <w:r w:rsidR="0017070A">
        <w:rPr>
          <w:rFonts w:eastAsia="Times New Roman"/>
          <w:szCs w:val="24"/>
        </w:rPr>
        <w:t xml:space="preserve"> customers, T</w:t>
      </w:r>
      <w:r w:rsidR="00326FFB">
        <w:rPr>
          <w:rFonts w:eastAsia="Times New Roman"/>
          <w:szCs w:val="24"/>
        </w:rPr>
        <w:t xml:space="preserve">he Energy Project </w:t>
      </w:r>
      <w:r w:rsidR="0017070A">
        <w:rPr>
          <w:rFonts w:eastAsia="Times New Roman"/>
          <w:szCs w:val="24"/>
        </w:rPr>
        <w:t>requests Commission support for any actions necessary to ensure that funding levels for low</w:t>
      </w:r>
      <w:r w:rsidR="00BD2C42">
        <w:rPr>
          <w:rFonts w:eastAsia="Times New Roman"/>
          <w:szCs w:val="24"/>
        </w:rPr>
        <w:t>-</w:t>
      </w:r>
      <w:r w:rsidR="0017070A">
        <w:rPr>
          <w:rFonts w:eastAsia="Times New Roman"/>
          <w:szCs w:val="24"/>
        </w:rPr>
        <w:t xml:space="preserve"> income fuel conversions are maintained at existing levels without any gap in offerings.  </w:t>
      </w:r>
      <w:r w:rsidR="00806630">
        <w:rPr>
          <w:rFonts w:eastAsia="Times New Roman"/>
          <w:szCs w:val="24"/>
        </w:rPr>
        <w:t>As discussed below, we see two potential pathways for retention of the low</w:t>
      </w:r>
      <w:r w:rsidR="00BD2C42">
        <w:rPr>
          <w:rFonts w:eastAsia="Times New Roman"/>
          <w:szCs w:val="24"/>
        </w:rPr>
        <w:t>-</w:t>
      </w:r>
      <w:r w:rsidR="00806630">
        <w:rPr>
          <w:rFonts w:eastAsia="Times New Roman"/>
          <w:szCs w:val="24"/>
        </w:rPr>
        <w:t xml:space="preserve">income fuel conversion program offerings.  </w:t>
      </w:r>
    </w:p>
    <w:p w14:paraId="2EE58A08" w14:textId="77777777" w:rsidR="00D212AC" w:rsidRDefault="00D212AC" w:rsidP="00C72203">
      <w:pPr>
        <w:rPr>
          <w:rFonts w:eastAsia="Times New Roman"/>
          <w:szCs w:val="24"/>
        </w:rPr>
      </w:pPr>
    </w:p>
    <w:p w14:paraId="36ED28AD" w14:textId="77777777" w:rsidR="00C72203" w:rsidRDefault="00D212AC" w:rsidP="00D212A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According to </w:t>
      </w:r>
      <w:r w:rsidR="00210175">
        <w:rPr>
          <w:rFonts w:eastAsia="Times New Roman"/>
          <w:szCs w:val="24"/>
        </w:rPr>
        <w:t>Avista’s</w:t>
      </w:r>
      <w:r>
        <w:rPr>
          <w:rFonts w:eastAsia="Times New Roman"/>
          <w:szCs w:val="24"/>
        </w:rPr>
        <w:t xml:space="preserve"> </w:t>
      </w:r>
      <w:r w:rsidR="00632BCA">
        <w:rPr>
          <w:rFonts w:eastAsia="Times New Roman"/>
          <w:szCs w:val="24"/>
        </w:rPr>
        <w:t>Biennial Conservation Plan (</w:t>
      </w:r>
      <w:r>
        <w:rPr>
          <w:rFonts w:eastAsia="Times New Roman"/>
          <w:szCs w:val="24"/>
        </w:rPr>
        <w:t>BCP</w:t>
      </w:r>
      <w:r w:rsidR="00632BCA">
        <w:rPr>
          <w:rFonts w:eastAsia="Times New Roman"/>
          <w:szCs w:val="24"/>
        </w:rPr>
        <w:t>)</w:t>
      </w:r>
      <w:r w:rsidR="00CE3461">
        <w:rPr>
          <w:rFonts w:eastAsia="Times New Roman"/>
          <w:szCs w:val="24"/>
        </w:rPr>
        <w:t xml:space="preserve"> bud</w:t>
      </w:r>
      <w:r>
        <w:rPr>
          <w:rFonts w:eastAsia="Times New Roman"/>
          <w:szCs w:val="24"/>
        </w:rPr>
        <w:t>get for 2018-2019, low</w:t>
      </w:r>
      <w:r w:rsidR="00BD2C42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>income fuel conversions represent</w:t>
      </w:r>
      <w:r w:rsidR="00C72203">
        <w:rPr>
          <w:rFonts w:eastAsia="Times New Roman"/>
          <w:szCs w:val="24"/>
        </w:rPr>
        <w:t xml:space="preserve"> $296,672, </w:t>
      </w:r>
      <w:r>
        <w:rPr>
          <w:rFonts w:eastAsia="Times New Roman"/>
          <w:szCs w:val="24"/>
        </w:rPr>
        <w:t>or</w:t>
      </w:r>
      <w:r w:rsidR="00C72203">
        <w:rPr>
          <w:rFonts w:eastAsia="Times New Roman"/>
          <w:szCs w:val="24"/>
        </w:rPr>
        <w:t xml:space="preserve"> 12</w:t>
      </w:r>
      <w:r w:rsidR="00BD2C42">
        <w:rPr>
          <w:rFonts w:eastAsia="Times New Roman"/>
          <w:szCs w:val="24"/>
        </w:rPr>
        <w:t xml:space="preserve"> percent </w:t>
      </w:r>
      <w:r w:rsidR="00C72203">
        <w:rPr>
          <w:rFonts w:eastAsia="Times New Roman"/>
          <w:szCs w:val="24"/>
        </w:rPr>
        <w:t>of the $2.36M total electric low</w:t>
      </w:r>
      <w:r w:rsidR="00BD2C42">
        <w:rPr>
          <w:rFonts w:eastAsia="Times New Roman"/>
          <w:szCs w:val="24"/>
        </w:rPr>
        <w:t>-</w:t>
      </w:r>
      <w:r w:rsidR="00C72203">
        <w:rPr>
          <w:rFonts w:eastAsia="Times New Roman"/>
          <w:szCs w:val="24"/>
        </w:rPr>
        <w:t>income weatherization budget and slightly less than one percent of the total electric energy efficiency portfolio budget of $31.5M</w:t>
      </w:r>
      <w:r w:rsidR="00806630">
        <w:rPr>
          <w:rFonts w:eastAsia="Times New Roman"/>
          <w:szCs w:val="24"/>
        </w:rPr>
        <w:t>.</w:t>
      </w:r>
      <w:r w:rsidR="00806630">
        <w:rPr>
          <w:rStyle w:val="FootnoteReference"/>
          <w:rFonts w:eastAsia="Times New Roman"/>
          <w:szCs w:val="24"/>
        </w:rPr>
        <w:footnoteReference w:id="1"/>
      </w:r>
      <w:r w:rsidR="00C72203">
        <w:rPr>
          <w:rFonts w:eastAsia="Times New Roman"/>
          <w:szCs w:val="24"/>
        </w:rPr>
        <w:t xml:space="preserve"> </w:t>
      </w:r>
      <w:r w:rsidR="00BD2C42">
        <w:rPr>
          <w:rFonts w:eastAsia="Times New Roman"/>
          <w:szCs w:val="24"/>
        </w:rPr>
        <w:t xml:space="preserve"> </w:t>
      </w:r>
      <w:r w:rsidR="00806630">
        <w:rPr>
          <w:rFonts w:eastAsia="Times New Roman"/>
          <w:szCs w:val="24"/>
        </w:rPr>
        <w:t>As explained in our prior letter, low</w:t>
      </w:r>
      <w:r w:rsidR="00BD2C42">
        <w:rPr>
          <w:rFonts w:eastAsia="Times New Roman"/>
          <w:szCs w:val="24"/>
        </w:rPr>
        <w:t>-</w:t>
      </w:r>
      <w:r w:rsidR="00806630">
        <w:rPr>
          <w:rFonts w:eastAsia="Times New Roman"/>
          <w:szCs w:val="24"/>
        </w:rPr>
        <w:t xml:space="preserve">income fuel conversion measures have always been administered and offered separately from Avista’s residential fuel conversion program.  </w:t>
      </w:r>
      <w:r w:rsidR="00D62ED1">
        <w:rPr>
          <w:rFonts w:eastAsia="Times New Roman"/>
          <w:szCs w:val="24"/>
        </w:rPr>
        <w:t>Because these measures serve as another important option to help reduce the energy burden for low income households, we believe existing offerings should be preserved.</w:t>
      </w:r>
    </w:p>
    <w:p w14:paraId="259BFCE9" w14:textId="77777777" w:rsidR="00C72203" w:rsidRDefault="00C72203" w:rsidP="00C72203">
      <w:pPr>
        <w:rPr>
          <w:rFonts w:eastAsia="Times New Roman"/>
          <w:szCs w:val="24"/>
        </w:rPr>
      </w:pPr>
    </w:p>
    <w:p w14:paraId="6C422CBE" w14:textId="77777777" w:rsidR="00C72203" w:rsidRPr="00770138" w:rsidRDefault="00D62ED1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In our view</w:t>
      </w:r>
      <w:r w:rsidR="00ED5519">
        <w:rPr>
          <w:rFonts w:eastAsia="Times New Roman"/>
          <w:szCs w:val="24"/>
        </w:rPr>
        <w:t>,</w:t>
      </w:r>
      <w:r w:rsidR="00D212AC">
        <w:rPr>
          <w:rFonts w:eastAsia="Times New Roman"/>
          <w:szCs w:val="24"/>
        </w:rPr>
        <w:t xml:space="preserve"> there are two options for retaining funding for </w:t>
      </w:r>
      <w:r w:rsidR="0049463C">
        <w:rPr>
          <w:rFonts w:eastAsia="Times New Roman"/>
          <w:szCs w:val="24"/>
        </w:rPr>
        <w:t xml:space="preserve">the </w:t>
      </w:r>
      <w:r w:rsidR="00D212AC">
        <w:rPr>
          <w:rFonts w:eastAsia="Times New Roman"/>
          <w:szCs w:val="24"/>
        </w:rPr>
        <w:t>low-income conversion program</w:t>
      </w:r>
      <w:r w:rsidR="0049463C">
        <w:rPr>
          <w:rFonts w:eastAsia="Times New Roman"/>
          <w:szCs w:val="24"/>
        </w:rPr>
        <w:t xml:space="preserve">, in the event the Commission wishes to </w:t>
      </w:r>
      <w:r w:rsidR="0049463C">
        <w:rPr>
          <w:rFonts w:eastAsia="Times New Roman"/>
          <w:szCs w:val="24"/>
        </w:rPr>
        <w:lastRenderedPageBreak/>
        <w:t>change the existing</w:t>
      </w:r>
      <w:r w:rsidR="00ED5519">
        <w:rPr>
          <w:rFonts w:eastAsia="Times New Roman"/>
          <w:szCs w:val="24"/>
        </w:rPr>
        <w:t xml:space="preserve"> general </w:t>
      </w:r>
      <w:r w:rsidR="0049463C">
        <w:rPr>
          <w:rFonts w:eastAsia="Times New Roman"/>
          <w:szCs w:val="24"/>
        </w:rPr>
        <w:t>program</w:t>
      </w:r>
      <w:r w:rsidR="00D212AC">
        <w:rPr>
          <w:rFonts w:eastAsia="Times New Roman"/>
          <w:szCs w:val="24"/>
        </w:rPr>
        <w:t xml:space="preserve">: (1) </w:t>
      </w:r>
      <w:r w:rsidR="000952BC">
        <w:rPr>
          <w:rFonts w:eastAsia="Times New Roman"/>
          <w:szCs w:val="24"/>
        </w:rPr>
        <w:t>m</w:t>
      </w:r>
      <w:r w:rsidR="00D212AC">
        <w:rPr>
          <w:rFonts w:eastAsia="Times New Roman"/>
          <w:szCs w:val="24"/>
        </w:rPr>
        <w:t>odify Avista’s electric tariff Schedule 90 to clarify that fuel conversion measures for the low</w:t>
      </w:r>
      <w:r w:rsidR="00BD2C42">
        <w:rPr>
          <w:rFonts w:eastAsia="Times New Roman"/>
          <w:szCs w:val="24"/>
        </w:rPr>
        <w:t>-</w:t>
      </w:r>
      <w:r w:rsidR="00D212AC">
        <w:rPr>
          <w:rFonts w:eastAsia="Times New Roman"/>
          <w:szCs w:val="24"/>
        </w:rPr>
        <w:t xml:space="preserve">income weatherization program are to be retained as eligible expenses within the tariff; or (2) </w:t>
      </w:r>
      <w:r w:rsidR="00CE3461">
        <w:rPr>
          <w:rFonts w:eastAsia="Times New Roman"/>
          <w:szCs w:val="24"/>
        </w:rPr>
        <w:t xml:space="preserve">modify </w:t>
      </w:r>
      <w:r w:rsidR="0049463C">
        <w:rPr>
          <w:rFonts w:eastAsia="Times New Roman"/>
          <w:szCs w:val="24"/>
        </w:rPr>
        <w:t>S</w:t>
      </w:r>
      <w:r w:rsidR="00CE3461">
        <w:rPr>
          <w:rFonts w:eastAsia="Times New Roman"/>
          <w:szCs w:val="24"/>
        </w:rPr>
        <w:t>chedule</w:t>
      </w:r>
      <w:r w:rsidR="0049463C">
        <w:rPr>
          <w:rFonts w:eastAsia="Times New Roman"/>
          <w:szCs w:val="24"/>
        </w:rPr>
        <w:t>s</w:t>
      </w:r>
      <w:r w:rsidR="00CE3461">
        <w:rPr>
          <w:rFonts w:eastAsia="Times New Roman"/>
          <w:szCs w:val="24"/>
        </w:rPr>
        <w:t xml:space="preserve"> </w:t>
      </w:r>
      <w:r w:rsidR="0049463C">
        <w:rPr>
          <w:rFonts w:eastAsia="Times New Roman"/>
          <w:szCs w:val="24"/>
        </w:rPr>
        <w:t>92/192</w:t>
      </w:r>
      <w:r w:rsidR="000952BC">
        <w:rPr>
          <w:rFonts w:eastAsia="Times New Roman"/>
          <w:szCs w:val="24"/>
        </w:rPr>
        <w:t xml:space="preserve">, as proposed by Staff, </w:t>
      </w:r>
      <w:r w:rsidR="00CE3461">
        <w:rPr>
          <w:rFonts w:eastAsia="Times New Roman"/>
          <w:szCs w:val="24"/>
        </w:rPr>
        <w:t xml:space="preserve">to allow for LIRAP funds to be used for the purpose of allowing gas conversions for eligible low-income Avista customers. </w:t>
      </w:r>
      <w:r w:rsidR="00BD2C42">
        <w:rPr>
          <w:rFonts w:eastAsia="Times New Roman"/>
          <w:szCs w:val="24"/>
        </w:rPr>
        <w:t xml:space="preserve"> </w:t>
      </w:r>
      <w:r w:rsidR="00CE3461">
        <w:rPr>
          <w:rFonts w:eastAsia="Times New Roman"/>
          <w:szCs w:val="24"/>
        </w:rPr>
        <w:t>The Energy Project is in support of either approach, however</w:t>
      </w:r>
      <w:r w:rsidR="00754E1E">
        <w:rPr>
          <w:rFonts w:eastAsia="Times New Roman"/>
          <w:szCs w:val="24"/>
        </w:rPr>
        <w:t>,</w:t>
      </w:r>
      <w:r w:rsidR="00CE3461">
        <w:rPr>
          <w:rFonts w:eastAsia="Times New Roman"/>
          <w:szCs w:val="24"/>
        </w:rPr>
        <w:t xml:space="preserve"> i</w:t>
      </w:r>
      <w:r w:rsidR="00E361E1">
        <w:rPr>
          <w:rFonts w:eastAsia="Times New Roman"/>
          <w:szCs w:val="24"/>
        </w:rPr>
        <w:t>f</w:t>
      </w:r>
      <w:r w:rsidR="00CE3461">
        <w:rPr>
          <w:rFonts w:eastAsia="Times New Roman"/>
          <w:szCs w:val="24"/>
        </w:rPr>
        <w:t xml:space="preserve"> </w:t>
      </w:r>
      <w:r w:rsidR="00E361E1">
        <w:rPr>
          <w:rFonts w:eastAsia="Times New Roman"/>
          <w:szCs w:val="24"/>
        </w:rPr>
        <w:t xml:space="preserve">the second </w:t>
      </w:r>
      <w:r w:rsidR="00CE3461">
        <w:rPr>
          <w:rFonts w:eastAsia="Times New Roman"/>
          <w:szCs w:val="24"/>
        </w:rPr>
        <w:t>option is implemented</w:t>
      </w:r>
      <w:r w:rsidR="00754E1E">
        <w:rPr>
          <w:rFonts w:eastAsia="Times New Roman"/>
          <w:szCs w:val="24"/>
        </w:rPr>
        <w:t>,</w:t>
      </w:r>
      <w:r w:rsidR="00CE3461">
        <w:rPr>
          <w:rFonts w:eastAsia="Times New Roman"/>
          <w:szCs w:val="24"/>
        </w:rPr>
        <w:t xml:space="preserve"> we </w:t>
      </w:r>
      <w:r w:rsidR="000952BC">
        <w:rPr>
          <w:rFonts w:eastAsia="Times New Roman"/>
          <w:szCs w:val="24"/>
        </w:rPr>
        <w:t>believe it is essential for</w:t>
      </w:r>
      <w:r w:rsidR="00CE3461">
        <w:rPr>
          <w:rFonts w:eastAsia="Times New Roman"/>
          <w:szCs w:val="24"/>
        </w:rPr>
        <w:t xml:space="preserve"> the Commission to hold existing LIRAP funds harmless</w:t>
      </w:r>
      <w:r w:rsidR="000952BC">
        <w:rPr>
          <w:rFonts w:eastAsia="Times New Roman"/>
          <w:szCs w:val="24"/>
        </w:rPr>
        <w:t xml:space="preserve">.  To that end </w:t>
      </w:r>
      <w:r w:rsidR="00CE3461">
        <w:rPr>
          <w:rFonts w:eastAsia="Times New Roman"/>
          <w:szCs w:val="24"/>
        </w:rPr>
        <w:t>we request that the BCP budget for low-income conversions be added to the existing LIRAP budget to ensure that</w:t>
      </w:r>
      <w:r w:rsidR="00754E1E">
        <w:rPr>
          <w:rFonts w:eastAsia="Times New Roman"/>
          <w:szCs w:val="24"/>
        </w:rPr>
        <w:t xml:space="preserve"> </w:t>
      </w:r>
      <w:r w:rsidR="00A56901">
        <w:rPr>
          <w:rFonts w:eastAsia="Times New Roman"/>
          <w:szCs w:val="24"/>
        </w:rPr>
        <w:t xml:space="preserve">funding </w:t>
      </w:r>
      <w:r w:rsidR="00E361E1">
        <w:rPr>
          <w:rFonts w:eastAsia="Times New Roman"/>
          <w:szCs w:val="24"/>
        </w:rPr>
        <w:t xml:space="preserve">for low income fuel conversions, as well as LIRAP, </w:t>
      </w:r>
      <w:r w:rsidR="00A56901">
        <w:rPr>
          <w:rFonts w:eastAsia="Times New Roman"/>
          <w:szCs w:val="24"/>
        </w:rPr>
        <w:t xml:space="preserve">is not diminished and that no gap in service offerings occurs.  </w:t>
      </w:r>
      <w:r w:rsidR="00CE3461">
        <w:rPr>
          <w:rFonts w:eastAsia="Times New Roman"/>
          <w:szCs w:val="24"/>
        </w:rPr>
        <w:t xml:space="preserve">   </w:t>
      </w:r>
      <w:r w:rsidR="00C72203">
        <w:rPr>
          <w:rFonts w:eastAsia="Times New Roman"/>
          <w:szCs w:val="24"/>
        </w:rPr>
        <w:br/>
      </w:r>
    </w:p>
    <w:p w14:paraId="41BB5468" w14:textId="77777777" w:rsidR="00C72203" w:rsidRDefault="00CE3461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Again, we appreciate the opportunity to comment on this important mat</w:t>
      </w:r>
      <w:r w:rsidR="00031EF6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>er and look forward to discussing it in person at the</w:t>
      </w:r>
      <w:r w:rsidR="00C72203">
        <w:rPr>
          <w:rFonts w:eastAsia="Times New Roman"/>
          <w:szCs w:val="24"/>
        </w:rPr>
        <w:t xml:space="preserve"> Commission’s </w:t>
      </w:r>
      <w:r>
        <w:rPr>
          <w:rFonts w:eastAsia="Times New Roman"/>
          <w:szCs w:val="24"/>
        </w:rPr>
        <w:t xml:space="preserve">January </w:t>
      </w:r>
      <w:r w:rsidR="00754E1E">
        <w:rPr>
          <w:rFonts w:eastAsia="Times New Roman"/>
          <w:szCs w:val="24"/>
        </w:rPr>
        <w:t>10</w:t>
      </w:r>
      <w:r w:rsidR="00ED5519" w:rsidRPr="00754E1E">
        <w:rPr>
          <w:rFonts w:eastAsia="Times New Roman"/>
          <w:szCs w:val="24"/>
          <w:vertAlign w:val="superscript"/>
        </w:rPr>
        <w:t>th</w:t>
      </w:r>
      <w:r w:rsidR="00ED5519">
        <w:rPr>
          <w:rFonts w:eastAsia="Times New Roman"/>
          <w:szCs w:val="24"/>
        </w:rPr>
        <w:t xml:space="preserve"> Open</w:t>
      </w:r>
      <w:r w:rsidR="00C72203">
        <w:rPr>
          <w:rFonts w:eastAsia="Times New Roman"/>
          <w:szCs w:val="24"/>
        </w:rPr>
        <w:t xml:space="preserve"> Meeting</w:t>
      </w:r>
      <w:r>
        <w:rPr>
          <w:rFonts w:eastAsia="Times New Roman"/>
          <w:szCs w:val="24"/>
        </w:rPr>
        <w:t>.</w:t>
      </w:r>
    </w:p>
    <w:p w14:paraId="4AA1FC76" w14:textId="77777777" w:rsidR="00C72203" w:rsidRDefault="00C72203" w:rsidP="00C72203">
      <w:pPr>
        <w:rPr>
          <w:rFonts w:eastAsia="Times New Roman"/>
          <w:szCs w:val="24"/>
        </w:rPr>
      </w:pPr>
    </w:p>
    <w:p w14:paraId="435F1D2C" w14:textId="77777777" w:rsidR="00C72203" w:rsidRDefault="00C72203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Sincerely,</w:t>
      </w:r>
    </w:p>
    <w:p w14:paraId="32EF06D0" w14:textId="77777777" w:rsidR="00C72203" w:rsidRDefault="00C72203" w:rsidP="00C72203">
      <w:pPr>
        <w:rPr>
          <w:rFonts w:eastAsia="Times New Roman"/>
          <w:szCs w:val="24"/>
        </w:rPr>
      </w:pPr>
    </w:p>
    <w:p w14:paraId="16E52DA3" w14:textId="77777777" w:rsidR="00754E1E" w:rsidRPr="00754E1E" w:rsidRDefault="00754E1E" w:rsidP="00C72203">
      <w:pPr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/s/ Shawn Collins</w:t>
      </w:r>
    </w:p>
    <w:p w14:paraId="7114720C" w14:textId="77777777" w:rsidR="00C72203" w:rsidRDefault="00C72203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Shawn Collins</w:t>
      </w:r>
      <w:r w:rsidRPr="00C72203">
        <w:rPr>
          <w:rFonts w:eastAsia="Times New Roman"/>
          <w:szCs w:val="24"/>
        </w:rPr>
        <w:t xml:space="preserve"> </w:t>
      </w:r>
    </w:p>
    <w:p w14:paraId="38681A2A" w14:textId="77777777" w:rsidR="00C72203" w:rsidRDefault="00C72203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Director</w:t>
      </w:r>
    </w:p>
    <w:p w14:paraId="0CC09501" w14:textId="77777777" w:rsidR="00C72203" w:rsidRDefault="00C72203" w:rsidP="00C7220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The Energy Project</w:t>
      </w:r>
    </w:p>
    <w:p w14:paraId="5320EF60" w14:textId="77777777" w:rsidR="007D0341" w:rsidRPr="00E758E7" w:rsidRDefault="007D0341">
      <w:pPr>
        <w:rPr>
          <w:rFonts w:asciiTheme="minorHAnsi" w:hAnsiTheme="minorHAnsi"/>
          <w:szCs w:val="24"/>
        </w:rPr>
      </w:pPr>
    </w:p>
    <w:sectPr w:rsidR="007D0341" w:rsidRPr="00E758E7" w:rsidSect="009868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32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E9FD" w14:textId="77777777" w:rsidR="00B86E9C" w:rsidRDefault="00B86E9C" w:rsidP="007D0341">
      <w:r>
        <w:separator/>
      </w:r>
    </w:p>
  </w:endnote>
  <w:endnote w:type="continuationSeparator" w:id="0">
    <w:p w14:paraId="27E7472F" w14:textId="77777777" w:rsidR="00B86E9C" w:rsidRDefault="00B86E9C" w:rsidP="007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1BFE1" w14:textId="77777777" w:rsidR="00C517E3" w:rsidRDefault="00C517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0E0C8" w14:textId="77777777" w:rsidR="00C517E3" w:rsidRDefault="00C517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7A4FC" w14:textId="77777777" w:rsidR="00E758E7" w:rsidRDefault="000952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B0A671" wp14:editId="7BC7CDFF">
              <wp:simplePos x="0" y="0"/>
              <wp:positionH relativeFrom="column">
                <wp:posOffset>-2005330</wp:posOffset>
              </wp:positionH>
              <wp:positionV relativeFrom="paragraph">
                <wp:posOffset>-2903855</wp:posOffset>
              </wp:positionV>
              <wp:extent cx="1694815" cy="3215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4815" cy="321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32B6EEF5" w14:textId="77777777" w:rsidR="00E758E7" w:rsidRDefault="006C398B">
                          <w:r w:rsidRPr="006C398B">
                            <w:rPr>
                              <w:noProof/>
                            </w:rPr>
                            <w:drawing>
                              <wp:inline distT="0" distB="0" distL="0" distR="0" wp14:anchorId="4E1D3BB1" wp14:editId="5287D0B6">
                                <wp:extent cx="1511300" cy="3111500"/>
                                <wp:effectExtent l="0" t="0" r="0" b="1270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1300" cy="311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0A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7.9pt;margin-top:-228.65pt;width:133.45pt;height:25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" filled="f" stroked="f">
              <v:path arrowok="t"/>
              <v:textbox style="mso-fit-shape-to-text:t">
                <w:txbxContent>
                  <w:p w14:paraId="32B6EEF5" w14:textId="77777777" w:rsidR="00E758E7" w:rsidRDefault="006C398B">
                    <w:r w:rsidRPr="006C398B">
                      <w:rPr>
                        <w:noProof/>
                      </w:rPr>
                      <w:drawing>
                        <wp:inline distT="0" distB="0" distL="0" distR="0" wp14:anchorId="4E1D3BB1" wp14:editId="5287D0B6">
                          <wp:extent cx="1511300" cy="3111500"/>
                          <wp:effectExtent l="0" t="0" r="0" b="1270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1300" cy="311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A0B57" w14:textId="77777777" w:rsidR="00B86E9C" w:rsidRDefault="00B86E9C" w:rsidP="007D0341">
      <w:r>
        <w:separator/>
      </w:r>
    </w:p>
  </w:footnote>
  <w:footnote w:type="continuationSeparator" w:id="0">
    <w:p w14:paraId="4991D661" w14:textId="77777777" w:rsidR="00B86E9C" w:rsidRDefault="00B86E9C" w:rsidP="007D0341">
      <w:r>
        <w:continuationSeparator/>
      </w:r>
    </w:p>
  </w:footnote>
  <w:footnote w:id="1">
    <w:p w14:paraId="7ADA35E7" w14:textId="77777777" w:rsidR="00806630" w:rsidRPr="00BD2C42" w:rsidRDefault="00806630">
      <w:pPr>
        <w:pStyle w:val="FootnoteText"/>
        <w:rPr>
          <w:rFonts w:ascii="Times New Roman" w:hAnsi="Times New Roman" w:cs="Times New Roman"/>
        </w:rPr>
      </w:pPr>
      <w:r w:rsidRPr="00BD2C42">
        <w:rPr>
          <w:rStyle w:val="FootnoteReference"/>
          <w:rFonts w:ascii="Times New Roman" w:hAnsi="Times New Roman" w:cs="Times New Roman"/>
        </w:rPr>
        <w:footnoteRef/>
      </w:r>
      <w:r w:rsidRPr="00BD2C42">
        <w:rPr>
          <w:rFonts w:ascii="Times New Roman" w:hAnsi="Times New Roman" w:cs="Times New Roman"/>
        </w:rPr>
        <w:t xml:space="preserve"> Avista 2018-2019 BCP, Appendix A</w:t>
      </w:r>
      <w:r w:rsidR="00BD2C42" w:rsidRPr="00BD2C4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DF169" w14:textId="77777777" w:rsidR="00C517E3" w:rsidRDefault="00C51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E1C5" w14:textId="77777777" w:rsidR="007E5772" w:rsidRDefault="00BD2C42">
    <w:pPr>
      <w:pStyle w:val="Header"/>
    </w:pPr>
    <w:r>
      <w:t>To:  Steven V.</w:t>
    </w:r>
    <w:r w:rsidR="00C517E3">
      <w:t xml:space="preserve"> </w:t>
    </w:r>
    <w:r>
      <w:t>King</w:t>
    </w:r>
  </w:p>
  <w:p w14:paraId="5B1E155C" w14:textId="77777777" w:rsidR="00BD2C42" w:rsidRDefault="00BD2C42">
    <w:pPr>
      <w:pStyle w:val="Header"/>
      <w:rPr>
        <w:rFonts w:eastAsia="Times New Roman"/>
        <w:szCs w:val="24"/>
      </w:rPr>
    </w:pPr>
    <w:r>
      <w:t xml:space="preserve">Re:  Docket </w:t>
    </w:r>
    <w:r w:rsidRPr="00BD2C42">
      <w:rPr>
        <w:rFonts w:eastAsia="Times New Roman"/>
        <w:szCs w:val="24"/>
      </w:rPr>
      <w:t>UE-171091</w:t>
    </w:r>
  </w:p>
  <w:p w14:paraId="2C265F9C" w14:textId="77777777" w:rsidR="00BD2C42" w:rsidRDefault="00BD2C42">
    <w:pPr>
      <w:pStyle w:val="Header"/>
    </w:pPr>
    <w:r>
      <w:t>Date:  January 5, 2018</w:t>
    </w:r>
  </w:p>
  <w:p w14:paraId="572EC0CF" w14:textId="77777777" w:rsidR="00BD2C42" w:rsidRDefault="00BD2C42">
    <w:pPr>
      <w:pStyle w:val="Header"/>
    </w:pPr>
    <w:r>
      <w:t>Page 2 of 2</w:t>
    </w:r>
  </w:p>
  <w:p w14:paraId="37A79692" w14:textId="77777777" w:rsidR="00BD2C42" w:rsidRDefault="00BD2C42">
    <w:pPr>
      <w:pStyle w:val="Header"/>
    </w:pPr>
  </w:p>
  <w:p w14:paraId="334842EB" w14:textId="77777777" w:rsidR="00BD2C42" w:rsidRDefault="00BD2C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BB503" w14:textId="77777777" w:rsidR="00C517E3" w:rsidRDefault="00C51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E623D"/>
    <w:multiLevelType w:val="multilevel"/>
    <w:tmpl w:val="FFC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2027D"/>
    <w:multiLevelType w:val="hybridMultilevel"/>
    <w:tmpl w:val="5ADE5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72"/>
    <w:rsid w:val="00031EF6"/>
    <w:rsid w:val="00070B25"/>
    <w:rsid w:val="000952BC"/>
    <w:rsid w:val="000C291F"/>
    <w:rsid w:val="00112B96"/>
    <w:rsid w:val="0017070A"/>
    <w:rsid w:val="0017187A"/>
    <w:rsid w:val="001C5A66"/>
    <w:rsid w:val="00201C0C"/>
    <w:rsid w:val="00210175"/>
    <w:rsid w:val="002164D2"/>
    <w:rsid w:val="0027493D"/>
    <w:rsid w:val="002B0DF2"/>
    <w:rsid w:val="00326FFB"/>
    <w:rsid w:val="003A0629"/>
    <w:rsid w:val="00455C0E"/>
    <w:rsid w:val="00485BCE"/>
    <w:rsid w:val="0049463C"/>
    <w:rsid w:val="0052438A"/>
    <w:rsid w:val="00632BCA"/>
    <w:rsid w:val="00636B18"/>
    <w:rsid w:val="006B4953"/>
    <w:rsid w:val="006C398B"/>
    <w:rsid w:val="00754E1E"/>
    <w:rsid w:val="007D0341"/>
    <w:rsid w:val="007D57F5"/>
    <w:rsid w:val="007E5772"/>
    <w:rsid w:val="00806630"/>
    <w:rsid w:val="008A41A3"/>
    <w:rsid w:val="008E1B18"/>
    <w:rsid w:val="0095180C"/>
    <w:rsid w:val="0098683E"/>
    <w:rsid w:val="00A16EE1"/>
    <w:rsid w:val="00A56901"/>
    <w:rsid w:val="00A644F9"/>
    <w:rsid w:val="00AB4278"/>
    <w:rsid w:val="00AD143C"/>
    <w:rsid w:val="00B45F07"/>
    <w:rsid w:val="00B86E9C"/>
    <w:rsid w:val="00BA3A29"/>
    <w:rsid w:val="00BD2C42"/>
    <w:rsid w:val="00C517E3"/>
    <w:rsid w:val="00C72203"/>
    <w:rsid w:val="00C90918"/>
    <w:rsid w:val="00CE3461"/>
    <w:rsid w:val="00D212AC"/>
    <w:rsid w:val="00D62ED1"/>
    <w:rsid w:val="00E07803"/>
    <w:rsid w:val="00E244DA"/>
    <w:rsid w:val="00E361E1"/>
    <w:rsid w:val="00E758E7"/>
    <w:rsid w:val="00E94600"/>
    <w:rsid w:val="00ED5519"/>
    <w:rsid w:val="00EF42C0"/>
    <w:rsid w:val="00F44E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CCC67D7"/>
  <w15:docId w15:val="{984FDAA3-58E4-48BF-A857-89A0944C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E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4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3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3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03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0341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7D0341"/>
  </w:style>
  <w:style w:type="paragraph" w:styleId="NormalWeb">
    <w:name w:val="Normal (Web)"/>
    <w:basedOn w:val="Normal"/>
    <w:uiPriority w:val="99"/>
    <w:unhideWhenUsed/>
    <w:rsid w:val="00E758E7"/>
    <w:pPr>
      <w:spacing w:before="100" w:beforeAutospacing="1" w:after="100" w:afterAutospacing="1"/>
    </w:pPr>
    <w:rPr>
      <w:rFonts w:ascii="Times" w:hAnsi="Times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72203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22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722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41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A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A3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A3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19956C76CA024588BF50755657D23D" ma:contentTypeVersion="104" ma:contentTypeDescription="" ma:contentTypeScope="" ma:versionID="0ef36183366847ea17253d72375140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2017-11-01T07:00:00+00:00</OpenedDate>
    <SignificantOrder xmlns="dc463f71-b30c-4ab2-9473-d307f9d35888">false</SignificantOrder>
    <Date1 xmlns="dc463f71-b30c-4ab2-9473-d307f9d35888">2018-01-05T08:00:00+00:00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171091</DocketNumber>
    <DelegatedOrder xmlns="dc463f71-b30c-4ab2-9473-d307f9d35888">false</Delegated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5D45826-3067-47DB-A916-42132C120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59EB1-3E4E-49E8-B09E-A8B61413B17F}"/>
</file>

<file path=customXml/itemProps3.xml><?xml version="1.0" encoding="utf-8"?>
<ds:datastoreItem xmlns:ds="http://schemas.openxmlformats.org/officeDocument/2006/customXml" ds:itemID="{00360296-C7BE-4C4E-B8C1-164EE3ED2C5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a7bd91e-004b-490a-8704-e368d63d59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C887D3-C8AB-4653-880B-AED11C407E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21F93D-1BB3-458E-BF8B-9AAEEF873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Council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Collins</dc:creator>
  <cp:lastModifiedBy>Huey, Lorilyn (UTC)</cp:lastModifiedBy>
  <cp:revision>2</cp:revision>
  <cp:lastPrinted>2018-01-05T21:10:00Z</cp:lastPrinted>
  <dcterms:created xsi:type="dcterms:W3CDTF">2018-01-05T23:57:00Z</dcterms:created>
  <dcterms:modified xsi:type="dcterms:W3CDTF">2018-01-05T23:57:00Z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0x0101006E56B4D1795A2E4DB2F0B01679ED314A00CE19956C76CA024588BF50755657D23D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