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DCE5C" w14:textId="423C10E6" w:rsidR="002C039A" w:rsidRPr="006D62FC" w:rsidRDefault="003A34EA" w:rsidP="006D62FC">
      <w:pPr>
        <w:rPr>
          <w:rFonts w:ascii="Times New Roman" w:hAnsi="Times New Roman" w:cs="Times New Roman"/>
          <w:sz w:val="24"/>
          <w:szCs w:val="24"/>
        </w:rPr>
      </w:pPr>
      <w:bookmarkStart w:id="0" w:name="_GoBack"/>
      <w:bookmarkEnd w:id="0"/>
      <w:r w:rsidRPr="006D62FC">
        <w:rPr>
          <w:rFonts w:ascii="Times New Roman" w:hAnsi="Times New Roman" w:cs="Times New Roman"/>
          <w:sz w:val="24"/>
          <w:szCs w:val="24"/>
        </w:rPr>
        <w:t xml:space="preserve">Agenda Date: </w:t>
      </w:r>
      <w:r w:rsidRPr="006D62FC">
        <w:rPr>
          <w:rFonts w:ascii="Times New Roman" w:hAnsi="Times New Roman" w:cs="Times New Roman"/>
          <w:sz w:val="24"/>
          <w:szCs w:val="24"/>
        </w:rPr>
        <w:tab/>
      </w:r>
      <w:r w:rsidRPr="006D62FC">
        <w:rPr>
          <w:rFonts w:ascii="Times New Roman" w:hAnsi="Times New Roman" w:cs="Times New Roman"/>
          <w:sz w:val="24"/>
          <w:szCs w:val="24"/>
        </w:rPr>
        <w:tab/>
      </w:r>
      <w:r w:rsidR="00FB217A">
        <w:rPr>
          <w:rFonts w:ascii="Times New Roman" w:hAnsi="Times New Roman" w:cs="Times New Roman"/>
          <w:sz w:val="24"/>
          <w:szCs w:val="24"/>
        </w:rPr>
        <w:t>April 28</w:t>
      </w:r>
      <w:r w:rsidR="00B60323">
        <w:rPr>
          <w:rFonts w:ascii="Times New Roman" w:hAnsi="Times New Roman" w:cs="Times New Roman"/>
          <w:sz w:val="24"/>
          <w:szCs w:val="24"/>
        </w:rPr>
        <w:t>, 2017</w:t>
      </w:r>
    </w:p>
    <w:p w14:paraId="2F4DCE5D" w14:textId="77777777" w:rsidR="003A34EA" w:rsidRPr="006D62FC" w:rsidRDefault="003E1113" w:rsidP="006D62FC">
      <w:pPr>
        <w:rPr>
          <w:rFonts w:ascii="Times New Roman" w:hAnsi="Times New Roman" w:cs="Times New Roman"/>
          <w:sz w:val="24"/>
          <w:szCs w:val="24"/>
        </w:rPr>
      </w:pPr>
      <w:r w:rsidRPr="006D62FC">
        <w:rPr>
          <w:rFonts w:ascii="Times New Roman" w:hAnsi="Times New Roman" w:cs="Times New Roman"/>
          <w:sz w:val="24"/>
          <w:szCs w:val="24"/>
        </w:rPr>
        <w:t>Item Number:</w:t>
      </w:r>
      <w:r w:rsidRPr="006D62FC">
        <w:rPr>
          <w:rFonts w:ascii="Times New Roman" w:hAnsi="Times New Roman" w:cs="Times New Roman"/>
          <w:sz w:val="24"/>
          <w:szCs w:val="24"/>
        </w:rPr>
        <w:tab/>
      </w:r>
      <w:r w:rsidRPr="006D62FC">
        <w:rPr>
          <w:rFonts w:ascii="Times New Roman" w:hAnsi="Times New Roman" w:cs="Times New Roman"/>
          <w:sz w:val="24"/>
          <w:szCs w:val="24"/>
        </w:rPr>
        <w:tab/>
      </w:r>
      <w:r w:rsidR="00362E69" w:rsidRPr="00FB217A">
        <w:rPr>
          <w:rFonts w:ascii="Times New Roman" w:hAnsi="Times New Roman" w:cs="Times New Roman"/>
          <w:sz w:val="24"/>
          <w:szCs w:val="24"/>
        </w:rPr>
        <w:t>B1</w:t>
      </w:r>
    </w:p>
    <w:p w14:paraId="2F4DCE5E" w14:textId="77777777" w:rsidR="003A34EA" w:rsidRPr="006D62FC" w:rsidRDefault="003A34EA" w:rsidP="006D62FC">
      <w:pPr>
        <w:rPr>
          <w:rFonts w:ascii="Times New Roman" w:hAnsi="Times New Roman" w:cs="Times New Roman"/>
          <w:sz w:val="24"/>
          <w:szCs w:val="24"/>
        </w:rPr>
      </w:pPr>
    </w:p>
    <w:p w14:paraId="2F4DCE5F" w14:textId="61422E95" w:rsidR="003A34EA" w:rsidRPr="006D62FC" w:rsidRDefault="003A34EA" w:rsidP="006D62FC">
      <w:pPr>
        <w:rPr>
          <w:rFonts w:ascii="Times New Roman" w:hAnsi="Times New Roman" w:cs="Times New Roman"/>
          <w:sz w:val="24"/>
          <w:szCs w:val="24"/>
        </w:rPr>
      </w:pPr>
      <w:r w:rsidRPr="006D62FC">
        <w:rPr>
          <w:rFonts w:ascii="Times New Roman" w:hAnsi="Times New Roman" w:cs="Times New Roman"/>
          <w:b/>
          <w:sz w:val="24"/>
          <w:szCs w:val="24"/>
        </w:rPr>
        <w:t>Docket:</w:t>
      </w:r>
      <w:r w:rsidRPr="006D62FC">
        <w:rPr>
          <w:rFonts w:ascii="Times New Roman" w:hAnsi="Times New Roman" w:cs="Times New Roman"/>
          <w:b/>
          <w:sz w:val="24"/>
          <w:szCs w:val="24"/>
        </w:rPr>
        <w:tab/>
      </w:r>
      <w:r w:rsidRPr="006D62FC">
        <w:rPr>
          <w:rFonts w:ascii="Times New Roman" w:hAnsi="Times New Roman" w:cs="Times New Roman"/>
          <w:b/>
          <w:sz w:val="24"/>
          <w:szCs w:val="24"/>
        </w:rPr>
        <w:tab/>
        <w:t>TG-</w:t>
      </w:r>
      <w:r w:rsidR="00FB217A">
        <w:rPr>
          <w:rFonts w:ascii="Times New Roman" w:hAnsi="Times New Roman" w:cs="Times New Roman"/>
          <w:b/>
          <w:sz w:val="24"/>
          <w:szCs w:val="24"/>
        </w:rPr>
        <w:t>170185</w:t>
      </w:r>
    </w:p>
    <w:p w14:paraId="2F4DCE61" w14:textId="2A79A1FC" w:rsidR="00362E69" w:rsidRPr="006D62FC" w:rsidRDefault="003A34EA" w:rsidP="00B60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cs="Times New Roman"/>
          <w:sz w:val="24"/>
          <w:szCs w:val="24"/>
        </w:rPr>
      </w:pPr>
      <w:r w:rsidRPr="006D62FC">
        <w:rPr>
          <w:rFonts w:ascii="Times New Roman" w:hAnsi="Times New Roman" w:cs="Times New Roman"/>
          <w:sz w:val="24"/>
          <w:szCs w:val="24"/>
        </w:rPr>
        <w:t>Company Name:</w:t>
      </w:r>
      <w:r w:rsidRPr="006D62FC">
        <w:rPr>
          <w:rFonts w:ascii="Times New Roman" w:hAnsi="Times New Roman" w:cs="Times New Roman"/>
          <w:sz w:val="24"/>
          <w:szCs w:val="24"/>
        </w:rPr>
        <w:tab/>
      </w:r>
      <w:r w:rsidR="00FB217A">
        <w:rPr>
          <w:rFonts w:ascii="Times New Roman" w:hAnsi="Times New Roman" w:cs="Times New Roman"/>
          <w:sz w:val="24"/>
          <w:szCs w:val="24"/>
        </w:rPr>
        <w:t>Torre Refuse &amp; Recycling LLC, dba Sunshine Disposal &amp; Recycling</w:t>
      </w:r>
      <w:r w:rsidR="00FB217A">
        <w:rPr>
          <w:rFonts w:ascii="Times New Roman" w:hAnsi="Times New Roman" w:cs="Times New Roman"/>
          <w:sz w:val="24"/>
          <w:szCs w:val="24"/>
        </w:rPr>
        <w:tab/>
      </w:r>
      <w:r w:rsidR="00B60323">
        <w:rPr>
          <w:rFonts w:ascii="Times New Roman" w:hAnsi="Times New Roman" w:cs="Times New Roman"/>
          <w:sz w:val="24"/>
          <w:szCs w:val="24"/>
        </w:rPr>
        <w:t xml:space="preserve"> </w:t>
      </w:r>
      <w:r w:rsidR="00362E69" w:rsidRPr="006D62FC">
        <w:rPr>
          <w:rFonts w:ascii="Times New Roman" w:hAnsi="Times New Roman" w:cs="Times New Roman"/>
          <w:sz w:val="24"/>
          <w:szCs w:val="24"/>
        </w:rPr>
        <w:t>G-</w:t>
      </w:r>
      <w:r w:rsidR="00FB217A">
        <w:rPr>
          <w:rFonts w:ascii="Times New Roman" w:hAnsi="Times New Roman" w:cs="Times New Roman"/>
          <w:sz w:val="24"/>
          <w:szCs w:val="24"/>
        </w:rPr>
        <w:t>260</w:t>
      </w:r>
    </w:p>
    <w:p w14:paraId="2F4DCE62" w14:textId="77777777" w:rsidR="003A34EA" w:rsidRPr="006D62FC" w:rsidRDefault="003A34EA" w:rsidP="006D62FC">
      <w:pPr>
        <w:rPr>
          <w:rFonts w:ascii="Times New Roman" w:hAnsi="Times New Roman" w:cs="Times New Roman"/>
          <w:sz w:val="24"/>
          <w:szCs w:val="24"/>
        </w:rPr>
      </w:pPr>
    </w:p>
    <w:p w14:paraId="3A2323B6" w14:textId="34A09B37" w:rsidR="00B60323" w:rsidRPr="006D62FC" w:rsidRDefault="003A34EA" w:rsidP="00FB2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6D62FC">
        <w:rPr>
          <w:rFonts w:ascii="Times New Roman" w:hAnsi="Times New Roman" w:cs="Times New Roman"/>
          <w:sz w:val="24"/>
          <w:szCs w:val="24"/>
        </w:rPr>
        <w:t>Staff:</w:t>
      </w:r>
      <w:r w:rsidRPr="006D62FC">
        <w:rPr>
          <w:rFonts w:ascii="Times New Roman" w:hAnsi="Times New Roman" w:cs="Times New Roman"/>
          <w:sz w:val="24"/>
          <w:szCs w:val="24"/>
        </w:rPr>
        <w:tab/>
      </w:r>
      <w:r w:rsidRPr="006D62FC">
        <w:rPr>
          <w:rFonts w:ascii="Times New Roman" w:hAnsi="Times New Roman" w:cs="Times New Roman"/>
          <w:sz w:val="24"/>
          <w:szCs w:val="24"/>
        </w:rPr>
        <w:tab/>
      </w:r>
      <w:r w:rsidRPr="006D62FC">
        <w:rPr>
          <w:rFonts w:ascii="Times New Roman" w:hAnsi="Times New Roman" w:cs="Times New Roman"/>
          <w:sz w:val="24"/>
          <w:szCs w:val="24"/>
        </w:rPr>
        <w:tab/>
      </w:r>
      <w:r w:rsidR="002B3917">
        <w:rPr>
          <w:rFonts w:ascii="Times New Roman" w:hAnsi="Times New Roman" w:cs="Times New Roman"/>
          <w:sz w:val="24"/>
          <w:szCs w:val="24"/>
        </w:rPr>
        <w:t>Greg Hammond</w:t>
      </w:r>
      <w:r w:rsidR="00362E69" w:rsidRPr="006D62FC">
        <w:rPr>
          <w:rFonts w:ascii="Times New Roman" w:hAnsi="Times New Roman" w:cs="Times New Roman"/>
          <w:sz w:val="24"/>
          <w:szCs w:val="24"/>
        </w:rPr>
        <w:t>, Regulatory Analyst</w:t>
      </w:r>
    </w:p>
    <w:p w14:paraId="2F4DCE65" w14:textId="77777777" w:rsidR="003A34EA" w:rsidRPr="006D62FC" w:rsidRDefault="00362E69" w:rsidP="006D62FC">
      <w:pPr>
        <w:rPr>
          <w:rFonts w:ascii="Times New Roman" w:hAnsi="Times New Roman" w:cs="Times New Roman"/>
          <w:sz w:val="24"/>
          <w:szCs w:val="24"/>
        </w:rPr>
      </w:pPr>
      <w:r w:rsidRPr="006D62FC">
        <w:rPr>
          <w:rFonts w:ascii="Times New Roman" w:hAnsi="Times New Roman" w:cs="Times New Roman"/>
          <w:sz w:val="24"/>
          <w:szCs w:val="24"/>
        </w:rPr>
        <w:tab/>
      </w:r>
      <w:r w:rsidRPr="006D62FC">
        <w:rPr>
          <w:rFonts w:ascii="Times New Roman" w:hAnsi="Times New Roman" w:cs="Times New Roman"/>
          <w:sz w:val="24"/>
          <w:szCs w:val="24"/>
        </w:rPr>
        <w:tab/>
      </w:r>
      <w:r w:rsidRPr="006D62FC">
        <w:rPr>
          <w:rFonts w:ascii="Times New Roman" w:hAnsi="Times New Roman" w:cs="Times New Roman"/>
          <w:sz w:val="24"/>
          <w:szCs w:val="24"/>
        </w:rPr>
        <w:tab/>
      </w:r>
      <w:r w:rsidRPr="007F443F">
        <w:rPr>
          <w:rFonts w:ascii="Times New Roman" w:hAnsi="Times New Roman" w:cs="Times New Roman"/>
          <w:sz w:val="24"/>
          <w:szCs w:val="24"/>
        </w:rPr>
        <w:t>John Cupp</w:t>
      </w:r>
      <w:r w:rsidRPr="006D62FC">
        <w:rPr>
          <w:rFonts w:ascii="Times New Roman" w:hAnsi="Times New Roman" w:cs="Times New Roman"/>
          <w:sz w:val="24"/>
          <w:szCs w:val="24"/>
        </w:rPr>
        <w:t>, Consumer Protection Staff</w:t>
      </w:r>
    </w:p>
    <w:p w14:paraId="2F4DCE66" w14:textId="77777777" w:rsidR="00362E69" w:rsidRPr="006D62FC" w:rsidRDefault="00362E69" w:rsidP="006D62FC">
      <w:pPr>
        <w:rPr>
          <w:rFonts w:ascii="Times New Roman" w:hAnsi="Times New Roman" w:cs="Times New Roman"/>
          <w:b/>
          <w:sz w:val="24"/>
          <w:szCs w:val="24"/>
          <w:u w:val="single"/>
        </w:rPr>
      </w:pPr>
    </w:p>
    <w:p w14:paraId="0BEDFFC6" w14:textId="77777777" w:rsidR="00ED110E" w:rsidRDefault="00ED110E" w:rsidP="006D62FC">
      <w:pPr>
        <w:rPr>
          <w:rFonts w:ascii="Times New Roman" w:hAnsi="Times New Roman" w:cs="Times New Roman"/>
          <w:b/>
          <w:sz w:val="24"/>
          <w:szCs w:val="24"/>
          <w:u w:val="single"/>
        </w:rPr>
      </w:pPr>
    </w:p>
    <w:p w14:paraId="2F4DCE67" w14:textId="77777777" w:rsidR="003A34EA" w:rsidRPr="006D62FC" w:rsidRDefault="003A34EA" w:rsidP="006D62FC">
      <w:pPr>
        <w:rPr>
          <w:rFonts w:ascii="Times New Roman" w:hAnsi="Times New Roman" w:cs="Times New Roman"/>
          <w:sz w:val="24"/>
          <w:szCs w:val="24"/>
        </w:rPr>
      </w:pPr>
      <w:r w:rsidRPr="006D62FC">
        <w:rPr>
          <w:rFonts w:ascii="Times New Roman" w:hAnsi="Times New Roman" w:cs="Times New Roman"/>
          <w:b/>
          <w:sz w:val="24"/>
          <w:szCs w:val="24"/>
          <w:u w:val="single"/>
        </w:rPr>
        <w:t>Recommendation</w:t>
      </w:r>
    </w:p>
    <w:p w14:paraId="2F4DCE68" w14:textId="77777777" w:rsidR="003A34EA" w:rsidRPr="006D62FC" w:rsidRDefault="003A34EA" w:rsidP="006D62FC">
      <w:pPr>
        <w:rPr>
          <w:rFonts w:ascii="Times New Roman" w:hAnsi="Times New Roman" w:cs="Times New Roman"/>
          <w:sz w:val="24"/>
          <w:szCs w:val="24"/>
        </w:rPr>
      </w:pPr>
    </w:p>
    <w:p w14:paraId="2F4DCE6B" w14:textId="57CDF4DA" w:rsidR="00A73B09" w:rsidRPr="00B60323" w:rsidRDefault="00A73B09" w:rsidP="00B60323">
      <w:pPr>
        <w:rPr>
          <w:rFonts w:ascii="Times New Roman" w:hAnsi="Times New Roman" w:cs="Times New Roman"/>
          <w:sz w:val="24"/>
          <w:szCs w:val="24"/>
        </w:rPr>
      </w:pPr>
      <w:r w:rsidRPr="00B60323">
        <w:rPr>
          <w:rFonts w:ascii="Times New Roman" w:hAnsi="Times New Roman" w:cs="Times New Roman"/>
          <w:sz w:val="24"/>
          <w:szCs w:val="24"/>
        </w:rPr>
        <w:t xml:space="preserve">Allow </w:t>
      </w:r>
      <w:r w:rsidR="00541929">
        <w:rPr>
          <w:rFonts w:ascii="Times New Roman" w:hAnsi="Times New Roman" w:cs="Times New Roman"/>
          <w:sz w:val="24"/>
          <w:szCs w:val="24"/>
        </w:rPr>
        <w:t xml:space="preserve">tariff pages </w:t>
      </w:r>
      <w:r w:rsidR="004D4F58" w:rsidRPr="00B60323">
        <w:rPr>
          <w:rFonts w:ascii="Times New Roman" w:hAnsi="Times New Roman" w:cs="Times New Roman"/>
          <w:sz w:val="24"/>
          <w:szCs w:val="24"/>
        </w:rPr>
        <w:t>filed on</w:t>
      </w:r>
      <w:r w:rsidR="00541929">
        <w:rPr>
          <w:rFonts w:ascii="Times New Roman" w:hAnsi="Times New Roman" w:cs="Times New Roman"/>
          <w:sz w:val="24"/>
          <w:szCs w:val="24"/>
        </w:rPr>
        <w:t xml:space="preserve"> March 17, 2017, and revised on </w:t>
      </w:r>
      <w:r w:rsidR="00FB217A">
        <w:rPr>
          <w:rFonts w:ascii="Times New Roman" w:hAnsi="Times New Roman" w:cs="Times New Roman"/>
          <w:sz w:val="24"/>
          <w:szCs w:val="24"/>
        </w:rPr>
        <w:t>April</w:t>
      </w:r>
      <w:r w:rsidR="00B60323">
        <w:rPr>
          <w:rFonts w:ascii="Times New Roman" w:hAnsi="Times New Roman" w:cs="Times New Roman"/>
          <w:sz w:val="24"/>
          <w:szCs w:val="24"/>
        </w:rPr>
        <w:t xml:space="preserve"> </w:t>
      </w:r>
      <w:r w:rsidR="00746EDF" w:rsidRPr="00541929">
        <w:rPr>
          <w:rFonts w:ascii="Times New Roman" w:hAnsi="Times New Roman" w:cs="Times New Roman"/>
          <w:sz w:val="24"/>
          <w:szCs w:val="24"/>
        </w:rPr>
        <w:t>18</w:t>
      </w:r>
      <w:r w:rsidR="00B60323">
        <w:rPr>
          <w:rFonts w:ascii="Times New Roman" w:hAnsi="Times New Roman" w:cs="Times New Roman"/>
          <w:sz w:val="24"/>
          <w:szCs w:val="24"/>
        </w:rPr>
        <w:t>, 2017</w:t>
      </w:r>
      <w:r w:rsidR="004D4F58" w:rsidRPr="00B60323">
        <w:rPr>
          <w:rFonts w:ascii="Times New Roman" w:hAnsi="Times New Roman" w:cs="Times New Roman"/>
          <w:sz w:val="24"/>
          <w:szCs w:val="24"/>
        </w:rPr>
        <w:t>,</w:t>
      </w:r>
      <w:r w:rsidR="008964CE" w:rsidRPr="00B60323">
        <w:rPr>
          <w:rFonts w:ascii="Times New Roman" w:hAnsi="Times New Roman" w:cs="Times New Roman"/>
          <w:sz w:val="24"/>
          <w:szCs w:val="24"/>
        </w:rPr>
        <w:t xml:space="preserve"> </w:t>
      </w:r>
      <w:r w:rsidRPr="00B60323">
        <w:rPr>
          <w:rFonts w:ascii="Times New Roman" w:hAnsi="Times New Roman" w:cs="Times New Roman"/>
          <w:sz w:val="24"/>
          <w:szCs w:val="24"/>
        </w:rPr>
        <w:t xml:space="preserve">to </w:t>
      </w:r>
      <w:r w:rsidR="00DE5A4F" w:rsidRPr="00B60323">
        <w:rPr>
          <w:rFonts w:ascii="Times New Roman" w:hAnsi="Times New Roman" w:cs="Times New Roman"/>
          <w:sz w:val="24"/>
          <w:szCs w:val="24"/>
        </w:rPr>
        <w:t xml:space="preserve">go into </w:t>
      </w:r>
      <w:r w:rsidRPr="00B60323">
        <w:rPr>
          <w:rFonts w:ascii="Times New Roman" w:hAnsi="Times New Roman" w:cs="Times New Roman"/>
          <w:sz w:val="24"/>
          <w:szCs w:val="24"/>
        </w:rPr>
        <w:t xml:space="preserve">effect </w:t>
      </w:r>
      <w:r w:rsidR="000C6844">
        <w:rPr>
          <w:rFonts w:ascii="Times New Roman" w:hAnsi="Times New Roman" w:cs="Times New Roman"/>
          <w:sz w:val="24"/>
          <w:szCs w:val="24"/>
        </w:rPr>
        <w:t xml:space="preserve">         </w:t>
      </w:r>
      <w:r w:rsidR="00FB217A">
        <w:rPr>
          <w:rFonts w:ascii="Times New Roman" w:hAnsi="Times New Roman" w:cs="Times New Roman"/>
          <w:sz w:val="24"/>
          <w:szCs w:val="24"/>
        </w:rPr>
        <w:t>May</w:t>
      </w:r>
      <w:r w:rsidR="002B3917" w:rsidRPr="00B60323">
        <w:rPr>
          <w:rFonts w:ascii="Times New Roman" w:hAnsi="Times New Roman" w:cs="Times New Roman"/>
          <w:sz w:val="24"/>
          <w:szCs w:val="24"/>
        </w:rPr>
        <w:t xml:space="preserve"> </w:t>
      </w:r>
      <w:r w:rsidRPr="00B60323">
        <w:rPr>
          <w:rFonts w:ascii="Times New Roman" w:hAnsi="Times New Roman" w:cs="Times New Roman"/>
          <w:sz w:val="24"/>
          <w:szCs w:val="24"/>
        </w:rPr>
        <w:t>1, 201</w:t>
      </w:r>
      <w:r w:rsidR="00B60323">
        <w:rPr>
          <w:rFonts w:ascii="Times New Roman" w:hAnsi="Times New Roman" w:cs="Times New Roman"/>
          <w:sz w:val="24"/>
          <w:szCs w:val="24"/>
        </w:rPr>
        <w:t>7</w:t>
      </w:r>
      <w:r w:rsidR="009717D7" w:rsidRPr="00B60323">
        <w:rPr>
          <w:rFonts w:ascii="Times New Roman" w:hAnsi="Times New Roman" w:cs="Times New Roman"/>
          <w:sz w:val="24"/>
          <w:szCs w:val="24"/>
        </w:rPr>
        <w:t>.</w:t>
      </w:r>
      <w:r w:rsidRPr="00B60323">
        <w:rPr>
          <w:rFonts w:ascii="Times New Roman" w:hAnsi="Times New Roman" w:cs="Times New Roman"/>
          <w:sz w:val="24"/>
          <w:szCs w:val="24"/>
        </w:rPr>
        <w:t xml:space="preserve"> </w:t>
      </w:r>
    </w:p>
    <w:p w14:paraId="2F4DCE6C" w14:textId="77777777" w:rsidR="003A34EA" w:rsidRPr="006D62FC" w:rsidRDefault="003A34EA" w:rsidP="006D62FC">
      <w:pPr>
        <w:rPr>
          <w:rFonts w:ascii="Times New Roman" w:hAnsi="Times New Roman" w:cs="Times New Roman"/>
          <w:sz w:val="24"/>
          <w:szCs w:val="24"/>
        </w:rPr>
      </w:pPr>
    </w:p>
    <w:p w14:paraId="2F4DCE6D" w14:textId="77777777" w:rsidR="003A34EA" w:rsidRPr="006D62FC" w:rsidRDefault="003A34EA" w:rsidP="006D62FC">
      <w:pPr>
        <w:rPr>
          <w:rFonts w:ascii="Times New Roman" w:hAnsi="Times New Roman" w:cs="Times New Roman"/>
          <w:sz w:val="24"/>
          <w:szCs w:val="24"/>
        </w:rPr>
      </w:pPr>
      <w:r w:rsidRPr="006D62FC">
        <w:rPr>
          <w:rFonts w:ascii="Times New Roman" w:hAnsi="Times New Roman" w:cs="Times New Roman"/>
          <w:b/>
          <w:sz w:val="24"/>
          <w:szCs w:val="24"/>
          <w:u w:val="single"/>
        </w:rPr>
        <w:t>Discussion</w:t>
      </w:r>
    </w:p>
    <w:p w14:paraId="2F4DCE6E" w14:textId="77777777" w:rsidR="00605711" w:rsidRPr="00605711" w:rsidRDefault="00605711" w:rsidP="006057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sz w:val="24"/>
          <w:szCs w:val="24"/>
        </w:rPr>
      </w:pPr>
    </w:p>
    <w:p w14:paraId="2F4DCE6F" w14:textId="1943B97B" w:rsidR="006B725A" w:rsidRDefault="00CD2A60" w:rsidP="006057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On March 17, 2017</w:t>
      </w:r>
      <w:r w:rsidR="00605711" w:rsidRPr="00605711">
        <w:rPr>
          <w:rFonts w:ascii="Times New Roman" w:eastAsia="Times New Roman" w:hAnsi="Times New Roman" w:cs="Times New Roman"/>
          <w:sz w:val="24"/>
          <w:szCs w:val="24"/>
        </w:rPr>
        <w:t xml:space="preserve">, </w:t>
      </w:r>
      <w:r>
        <w:rPr>
          <w:rFonts w:ascii="Times New Roman" w:hAnsi="Times New Roman" w:cs="Times New Roman"/>
          <w:sz w:val="24"/>
          <w:szCs w:val="24"/>
        </w:rPr>
        <w:t>Torre Refuse &amp; Recycling LLC, dba Sunshine Disposal &amp; Recycling</w:t>
      </w:r>
      <w:r>
        <w:rPr>
          <w:rFonts w:ascii="Times New Roman" w:eastAsia="Times New Roman" w:hAnsi="Times New Roman" w:cs="Times New Roman"/>
          <w:sz w:val="24"/>
          <w:szCs w:val="24"/>
        </w:rPr>
        <w:t xml:space="preserve"> (Sunshine</w:t>
      </w:r>
      <w:r w:rsidR="00605711" w:rsidRPr="00605711">
        <w:rPr>
          <w:rFonts w:ascii="Times New Roman" w:eastAsia="Times New Roman" w:hAnsi="Times New Roman" w:cs="Times New Roman"/>
          <w:sz w:val="24"/>
          <w:szCs w:val="24"/>
        </w:rPr>
        <w:t xml:space="preserve"> or </w:t>
      </w:r>
      <w:r w:rsidR="00184AC7">
        <w:rPr>
          <w:rFonts w:ascii="Times New Roman" w:eastAsia="Times New Roman" w:hAnsi="Times New Roman" w:cs="Times New Roman"/>
          <w:sz w:val="24"/>
          <w:szCs w:val="24"/>
        </w:rPr>
        <w:t>c</w:t>
      </w:r>
      <w:r w:rsidR="00605711" w:rsidRPr="00605711">
        <w:rPr>
          <w:rFonts w:ascii="Times New Roman" w:eastAsia="Times New Roman" w:hAnsi="Times New Roman" w:cs="Times New Roman"/>
          <w:sz w:val="24"/>
          <w:szCs w:val="24"/>
        </w:rPr>
        <w:t>ompany),</w:t>
      </w:r>
      <w:r>
        <w:rPr>
          <w:rFonts w:ascii="Times New Roman" w:eastAsia="Times New Roman" w:hAnsi="Times New Roman" w:cs="Times New Roman"/>
          <w:sz w:val="24"/>
          <w:szCs w:val="24"/>
        </w:rPr>
        <w:t xml:space="preserve"> filed Tariff No. 8</w:t>
      </w:r>
      <w:r w:rsidR="00605711" w:rsidRPr="00605711">
        <w:rPr>
          <w:rFonts w:ascii="Times New Roman" w:eastAsia="Times New Roman" w:hAnsi="Times New Roman" w:cs="Times New Roman"/>
          <w:sz w:val="24"/>
          <w:szCs w:val="24"/>
        </w:rPr>
        <w:t xml:space="preserve"> with the Utilities </w:t>
      </w:r>
      <w:r w:rsidR="0027226D">
        <w:rPr>
          <w:rFonts w:ascii="Times New Roman" w:eastAsia="Times New Roman" w:hAnsi="Times New Roman" w:cs="Times New Roman"/>
          <w:sz w:val="24"/>
          <w:szCs w:val="24"/>
        </w:rPr>
        <w:t>and Transportation Commission (</w:t>
      </w:r>
      <w:r w:rsidR="00184AC7">
        <w:rPr>
          <w:rFonts w:ascii="Times New Roman" w:eastAsia="Times New Roman" w:hAnsi="Times New Roman" w:cs="Times New Roman"/>
          <w:sz w:val="24"/>
          <w:szCs w:val="24"/>
        </w:rPr>
        <w:t>c</w:t>
      </w:r>
      <w:r w:rsidR="00605711" w:rsidRPr="00605711">
        <w:rPr>
          <w:rFonts w:ascii="Times New Roman" w:eastAsia="Times New Roman" w:hAnsi="Times New Roman" w:cs="Times New Roman"/>
          <w:sz w:val="24"/>
          <w:szCs w:val="24"/>
        </w:rPr>
        <w:t xml:space="preserve">ommission) that </w:t>
      </w:r>
      <w:r w:rsidR="00567C0F">
        <w:rPr>
          <w:rFonts w:ascii="Times New Roman" w:eastAsia="Times New Roman" w:hAnsi="Times New Roman" w:cs="Times New Roman"/>
          <w:sz w:val="24"/>
          <w:szCs w:val="24"/>
        </w:rPr>
        <w:t>w</w:t>
      </w:r>
      <w:r>
        <w:rPr>
          <w:rFonts w:ascii="Times New Roman" w:eastAsia="Times New Roman" w:hAnsi="Times New Roman" w:cs="Times New Roman"/>
          <w:sz w:val="24"/>
          <w:szCs w:val="24"/>
        </w:rPr>
        <w:t>ould generate approximately $43,000 (12</w:t>
      </w:r>
      <w:r w:rsidR="00567C0F">
        <w:rPr>
          <w:rFonts w:ascii="Times New Roman" w:eastAsia="Times New Roman" w:hAnsi="Times New Roman" w:cs="Times New Roman"/>
          <w:sz w:val="24"/>
          <w:szCs w:val="24"/>
        </w:rPr>
        <w:t>.5</w:t>
      </w:r>
      <w:r w:rsidR="00605711" w:rsidRPr="00605711">
        <w:rPr>
          <w:rFonts w:ascii="Times New Roman" w:eastAsia="Times New Roman" w:hAnsi="Times New Roman" w:cs="Times New Roman"/>
          <w:sz w:val="24"/>
          <w:szCs w:val="24"/>
        </w:rPr>
        <w:t xml:space="preserve"> percent) additional annual revenue. The proposed increase</w:t>
      </w:r>
      <w:r>
        <w:rPr>
          <w:rFonts w:ascii="Times New Roman" w:eastAsia="Times New Roman" w:hAnsi="Times New Roman" w:cs="Times New Roman"/>
          <w:sz w:val="24"/>
          <w:szCs w:val="24"/>
        </w:rPr>
        <w:t xml:space="preserve"> would become effective May</w:t>
      </w:r>
      <w:r w:rsidR="00567C0F">
        <w:rPr>
          <w:rFonts w:ascii="Times New Roman" w:eastAsia="Times New Roman" w:hAnsi="Times New Roman" w:cs="Times New Roman"/>
          <w:sz w:val="24"/>
          <w:szCs w:val="24"/>
        </w:rPr>
        <w:t xml:space="preserve"> 1, 2017</w:t>
      </w:r>
      <w:r w:rsidR="00605711" w:rsidRPr="00605711">
        <w:rPr>
          <w:rFonts w:ascii="Times New Roman" w:eastAsia="Times New Roman" w:hAnsi="Times New Roman" w:cs="Times New Roman"/>
          <w:sz w:val="24"/>
          <w:szCs w:val="24"/>
        </w:rPr>
        <w:t>, and is prompted by increases in disposal fees</w:t>
      </w:r>
      <w:r w:rsidR="00684B62">
        <w:rPr>
          <w:rFonts w:ascii="Times New Roman" w:eastAsia="Times New Roman" w:hAnsi="Times New Roman" w:cs="Times New Roman"/>
          <w:sz w:val="24"/>
          <w:szCs w:val="24"/>
        </w:rPr>
        <w:t xml:space="preserve">, operating costs, and changes to the company’s capital structure after </w:t>
      </w:r>
      <w:r w:rsidR="00445E96">
        <w:rPr>
          <w:rFonts w:ascii="Times New Roman" w:eastAsia="Times New Roman" w:hAnsi="Times New Roman" w:cs="Times New Roman"/>
          <w:sz w:val="24"/>
          <w:szCs w:val="24"/>
        </w:rPr>
        <w:t>acquisition of certificate G-169</w:t>
      </w:r>
      <w:r w:rsidR="00684B62">
        <w:rPr>
          <w:rFonts w:ascii="Times New Roman" w:eastAsia="Times New Roman" w:hAnsi="Times New Roman" w:cs="Times New Roman"/>
          <w:sz w:val="24"/>
          <w:szCs w:val="24"/>
        </w:rPr>
        <w:t xml:space="preserve"> in 2015</w:t>
      </w:r>
      <w:r>
        <w:rPr>
          <w:rFonts w:ascii="Times New Roman" w:eastAsia="Times New Roman" w:hAnsi="Times New Roman" w:cs="Times New Roman"/>
          <w:sz w:val="24"/>
          <w:szCs w:val="24"/>
        </w:rPr>
        <w:t xml:space="preserve">. The company </w:t>
      </w:r>
      <w:r w:rsidR="00605711" w:rsidRPr="00605711">
        <w:rPr>
          <w:rFonts w:ascii="Times New Roman" w:eastAsia="Times New Roman" w:hAnsi="Times New Roman" w:cs="Times New Roman"/>
          <w:sz w:val="24"/>
          <w:szCs w:val="24"/>
        </w:rPr>
        <w:t>curr</w:t>
      </w:r>
      <w:r w:rsidR="00567C0F">
        <w:rPr>
          <w:rFonts w:ascii="Times New Roman" w:eastAsia="Times New Roman" w:hAnsi="Times New Roman" w:cs="Times New Roman"/>
          <w:sz w:val="24"/>
          <w:szCs w:val="24"/>
        </w:rPr>
        <w:t>e</w:t>
      </w:r>
      <w:r>
        <w:rPr>
          <w:rFonts w:ascii="Times New Roman" w:eastAsia="Times New Roman" w:hAnsi="Times New Roman" w:cs="Times New Roman"/>
          <w:sz w:val="24"/>
          <w:szCs w:val="24"/>
        </w:rPr>
        <w:t>ntly serves approximately 500 residential, commercial</w:t>
      </w:r>
      <w:r w:rsidR="00567C0F">
        <w:rPr>
          <w:rFonts w:ascii="Times New Roman" w:eastAsia="Times New Roman" w:hAnsi="Times New Roman" w:cs="Times New Roman"/>
          <w:sz w:val="24"/>
          <w:szCs w:val="24"/>
        </w:rPr>
        <w:t xml:space="preserve">, </w:t>
      </w:r>
      <w:r w:rsidR="000C6844">
        <w:rPr>
          <w:rFonts w:ascii="Times New Roman" w:eastAsia="Times New Roman" w:hAnsi="Times New Roman" w:cs="Times New Roman"/>
          <w:sz w:val="24"/>
          <w:szCs w:val="24"/>
        </w:rPr>
        <w:t>and drop-</w:t>
      </w:r>
      <w:r w:rsidR="00605711" w:rsidRPr="00605711">
        <w:rPr>
          <w:rFonts w:ascii="Times New Roman" w:eastAsia="Times New Roman" w:hAnsi="Times New Roman" w:cs="Times New Roman"/>
          <w:sz w:val="24"/>
          <w:szCs w:val="24"/>
        </w:rPr>
        <w:t>box</w:t>
      </w:r>
      <w:r>
        <w:rPr>
          <w:rFonts w:ascii="Times New Roman" w:eastAsia="Times New Roman" w:hAnsi="Times New Roman" w:cs="Times New Roman"/>
          <w:sz w:val="24"/>
          <w:szCs w:val="24"/>
        </w:rPr>
        <w:t xml:space="preserve"> garbage</w:t>
      </w:r>
      <w:r w:rsidR="00605711" w:rsidRPr="00605711">
        <w:rPr>
          <w:rFonts w:ascii="Times New Roman" w:eastAsia="Times New Roman" w:hAnsi="Times New Roman" w:cs="Times New Roman"/>
          <w:sz w:val="24"/>
          <w:szCs w:val="24"/>
        </w:rPr>
        <w:t xml:space="preserve"> customers in</w:t>
      </w:r>
      <w:r>
        <w:rPr>
          <w:rFonts w:ascii="Times New Roman" w:eastAsia="Times New Roman" w:hAnsi="Times New Roman" w:cs="Times New Roman"/>
          <w:sz w:val="24"/>
          <w:szCs w:val="24"/>
        </w:rPr>
        <w:t xml:space="preserve"> Ferry</w:t>
      </w:r>
      <w:r w:rsidR="00542B8A">
        <w:rPr>
          <w:rFonts w:ascii="Times New Roman" w:eastAsia="Times New Roman" w:hAnsi="Times New Roman" w:cs="Times New Roman"/>
          <w:sz w:val="24"/>
          <w:szCs w:val="24"/>
        </w:rPr>
        <w:t xml:space="preserve"> County</w:t>
      </w:r>
      <w:r w:rsidR="00605711" w:rsidRPr="00605711">
        <w:rPr>
          <w:rFonts w:ascii="Times New Roman" w:eastAsia="Times New Roman" w:hAnsi="Times New Roman" w:cs="Times New Roman"/>
          <w:sz w:val="24"/>
          <w:szCs w:val="24"/>
        </w:rPr>
        <w:t xml:space="preserve">. The </w:t>
      </w:r>
      <w:r w:rsidR="00184AC7">
        <w:rPr>
          <w:rFonts w:ascii="Times New Roman" w:eastAsia="Times New Roman" w:hAnsi="Times New Roman" w:cs="Times New Roman"/>
          <w:sz w:val="24"/>
          <w:szCs w:val="24"/>
        </w:rPr>
        <w:t>c</w:t>
      </w:r>
      <w:r w:rsidR="00605711" w:rsidRPr="00605711">
        <w:rPr>
          <w:rFonts w:ascii="Times New Roman" w:eastAsia="Times New Roman" w:hAnsi="Times New Roman" w:cs="Times New Roman"/>
          <w:sz w:val="24"/>
          <w:szCs w:val="24"/>
        </w:rPr>
        <w:t>ompany’s last general rate increase</w:t>
      </w:r>
      <w:r>
        <w:rPr>
          <w:rFonts w:ascii="Times New Roman" w:eastAsia="Times New Roman" w:hAnsi="Times New Roman" w:cs="Times New Roman"/>
          <w:sz w:val="24"/>
          <w:szCs w:val="24"/>
        </w:rPr>
        <w:t>, filed under the previous ownership, Couse’s Sanitation and Recycle, Inc.</w:t>
      </w:r>
      <w:r w:rsidR="000C6844">
        <w:rPr>
          <w:rFonts w:ascii="Times New Roman" w:eastAsia="Times New Roman" w:hAnsi="Times New Roman" w:cs="Times New Roman"/>
          <w:sz w:val="24"/>
          <w:szCs w:val="24"/>
        </w:rPr>
        <w:t>,</w:t>
      </w:r>
      <w:r w:rsidR="00605711" w:rsidRPr="00605711">
        <w:rPr>
          <w:rFonts w:ascii="Times New Roman" w:eastAsia="Times New Roman" w:hAnsi="Times New Roman" w:cs="Times New Roman"/>
          <w:sz w:val="24"/>
          <w:szCs w:val="24"/>
        </w:rPr>
        <w:t xml:space="preserve"> became effective</w:t>
      </w:r>
      <w:r>
        <w:rPr>
          <w:rFonts w:ascii="Times New Roman" w:eastAsia="Times New Roman" w:hAnsi="Times New Roman" w:cs="Times New Roman"/>
          <w:sz w:val="24"/>
          <w:szCs w:val="24"/>
        </w:rPr>
        <w:t xml:space="preserve"> September 1, 2014</w:t>
      </w:r>
      <w:r w:rsidR="00605711" w:rsidRPr="00605711">
        <w:rPr>
          <w:rFonts w:ascii="Times New Roman" w:eastAsia="Times New Roman" w:hAnsi="Times New Roman" w:cs="Times New Roman"/>
          <w:sz w:val="24"/>
          <w:szCs w:val="24"/>
        </w:rPr>
        <w:t>.</w:t>
      </w:r>
    </w:p>
    <w:p w14:paraId="64BDF961" w14:textId="77777777" w:rsidR="00567C0F" w:rsidRDefault="00567C0F" w:rsidP="006D62FC">
      <w:pPr>
        <w:rPr>
          <w:rFonts w:ascii="Times New Roman" w:hAnsi="Times New Roman" w:cs="Times New Roman"/>
          <w:sz w:val="24"/>
          <w:szCs w:val="24"/>
        </w:rPr>
      </w:pPr>
    </w:p>
    <w:p w14:paraId="05791116" w14:textId="4B1BC04E" w:rsidR="00D8148A" w:rsidRDefault="00D8148A" w:rsidP="006D62FC">
      <w:pPr>
        <w:rPr>
          <w:rFonts w:ascii="Times New Roman" w:hAnsi="Times New Roman" w:cs="Times New Roman"/>
          <w:sz w:val="24"/>
          <w:szCs w:val="24"/>
        </w:rPr>
      </w:pPr>
      <w:r>
        <w:rPr>
          <w:rFonts w:ascii="Times New Roman" w:hAnsi="Times New Roman" w:cs="Times New Roman"/>
          <w:sz w:val="24"/>
          <w:szCs w:val="24"/>
        </w:rPr>
        <w:t xml:space="preserve">The rate increase was prompted by an increase to the tipping fee at the Ferry County Torboy Transfer Station, from $141 per ton to $160 per ton. This accounted for roughly $10,500 of the increase in revenue requirement. </w:t>
      </w:r>
      <w:r w:rsidR="00763757">
        <w:rPr>
          <w:rFonts w:ascii="Times New Roman" w:hAnsi="Times New Roman" w:cs="Times New Roman"/>
          <w:sz w:val="24"/>
          <w:szCs w:val="24"/>
        </w:rPr>
        <w:t xml:space="preserve">Additionally, the change in capital structure from the transfer of ownership from Couse’s Sanitation and Recycle, Inc. to Torre Refuse &amp; Recycling LLC accounted for an increase in </w:t>
      </w:r>
      <w:r w:rsidR="00326864">
        <w:rPr>
          <w:rFonts w:ascii="Times New Roman" w:hAnsi="Times New Roman" w:cs="Times New Roman"/>
          <w:sz w:val="24"/>
          <w:szCs w:val="24"/>
        </w:rPr>
        <w:t xml:space="preserve">Lurito-Gallagher </w:t>
      </w:r>
      <w:r w:rsidR="00763757">
        <w:rPr>
          <w:rFonts w:ascii="Times New Roman" w:hAnsi="Times New Roman" w:cs="Times New Roman"/>
          <w:sz w:val="24"/>
          <w:szCs w:val="24"/>
        </w:rPr>
        <w:t xml:space="preserve">revenue requirement of approximately $24,000. The remainder of the increase was due to growth in </w:t>
      </w:r>
      <w:r w:rsidR="00326864">
        <w:rPr>
          <w:rFonts w:ascii="Times New Roman" w:hAnsi="Times New Roman" w:cs="Times New Roman"/>
          <w:sz w:val="24"/>
          <w:szCs w:val="24"/>
        </w:rPr>
        <w:t>repairs and maintenance along with other general operating expenses.</w:t>
      </w:r>
    </w:p>
    <w:p w14:paraId="5F73EE35" w14:textId="77777777" w:rsidR="00326864" w:rsidRDefault="00326864" w:rsidP="006D62FC">
      <w:pPr>
        <w:rPr>
          <w:rFonts w:ascii="Times New Roman" w:hAnsi="Times New Roman" w:cs="Times New Roman"/>
          <w:sz w:val="24"/>
          <w:szCs w:val="24"/>
        </w:rPr>
      </w:pPr>
    </w:p>
    <w:p w14:paraId="3185AFC0" w14:textId="6B25B300" w:rsidR="00684B62" w:rsidRDefault="005523D6" w:rsidP="006D62FC">
      <w:pPr>
        <w:rPr>
          <w:rFonts w:ascii="Times New Roman" w:hAnsi="Times New Roman" w:cs="Times New Roman"/>
          <w:sz w:val="24"/>
          <w:szCs w:val="24"/>
        </w:rPr>
      </w:pPr>
      <w:r>
        <w:rPr>
          <w:rFonts w:ascii="Times New Roman" w:hAnsi="Times New Roman" w:cs="Times New Roman"/>
          <w:sz w:val="24"/>
          <w:szCs w:val="24"/>
        </w:rPr>
        <w:t xml:space="preserve">While the company’s proposed rates would generate approximately $43,000 in additional annual revenue, the Lurito-Gallagher calculated revenue deficiency entitled </w:t>
      </w:r>
      <w:r w:rsidR="001D070F">
        <w:rPr>
          <w:rFonts w:ascii="Times New Roman" w:hAnsi="Times New Roman" w:cs="Times New Roman"/>
          <w:sz w:val="24"/>
          <w:szCs w:val="24"/>
        </w:rPr>
        <w:t xml:space="preserve">the company to approximately $67,000. The company </w:t>
      </w:r>
      <w:r w:rsidR="00833507">
        <w:rPr>
          <w:rFonts w:ascii="Times New Roman" w:hAnsi="Times New Roman" w:cs="Times New Roman"/>
          <w:sz w:val="24"/>
          <w:szCs w:val="24"/>
        </w:rPr>
        <w:t xml:space="preserve">chose </w:t>
      </w:r>
      <w:r w:rsidR="005824B1">
        <w:rPr>
          <w:rFonts w:ascii="Times New Roman" w:hAnsi="Times New Roman" w:cs="Times New Roman"/>
          <w:sz w:val="24"/>
          <w:szCs w:val="24"/>
        </w:rPr>
        <w:t>to incr</w:t>
      </w:r>
      <w:r w:rsidR="00CE5E13">
        <w:rPr>
          <w:rFonts w:ascii="Times New Roman" w:hAnsi="Times New Roman" w:cs="Times New Roman"/>
          <w:sz w:val="24"/>
          <w:szCs w:val="24"/>
        </w:rPr>
        <w:t>ease its rates to a lower extent</w:t>
      </w:r>
      <w:r w:rsidR="005824B1">
        <w:rPr>
          <w:rFonts w:ascii="Times New Roman" w:hAnsi="Times New Roman" w:cs="Times New Roman"/>
          <w:sz w:val="24"/>
          <w:szCs w:val="24"/>
        </w:rPr>
        <w:t xml:space="preserve"> to avoid rate shock with its small customer base, especially after the recent change in ownership. </w:t>
      </w:r>
      <w:r w:rsidR="005A403E">
        <w:rPr>
          <w:rFonts w:ascii="Times New Roman" w:hAnsi="Times New Roman" w:cs="Times New Roman"/>
          <w:sz w:val="24"/>
          <w:szCs w:val="24"/>
        </w:rPr>
        <w:t>Staff made a few minor adjustments, but ultimately accepted the company’s originally proposed rates</w:t>
      </w:r>
      <w:r w:rsidR="00D8148A">
        <w:rPr>
          <w:rFonts w:ascii="Times New Roman" w:hAnsi="Times New Roman" w:cs="Times New Roman"/>
          <w:sz w:val="24"/>
          <w:szCs w:val="24"/>
        </w:rPr>
        <w:t xml:space="preserve">. </w:t>
      </w:r>
    </w:p>
    <w:p w14:paraId="70B423C0" w14:textId="77777777" w:rsidR="00684B62" w:rsidRDefault="00684B62" w:rsidP="006D62FC">
      <w:pPr>
        <w:rPr>
          <w:rFonts w:ascii="Times New Roman" w:hAnsi="Times New Roman" w:cs="Times New Roman"/>
          <w:sz w:val="24"/>
          <w:szCs w:val="24"/>
        </w:rPr>
      </w:pPr>
    </w:p>
    <w:p w14:paraId="2F4DCE74" w14:textId="77777777" w:rsidR="00516D50" w:rsidRDefault="00516D50" w:rsidP="006D62FC">
      <w:pPr>
        <w:rPr>
          <w:rFonts w:ascii="Times New Roman" w:hAnsi="Times New Roman" w:cs="Times New Roman"/>
          <w:sz w:val="24"/>
          <w:szCs w:val="24"/>
        </w:rPr>
      </w:pPr>
    </w:p>
    <w:p w14:paraId="7D745EF6" w14:textId="49C45D5B" w:rsidR="005662A8" w:rsidRDefault="005662A8" w:rsidP="00605711">
      <w:pPr>
        <w:rPr>
          <w:rFonts w:ascii="Times New Roman" w:hAnsi="Times New Roman" w:cs="Times New Roman"/>
          <w:sz w:val="24"/>
          <w:szCs w:val="24"/>
        </w:rPr>
      </w:pPr>
    </w:p>
    <w:p w14:paraId="07A92022" w14:textId="77777777" w:rsidR="00C413CB" w:rsidRDefault="00C413CB" w:rsidP="00605711">
      <w:pPr>
        <w:rPr>
          <w:rFonts w:ascii="Times New Roman" w:hAnsi="Times New Roman" w:cs="Times New Roman"/>
          <w:sz w:val="24"/>
          <w:szCs w:val="24"/>
        </w:rPr>
      </w:pPr>
    </w:p>
    <w:p w14:paraId="5688662B" w14:textId="77777777" w:rsidR="00C413CB" w:rsidRDefault="00C413CB" w:rsidP="00605711">
      <w:pPr>
        <w:rPr>
          <w:rFonts w:ascii="Times New Roman" w:hAnsi="Times New Roman" w:cs="Times New Roman"/>
          <w:sz w:val="24"/>
          <w:szCs w:val="24"/>
        </w:rPr>
      </w:pPr>
    </w:p>
    <w:p w14:paraId="2F4DCE7B" w14:textId="2AB145B6" w:rsidR="00D70E92" w:rsidRPr="001F3D9F" w:rsidRDefault="00605711" w:rsidP="00605711">
      <w:pPr>
        <w:rPr>
          <w:rFonts w:ascii="Times New Roman" w:hAnsi="Times New Roman" w:cs="Times New Roman"/>
          <w:b/>
          <w:sz w:val="24"/>
          <w:szCs w:val="24"/>
          <w:u w:val="single"/>
        </w:rPr>
      </w:pPr>
      <w:r>
        <w:rPr>
          <w:rFonts w:ascii="Times New Roman" w:hAnsi="Times New Roman" w:cs="Times New Roman"/>
          <w:sz w:val="24"/>
          <w:szCs w:val="24"/>
        </w:rPr>
        <w:lastRenderedPageBreak/>
        <w:t xml:space="preserve"> </w:t>
      </w:r>
      <w:r w:rsidRPr="006D62FC">
        <w:rPr>
          <w:rFonts w:ascii="Times New Roman" w:hAnsi="Times New Roman" w:cs="Times New Roman"/>
          <w:b/>
          <w:sz w:val="24"/>
          <w:szCs w:val="24"/>
          <w:u w:val="single"/>
        </w:rPr>
        <w:t>Rate Comparison</w:t>
      </w:r>
    </w:p>
    <w:p w14:paraId="26F3065F" w14:textId="77777777" w:rsidR="00541929" w:rsidRDefault="00541929" w:rsidP="00605711">
      <w:pPr>
        <w:rPr>
          <w:rFonts w:ascii="Times New Roman" w:hAnsi="Times New Roman" w:cs="Times New Roman"/>
          <w:sz w:val="24"/>
          <w:szCs w:val="24"/>
        </w:rPr>
      </w:pPr>
    </w:p>
    <w:p w14:paraId="60238361" w14:textId="77777777" w:rsidR="00380DB4" w:rsidRDefault="00380DB4" w:rsidP="00605711">
      <w:pPr>
        <w:rPr>
          <w:rFonts w:ascii="Times New Roman" w:hAnsi="Times New Roman" w:cs="Times New Roman"/>
          <w:sz w:val="24"/>
          <w:szCs w:val="24"/>
        </w:rPr>
      </w:pPr>
    </w:p>
    <w:tbl>
      <w:tblPr>
        <w:tblW w:w="7380" w:type="dxa"/>
        <w:tblLayout w:type="fixed"/>
        <w:tblLook w:val="04A0" w:firstRow="1" w:lastRow="0" w:firstColumn="1" w:lastColumn="0" w:noHBand="0" w:noVBand="1"/>
      </w:tblPr>
      <w:tblGrid>
        <w:gridCol w:w="3330"/>
        <w:gridCol w:w="1350"/>
        <w:gridCol w:w="1530"/>
        <w:gridCol w:w="1170"/>
      </w:tblGrid>
      <w:tr w:rsidR="00380DB4" w:rsidRPr="001F3D9F" w14:paraId="64886ED9" w14:textId="77777777" w:rsidTr="00380DB4">
        <w:trPr>
          <w:trHeight w:val="600"/>
        </w:trPr>
        <w:tc>
          <w:tcPr>
            <w:tcW w:w="3330" w:type="dxa"/>
            <w:tcBorders>
              <w:top w:val="single" w:sz="8" w:space="0" w:color="000000"/>
              <w:left w:val="nil"/>
              <w:bottom w:val="single" w:sz="4" w:space="0" w:color="auto"/>
              <w:right w:val="nil"/>
            </w:tcBorders>
            <w:shd w:val="clear" w:color="5B9BD5" w:fill="5B9BD5"/>
            <w:noWrap/>
            <w:vAlign w:val="bottom"/>
            <w:hideMark/>
          </w:tcPr>
          <w:p w14:paraId="1E3B9246" w14:textId="77777777" w:rsidR="001F3D9F" w:rsidRPr="001F3D9F" w:rsidRDefault="001F3D9F" w:rsidP="001F3D9F">
            <w:pPr>
              <w:jc w:val="center"/>
              <w:rPr>
                <w:rFonts w:ascii="Times New Roman" w:eastAsia="Times New Roman" w:hAnsi="Times New Roman" w:cs="Times New Roman"/>
                <w:b/>
                <w:bCs/>
                <w:color w:val="FFFFFF"/>
                <w:sz w:val="24"/>
                <w:szCs w:val="24"/>
              </w:rPr>
            </w:pPr>
            <w:r w:rsidRPr="001F3D9F">
              <w:rPr>
                <w:rFonts w:ascii="Times New Roman" w:eastAsia="Times New Roman" w:hAnsi="Times New Roman" w:cs="Times New Roman"/>
                <w:b/>
                <w:bCs/>
                <w:color w:val="FFFFFF"/>
                <w:sz w:val="24"/>
                <w:szCs w:val="24"/>
              </w:rPr>
              <w:t>Service</w:t>
            </w:r>
          </w:p>
        </w:tc>
        <w:tc>
          <w:tcPr>
            <w:tcW w:w="1350" w:type="dxa"/>
            <w:tcBorders>
              <w:top w:val="single" w:sz="8" w:space="0" w:color="000000"/>
              <w:left w:val="nil"/>
              <w:bottom w:val="single" w:sz="4" w:space="0" w:color="auto"/>
              <w:right w:val="nil"/>
            </w:tcBorders>
            <w:shd w:val="clear" w:color="5B9BD5" w:fill="5B9BD5"/>
            <w:vAlign w:val="bottom"/>
            <w:hideMark/>
          </w:tcPr>
          <w:p w14:paraId="6E673FB3" w14:textId="77777777" w:rsidR="001F3D9F" w:rsidRPr="001F3D9F" w:rsidRDefault="001F3D9F" w:rsidP="001F3D9F">
            <w:pPr>
              <w:jc w:val="center"/>
              <w:rPr>
                <w:rFonts w:ascii="Times New Roman" w:eastAsia="Times New Roman" w:hAnsi="Times New Roman" w:cs="Times New Roman"/>
                <w:b/>
                <w:bCs/>
                <w:color w:val="FFFFFF"/>
                <w:sz w:val="24"/>
                <w:szCs w:val="24"/>
              </w:rPr>
            </w:pPr>
            <w:r w:rsidRPr="001F3D9F">
              <w:rPr>
                <w:rFonts w:ascii="Times New Roman" w:eastAsia="Times New Roman" w:hAnsi="Times New Roman" w:cs="Times New Roman"/>
                <w:b/>
                <w:bCs/>
                <w:color w:val="FFFFFF"/>
                <w:sz w:val="24"/>
                <w:szCs w:val="24"/>
              </w:rPr>
              <w:t>Current Rate</w:t>
            </w:r>
          </w:p>
        </w:tc>
        <w:tc>
          <w:tcPr>
            <w:tcW w:w="1530" w:type="dxa"/>
            <w:tcBorders>
              <w:top w:val="single" w:sz="8" w:space="0" w:color="000000"/>
              <w:left w:val="nil"/>
              <w:bottom w:val="single" w:sz="4" w:space="0" w:color="auto"/>
              <w:right w:val="nil"/>
            </w:tcBorders>
            <w:shd w:val="clear" w:color="5B9BD5" w:fill="5B9BD5"/>
            <w:vAlign w:val="bottom"/>
            <w:hideMark/>
          </w:tcPr>
          <w:p w14:paraId="0A039FAE" w14:textId="77777777" w:rsidR="001F3D9F" w:rsidRPr="001F3D9F" w:rsidRDefault="001F3D9F" w:rsidP="001F3D9F">
            <w:pPr>
              <w:jc w:val="center"/>
              <w:rPr>
                <w:rFonts w:ascii="Times New Roman" w:eastAsia="Times New Roman" w:hAnsi="Times New Roman" w:cs="Times New Roman"/>
                <w:b/>
                <w:bCs/>
                <w:color w:val="FFFFFF"/>
                <w:sz w:val="24"/>
                <w:szCs w:val="24"/>
              </w:rPr>
            </w:pPr>
            <w:r w:rsidRPr="001F3D9F">
              <w:rPr>
                <w:rFonts w:ascii="Times New Roman" w:eastAsia="Times New Roman" w:hAnsi="Times New Roman" w:cs="Times New Roman"/>
                <w:b/>
                <w:bCs/>
                <w:color w:val="FFFFFF"/>
                <w:sz w:val="24"/>
                <w:szCs w:val="24"/>
              </w:rPr>
              <w:t>Proposed Rate</w:t>
            </w:r>
          </w:p>
        </w:tc>
        <w:tc>
          <w:tcPr>
            <w:tcW w:w="1170" w:type="dxa"/>
            <w:tcBorders>
              <w:top w:val="single" w:sz="8" w:space="0" w:color="000000"/>
              <w:left w:val="nil"/>
              <w:bottom w:val="single" w:sz="4" w:space="0" w:color="auto"/>
              <w:right w:val="nil"/>
            </w:tcBorders>
            <w:shd w:val="clear" w:color="5B9BD5" w:fill="5B9BD5"/>
            <w:vAlign w:val="bottom"/>
            <w:hideMark/>
          </w:tcPr>
          <w:p w14:paraId="48118E2F" w14:textId="77777777" w:rsidR="001F3D9F" w:rsidRPr="001F3D9F" w:rsidRDefault="001F3D9F" w:rsidP="001F3D9F">
            <w:pPr>
              <w:jc w:val="center"/>
              <w:rPr>
                <w:rFonts w:ascii="Times New Roman" w:eastAsia="Times New Roman" w:hAnsi="Times New Roman" w:cs="Times New Roman"/>
                <w:b/>
                <w:bCs/>
                <w:color w:val="FFFFFF"/>
                <w:sz w:val="24"/>
                <w:szCs w:val="24"/>
              </w:rPr>
            </w:pPr>
            <w:r w:rsidRPr="001F3D9F">
              <w:rPr>
                <w:rFonts w:ascii="Times New Roman" w:eastAsia="Times New Roman" w:hAnsi="Times New Roman" w:cs="Times New Roman"/>
                <w:b/>
                <w:bCs/>
                <w:color w:val="FFFFFF"/>
                <w:sz w:val="24"/>
                <w:szCs w:val="24"/>
              </w:rPr>
              <w:t>% Increase</w:t>
            </w:r>
          </w:p>
        </w:tc>
      </w:tr>
      <w:tr w:rsidR="00380DB4" w:rsidRPr="001F3D9F" w14:paraId="16B86393" w14:textId="77777777" w:rsidTr="00380DB4">
        <w:trPr>
          <w:trHeight w:val="300"/>
        </w:trPr>
        <w:tc>
          <w:tcPr>
            <w:tcW w:w="3330" w:type="dxa"/>
            <w:tcBorders>
              <w:top w:val="nil"/>
              <w:left w:val="nil"/>
              <w:bottom w:val="nil"/>
              <w:right w:val="nil"/>
            </w:tcBorders>
            <w:shd w:val="clear" w:color="D9D9D9" w:fill="D9D9D9"/>
            <w:noWrap/>
            <w:vAlign w:val="bottom"/>
            <w:hideMark/>
          </w:tcPr>
          <w:p w14:paraId="61116980" w14:textId="77777777" w:rsidR="001F3D9F" w:rsidRPr="001F3D9F" w:rsidRDefault="001F3D9F" w:rsidP="001F3D9F">
            <w:pPr>
              <w:rPr>
                <w:rFonts w:ascii="Times New Roman" w:eastAsia="Times New Roman" w:hAnsi="Times New Roman" w:cs="Times New Roman"/>
                <w:color w:val="000000"/>
                <w:sz w:val="24"/>
                <w:szCs w:val="24"/>
              </w:rPr>
            </w:pPr>
            <w:r w:rsidRPr="001F3D9F">
              <w:rPr>
                <w:rFonts w:ascii="Times New Roman" w:eastAsia="Times New Roman" w:hAnsi="Times New Roman" w:cs="Times New Roman"/>
                <w:color w:val="000000"/>
                <w:sz w:val="24"/>
                <w:szCs w:val="24"/>
              </w:rPr>
              <w:t>1 Can Monthly Garbage</w:t>
            </w:r>
          </w:p>
        </w:tc>
        <w:tc>
          <w:tcPr>
            <w:tcW w:w="1350" w:type="dxa"/>
            <w:tcBorders>
              <w:top w:val="nil"/>
              <w:left w:val="nil"/>
              <w:bottom w:val="nil"/>
              <w:right w:val="nil"/>
            </w:tcBorders>
            <w:shd w:val="clear" w:color="D9D9D9" w:fill="D9D9D9"/>
            <w:noWrap/>
            <w:vAlign w:val="bottom"/>
            <w:hideMark/>
          </w:tcPr>
          <w:p w14:paraId="74093833" w14:textId="3CF1A9D6" w:rsidR="001F3D9F" w:rsidRPr="001F3D9F" w:rsidRDefault="001F3D9F" w:rsidP="00380DB4">
            <w:pPr>
              <w:rPr>
                <w:rFonts w:ascii="Times New Roman" w:eastAsia="Times New Roman" w:hAnsi="Times New Roman" w:cs="Times New Roman"/>
                <w:color w:val="000000"/>
                <w:sz w:val="24"/>
                <w:szCs w:val="24"/>
              </w:rPr>
            </w:pPr>
            <w:r w:rsidRPr="001F3D9F">
              <w:rPr>
                <w:rFonts w:ascii="Times New Roman" w:eastAsia="Times New Roman" w:hAnsi="Times New Roman" w:cs="Times New Roman"/>
                <w:color w:val="000000"/>
                <w:sz w:val="24"/>
                <w:szCs w:val="24"/>
              </w:rPr>
              <w:t xml:space="preserve"> $    10.44 </w:t>
            </w:r>
          </w:p>
        </w:tc>
        <w:tc>
          <w:tcPr>
            <w:tcW w:w="1530" w:type="dxa"/>
            <w:tcBorders>
              <w:top w:val="nil"/>
              <w:left w:val="nil"/>
              <w:bottom w:val="nil"/>
              <w:right w:val="nil"/>
            </w:tcBorders>
            <w:shd w:val="clear" w:color="D9D9D9" w:fill="D9D9D9"/>
            <w:noWrap/>
            <w:vAlign w:val="bottom"/>
            <w:hideMark/>
          </w:tcPr>
          <w:p w14:paraId="20BE0187" w14:textId="58EBBFDD" w:rsidR="001F3D9F" w:rsidRPr="001F3D9F" w:rsidRDefault="00380DB4" w:rsidP="001F3D9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001F3D9F" w:rsidRPr="001F3D9F">
              <w:rPr>
                <w:rFonts w:ascii="Times New Roman" w:eastAsia="Times New Roman" w:hAnsi="Times New Roman" w:cs="Times New Roman"/>
                <w:color w:val="000000"/>
                <w:sz w:val="24"/>
                <w:szCs w:val="24"/>
              </w:rPr>
              <w:t xml:space="preserve"> 11.75 </w:t>
            </w:r>
          </w:p>
        </w:tc>
        <w:tc>
          <w:tcPr>
            <w:tcW w:w="1170" w:type="dxa"/>
            <w:tcBorders>
              <w:top w:val="nil"/>
              <w:left w:val="nil"/>
              <w:bottom w:val="nil"/>
              <w:right w:val="nil"/>
            </w:tcBorders>
            <w:shd w:val="clear" w:color="D9D9D9" w:fill="D9D9D9"/>
            <w:noWrap/>
            <w:vAlign w:val="bottom"/>
            <w:hideMark/>
          </w:tcPr>
          <w:p w14:paraId="344D5B68" w14:textId="77777777" w:rsidR="001F3D9F" w:rsidRPr="001F3D9F" w:rsidRDefault="001F3D9F" w:rsidP="001F3D9F">
            <w:pPr>
              <w:jc w:val="right"/>
              <w:rPr>
                <w:rFonts w:ascii="Times New Roman" w:eastAsia="Times New Roman" w:hAnsi="Times New Roman" w:cs="Times New Roman"/>
                <w:color w:val="000000"/>
                <w:sz w:val="24"/>
                <w:szCs w:val="24"/>
              </w:rPr>
            </w:pPr>
            <w:r w:rsidRPr="001F3D9F">
              <w:rPr>
                <w:rFonts w:ascii="Times New Roman" w:eastAsia="Times New Roman" w:hAnsi="Times New Roman" w:cs="Times New Roman"/>
                <w:color w:val="000000"/>
                <w:sz w:val="24"/>
                <w:szCs w:val="24"/>
              </w:rPr>
              <w:t>12.5%</w:t>
            </w:r>
          </w:p>
        </w:tc>
      </w:tr>
      <w:tr w:rsidR="00380DB4" w:rsidRPr="001F3D9F" w14:paraId="3A0678DA" w14:textId="77777777" w:rsidTr="00380DB4">
        <w:trPr>
          <w:trHeight w:val="300"/>
        </w:trPr>
        <w:tc>
          <w:tcPr>
            <w:tcW w:w="3330" w:type="dxa"/>
            <w:tcBorders>
              <w:top w:val="nil"/>
              <w:left w:val="nil"/>
              <w:bottom w:val="nil"/>
              <w:right w:val="nil"/>
            </w:tcBorders>
            <w:shd w:val="clear" w:color="auto" w:fill="auto"/>
            <w:noWrap/>
            <w:vAlign w:val="bottom"/>
            <w:hideMark/>
          </w:tcPr>
          <w:p w14:paraId="3AD0BA1F" w14:textId="77777777" w:rsidR="001F3D9F" w:rsidRPr="001F3D9F" w:rsidRDefault="001F3D9F" w:rsidP="001F3D9F">
            <w:pPr>
              <w:rPr>
                <w:rFonts w:ascii="Times New Roman" w:eastAsia="Times New Roman" w:hAnsi="Times New Roman" w:cs="Times New Roman"/>
                <w:color w:val="000000"/>
                <w:sz w:val="24"/>
                <w:szCs w:val="24"/>
              </w:rPr>
            </w:pPr>
            <w:r w:rsidRPr="001F3D9F">
              <w:rPr>
                <w:rFonts w:ascii="Times New Roman" w:eastAsia="Times New Roman" w:hAnsi="Times New Roman" w:cs="Times New Roman"/>
                <w:color w:val="000000"/>
                <w:sz w:val="24"/>
                <w:szCs w:val="24"/>
              </w:rPr>
              <w:t>1 Can Weekly Garbage</w:t>
            </w:r>
          </w:p>
        </w:tc>
        <w:tc>
          <w:tcPr>
            <w:tcW w:w="1350" w:type="dxa"/>
            <w:tcBorders>
              <w:top w:val="nil"/>
              <w:left w:val="nil"/>
              <w:bottom w:val="nil"/>
              <w:right w:val="nil"/>
            </w:tcBorders>
            <w:shd w:val="clear" w:color="auto" w:fill="auto"/>
            <w:noWrap/>
            <w:vAlign w:val="bottom"/>
            <w:hideMark/>
          </w:tcPr>
          <w:p w14:paraId="7481082E" w14:textId="7EAE433F" w:rsidR="001F3D9F" w:rsidRPr="001F3D9F" w:rsidRDefault="001F3D9F" w:rsidP="00380DB4">
            <w:pPr>
              <w:rPr>
                <w:rFonts w:ascii="Times New Roman" w:eastAsia="Times New Roman" w:hAnsi="Times New Roman" w:cs="Times New Roman"/>
                <w:color w:val="000000"/>
                <w:sz w:val="24"/>
                <w:szCs w:val="24"/>
              </w:rPr>
            </w:pPr>
            <w:r w:rsidRPr="001F3D9F">
              <w:rPr>
                <w:rFonts w:ascii="Times New Roman" w:eastAsia="Times New Roman" w:hAnsi="Times New Roman" w:cs="Times New Roman"/>
                <w:color w:val="000000"/>
                <w:sz w:val="24"/>
                <w:szCs w:val="24"/>
              </w:rPr>
              <w:t xml:space="preserve"> $    22.72 </w:t>
            </w:r>
          </w:p>
        </w:tc>
        <w:tc>
          <w:tcPr>
            <w:tcW w:w="1530" w:type="dxa"/>
            <w:tcBorders>
              <w:top w:val="nil"/>
              <w:left w:val="nil"/>
              <w:bottom w:val="nil"/>
              <w:right w:val="nil"/>
            </w:tcBorders>
            <w:shd w:val="clear" w:color="auto" w:fill="auto"/>
            <w:noWrap/>
            <w:vAlign w:val="bottom"/>
            <w:hideMark/>
          </w:tcPr>
          <w:p w14:paraId="1523D383" w14:textId="01B7CBF0" w:rsidR="001F3D9F" w:rsidRPr="001F3D9F" w:rsidRDefault="001F3D9F" w:rsidP="00380DB4">
            <w:pPr>
              <w:rPr>
                <w:rFonts w:ascii="Times New Roman" w:eastAsia="Times New Roman" w:hAnsi="Times New Roman" w:cs="Times New Roman"/>
                <w:color w:val="000000"/>
                <w:sz w:val="24"/>
                <w:szCs w:val="24"/>
              </w:rPr>
            </w:pPr>
            <w:r w:rsidRPr="001F3D9F">
              <w:rPr>
                <w:rFonts w:ascii="Times New Roman" w:eastAsia="Times New Roman" w:hAnsi="Times New Roman" w:cs="Times New Roman"/>
                <w:color w:val="000000"/>
                <w:sz w:val="24"/>
                <w:szCs w:val="24"/>
              </w:rPr>
              <w:t xml:space="preserve"> $   25.60 </w:t>
            </w:r>
          </w:p>
        </w:tc>
        <w:tc>
          <w:tcPr>
            <w:tcW w:w="1170" w:type="dxa"/>
            <w:tcBorders>
              <w:top w:val="nil"/>
              <w:left w:val="nil"/>
              <w:bottom w:val="nil"/>
              <w:right w:val="nil"/>
            </w:tcBorders>
            <w:shd w:val="clear" w:color="auto" w:fill="auto"/>
            <w:noWrap/>
            <w:vAlign w:val="bottom"/>
            <w:hideMark/>
          </w:tcPr>
          <w:p w14:paraId="1A75F360" w14:textId="77777777" w:rsidR="001F3D9F" w:rsidRPr="001F3D9F" w:rsidRDefault="001F3D9F" w:rsidP="001F3D9F">
            <w:pPr>
              <w:jc w:val="right"/>
              <w:rPr>
                <w:rFonts w:ascii="Times New Roman" w:eastAsia="Times New Roman" w:hAnsi="Times New Roman" w:cs="Times New Roman"/>
                <w:color w:val="000000"/>
                <w:sz w:val="24"/>
                <w:szCs w:val="24"/>
              </w:rPr>
            </w:pPr>
            <w:r w:rsidRPr="001F3D9F">
              <w:rPr>
                <w:rFonts w:ascii="Times New Roman" w:eastAsia="Times New Roman" w:hAnsi="Times New Roman" w:cs="Times New Roman"/>
                <w:color w:val="000000"/>
                <w:sz w:val="24"/>
                <w:szCs w:val="24"/>
              </w:rPr>
              <w:t>12.7%</w:t>
            </w:r>
          </w:p>
        </w:tc>
      </w:tr>
      <w:tr w:rsidR="00380DB4" w:rsidRPr="001F3D9F" w14:paraId="599463FD" w14:textId="77777777" w:rsidTr="00380DB4">
        <w:trPr>
          <w:trHeight w:val="300"/>
        </w:trPr>
        <w:tc>
          <w:tcPr>
            <w:tcW w:w="3330" w:type="dxa"/>
            <w:tcBorders>
              <w:top w:val="nil"/>
              <w:left w:val="nil"/>
              <w:bottom w:val="nil"/>
              <w:right w:val="nil"/>
            </w:tcBorders>
            <w:shd w:val="clear" w:color="D9D9D9" w:fill="D9D9D9"/>
            <w:noWrap/>
            <w:vAlign w:val="bottom"/>
            <w:hideMark/>
          </w:tcPr>
          <w:p w14:paraId="255707E8" w14:textId="77777777" w:rsidR="001F3D9F" w:rsidRPr="001F3D9F" w:rsidRDefault="001F3D9F" w:rsidP="001F3D9F">
            <w:pPr>
              <w:rPr>
                <w:rFonts w:ascii="Times New Roman" w:eastAsia="Times New Roman" w:hAnsi="Times New Roman" w:cs="Times New Roman"/>
                <w:color w:val="000000"/>
                <w:sz w:val="24"/>
                <w:szCs w:val="24"/>
              </w:rPr>
            </w:pPr>
            <w:r w:rsidRPr="001F3D9F">
              <w:rPr>
                <w:rFonts w:ascii="Times New Roman" w:eastAsia="Times New Roman" w:hAnsi="Times New Roman" w:cs="Times New Roman"/>
                <w:color w:val="000000"/>
                <w:sz w:val="24"/>
                <w:szCs w:val="24"/>
              </w:rPr>
              <w:t>64 Gal Cart Weekly Garbage</w:t>
            </w:r>
          </w:p>
        </w:tc>
        <w:tc>
          <w:tcPr>
            <w:tcW w:w="1350" w:type="dxa"/>
            <w:tcBorders>
              <w:top w:val="nil"/>
              <w:left w:val="nil"/>
              <w:bottom w:val="nil"/>
              <w:right w:val="nil"/>
            </w:tcBorders>
            <w:shd w:val="clear" w:color="D9D9D9" w:fill="D9D9D9"/>
            <w:noWrap/>
            <w:vAlign w:val="bottom"/>
            <w:hideMark/>
          </w:tcPr>
          <w:p w14:paraId="16D7186A" w14:textId="1FF4AC33" w:rsidR="001F3D9F" w:rsidRPr="001F3D9F" w:rsidRDefault="001F3D9F" w:rsidP="00380DB4">
            <w:pPr>
              <w:rPr>
                <w:rFonts w:ascii="Times New Roman" w:eastAsia="Times New Roman" w:hAnsi="Times New Roman" w:cs="Times New Roman"/>
                <w:color w:val="000000"/>
                <w:sz w:val="24"/>
                <w:szCs w:val="24"/>
              </w:rPr>
            </w:pPr>
            <w:r w:rsidRPr="001F3D9F">
              <w:rPr>
                <w:rFonts w:ascii="Times New Roman" w:eastAsia="Times New Roman" w:hAnsi="Times New Roman" w:cs="Times New Roman"/>
                <w:color w:val="000000"/>
                <w:sz w:val="24"/>
                <w:szCs w:val="24"/>
              </w:rPr>
              <w:t xml:space="preserve"> $    32.71 </w:t>
            </w:r>
          </w:p>
        </w:tc>
        <w:tc>
          <w:tcPr>
            <w:tcW w:w="1530" w:type="dxa"/>
            <w:tcBorders>
              <w:top w:val="nil"/>
              <w:left w:val="nil"/>
              <w:bottom w:val="nil"/>
              <w:right w:val="nil"/>
            </w:tcBorders>
            <w:shd w:val="clear" w:color="D9D9D9" w:fill="D9D9D9"/>
            <w:noWrap/>
            <w:vAlign w:val="bottom"/>
            <w:hideMark/>
          </w:tcPr>
          <w:p w14:paraId="54D058C6" w14:textId="520A57A2" w:rsidR="001F3D9F" w:rsidRPr="001F3D9F" w:rsidRDefault="001F3D9F" w:rsidP="00380DB4">
            <w:pPr>
              <w:rPr>
                <w:rFonts w:ascii="Times New Roman" w:eastAsia="Times New Roman" w:hAnsi="Times New Roman" w:cs="Times New Roman"/>
                <w:color w:val="000000"/>
                <w:sz w:val="24"/>
                <w:szCs w:val="24"/>
              </w:rPr>
            </w:pPr>
            <w:r w:rsidRPr="001F3D9F">
              <w:rPr>
                <w:rFonts w:ascii="Times New Roman" w:eastAsia="Times New Roman" w:hAnsi="Times New Roman" w:cs="Times New Roman"/>
                <w:color w:val="000000"/>
                <w:sz w:val="24"/>
                <w:szCs w:val="24"/>
              </w:rPr>
              <w:t xml:space="preserve"> $   36.88 </w:t>
            </w:r>
          </w:p>
        </w:tc>
        <w:tc>
          <w:tcPr>
            <w:tcW w:w="1170" w:type="dxa"/>
            <w:tcBorders>
              <w:top w:val="nil"/>
              <w:left w:val="nil"/>
              <w:bottom w:val="nil"/>
              <w:right w:val="nil"/>
            </w:tcBorders>
            <w:shd w:val="clear" w:color="D9D9D9" w:fill="D9D9D9"/>
            <w:noWrap/>
            <w:vAlign w:val="bottom"/>
            <w:hideMark/>
          </w:tcPr>
          <w:p w14:paraId="57EA7B98" w14:textId="77777777" w:rsidR="001F3D9F" w:rsidRPr="001F3D9F" w:rsidRDefault="001F3D9F" w:rsidP="001F3D9F">
            <w:pPr>
              <w:jc w:val="right"/>
              <w:rPr>
                <w:rFonts w:ascii="Times New Roman" w:eastAsia="Times New Roman" w:hAnsi="Times New Roman" w:cs="Times New Roman"/>
                <w:color w:val="000000"/>
                <w:sz w:val="24"/>
                <w:szCs w:val="24"/>
              </w:rPr>
            </w:pPr>
            <w:r w:rsidRPr="001F3D9F">
              <w:rPr>
                <w:rFonts w:ascii="Times New Roman" w:eastAsia="Times New Roman" w:hAnsi="Times New Roman" w:cs="Times New Roman"/>
                <w:color w:val="000000"/>
                <w:sz w:val="24"/>
                <w:szCs w:val="24"/>
              </w:rPr>
              <w:t>12.7%</w:t>
            </w:r>
          </w:p>
        </w:tc>
      </w:tr>
      <w:tr w:rsidR="00380DB4" w:rsidRPr="001F3D9F" w14:paraId="29E89C02" w14:textId="77777777" w:rsidTr="00380DB4">
        <w:trPr>
          <w:trHeight w:val="300"/>
        </w:trPr>
        <w:tc>
          <w:tcPr>
            <w:tcW w:w="3330" w:type="dxa"/>
            <w:tcBorders>
              <w:top w:val="nil"/>
              <w:left w:val="nil"/>
              <w:bottom w:val="nil"/>
              <w:right w:val="nil"/>
            </w:tcBorders>
            <w:shd w:val="clear" w:color="auto" w:fill="auto"/>
            <w:noWrap/>
            <w:vAlign w:val="bottom"/>
            <w:hideMark/>
          </w:tcPr>
          <w:p w14:paraId="2CCCBEB9" w14:textId="77777777" w:rsidR="001F3D9F" w:rsidRPr="001F3D9F" w:rsidRDefault="001F3D9F" w:rsidP="001F3D9F">
            <w:pPr>
              <w:rPr>
                <w:rFonts w:ascii="Times New Roman" w:eastAsia="Times New Roman" w:hAnsi="Times New Roman" w:cs="Times New Roman"/>
                <w:color w:val="000000"/>
                <w:sz w:val="24"/>
                <w:szCs w:val="24"/>
              </w:rPr>
            </w:pPr>
            <w:r w:rsidRPr="001F3D9F">
              <w:rPr>
                <w:rFonts w:ascii="Times New Roman" w:eastAsia="Times New Roman" w:hAnsi="Times New Roman" w:cs="Times New Roman"/>
                <w:color w:val="000000"/>
                <w:sz w:val="24"/>
                <w:szCs w:val="24"/>
              </w:rPr>
              <w:t>96 Gal Cart Weekly Garbage</w:t>
            </w:r>
          </w:p>
        </w:tc>
        <w:tc>
          <w:tcPr>
            <w:tcW w:w="1350" w:type="dxa"/>
            <w:tcBorders>
              <w:top w:val="nil"/>
              <w:left w:val="nil"/>
              <w:bottom w:val="nil"/>
              <w:right w:val="nil"/>
            </w:tcBorders>
            <w:shd w:val="clear" w:color="auto" w:fill="auto"/>
            <w:noWrap/>
            <w:vAlign w:val="bottom"/>
            <w:hideMark/>
          </w:tcPr>
          <w:p w14:paraId="45BD8291" w14:textId="07D3D6CB" w:rsidR="001F3D9F" w:rsidRPr="001F3D9F" w:rsidRDefault="001F3D9F" w:rsidP="00380DB4">
            <w:pPr>
              <w:rPr>
                <w:rFonts w:ascii="Times New Roman" w:eastAsia="Times New Roman" w:hAnsi="Times New Roman" w:cs="Times New Roman"/>
                <w:color w:val="000000"/>
                <w:sz w:val="24"/>
                <w:szCs w:val="24"/>
              </w:rPr>
            </w:pPr>
            <w:r w:rsidRPr="001F3D9F">
              <w:rPr>
                <w:rFonts w:ascii="Times New Roman" w:eastAsia="Times New Roman" w:hAnsi="Times New Roman" w:cs="Times New Roman"/>
                <w:color w:val="000000"/>
                <w:sz w:val="24"/>
                <w:szCs w:val="24"/>
              </w:rPr>
              <w:t xml:space="preserve"> $    36.07 </w:t>
            </w:r>
          </w:p>
        </w:tc>
        <w:tc>
          <w:tcPr>
            <w:tcW w:w="1530" w:type="dxa"/>
            <w:tcBorders>
              <w:top w:val="nil"/>
              <w:left w:val="nil"/>
              <w:bottom w:val="nil"/>
              <w:right w:val="nil"/>
            </w:tcBorders>
            <w:shd w:val="clear" w:color="auto" w:fill="auto"/>
            <w:noWrap/>
            <w:vAlign w:val="bottom"/>
            <w:hideMark/>
          </w:tcPr>
          <w:p w14:paraId="1246D9D5" w14:textId="2251B213" w:rsidR="001F3D9F" w:rsidRPr="001F3D9F" w:rsidRDefault="001F3D9F" w:rsidP="00380DB4">
            <w:pPr>
              <w:rPr>
                <w:rFonts w:ascii="Times New Roman" w:eastAsia="Times New Roman" w:hAnsi="Times New Roman" w:cs="Times New Roman"/>
                <w:color w:val="000000"/>
                <w:sz w:val="24"/>
                <w:szCs w:val="24"/>
              </w:rPr>
            </w:pPr>
            <w:r w:rsidRPr="001F3D9F">
              <w:rPr>
                <w:rFonts w:ascii="Times New Roman" w:eastAsia="Times New Roman" w:hAnsi="Times New Roman" w:cs="Times New Roman"/>
                <w:color w:val="000000"/>
                <w:sz w:val="24"/>
                <w:szCs w:val="24"/>
              </w:rPr>
              <w:t xml:space="preserve"> $   40.75 </w:t>
            </w:r>
          </w:p>
        </w:tc>
        <w:tc>
          <w:tcPr>
            <w:tcW w:w="1170" w:type="dxa"/>
            <w:tcBorders>
              <w:top w:val="nil"/>
              <w:left w:val="nil"/>
              <w:bottom w:val="nil"/>
              <w:right w:val="nil"/>
            </w:tcBorders>
            <w:shd w:val="clear" w:color="auto" w:fill="auto"/>
            <w:noWrap/>
            <w:vAlign w:val="bottom"/>
            <w:hideMark/>
          </w:tcPr>
          <w:p w14:paraId="431F7C19" w14:textId="77777777" w:rsidR="001F3D9F" w:rsidRPr="001F3D9F" w:rsidRDefault="001F3D9F" w:rsidP="001F3D9F">
            <w:pPr>
              <w:jc w:val="right"/>
              <w:rPr>
                <w:rFonts w:ascii="Times New Roman" w:eastAsia="Times New Roman" w:hAnsi="Times New Roman" w:cs="Times New Roman"/>
                <w:color w:val="000000"/>
                <w:sz w:val="24"/>
                <w:szCs w:val="24"/>
              </w:rPr>
            </w:pPr>
            <w:r w:rsidRPr="001F3D9F">
              <w:rPr>
                <w:rFonts w:ascii="Times New Roman" w:eastAsia="Times New Roman" w:hAnsi="Times New Roman" w:cs="Times New Roman"/>
                <w:color w:val="000000"/>
                <w:sz w:val="24"/>
                <w:szCs w:val="24"/>
              </w:rPr>
              <w:t>13.0%</w:t>
            </w:r>
          </w:p>
        </w:tc>
      </w:tr>
      <w:tr w:rsidR="00380DB4" w:rsidRPr="001F3D9F" w14:paraId="5FB8D99F" w14:textId="77777777" w:rsidTr="00380DB4">
        <w:trPr>
          <w:trHeight w:val="300"/>
        </w:trPr>
        <w:tc>
          <w:tcPr>
            <w:tcW w:w="3330" w:type="dxa"/>
            <w:tcBorders>
              <w:top w:val="nil"/>
              <w:left w:val="nil"/>
              <w:bottom w:val="single" w:sz="8" w:space="0" w:color="000000"/>
              <w:right w:val="nil"/>
            </w:tcBorders>
            <w:shd w:val="clear" w:color="D9D9D9" w:fill="D9D9D9"/>
            <w:noWrap/>
            <w:vAlign w:val="bottom"/>
            <w:hideMark/>
          </w:tcPr>
          <w:p w14:paraId="5BB5B2CB" w14:textId="77777777" w:rsidR="001F3D9F" w:rsidRPr="001F3D9F" w:rsidRDefault="001F3D9F" w:rsidP="001F3D9F">
            <w:pPr>
              <w:rPr>
                <w:rFonts w:ascii="Times New Roman" w:eastAsia="Times New Roman" w:hAnsi="Times New Roman" w:cs="Times New Roman"/>
                <w:color w:val="000000"/>
                <w:sz w:val="24"/>
                <w:szCs w:val="24"/>
              </w:rPr>
            </w:pPr>
            <w:r w:rsidRPr="001F3D9F">
              <w:rPr>
                <w:rFonts w:ascii="Times New Roman" w:eastAsia="Times New Roman" w:hAnsi="Times New Roman" w:cs="Times New Roman"/>
                <w:color w:val="000000"/>
                <w:sz w:val="24"/>
                <w:szCs w:val="24"/>
              </w:rPr>
              <w:t>2 YD (First Pick-Up)</w:t>
            </w:r>
          </w:p>
        </w:tc>
        <w:tc>
          <w:tcPr>
            <w:tcW w:w="1350" w:type="dxa"/>
            <w:tcBorders>
              <w:top w:val="nil"/>
              <w:left w:val="nil"/>
              <w:bottom w:val="single" w:sz="8" w:space="0" w:color="000000"/>
              <w:right w:val="nil"/>
            </w:tcBorders>
            <w:shd w:val="clear" w:color="D9D9D9" w:fill="D9D9D9"/>
            <w:noWrap/>
            <w:vAlign w:val="bottom"/>
            <w:hideMark/>
          </w:tcPr>
          <w:p w14:paraId="64990D2E" w14:textId="14F56205" w:rsidR="001F3D9F" w:rsidRPr="001F3D9F" w:rsidRDefault="001F3D9F" w:rsidP="00380DB4">
            <w:pPr>
              <w:rPr>
                <w:rFonts w:ascii="Times New Roman" w:eastAsia="Times New Roman" w:hAnsi="Times New Roman" w:cs="Times New Roman"/>
                <w:color w:val="000000"/>
                <w:sz w:val="24"/>
                <w:szCs w:val="24"/>
              </w:rPr>
            </w:pPr>
            <w:r w:rsidRPr="001F3D9F">
              <w:rPr>
                <w:rFonts w:ascii="Times New Roman" w:eastAsia="Times New Roman" w:hAnsi="Times New Roman" w:cs="Times New Roman"/>
                <w:color w:val="000000"/>
                <w:sz w:val="24"/>
                <w:szCs w:val="24"/>
              </w:rPr>
              <w:t xml:space="preserve"> $    40.26 </w:t>
            </w:r>
          </w:p>
        </w:tc>
        <w:tc>
          <w:tcPr>
            <w:tcW w:w="1530" w:type="dxa"/>
            <w:tcBorders>
              <w:top w:val="nil"/>
              <w:left w:val="nil"/>
              <w:bottom w:val="single" w:sz="8" w:space="0" w:color="000000"/>
              <w:right w:val="nil"/>
            </w:tcBorders>
            <w:shd w:val="clear" w:color="D9D9D9" w:fill="D9D9D9"/>
            <w:noWrap/>
            <w:vAlign w:val="bottom"/>
            <w:hideMark/>
          </w:tcPr>
          <w:p w14:paraId="5E9B8C14" w14:textId="30E00820" w:rsidR="001F3D9F" w:rsidRPr="001F3D9F" w:rsidRDefault="001F3D9F" w:rsidP="00380DB4">
            <w:pPr>
              <w:rPr>
                <w:rFonts w:ascii="Times New Roman" w:eastAsia="Times New Roman" w:hAnsi="Times New Roman" w:cs="Times New Roman"/>
                <w:color w:val="000000"/>
                <w:sz w:val="24"/>
                <w:szCs w:val="24"/>
              </w:rPr>
            </w:pPr>
            <w:r w:rsidRPr="001F3D9F">
              <w:rPr>
                <w:rFonts w:ascii="Times New Roman" w:eastAsia="Times New Roman" w:hAnsi="Times New Roman" w:cs="Times New Roman"/>
                <w:color w:val="000000"/>
                <w:sz w:val="24"/>
                <w:szCs w:val="24"/>
              </w:rPr>
              <w:t xml:space="preserve"> $   45.47 </w:t>
            </w:r>
          </w:p>
        </w:tc>
        <w:tc>
          <w:tcPr>
            <w:tcW w:w="1170" w:type="dxa"/>
            <w:tcBorders>
              <w:top w:val="nil"/>
              <w:left w:val="nil"/>
              <w:bottom w:val="single" w:sz="8" w:space="0" w:color="000000"/>
              <w:right w:val="nil"/>
            </w:tcBorders>
            <w:shd w:val="clear" w:color="D9D9D9" w:fill="D9D9D9"/>
            <w:noWrap/>
            <w:vAlign w:val="bottom"/>
            <w:hideMark/>
          </w:tcPr>
          <w:p w14:paraId="1059CA76" w14:textId="77777777" w:rsidR="001F3D9F" w:rsidRPr="001F3D9F" w:rsidRDefault="001F3D9F" w:rsidP="001F3D9F">
            <w:pPr>
              <w:jc w:val="right"/>
              <w:rPr>
                <w:rFonts w:ascii="Times New Roman" w:eastAsia="Times New Roman" w:hAnsi="Times New Roman" w:cs="Times New Roman"/>
                <w:color w:val="000000"/>
                <w:sz w:val="24"/>
                <w:szCs w:val="24"/>
              </w:rPr>
            </w:pPr>
            <w:r w:rsidRPr="001F3D9F">
              <w:rPr>
                <w:rFonts w:ascii="Times New Roman" w:eastAsia="Times New Roman" w:hAnsi="Times New Roman" w:cs="Times New Roman"/>
                <w:color w:val="000000"/>
                <w:sz w:val="24"/>
                <w:szCs w:val="24"/>
              </w:rPr>
              <w:t>12.9%</w:t>
            </w:r>
          </w:p>
        </w:tc>
      </w:tr>
    </w:tbl>
    <w:p w14:paraId="4D416223" w14:textId="77777777" w:rsidR="00C413CB" w:rsidRDefault="00C413CB" w:rsidP="00605711">
      <w:pPr>
        <w:rPr>
          <w:rFonts w:ascii="Times New Roman" w:hAnsi="Times New Roman" w:cs="Times New Roman"/>
          <w:sz w:val="24"/>
          <w:szCs w:val="24"/>
        </w:rPr>
      </w:pPr>
    </w:p>
    <w:p w14:paraId="4DEB92A5" w14:textId="77777777" w:rsidR="00037DA6" w:rsidRDefault="00037DA6" w:rsidP="00605711">
      <w:pPr>
        <w:rPr>
          <w:rFonts w:ascii="Times New Roman" w:hAnsi="Times New Roman" w:cs="Times New Roman"/>
          <w:sz w:val="24"/>
          <w:szCs w:val="24"/>
        </w:rPr>
      </w:pPr>
    </w:p>
    <w:p w14:paraId="2F4DCE7D" w14:textId="77777777" w:rsidR="00605711" w:rsidRPr="002B3FA0" w:rsidRDefault="00605711" w:rsidP="00605711">
      <w:pPr>
        <w:rPr>
          <w:rFonts w:ascii="Times New Roman" w:hAnsi="Times New Roman" w:cs="Times New Roman"/>
          <w:b/>
          <w:sz w:val="24"/>
          <w:szCs w:val="24"/>
          <w:u w:val="single"/>
        </w:rPr>
      </w:pPr>
      <w:r w:rsidRPr="002B3FA0">
        <w:rPr>
          <w:rFonts w:ascii="Times New Roman" w:hAnsi="Times New Roman" w:cs="Times New Roman"/>
          <w:b/>
          <w:sz w:val="24"/>
          <w:szCs w:val="24"/>
          <w:u w:val="single"/>
        </w:rPr>
        <w:t>Customer Comments</w:t>
      </w:r>
    </w:p>
    <w:p w14:paraId="2F4DCE7E" w14:textId="77777777" w:rsidR="00605711" w:rsidRPr="002B3FA0" w:rsidRDefault="00605711" w:rsidP="00605711">
      <w:pPr>
        <w:rPr>
          <w:rFonts w:ascii="Times New Roman" w:hAnsi="Times New Roman" w:cs="Times New Roman"/>
          <w:b/>
          <w:sz w:val="24"/>
          <w:szCs w:val="24"/>
          <w:u w:val="single"/>
        </w:rPr>
      </w:pPr>
    </w:p>
    <w:p w14:paraId="2CC78023" w14:textId="77777777" w:rsidR="00DD1D4D" w:rsidRPr="00DD1D4D" w:rsidRDefault="00DD1D4D" w:rsidP="00DD1D4D">
      <w:pPr>
        <w:rPr>
          <w:rFonts w:ascii="Times New Roman" w:hAnsi="Times New Roman" w:cs="Times New Roman"/>
        </w:rPr>
      </w:pPr>
      <w:r w:rsidRPr="00DD1D4D">
        <w:rPr>
          <w:rFonts w:ascii="Times New Roman" w:hAnsi="Times New Roman" w:cs="Times New Roman"/>
          <w:color w:val="000000"/>
          <w:sz w:val="24"/>
        </w:rPr>
        <w:t>On March 30, 2017, the company notified its customers by mail of the proposed rate increase. Customers were notified that they may access relevant documents about this rate increase on the commission’s website, and that they may contact John Cupp at 1-888-333-9882 or jcupp@utc.wa.gov with questions or concerns. Staff received two consumer comments, both opposed to the proposed rate increase.</w:t>
      </w:r>
    </w:p>
    <w:p w14:paraId="7C8B77F5" w14:textId="77777777" w:rsidR="00DD1D4D" w:rsidRPr="00DD1D4D" w:rsidRDefault="00DD1D4D" w:rsidP="00DD1D4D">
      <w:pPr>
        <w:rPr>
          <w:rFonts w:ascii="Times New Roman" w:hAnsi="Times New Roman" w:cs="Times New Roman"/>
        </w:rPr>
      </w:pPr>
    </w:p>
    <w:p w14:paraId="0D85E985" w14:textId="77777777" w:rsidR="00DD1D4D" w:rsidRPr="00DD1D4D" w:rsidRDefault="00DD1D4D" w:rsidP="00DD1D4D">
      <w:pPr>
        <w:rPr>
          <w:rFonts w:ascii="Times New Roman" w:hAnsi="Times New Roman" w:cs="Times New Roman"/>
        </w:rPr>
      </w:pPr>
      <w:r w:rsidRPr="00DD1D4D">
        <w:rPr>
          <w:rFonts w:ascii="Times New Roman" w:hAnsi="Times New Roman" w:cs="Times New Roman"/>
          <w:b/>
          <w:color w:val="000000"/>
          <w:sz w:val="24"/>
        </w:rPr>
        <w:t>General Comments</w:t>
      </w:r>
    </w:p>
    <w:p w14:paraId="655C3C00" w14:textId="77777777" w:rsidR="00DD1D4D" w:rsidRPr="00DD1D4D" w:rsidRDefault="00DD1D4D" w:rsidP="00DD1D4D">
      <w:pPr>
        <w:numPr>
          <w:ilvl w:val="0"/>
          <w:numId w:val="10"/>
        </w:numPr>
        <w:ind w:left="720" w:hanging="360"/>
        <w:rPr>
          <w:rFonts w:ascii="Times New Roman" w:hAnsi="Times New Roman" w:cs="Times New Roman"/>
        </w:rPr>
      </w:pPr>
      <w:r w:rsidRPr="00DD1D4D">
        <w:rPr>
          <w:rFonts w:ascii="Times New Roman" w:hAnsi="Times New Roman" w:cs="Times New Roman"/>
          <w:color w:val="000000"/>
          <w:sz w:val="24"/>
        </w:rPr>
        <w:t>Two customers commented that the company should not be allowed to charge whatever they want. They do not believe an increase is warranted.</w:t>
      </w:r>
    </w:p>
    <w:p w14:paraId="1E76BE0B" w14:textId="77777777" w:rsidR="00DD1D4D" w:rsidRPr="00DD1D4D" w:rsidRDefault="00DD1D4D" w:rsidP="00DD1D4D">
      <w:pPr>
        <w:rPr>
          <w:rFonts w:ascii="Times New Roman" w:hAnsi="Times New Roman" w:cs="Times New Roman"/>
        </w:rPr>
      </w:pPr>
    </w:p>
    <w:p w14:paraId="4C657101" w14:textId="77777777" w:rsidR="00DD1D4D" w:rsidRPr="00DD1D4D" w:rsidRDefault="00DD1D4D" w:rsidP="00DD1D4D">
      <w:pPr>
        <w:ind w:left="719"/>
        <w:rPr>
          <w:rFonts w:ascii="Times New Roman" w:hAnsi="Times New Roman" w:cs="Times New Roman"/>
        </w:rPr>
      </w:pPr>
      <w:r w:rsidRPr="00DD1D4D">
        <w:rPr>
          <w:rFonts w:ascii="Times New Roman" w:hAnsi="Times New Roman" w:cs="Times New Roman"/>
          <w:b/>
          <w:color w:val="000000"/>
          <w:sz w:val="24"/>
        </w:rPr>
        <w:t>Staff Response</w:t>
      </w:r>
    </w:p>
    <w:p w14:paraId="6AAD185D" w14:textId="77777777" w:rsidR="00DD1D4D" w:rsidRPr="00DD1D4D" w:rsidRDefault="00DD1D4D" w:rsidP="00DD1D4D">
      <w:pPr>
        <w:ind w:left="719"/>
        <w:rPr>
          <w:rFonts w:ascii="Times New Roman" w:hAnsi="Times New Roman" w:cs="Times New Roman"/>
          <w:sz w:val="24"/>
          <w:szCs w:val="24"/>
        </w:rPr>
      </w:pPr>
      <w:r w:rsidRPr="00DD1D4D">
        <w:rPr>
          <w:rFonts w:ascii="Times New Roman" w:hAnsi="Times New Roman" w:cs="Times New Roman"/>
          <w:sz w:val="24"/>
          <w:szCs w:val="24"/>
        </w:rPr>
        <w:t>The customers were advised that state law requires rates to be fair, just, reasonable and sufficient to allow the company to recover reasonable operating expenses and the opportunity to earn a reasonable return on its investment. Regulatory staff reviews filings to ensure that all rates and fees are appropriate.</w:t>
      </w:r>
    </w:p>
    <w:p w14:paraId="2F4DCE86" w14:textId="77777777" w:rsidR="00605711" w:rsidRPr="005536AC" w:rsidRDefault="00605711" w:rsidP="00605711">
      <w:pPr>
        <w:rPr>
          <w:rFonts w:ascii="Times New Roman" w:hAnsi="Times New Roman" w:cs="Times New Roman"/>
          <w:sz w:val="24"/>
          <w:szCs w:val="24"/>
        </w:rPr>
      </w:pPr>
    </w:p>
    <w:p w14:paraId="2F4DCE87" w14:textId="40F58CF7" w:rsidR="00605711" w:rsidRPr="009805E4" w:rsidRDefault="00605711" w:rsidP="00605711">
      <w:pPr>
        <w:rPr>
          <w:rFonts w:ascii="Times New Roman" w:hAnsi="Times New Roman" w:cs="Times New Roman"/>
          <w:b/>
          <w:sz w:val="24"/>
          <w:szCs w:val="24"/>
          <w:u w:val="single"/>
        </w:rPr>
      </w:pPr>
      <w:r w:rsidRPr="006D62FC">
        <w:rPr>
          <w:rFonts w:ascii="Times New Roman" w:hAnsi="Times New Roman" w:cs="Times New Roman"/>
          <w:b/>
          <w:sz w:val="24"/>
          <w:szCs w:val="24"/>
          <w:u w:val="single"/>
        </w:rPr>
        <w:t xml:space="preserve">Conclusion </w:t>
      </w:r>
    </w:p>
    <w:p w14:paraId="2F4DCE88" w14:textId="77777777" w:rsidR="00605711" w:rsidRPr="006D62FC" w:rsidRDefault="00605711" w:rsidP="00605711">
      <w:pPr>
        <w:rPr>
          <w:rFonts w:ascii="Times New Roman" w:hAnsi="Times New Roman" w:cs="Times New Roman"/>
          <w:sz w:val="24"/>
          <w:szCs w:val="24"/>
        </w:rPr>
      </w:pPr>
    </w:p>
    <w:p w14:paraId="2B9C65E3" w14:textId="39A703CD" w:rsidR="005824B1" w:rsidRPr="00B60323" w:rsidRDefault="005824B1" w:rsidP="005824B1">
      <w:pPr>
        <w:rPr>
          <w:rFonts w:ascii="Times New Roman" w:hAnsi="Times New Roman" w:cs="Times New Roman"/>
          <w:sz w:val="24"/>
          <w:szCs w:val="24"/>
        </w:rPr>
      </w:pPr>
      <w:r w:rsidRPr="00B60323">
        <w:rPr>
          <w:rFonts w:ascii="Times New Roman" w:hAnsi="Times New Roman" w:cs="Times New Roman"/>
          <w:sz w:val="24"/>
          <w:szCs w:val="24"/>
        </w:rPr>
        <w:t xml:space="preserve">Allow </w:t>
      </w:r>
      <w:r>
        <w:rPr>
          <w:rFonts w:ascii="Times New Roman" w:hAnsi="Times New Roman" w:cs="Times New Roman"/>
          <w:sz w:val="24"/>
          <w:szCs w:val="24"/>
        </w:rPr>
        <w:t xml:space="preserve">tariff pages </w:t>
      </w:r>
      <w:r w:rsidRPr="00B60323">
        <w:rPr>
          <w:rFonts w:ascii="Times New Roman" w:hAnsi="Times New Roman" w:cs="Times New Roman"/>
          <w:sz w:val="24"/>
          <w:szCs w:val="24"/>
        </w:rPr>
        <w:t>filed on</w:t>
      </w:r>
      <w:r>
        <w:rPr>
          <w:rFonts w:ascii="Times New Roman" w:hAnsi="Times New Roman" w:cs="Times New Roman"/>
          <w:sz w:val="24"/>
          <w:szCs w:val="24"/>
        </w:rPr>
        <w:t xml:space="preserve"> March 17, 2017, and revised on April </w:t>
      </w:r>
      <w:r w:rsidRPr="00541929">
        <w:rPr>
          <w:rFonts w:ascii="Times New Roman" w:hAnsi="Times New Roman" w:cs="Times New Roman"/>
          <w:sz w:val="24"/>
          <w:szCs w:val="24"/>
        </w:rPr>
        <w:t>18</w:t>
      </w:r>
      <w:r>
        <w:rPr>
          <w:rFonts w:ascii="Times New Roman" w:hAnsi="Times New Roman" w:cs="Times New Roman"/>
          <w:sz w:val="24"/>
          <w:szCs w:val="24"/>
        </w:rPr>
        <w:t>, 2017</w:t>
      </w:r>
      <w:r w:rsidRPr="00B60323">
        <w:rPr>
          <w:rFonts w:ascii="Times New Roman" w:hAnsi="Times New Roman" w:cs="Times New Roman"/>
          <w:sz w:val="24"/>
          <w:szCs w:val="24"/>
        </w:rPr>
        <w:t xml:space="preserve">, to go into effect </w:t>
      </w:r>
      <w:r w:rsidR="000C6844">
        <w:rPr>
          <w:rFonts w:ascii="Times New Roman" w:hAnsi="Times New Roman" w:cs="Times New Roman"/>
          <w:sz w:val="24"/>
          <w:szCs w:val="24"/>
        </w:rPr>
        <w:t xml:space="preserve">     </w:t>
      </w:r>
      <w:r>
        <w:rPr>
          <w:rFonts w:ascii="Times New Roman" w:hAnsi="Times New Roman" w:cs="Times New Roman"/>
          <w:sz w:val="24"/>
          <w:szCs w:val="24"/>
        </w:rPr>
        <w:t>May</w:t>
      </w:r>
      <w:r w:rsidRPr="00B60323">
        <w:rPr>
          <w:rFonts w:ascii="Times New Roman" w:hAnsi="Times New Roman" w:cs="Times New Roman"/>
          <w:sz w:val="24"/>
          <w:szCs w:val="24"/>
        </w:rPr>
        <w:t xml:space="preserve"> 1, 201</w:t>
      </w:r>
      <w:r>
        <w:rPr>
          <w:rFonts w:ascii="Times New Roman" w:hAnsi="Times New Roman" w:cs="Times New Roman"/>
          <w:sz w:val="24"/>
          <w:szCs w:val="24"/>
        </w:rPr>
        <w:t>7</w:t>
      </w:r>
      <w:r w:rsidRPr="00B60323">
        <w:rPr>
          <w:rFonts w:ascii="Times New Roman" w:hAnsi="Times New Roman" w:cs="Times New Roman"/>
          <w:sz w:val="24"/>
          <w:szCs w:val="24"/>
        </w:rPr>
        <w:t xml:space="preserve">. </w:t>
      </w:r>
    </w:p>
    <w:p w14:paraId="2F4DCE8B" w14:textId="58031EAF" w:rsidR="009D6B2C" w:rsidRPr="00051455" w:rsidRDefault="009D6B2C" w:rsidP="009805E4">
      <w:pPr>
        <w:pStyle w:val="ListParagraph"/>
        <w:tabs>
          <w:tab w:val="left" w:pos="-1890"/>
        </w:tabs>
        <w:rPr>
          <w:rFonts w:ascii="Times New Roman" w:hAnsi="Times New Roman" w:cs="Times New Roman"/>
          <w:sz w:val="24"/>
          <w:szCs w:val="24"/>
        </w:rPr>
      </w:pPr>
    </w:p>
    <w:sectPr w:rsidR="009D6B2C" w:rsidRPr="00051455" w:rsidSect="0027226D">
      <w:headerReference w:type="default" r:id="rId11"/>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DCE90" w14:textId="77777777" w:rsidR="00393F4C" w:rsidRDefault="00393F4C" w:rsidP="00B539B3">
      <w:r>
        <w:separator/>
      </w:r>
    </w:p>
  </w:endnote>
  <w:endnote w:type="continuationSeparator" w:id="0">
    <w:p w14:paraId="2F4DCE91" w14:textId="77777777" w:rsidR="00393F4C" w:rsidRDefault="00393F4C" w:rsidP="00B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DCE8E" w14:textId="77777777" w:rsidR="00393F4C" w:rsidRDefault="00393F4C" w:rsidP="00B539B3">
      <w:r>
        <w:separator/>
      </w:r>
    </w:p>
  </w:footnote>
  <w:footnote w:type="continuationSeparator" w:id="0">
    <w:p w14:paraId="2F4DCE8F" w14:textId="77777777" w:rsidR="00393F4C" w:rsidRDefault="00393F4C" w:rsidP="00B53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DCE92" w14:textId="2C618143" w:rsidR="00453A2A" w:rsidRPr="00B539B3" w:rsidRDefault="00453A2A">
    <w:pPr>
      <w:pStyle w:val="Header"/>
      <w:rPr>
        <w:rFonts w:ascii="Times New Roman" w:hAnsi="Times New Roman" w:cs="Times New Roman"/>
      </w:rPr>
    </w:pPr>
    <w:r w:rsidRPr="00B539B3">
      <w:rPr>
        <w:rFonts w:ascii="Times New Roman" w:hAnsi="Times New Roman" w:cs="Times New Roman"/>
      </w:rPr>
      <w:t>Docket TG-</w:t>
    </w:r>
    <w:r w:rsidR="00517BA7">
      <w:rPr>
        <w:rFonts w:ascii="Times New Roman" w:hAnsi="Times New Roman" w:cs="Times New Roman"/>
      </w:rPr>
      <w:t>170185</w:t>
    </w:r>
  </w:p>
  <w:p w14:paraId="2F4DCE93" w14:textId="1F191E30" w:rsidR="00453A2A" w:rsidRPr="00B539B3" w:rsidRDefault="00517BA7">
    <w:pPr>
      <w:pStyle w:val="Header"/>
      <w:rPr>
        <w:rFonts w:ascii="Times New Roman" w:hAnsi="Times New Roman" w:cs="Times New Roman"/>
      </w:rPr>
    </w:pPr>
    <w:r>
      <w:rPr>
        <w:rFonts w:ascii="Times New Roman" w:hAnsi="Times New Roman" w:cs="Times New Roman"/>
      </w:rPr>
      <w:t>April 28</w:t>
    </w:r>
    <w:r w:rsidR="00C573F3">
      <w:rPr>
        <w:rFonts w:ascii="Times New Roman" w:hAnsi="Times New Roman" w:cs="Times New Roman"/>
      </w:rPr>
      <w:t>, 2017</w:t>
    </w:r>
  </w:p>
  <w:p w14:paraId="2F4DCE94" w14:textId="77777777" w:rsidR="00453A2A" w:rsidRPr="00B539B3" w:rsidRDefault="00453A2A">
    <w:pPr>
      <w:pStyle w:val="Header"/>
      <w:rPr>
        <w:rFonts w:ascii="Times New Roman" w:hAnsi="Times New Roman" w:cs="Times New Roman"/>
      </w:rPr>
    </w:pPr>
    <w:r w:rsidRPr="00B539B3">
      <w:rPr>
        <w:rFonts w:ascii="Times New Roman" w:hAnsi="Times New Roman" w:cs="Times New Roman"/>
      </w:rPr>
      <w:t xml:space="preserve">Page </w:t>
    </w:r>
    <w:r w:rsidRPr="00B539B3">
      <w:rPr>
        <w:rFonts w:ascii="Times New Roman" w:hAnsi="Times New Roman" w:cs="Times New Roman"/>
      </w:rPr>
      <w:fldChar w:fldCharType="begin"/>
    </w:r>
    <w:r w:rsidRPr="00B539B3">
      <w:rPr>
        <w:rFonts w:ascii="Times New Roman" w:hAnsi="Times New Roman" w:cs="Times New Roman"/>
      </w:rPr>
      <w:instrText xml:space="preserve"> PAGE   \* MERGEFORMAT </w:instrText>
    </w:r>
    <w:r w:rsidRPr="00B539B3">
      <w:rPr>
        <w:rFonts w:ascii="Times New Roman" w:hAnsi="Times New Roman" w:cs="Times New Roman"/>
      </w:rPr>
      <w:fldChar w:fldCharType="separate"/>
    </w:r>
    <w:r w:rsidR="00AF12DA">
      <w:rPr>
        <w:rFonts w:ascii="Times New Roman" w:hAnsi="Times New Roman" w:cs="Times New Roman"/>
        <w:noProof/>
      </w:rPr>
      <w:t>2</w:t>
    </w:r>
    <w:r w:rsidRPr="00B539B3">
      <w:rPr>
        <w:rFonts w:ascii="Times New Roman" w:hAnsi="Times New Roman" w:cs="Times New Roman"/>
        <w:noProof/>
      </w:rPr>
      <w:fldChar w:fldCharType="end"/>
    </w:r>
  </w:p>
  <w:p w14:paraId="2F4DCE95" w14:textId="77777777" w:rsidR="00453A2A" w:rsidRDefault="00453A2A">
    <w:pPr>
      <w:pStyle w:val="Header"/>
      <w:rPr>
        <w:rFonts w:ascii="Times New Roman" w:hAnsi="Times New Roman" w:cs="Times New Roman"/>
      </w:rPr>
    </w:pPr>
  </w:p>
  <w:p w14:paraId="111539E3" w14:textId="77777777" w:rsidR="0027226D" w:rsidRPr="00B539B3" w:rsidRDefault="0027226D">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3516A3F"/>
    <w:multiLevelType w:val="hybridMultilevel"/>
    <w:tmpl w:val="726E7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F43BE"/>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C1450"/>
    <w:multiLevelType w:val="hybridMultilevel"/>
    <w:tmpl w:val="F17A95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DC2FC7"/>
    <w:multiLevelType w:val="hybridMultilevel"/>
    <w:tmpl w:val="618C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277A8"/>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61D43"/>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75EE0D95"/>
    <w:multiLevelType w:val="hybridMultilevel"/>
    <w:tmpl w:val="28FCA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
  </w:num>
  <w:num w:numId="6">
    <w:abstractNumId w:val="9"/>
  </w:num>
  <w:num w:numId="7">
    <w:abstractNumId w:val="3"/>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EA"/>
    <w:rsid w:val="00030992"/>
    <w:rsid w:val="00035725"/>
    <w:rsid w:val="00037DA6"/>
    <w:rsid w:val="00051455"/>
    <w:rsid w:val="000A26BF"/>
    <w:rsid w:val="000A6E89"/>
    <w:rsid w:val="000C6844"/>
    <w:rsid w:val="000D13F6"/>
    <w:rsid w:val="000D38B2"/>
    <w:rsid w:val="000E01BF"/>
    <w:rsid w:val="000E640C"/>
    <w:rsid w:val="00117649"/>
    <w:rsid w:val="00150E89"/>
    <w:rsid w:val="001605A9"/>
    <w:rsid w:val="00161950"/>
    <w:rsid w:val="00162075"/>
    <w:rsid w:val="0016221C"/>
    <w:rsid w:val="00184AC7"/>
    <w:rsid w:val="001957E5"/>
    <w:rsid w:val="001C074D"/>
    <w:rsid w:val="001C5AB1"/>
    <w:rsid w:val="001D070F"/>
    <w:rsid w:val="001D26F8"/>
    <w:rsid w:val="001E1D7A"/>
    <w:rsid w:val="001F3D9F"/>
    <w:rsid w:val="001F6BCE"/>
    <w:rsid w:val="00223D7F"/>
    <w:rsid w:val="00243623"/>
    <w:rsid w:val="0027226D"/>
    <w:rsid w:val="0028481A"/>
    <w:rsid w:val="00292C45"/>
    <w:rsid w:val="002B3917"/>
    <w:rsid w:val="002C039A"/>
    <w:rsid w:val="002F3563"/>
    <w:rsid w:val="003001C3"/>
    <w:rsid w:val="00313ADA"/>
    <w:rsid w:val="00322632"/>
    <w:rsid w:val="00326864"/>
    <w:rsid w:val="00362E69"/>
    <w:rsid w:val="00365E12"/>
    <w:rsid w:val="00376B42"/>
    <w:rsid w:val="00380DB4"/>
    <w:rsid w:val="00393F4C"/>
    <w:rsid w:val="003A34EA"/>
    <w:rsid w:val="003A3A51"/>
    <w:rsid w:val="003B0CA3"/>
    <w:rsid w:val="003B692D"/>
    <w:rsid w:val="003C2389"/>
    <w:rsid w:val="003E1113"/>
    <w:rsid w:val="003F2FC8"/>
    <w:rsid w:val="004121AA"/>
    <w:rsid w:val="004130BF"/>
    <w:rsid w:val="00426B71"/>
    <w:rsid w:val="00431577"/>
    <w:rsid w:val="00445E96"/>
    <w:rsid w:val="00453A2A"/>
    <w:rsid w:val="00460F61"/>
    <w:rsid w:val="004842F6"/>
    <w:rsid w:val="00491122"/>
    <w:rsid w:val="004C4265"/>
    <w:rsid w:val="004D4F58"/>
    <w:rsid w:val="005167D2"/>
    <w:rsid w:val="00516D50"/>
    <w:rsid w:val="00517BA7"/>
    <w:rsid w:val="00541929"/>
    <w:rsid w:val="00541FA5"/>
    <w:rsid w:val="00542B8A"/>
    <w:rsid w:val="00551F08"/>
    <w:rsid w:val="005523D6"/>
    <w:rsid w:val="00552600"/>
    <w:rsid w:val="005536AC"/>
    <w:rsid w:val="00563D19"/>
    <w:rsid w:val="00565F24"/>
    <w:rsid w:val="005662A8"/>
    <w:rsid w:val="00567C0F"/>
    <w:rsid w:val="0057645A"/>
    <w:rsid w:val="005824B1"/>
    <w:rsid w:val="005833F2"/>
    <w:rsid w:val="005903A6"/>
    <w:rsid w:val="005A403E"/>
    <w:rsid w:val="005A6C74"/>
    <w:rsid w:val="005B2581"/>
    <w:rsid w:val="005D49AF"/>
    <w:rsid w:val="00605711"/>
    <w:rsid w:val="0060794E"/>
    <w:rsid w:val="00612AD5"/>
    <w:rsid w:val="00621AFE"/>
    <w:rsid w:val="00641485"/>
    <w:rsid w:val="00652E43"/>
    <w:rsid w:val="00661373"/>
    <w:rsid w:val="00672F7B"/>
    <w:rsid w:val="00684B62"/>
    <w:rsid w:val="00694D42"/>
    <w:rsid w:val="006A41EE"/>
    <w:rsid w:val="006B725A"/>
    <w:rsid w:val="006D62FC"/>
    <w:rsid w:val="006E5493"/>
    <w:rsid w:val="006F306D"/>
    <w:rsid w:val="00730F99"/>
    <w:rsid w:val="00746EDF"/>
    <w:rsid w:val="00763757"/>
    <w:rsid w:val="0079406F"/>
    <w:rsid w:val="007B46AF"/>
    <w:rsid w:val="007F443F"/>
    <w:rsid w:val="008051CC"/>
    <w:rsid w:val="00805686"/>
    <w:rsid w:val="00814ECA"/>
    <w:rsid w:val="0082578F"/>
    <w:rsid w:val="00833507"/>
    <w:rsid w:val="00853B84"/>
    <w:rsid w:val="00870B0F"/>
    <w:rsid w:val="008964CE"/>
    <w:rsid w:val="008B1AC5"/>
    <w:rsid w:val="008B7425"/>
    <w:rsid w:val="008E5D37"/>
    <w:rsid w:val="008F5B7E"/>
    <w:rsid w:val="008F7833"/>
    <w:rsid w:val="009717D7"/>
    <w:rsid w:val="009805E4"/>
    <w:rsid w:val="009B58E8"/>
    <w:rsid w:val="009C6844"/>
    <w:rsid w:val="009D6B2C"/>
    <w:rsid w:val="009D6F62"/>
    <w:rsid w:val="009F0CD5"/>
    <w:rsid w:val="00A01BDB"/>
    <w:rsid w:val="00A0369C"/>
    <w:rsid w:val="00A2333C"/>
    <w:rsid w:val="00A25F8E"/>
    <w:rsid w:val="00A73B09"/>
    <w:rsid w:val="00A84C2A"/>
    <w:rsid w:val="00A85B74"/>
    <w:rsid w:val="00A95193"/>
    <w:rsid w:val="00AB09AD"/>
    <w:rsid w:val="00AC4D04"/>
    <w:rsid w:val="00AC70AA"/>
    <w:rsid w:val="00AD3312"/>
    <w:rsid w:val="00AE273E"/>
    <w:rsid w:val="00AF12DA"/>
    <w:rsid w:val="00B13041"/>
    <w:rsid w:val="00B40E76"/>
    <w:rsid w:val="00B40EFF"/>
    <w:rsid w:val="00B526C1"/>
    <w:rsid w:val="00B539B3"/>
    <w:rsid w:val="00B60323"/>
    <w:rsid w:val="00BD0B12"/>
    <w:rsid w:val="00BE7B00"/>
    <w:rsid w:val="00C069B5"/>
    <w:rsid w:val="00C204A9"/>
    <w:rsid w:val="00C25A9F"/>
    <w:rsid w:val="00C413CB"/>
    <w:rsid w:val="00C42447"/>
    <w:rsid w:val="00C42949"/>
    <w:rsid w:val="00C56C49"/>
    <w:rsid w:val="00C573F3"/>
    <w:rsid w:val="00C67420"/>
    <w:rsid w:val="00C72B18"/>
    <w:rsid w:val="00C73D3A"/>
    <w:rsid w:val="00C817DC"/>
    <w:rsid w:val="00C96D93"/>
    <w:rsid w:val="00CA2247"/>
    <w:rsid w:val="00CD03EF"/>
    <w:rsid w:val="00CD2A60"/>
    <w:rsid w:val="00CD30F2"/>
    <w:rsid w:val="00CE5E13"/>
    <w:rsid w:val="00D01417"/>
    <w:rsid w:val="00D01BF1"/>
    <w:rsid w:val="00D03078"/>
    <w:rsid w:val="00D0602A"/>
    <w:rsid w:val="00D166D1"/>
    <w:rsid w:val="00D41147"/>
    <w:rsid w:val="00D70E92"/>
    <w:rsid w:val="00D71A7D"/>
    <w:rsid w:val="00D750FB"/>
    <w:rsid w:val="00D8148A"/>
    <w:rsid w:val="00DA1B86"/>
    <w:rsid w:val="00DA2CFE"/>
    <w:rsid w:val="00DB029C"/>
    <w:rsid w:val="00DD1D4D"/>
    <w:rsid w:val="00DD2A47"/>
    <w:rsid w:val="00DE1F96"/>
    <w:rsid w:val="00DE3465"/>
    <w:rsid w:val="00DE5A4F"/>
    <w:rsid w:val="00E110A9"/>
    <w:rsid w:val="00E12623"/>
    <w:rsid w:val="00E17945"/>
    <w:rsid w:val="00E40597"/>
    <w:rsid w:val="00E448B9"/>
    <w:rsid w:val="00ED110E"/>
    <w:rsid w:val="00EE630D"/>
    <w:rsid w:val="00EF71DA"/>
    <w:rsid w:val="00F06FB4"/>
    <w:rsid w:val="00F21B68"/>
    <w:rsid w:val="00F2537F"/>
    <w:rsid w:val="00F27818"/>
    <w:rsid w:val="00F32240"/>
    <w:rsid w:val="00F4383A"/>
    <w:rsid w:val="00F87229"/>
    <w:rsid w:val="00FB103B"/>
    <w:rsid w:val="00FB14E1"/>
    <w:rsid w:val="00FB217A"/>
    <w:rsid w:val="00FD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CE5C"/>
  <w15:docId w15:val="{F97F081B-CCAA-4412-8E8C-DDF2E4E0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table" w:customStyle="1" w:styleId="TableGrid1">
    <w:name w:val="Table Grid1"/>
    <w:basedOn w:val="TableNormal"/>
    <w:next w:val="TableGrid"/>
    <w:rsid w:val="006D62FC"/>
    <w:pPr>
      <w:widowControl w:val="0"/>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53A2A"/>
    <w:rPr>
      <w:sz w:val="20"/>
      <w:szCs w:val="20"/>
    </w:rPr>
  </w:style>
  <w:style w:type="character" w:customStyle="1" w:styleId="EndnoteTextChar">
    <w:name w:val="Endnote Text Char"/>
    <w:basedOn w:val="DefaultParagraphFont"/>
    <w:link w:val="EndnoteText"/>
    <w:uiPriority w:val="99"/>
    <w:semiHidden/>
    <w:rsid w:val="00453A2A"/>
    <w:rPr>
      <w:sz w:val="20"/>
      <w:szCs w:val="20"/>
    </w:rPr>
  </w:style>
  <w:style w:type="character" w:styleId="EndnoteReference">
    <w:name w:val="endnote reference"/>
    <w:basedOn w:val="DefaultParagraphFont"/>
    <w:uiPriority w:val="99"/>
    <w:semiHidden/>
    <w:unhideWhenUsed/>
    <w:rsid w:val="00453A2A"/>
    <w:rPr>
      <w:vertAlign w:val="superscript"/>
    </w:rPr>
  </w:style>
  <w:style w:type="paragraph" w:styleId="FootnoteText">
    <w:name w:val="footnote text"/>
    <w:basedOn w:val="Normal"/>
    <w:link w:val="FootnoteTextChar"/>
    <w:uiPriority w:val="99"/>
    <w:semiHidden/>
    <w:unhideWhenUsed/>
    <w:rsid w:val="00453A2A"/>
    <w:rPr>
      <w:sz w:val="20"/>
      <w:szCs w:val="20"/>
    </w:rPr>
  </w:style>
  <w:style w:type="character" w:customStyle="1" w:styleId="FootnoteTextChar">
    <w:name w:val="Footnote Text Char"/>
    <w:basedOn w:val="DefaultParagraphFont"/>
    <w:link w:val="FootnoteText"/>
    <w:uiPriority w:val="99"/>
    <w:semiHidden/>
    <w:rsid w:val="00453A2A"/>
    <w:rPr>
      <w:sz w:val="20"/>
      <w:szCs w:val="20"/>
    </w:rPr>
  </w:style>
  <w:style w:type="character" w:styleId="FootnoteReference">
    <w:name w:val="footnote reference"/>
    <w:basedOn w:val="DefaultParagraphFont"/>
    <w:uiPriority w:val="99"/>
    <w:semiHidden/>
    <w:unhideWhenUsed/>
    <w:rsid w:val="00453A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46863">
      <w:bodyDiv w:val="1"/>
      <w:marLeft w:val="0"/>
      <w:marRight w:val="0"/>
      <w:marTop w:val="0"/>
      <w:marBottom w:val="0"/>
      <w:divBdr>
        <w:top w:val="none" w:sz="0" w:space="0" w:color="auto"/>
        <w:left w:val="none" w:sz="0" w:space="0" w:color="auto"/>
        <w:bottom w:val="none" w:sz="0" w:space="0" w:color="auto"/>
        <w:right w:val="none" w:sz="0" w:space="0" w:color="auto"/>
      </w:divBdr>
    </w:div>
    <w:div w:id="523713106">
      <w:bodyDiv w:val="1"/>
      <w:marLeft w:val="0"/>
      <w:marRight w:val="0"/>
      <w:marTop w:val="0"/>
      <w:marBottom w:val="0"/>
      <w:divBdr>
        <w:top w:val="none" w:sz="0" w:space="0" w:color="auto"/>
        <w:left w:val="none" w:sz="0" w:space="0" w:color="auto"/>
        <w:bottom w:val="none" w:sz="0" w:space="0" w:color="auto"/>
        <w:right w:val="none" w:sz="0" w:space="0" w:color="auto"/>
      </w:divBdr>
    </w:div>
    <w:div w:id="699203813">
      <w:bodyDiv w:val="1"/>
      <w:marLeft w:val="0"/>
      <w:marRight w:val="0"/>
      <w:marTop w:val="0"/>
      <w:marBottom w:val="0"/>
      <w:divBdr>
        <w:top w:val="none" w:sz="0" w:space="0" w:color="auto"/>
        <w:left w:val="none" w:sz="0" w:space="0" w:color="auto"/>
        <w:bottom w:val="none" w:sz="0" w:space="0" w:color="auto"/>
        <w:right w:val="none" w:sz="0" w:space="0" w:color="auto"/>
      </w:divBdr>
    </w:div>
    <w:div w:id="787239038">
      <w:bodyDiv w:val="1"/>
      <w:marLeft w:val="0"/>
      <w:marRight w:val="0"/>
      <w:marTop w:val="0"/>
      <w:marBottom w:val="0"/>
      <w:divBdr>
        <w:top w:val="none" w:sz="0" w:space="0" w:color="auto"/>
        <w:left w:val="none" w:sz="0" w:space="0" w:color="auto"/>
        <w:bottom w:val="none" w:sz="0" w:space="0" w:color="auto"/>
        <w:right w:val="none" w:sz="0" w:space="0" w:color="auto"/>
      </w:divBdr>
    </w:div>
    <w:div w:id="878008372">
      <w:bodyDiv w:val="1"/>
      <w:marLeft w:val="0"/>
      <w:marRight w:val="0"/>
      <w:marTop w:val="0"/>
      <w:marBottom w:val="0"/>
      <w:divBdr>
        <w:top w:val="none" w:sz="0" w:space="0" w:color="auto"/>
        <w:left w:val="none" w:sz="0" w:space="0" w:color="auto"/>
        <w:bottom w:val="none" w:sz="0" w:space="0" w:color="auto"/>
        <w:right w:val="none" w:sz="0" w:space="0" w:color="auto"/>
      </w:divBdr>
    </w:div>
    <w:div w:id="921062149">
      <w:bodyDiv w:val="1"/>
      <w:marLeft w:val="0"/>
      <w:marRight w:val="0"/>
      <w:marTop w:val="0"/>
      <w:marBottom w:val="0"/>
      <w:divBdr>
        <w:top w:val="none" w:sz="0" w:space="0" w:color="auto"/>
        <w:left w:val="none" w:sz="0" w:space="0" w:color="auto"/>
        <w:bottom w:val="none" w:sz="0" w:space="0" w:color="auto"/>
        <w:right w:val="none" w:sz="0" w:space="0" w:color="auto"/>
      </w:divBdr>
    </w:div>
    <w:div w:id="981618698">
      <w:bodyDiv w:val="1"/>
      <w:marLeft w:val="0"/>
      <w:marRight w:val="0"/>
      <w:marTop w:val="0"/>
      <w:marBottom w:val="0"/>
      <w:divBdr>
        <w:top w:val="none" w:sz="0" w:space="0" w:color="auto"/>
        <w:left w:val="none" w:sz="0" w:space="0" w:color="auto"/>
        <w:bottom w:val="none" w:sz="0" w:space="0" w:color="auto"/>
        <w:right w:val="none" w:sz="0" w:space="0" w:color="auto"/>
      </w:divBdr>
    </w:div>
    <w:div w:id="1067654348">
      <w:bodyDiv w:val="1"/>
      <w:marLeft w:val="0"/>
      <w:marRight w:val="0"/>
      <w:marTop w:val="0"/>
      <w:marBottom w:val="0"/>
      <w:divBdr>
        <w:top w:val="none" w:sz="0" w:space="0" w:color="auto"/>
        <w:left w:val="none" w:sz="0" w:space="0" w:color="auto"/>
        <w:bottom w:val="none" w:sz="0" w:space="0" w:color="auto"/>
        <w:right w:val="none" w:sz="0" w:space="0" w:color="auto"/>
      </w:divBdr>
    </w:div>
    <w:div w:id="151337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22B506E4A366489ECCE121845F8BDF" ma:contentTypeVersion="92" ma:contentTypeDescription="" ma:contentTypeScope="" ma:versionID="ce86d7de60e3160f210ee73e683b16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2017-03-17T07:00:00+00:00</OpenedDate>
    <Date1 xmlns="dc463f71-b30c-4ab2-9473-d307f9d35888">2017-04-28T07:00:00+00:00</Date1>
    <IsDocumentOrder xmlns="dc463f71-b30c-4ab2-9473-d307f9d35888" xsi:nil="true"/>
    <IsHighlyConfidential xmlns="dc463f71-b30c-4ab2-9473-d307f9d35888">false</IsHighlyConfidential>
    <CaseCompanyNames xmlns="dc463f71-b30c-4ab2-9473-d307f9d35888">Torre Refuse &amp; Recycling LLC</CaseCompanyNames>
    <Nickname xmlns="http://schemas.microsoft.com/sharepoint/v3" xsi:nil="true"/>
    <DocketNumber xmlns="dc463f71-b30c-4ab2-9473-d307f9d35888">170185</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BCB2493-01FE-4998-A4BC-FC9C626CF153}">
  <ds:schemaRefs>
    <ds:schemaRef ds:uri="http://schemas.microsoft.com/sharepoint/v3/contenttype/forms"/>
  </ds:schemaRefs>
</ds:datastoreItem>
</file>

<file path=customXml/itemProps2.xml><?xml version="1.0" encoding="utf-8"?>
<ds:datastoreItem xmlns:ds="http://schemas.openxmlformats.org/officeDocument/2006/customXml" ds:itemID="{75D39093-61CB-4FF3-9574-A6FE14B6589E}"/>
</file>

<file path=customXml/itemProps3.xml><?xml version="1.0" encoding="utf-8"?>
<ds:datastoreItem xmlns:ds="http://schemas.openxmlformats.org/officeDocument/2006/customXml" ds:itemID="{322B38C8-9D78-4638-A4D7-34003721C767}">
  <ds:schemaRef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51276d0-61bc-4dad-b75c-21dfd12630ad"/>
    <ds:schemaRef ds:uri="F4D6360F-5C86-4233-ACFD-F9C9C5C0724C"/>
    <ds:schemaRef ds:uri="http://purl.org/dc/dcmitype/"/>
  </ds:schemaRefs>
</ds:datastoreItem>
</file>

<file path=customXml/itemProps4.xml><?xml version="1.0" encoding="utf-8"?>
<ds:datastoreItem xmlns:ds="http://schemas.openxmlformats.org/officeDocument/2006/customXml" ds:itemID="{B6483CD0-F36D-4769-AD4B-E35C1E339CEF}">
  <ds:schemaRefs>
    <ds:schemaRef ds:uri="http://schemas.openxmlformats.org/officeDocument/2006/bibliography"/>
  </ds:schemaRefs>
</ds:datastoreItem>
</file>

<file path=customXml/itemProps5.xml><?xml version="1.0" encoding="utf-8"?>
<ds:datastoreItem xmlns:ds="http://schemas.openxmlformats.org/officeDocument/2006/customXml" ds:itemID="{AEBECF2D-A82F-48AA-8938-8BEAAA95A9E3}"/>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3003</Characters>
  <Application>Microsoft Office Word</Application>
  <DocSecurity>0</DocSecurity>
  <Lines>83</Lines>
  <Paragraphs>39</Paragraphs>
  <ScaleCrop>false</ScaleCrop>
  <HeadingPairs>
    <vt:vector size="2" baseType="variant">
      <vt:variant>
        <vt:lpstr>Title</vt:lpstr>
      </vt:variant>
      <vt:variant>
        <vt:i4>1</vt:i4>
      </vt:variant>
    </vt:vector>
  </HeadingPairs>
  <TitlesOfParts>
    <vt:vector size="1" baseType="lpstr">
      <vt:lpstr>TG-170185 Memo 01</vt:lpstr>
    </vt:vector>
  </TitlesOfParts>
  <Company>Washington Utilities and Transportation Commission</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TG-170185 Memo 01</dc:title>
  <dc:creator>Greg Hammond</dc:creator>
  <cp:lastModifiedBy>Wyse, Lisa (UTC)</cp:lastModifiedBy>
  <cp:revision>2</cp:revision>
  <cp:lastPrinted>2012-01-23T20:17:00Z</cp:lastPrinted>
  <dcterms:created xsi:type="dcterms:W3CDTF">2017-04-24T23:14:00Z</dcterms:created>
  <dcterms:modified xsi:type="dcterms:W3CDTF">2017-04-24T23:14:00Z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0x0101006E56B4D1795A2E4DB2F0B01679ED314A00EF22B506E4A366489ECCE121845F8BDF</vt:lpwstr>
  </property>
  <property fmtid="{D5CDD505-2E9C-101B-9397-08002B2CF9AE}" pid="3" name="_docset_NoMedatataSyncRequired">
    <vt:lpwstr>False</vt:lpwstr>
  </property>
  <property fmtid="{D5CDD505-2E9C-101B-9397-08002B2CF9AE}" pid="4" name="IsEFSEC">
    <vt:bool>false</vt:bool>
  </property>
</Properties>
</file>