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89185" w14:textId="55DB2851"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085DAA">
        <w:rPr>
          <w:rFonts w:ascii="Times New Roman" w:hAnsi="Times New Roman" w:cs="Times New Roman"/>
          <w:sz w:val="24"/>
          <w:szCs w:val="24"/>
        </w:rPr>
        <w:t>September 22</w:t>
      </w:r>
      <w:r w:rsidR="00FA56C2">
        <w:rPr>
          <w:rFonts w:ascii="Times New Roman" w:hAnsi="Times New Roman" w:cs="Times New Roman"/>
          <w:sz w:val="24"/>
          <w:szCs w:val="24"/>
        </w:rPr>
        <w:t>, 201</w:t>
      </w:r>
      <w:r w:rsidR="00085DAA">
        <w:rPr>
          <w:rFonts w:ascii="Times New Roman" w:hAnsi="Times New Roman" w:cs="Times New Roman"/>
          <w:sz w:val="24"/>
          <w:szCs w:val="24"/>
        </w:rPr>
        <w:t>6</w:t>
      </w:r>
    </w:p>
    <w:p w14:paraId="0F789186" w14:textId="5BFDD5A7"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861322">
        <w:rPr>
          <w:rFonts w:ascii="Times New Roman" w:hAnsi="Times New Roman" w:cs="Times New Roman"/>
          <w:sz w:val="24"/>
          <w:szCs w:val="24"/>
        </w:rPr>
        <w:t>B1</w:t>
      </w:r>
    </w:p>
    <w:p w14:paraId="0F789187" w14:textId="77777777" w:rsidR="003A34EA" w:rsidRDefault="003A34EA" w:rsidP="00AD3312">
      <w:pPr>
        <w:rPr>
          <w:rFonts w:ascii="Times New Roman" w:hAnsi="Times New Roman" w:cs="Times New Roman"/>
          <w:sz w:val="24"/>
          <w:szCs w:val="24"/>
        </w:rPr>
      </w:pPr>
    </w:p>
    <w:p w14:paraId="0F789188" w14:textId="7EA874CB"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710383">
        <w:rPr>
          <w:rFonts w:ascii="Times New Roman" w:hAnsi="Times New Roman" w:cs="Times New Roman"/>
          <w:b/>
          <w:sz w:val="24"/>
          <w:szCs w:val="24"/>
        </w:rPr>
        <w:t>160932</w:t>
      </w:r>
    </w:p>
    <w:p w14:paraId="0F789189" w14:textId="1508C9C2"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710383">
        <w:rPr>
          <w:rFonts w:ascii="Times New Roman" w:hAnsi="Times New Roman" w:cs="Times New Roman"/>
          <w:sz w:val="24"/>
          <w:szCs w:val="24"/>
        </w:rPr>
        <w:t>Empire Disposal, Inc. – G-75</w:t>
      </w:r>
    </w:p>
    <w:p w14:paraId="0F78918A" w14:textId="77777777" w:rsidR="003A34EA" w:rsidRDefault="003A34EA" w:rsidP="00AD3312">
      <w:pPr>
        <w:rPr>
          <w:rFonts w:ascii="Times New Roman" w:hAnsi="Times New Roman" w:cs="Times New Roman"/>
          <w:sz w:val="24"/>
          <w:szCs w:val="24"/>
        </w:rPr>
      </w:pPr>
    </w:p>
    <w:p w14:paraId="003A143A" w14:textId="0EB380A6" w:rsidR="002C653E" w:rsidRPr="002C653E" w:rsidRDefault="003A34EA" w:rsidP="00085DAA">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5DAA">
        <w:rPr>
          <w:rFonts w:ascii="Times New Roman" w:hAnsi="Times New Roman" w:cs="Times New Roman"/>
          <w:sz w:val="24"/>
          <w:szCs w:val="24"/>
        </w:rPr>
        <w:t>Scott Sevall</w:t>
      </w:r>
      <w:r w:rsidR="002C653E" w:rsidRPr="002C653E">
        <w:rPr>
          <w:rFonts w:ascii="Times New Roman" w:hAnsi="Times New Roman" w:cs="Times New Roman"/>
          <w:sz w:val="24"/>
          <w:szCs w:val="24"/>
        </w:rPr>
        <w:t xml:space="preserve">, Regulatory Analyst </w:t>
      </w:r>
    </w:p>
    <w:p w14:paraId="0F78918C" w14:textId="4BC1290D" w:rsidR="003A34EA" w:rsidRDefault="00085DAA" w:rsidP="002C653E">
      <w:pPr>
        <w:ind w:left="1440" w:firstLine="720"/>
        <w:rPr>
          <w:rFonts w:ascii="Times New Roman" w:hAnsi="Times New Roman" w:cs="Times New Roman"/>
          <w:sz w:val="24"/>
          <w:szCs w:val="24"/>
        </w:rPr>
      </w:pPr>
      <w:r>
        <w:rPr>
          <w:rFonts w:ascii="Times New Roman" w:hAnsi="Times New Roman" w:cs="Times New Roman"/>
          <w:sz w:val="24"/>
          <w:szCs w:val="24"/>
        </w:rPr>
        <w:t>John Cupp</w:t>
      </w:r>
      <w:r w:rsidR="002C653E" w:rsidRPr="002C653E">
        <w:rPr>
          <w:rFonts w:ascii="Times New Roman" w:hAnsi="Times New Roman" w:cs="Times New Roman"/>
          <w:sz w:val="24"/>
          <w:szCs w:val="24"/>
        </w:rPr>
        <w:t>, Consumer Protection Staff</w:t>
      </w:r>
    </w:p>
    <w:p w14:paraId="1850BDB8" w14:textId="77777777" w:rsidR="002C653E" w:rsidRDefault="002C653E" w:rsidP="002C653E">
      <w:pPr>
        <w:ind w:left="1440" w:firstLine="720"/>
        <w:rPr>
          <w:rFonts w:ascii="Times New Roman" w:hAnsi="Times New Roman" w:cs="Times New Roman"/>
          <w:sz w:val="24"/>
          <w:szCs w:val="24"/>
        </w:rPr>
      </w:pPr>
    </w:p>
    <w:p w14:paraId="0F78918D"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0F78918E" w14:textId="77777777" w:rsidR="003A34EA" w:rsidRDefault="003A34EA" w:rsidP="00AD3312">
      <w:pPr>
        <w:rPr>
          <w:rFonts w:ascii="Times New Roman" w:hAnsi="Times New Roman" w:cs="Times New Roman"/>
          <w:sz w:val="24"/>
          <w:szCs w:val="24"/>
        </w:rPr>
      </w:pPr>
    </w:p>
    <w:p w14:paraId="20F8AD2F" w14:textId="0D94AFC4" w:rsidR="008D15C8" w:rsidRPr="004E58E5" w:rsidRDefault="008D15C8" w:rsidP="008D15C8">
      <w:pPr>
        <w:rPr>
          <w:rFonts w:ascii="Times New Roman" w:hAnsi="Times New Roman" w:cs="Times New Roman"/>
          <w:sz w:val="24"/>
          <w:szCs w:val="24"/>
        </w:rPr>
      </w:pPr>
      <w:r>
        <w:rPr>
          <w:rFonts w:ascii="Times New Roman" w:hAnsi="Times New Roman" w:cs="Times New Roman"/>
          <w:sz w:val="24"/>
          <w:szCs w:val="24"/>
        </w:rPr>
        <w:t>Issue an order allowing the tariff revisions filed on July 22, 2016</w:t>
      </w:r>
      <w:r w:rsidR="00813C4D">
        <w:rPr>
          <w:rFonts w:ascii="Times New Roman" w:hAnsi="Times New Roman" w:cs="Times New Roman"/>
          <w:sz w:val="24"/>
          <w:szCs w:val="24"/>
        </w:rPr>
        <w:t>,</w:t>
      </w:r>
      <w:r>
        <w:rPr>
          <w:rFonts w:ascii="Times New Roman" w:hAnsi="Times New Roman" w:cs="Times New Roman"/>
          <w:sz w:val="24"/>
          <w:szCs w:val="24"/>
        </w:rPr>
        <w:t xml:space="preserve"> and revised on September 13, 2016</w:t>
      </w:r>
      <w:r w:rsidR="00813C4D">
        <w:rPr>
          <w:rFonts w:ascii="Times New Roman" w:hAnsi="Times New Roman" w:cs="Times New Roman"/>
          <w:sz w:val="24"/>
          <w:szCs w:val="24"/>
        </w:rPr>
        <w:t>,</w:t>
      </w:r>
      <w:r>
        <w:rPr>
          <w:rFonts w:ascii="Times New Roman" w:hAnsi="Times New Roman" w:cs="Times New Roman"/>
          <w:sz w:val="24"/>
          <w:szCs w:val="24"/>
        </w:rPr>
        <w:t xml:space="preserve"> to go into effect by operation of law on October 1, 2016, and direct Empire Disposal, Inc. (G-75) to file a general rate case with an effective date of October 1, 2019</w:t>
      </w:r>
      <w:r w:rsidR="00813C4D">
        <w:rPr>
          <w:rFonts w:ascii="Times New Roman" w:hAnsi="Times New Roman" w:cs="Times New Roman"/>
          <w:sz w:val="24"/>
          <w:szCs w:val="24"/>
        </w:rPr>
        <w:t>,</w:t>
      </w:r>
      <w:r>
        <w:rPr>
          <w:rFonts w:ascii="Times New Roman" w:hAnsi="Times New Roman" w:cs="Times New Roman"/>
          <w:sz w:val="24"/>
          <w:szCs w:val="24"/>
        </w:rPr>
        <w:t xml:space="preserve"> and to file a general rate case for the Medical </w:t>
      </w:r>
      <w:r w:rsidR="00AF717E">
        <w:rPr>
          <w:rFonts w:ascii="Times New Roman" w:hAnsi="Times New Roman" w:cs="Times New Roman"/>
          <w:sz w:val="24"/>
          <w:szCs w:val="24"/>
        </w:rPr>
        <w:t xml:space="preserve">Waste </w:t>
      </w:r>
      <w:r>
        <w:rPr>
          <w:rFonts w:ascii="Times New Roman" w:hAnsi="Times New Roman" w:cs="Times New Roman"/>
          <w:sz w:val="24"/>
          <w:szCs w:val="24"/>
        </w:rPr>
        <w:t>Tariff with an effective date no</w:t>
      </w:r>
      <w:r w:rsidR="00CE32C5">
        <w:rPr>
          <w:rFonts w:ascii="Times New Roman" w:hAnsi="Times New Roman" w:cs="Times New Roman"/>
          <w:sz w:val="24"/>
          <w:szCs w:val="24"/>
        </w:rPr>
        <w:t xml:space="preserve"> later than</w:t>
      </w:r>
      <w:r>
        <w:rPr>
          <w:rFonts w:ascii="Times New Roman" w:hAnsi="Times New Roman" w:cs="Times New Roman"/>
          <w:sz w:val="24"/>
          <w:szCs w:val="24"/>
        </w:rPr>
        <w:t xml:space="preserve"> January 1, 2017.</w:t>
      </w:r>
    </w:p>
    <w:p w14:paraId="0F789190" w14:textId="77777777" w:rsidR="003A34EA" w:rsidRDefault="003A34EA" w:rsidP="00AD3312">
      <w:pPr>
        <w:rPr>
          <w:rFonts w:ascii="Times New Roman" w:hAnsi="Times New Roman" w:cs="Times New Roman"/>
          <w:sz w:val="24"/>
          <w:szCs w:val="24"/>
        </w:rPr>
      </w:pPr>
    </w:p>
    <w:p w14:paraId="0F789191"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lastRenderedPageBreak/>
        <w:t>Discussion</w:t>
      </w:r>
    </w:p>
    <w:p w14:paraId="0F789192" w14:textId="77777777" w:rsidR="003A34EA" w:rsidRDefault="003A34EA" w:rsidP="00AD3312">
      <w:pPr>
        <w:rPr>
          <w:rFonts w:ascii="Times New Roman" w:hAnsi="Times New Roman" w:cs="Times New Roman"/>
          <w:sz w:val="24"/>
          <w:szCs w:val="24"/>
        </w:rPr>
      </w:pPr>
    </w:p>
    <w:p w14:paraId="0F789193" w14:textId="66250A2B" w:rsidR="00B40E76"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B41A97">
        <w:rPr>
          <w:rFonts w:ascii="Times New Roman" w:hAnsi="Times New Roman" w:cs="Times New Roman"/>
          <w:sz w:val="24"/>
          <w:szCs w:val="24"/>
        </w:rPr>
        <w:t>July</w:t>
      </w:r>
      <w:r w:rsidR="004E58E5" w:rsidRPr="004E58E5">
        <w:rPr>
          <w:rFonts w:ascii="Times New Roman" w:hAnsi="Times New Roman" w:cs="Times New Roman"/>
          <w:sz w:val="24"/>
          <w:szCs w:val="24"/>
        </w:rPr>
        <w:t xml:space="preserve"> </w:t>
      </w:r>
      <w:r w:rsidR="00B41A97">
        <w:rPr>
          <w:rFonts w:ascii="Times New Roman" w:hAnsi="Times New Roman" w:cs="Times New Roman"/>
          <w:sz w:val="24"/>
          <w:szCs w:val="24"/>
        </w:rPr>
        <w:t>22</w:t>
      </w:r>
      <w:r w:rsidR="00813C4D">
        <w:rPr>
          <w:rFonts w:ascii="Times New Roman" w:hAnsi="Times New Roman" w:cs="Times New Roman"/>
          <w:sz w:val="24"/>
          <w:szCs w:val="24"/>
        </w:rPr>
        <w:t>,</w:t>
      </w:r>
      <w:r w:rsidR="004E58E5" w:rsidRPr="004E58E5">
        <w:rPr>
          <w:rFonts w:ascii="Times New Roman" w:hAnsi="Times New Roman" w:cs="Times New Roman"/>
          <w:sz w:val="24"/>
          <w:szCs w:val="24"/>
        </w:rPr>
        <w:t xml:space="preserve"> 201</w:t>
      </w:r>
      <w:r w:rsidR="00B41A97">
        <w:rPr>
          <w:rFonts w:ascii="Times New Roman" w:hAnsi="Times New Roman" w:cs="Times New Roman"/>
          <w:sz w:val="24"/>
          <w:szCs w:val="24"/>
        </w:rPr>
        <w:t>6</w:t>
      </w:r>
      <w:r>
        <w:rPr>
          <w:rFonts w:ascii="Times New Roman" w:hAnsi="Times New Roman" w:cs="Times New Roman"/>
          <w:sz w:val="24"/>
          <w:szCs w:val="24"/>
        </w:rPr>
        <w:t xml:space="preserve">, </w:t>
      </w:r>
      <w:r w:rsidR="00B41A97">
        <w:rPr>
          <w:rFonts w:ascii="Times New Roman" w:hAnsi="Times New Roman" w:cs="Times New Roman"/>
          <w:sz w:val="24"/>
          <w:szCs w:val="24"/>
        </w:rPr>
        <w:t xml:space="preserve">Empire </w:t>
      </w:r>
      <w:r w:rsidR="004E58E5">
        <w:rPr>
          <w:rFonts w:ascii="Times New Roman" w:hAnsi="Times New Roman" w:cs="Times New Roman"/>
          <w:sz w:val="24"/>
          <w:szCs w:val="24"/>
        </w:rPr>
        <w:t xml:space="preserve">Disposal, Inc. </w:t>
      </w:r>
      <w:r>
        <w:rPr>
          <w:rFonts w:ascii="Times New Roman" w:hAnsi="Times New Roman" w:cs="Times New Roman"/>
          <w:sz w:val="24"/>
          <w:szCs w:val="24"/>
        </w:rPr>
        <w:t>(</w:t>
      </w:r>
      <w:r w:rsidR="00B41A97">
        <w:rPr>
          <w:rFonts w:ascii="Times New Roman" w:hAnsi="Times New Roman" w:cs="Times New Roman"/>
          <w:sz w:val="24"/>
          <w:szCs w:val="24"/>
        </w:rPr>
        <w:t>Empire</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w:t>
      </w:r>
      <w:r w:rsidR="00732FB4">
        <w:rPr>
          <w:rFonts w:ascii="Times New Roman" w:hAnsi="Times New Roman" w:cs="Times New Roman"/>
          <w:sz w:val="24"/>
          <w:szCs w:val="24"/>
        </w:rPr>
        <w:t>T</w:t>
      </w:r>
      <w:r>
        <w:rPr>
          <w:rFonts w:ascii="Times New Roman" w:hAnsi="Times New Roman" w:cs="Times New Roman"/>
          <w:sz w:val="24"/>
          <w:szCs w:val="24"/>
        </w:rPr>
        <w:t xml:space="preserve">ariff </w:t>
      </w:r>
      <w:r w:rsidR="00732FB4">
        <w:rPr>
          <w:rFonts w:ascii="Times New Roman" w:hAnsi="Times New Roman" w:cs="Times New Roman"/>
          <w:sz w:val="24"/>
          <w:szCs w:val="24"/>
        </w:rPr>
        <w:t>15</w:t>
      </w:r>
      <w:r>
        <w:rPr>
          <w:rFonts w:ascii="Times New Roman" w:hAnsi="Times New Roman" w:cs="Times New Roman"/>
          <w:sz w:val="24"/>
          <w:szCs w:val="24"/>
        </w:rPr>
        <w:t xml:space="preserve"> with the Utilities and Transportation Commission (commission)</w:t>
      </w:r>
      <w:r w:rsidR="0074078D">
        <w:rPr>
          <w:rFonts w:ascii="Times New Roman" w:hAnsi="Times New Roman" w:cs="Times New Roman"/>
          <w:sz w:val="24"/>
          <w:szCs w:val="24"/>
        </w:rPr>
        <w:t xml:space="preserve"> that</w:t>
      </w:r>
      <w:r>
        <w:rPr>
          <w:rFonts w:ascii="Times New Roman" w:hAnsi="Times New Roman" w:cs="Times New Roman"/>
          <w:sz w:val="24"/>
          <w:szCs w:val="24"/>
        </w:rPr>
        <w:t xml:space="preserve"> would </w:t>
      </w:r>
      <w:r w:rsidR="00292C45">
        <w:rPr>
          <w:rFonts w:ascii="Times New Roman" w:hAnsi="Times New Roman" w:cs="Times New Roman"/>
          <w:sz w:val="24"/>
          <w:szCs w:val="24"/>
        </w:rPr>
        <w:t>generate</w:t>
      </w:r>
      <w:r w:rsidR="00175B07">
        <w:rPr>
          <w:rFonts w:ascii="Times New Roman" w:hAnsi="Times New Roman" w:cs="Times New Roman"/>
          <w:sz w:val="24"/>
          <w:szCs w:val="24"/>
        </w:rPr>
        <w:t xml:space="preserve"> approximately </w:t>
      </w:r>
      <w:r w:rsidR="00B41A97">
        <w:rPr>
          <w:rFonts w:ascii="Times New Roman" w:hAnsi="Times New Roman" w:cs="Times New Roman"/>
          <w:sz w:val="24"/>
          <w:szCs w:val="24"/>
        </w:rPr>
        <w:t>$146,000 (5.8</w:t>
      </w:r>
      <w:r w:rsidR="00175B07">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B40E76">
        <w:rPr>
          <w:rFonts w:ascii="Times New Roman" w:hAnsi="Times New Roman" w:cs="Times New Roman"/>
          <w:sz w:val="24"/>
          <w:szCs w:val="24"/>
        </w:rPr>
        <w:t>The proposed increases are prompted</w:t>
      </w:r>
      <w:r w:rsidR="004E58E5">
        <w:rPr>
          <w:rFonts w:ascii="Times New Roman" w:hAnsi="Times New Roman" w:cs="Times New Roman"/>
          <w:sz w:val="24"/>
          <w:szCs w:val="24"/>
        </w:rPr>
        <w:t xml:space="preserve"> by increases in </w:t>
      </w:r>
      <w:r w:rsidR="00175B07">
        <w:rPr>
          <w:rFonts w:ascii="Times New Roman" w:hAnsi="Times New Roman" w:cs="Times New Roman"/>
          <w:sz w:val="24"/>
          <w:szCs w:val="24"/>
        </w:rPr>
        <w:t>employee wages and benefits</w:t>
      </w:r>
      <w:r w:rsidR="00B41A97">
        <w:rPr>
          <w:rFonts w:ascii="Times New Roman" w:hAnsi="Times New Roman" w:cs="Times New Roman"/>
          <w:sz w:val="24"/>
          <w:szCs w:val="24"/>
        </w:rPr>
        <w:t>,</w:t>
      </w:r>
      <w:r w:rsidR="00B40E76">
        <w:rPr>
          <w:rFonts w:ascii="Times New Roman" w:hAnsi="Times New Roman" w:cs="Times New Roman"/>
          <w:sz w:val="24"/>
          <w:szCs w:val="24"/>
        </w:rPr>
        <w:t xml:space="preserve"> </w:t>
      </w:r>
      <w:r w:rsidR="00B41A97">
        <w:rPr>
          <w:rFonts w:ascii="Times New Roman" w:hAnsi="Times New Roman" w:cs="Times New Roman"/>
          <w:sz w:val="24"/>
          <w:szCs w:val="24"/>
        </w:rPr>
        <w:t>operating expenses</w:t>
      </w:r>
      <w:r w:rsidR="00D632C1">
        <w:rPr>
          <w:rFonts w:ascii="Times New Roman" w:hAnsi="Times New Roman" w:cs="Times New Roman"/>
          <w:sz w:val="24"/>
          <w:szCs w:val="24"/>
        </w:rPr>
        <w:t>,</w:t>
      </w:r>
      <w:r w:rsidR="00B41A97">
        <w:rPr>
          <w:rFonts w:ascii="Times New Roman" w:hAnsi="Times New Roman" w:cs="Times New Roman"/>
          <w:sz w:val="24"/>
          <w:szCs w:val="24"/>
        </w:rPr>
        <w:t xml:space="preserve"> </w:t>
      </w:r>
      <w:r w:rsidR="00D632C1">
        <w:rPr>
          <w:rFonts w:ascii="Times New Roman" w:hAnsi="Times New Roman" w:cs="Times New Roman"/>
          <w:sz w:val="24"/>
          <w:szCs w:val="24"/>
        </w:rPr>
        <w:t>investment into new assets</w:t>
      </w:r>
      <w:r w:rsidR="00B40E76">
        <w:rPr>
          <w:rFonts w:ascii="Times New Roman" w:hAnsi="Times New Roman" w:cs="Times New Roman"/>
          <w:sz w:val="24"/>
          <w:szCs w:val="24"/>
        </w:rPr>
        <w:t>.</w:t>
      </w:r>
      <w:r w:rsidR="00D632C1">
        <w:rPr>
          <w:rFonts w:ascii="Times New Roman" w:hAnsi="Times New Roman" w:cs="Times New Roman"/>
          <w:sz w:val="24"/>
          <w:szCs w:val="24"/>
        </w:rPr>
        <w:t xml:space="preserve"> </w:t>
      </w:r>
      <w:r w:rsidR="00B40E76">
        <w:rPr>
          <w:rFonts w:ascii="Times New Roman" w:hAnsi="Times New Roman" w:cs="Times New Roman"/>
          <w:sz w:val="24"/>
          <w:szCs w:val="24"/>
        </w:rPr>
        <w:t xml:space="preserve">The company’s last general rate increase became </w:t>
      </w:r>
      <w:r w:rsidR="00DA0D1B">
        <w:rPr>
          <w:rFonts w:ascii="Times New Roman" w:hAnsi="Times New Roman" w:cs="Times New Roman"/>
          <w:sz w:val="24"/>
          <w:szCs w:val="24"/>
        </w:rPr>
        <w:t xml:space="preserve">effective </w:t>
      </w:r>
      <w:r w:rsidR="00D632C1">
        <w:rPr>
          <w:rFonts w:ascii="Times New Roman" w:hAnsi="Times New Roman" w:cs="Times New Roman"/>
          <w:sz w:val="24"/>
          <w:szCs w:val="24"/>
        </w:rPr>
        <w:t>January</w:t>
      </w:r>
      <w:r w:rsidR="004E58E5">
        <w:rPr>
          <w:rFonts w:ascii="Times New Roman" w:hAnsi="Times New Roman" w:cs="Times New Roman"/>
          <w:sz w:val="24"/>
          <w:szCs w:val="24"/>
        </w:rPr>
        <w:t xml:space="preserve"> 1, 201</w:t>
      </w:r>
      <w:r w:rsidR="00D632C1">
        <w:rPr>
          <w:rFonts w:ascii="Times New Roman" w:hAnsi="Times New Roman" w:cs="Times New Roman"/>
          <w:sz w:val="24"/>
          <w:szCs w:val="24"/>
        </w:rPr>
        <w:t>6</w:t>
      </w:r>
      <w:r w:rsidR="004F0586">
        <w:rPr>
          <w:rFonts w:ascii="Times New Roman" w:hAnsi="Times New Roman" w:cs="Times New Roman"/>
          <w:sz w:val="24"/>
          <w:szCs w:val="24"/>
        </w:rPr>
        <w:t xml:space="preserve">. </w:t>
      </w:r>
      <w:r w:rsidR="00B40E76">
        <w:rPr>
          <w:rFonts w:ascii="Times New Roman" w:hAnsi="Times New Roman" w:cs="Times New Roman"/>
          <w:sz w:val="24"/>
          <w:szCs w:val="24"/>
        </w:rPr>
        <w:t xml:space="preserve">The company serves approximately </w:t>
      </w:r>
      <w:r w:rsidR="002D5AE7">
        <w:rPr>
          <w:rFonts w:ascii="Times New Roman" w:hAnsi="Times New Roman" w:cs="Times New Roman"/>
          <w:sz w:val="24"/>
          <w:szCs w:val="24"/>
        </w:rPr>
        <w:t>5</w:t>
      </w:r>
      <w:r w:rsidR="00175B07">
        <w:rPr>
          <w:rFonts w:ascii="Times New Roman" w:hAnsi="Times New Roman" w:cs="Times New Roman"/>
          <w:sz w:val="24"/>
          <w:szCs w:val="24"/>
        </w:rPr>
        <w:t>,</w:t>
      </w:r>
      <w:r w:rsidR="00D632C1">
        <w:rPr>
          <w:rFonts w:ascii="Times New Roman" w:hAnsi="Times New Roman" w:cs="Times New Roman"/>
          <w:sz w:val="24"/>
          <w:szCs w:val="24"/>
        </w:rPr>
        <w:t>2</w:t>
      </w:r>
      <w:r w:rsidR="00175B07">
        <w:rPr>
          <w:rFonts w:ascii="Times New Roman" w:hAnsi="Times New Roman" w:cs="Times New Roman"/>
          <w:sz w:val="24"/>
          <w:szCs w:val="24"/>
        </w:rPr>
        <w:t>00</w:t>
      </w:r>
      <w:r w:rsidR="00B40E76">
        <w:rPr>
          <w:rFonts w:ascii="Times New Roman" w:hAnsi="Times New Roman" w:cs="Times New Roman"/>
          <w:sz w:val="24"/>
          <w:szCs w:val="24"/>
        </w:rPr>
        <w:t xml:space="preserve"> customers in </w:t>
      </w:r>
      <w:r w:rsidR="00D632C1">
        <w:rPr>
          <w:rFonts w:ascii="Times New Roman" w:hAnsi="Times New Roman" w:cs="Times New Roman"/>
          <w:sz w:val="24"/>
          <w:szCs w:val="24"/>
        </w:rPr>
        <w:t>Whitman and Spokane</w:t>
      </w:r>
      <w:r w:rsidR="00B40E76">
        <w:rPr>
          <w:rFonts w:ascii="Times New Roman" w:hAnsi="Times New Roman" w:cs="Times New Roman"/>
          <w:sz w:val="24"/>
          <w:szCs w:val="24"/>
        </w:rPr>
        <w:t xml:space="preserve"> County.  </w:t>
      </w:r>
    </w:p>
    <w:p w14:paraId="0F789194" w14:textId="77777777" w:rsidR="00861171" w:rsidRDefault="00861171" w:rsidP="00AD3312">
      <w:pPr>
        <w:rPr>
          <w:rFonts w:ascii="Times New Roman" w:hAnsi="Times New Roman" w:cs="Times New Roman"/>
          <w:sz w:val="24"/>
          <w:szCs w:val="24"/>
        </w:rPr>
      </w:pPr>
    </w:p>
    <w:p w14:paraId="2B92EBEF" w14:textId="511849C3" w:rsidR="004C2A5D" w:rsidRDefault="00F12DE1">
      <w:pPr>
        <w:rPr>
          <w:rFonts w:ascii="Times New Roman" w:hAnsi="Times New Roman" w:cs="Times New Roman"/>
          <w:sz w:val="24"/>
          <w:szCs w:val="24"/>
        </w:rPr>
      </w:pPr>
      <w:r>
        <w:rPr>
          <w:rFonts w:ascii="Times New Roman" w:hAnsi="Times New Roman" w:cs="Times New Roman"/>
          <w:sz w:val="24"/>
          <w:szCs w:val="24"/>
        </w:rPr>
        <w:t>Commission staff ha</w:t>
      </w:r>
      <w:r w:rsidR="0081585D">
        <w:rPr>
          <w:rFonts w:ascii="Times New Roman" w:hAnsi="Times New Roman" w:cs="Times New Roman"/>
          <w:sz w:val="24"/>
          <w:szCs w:val="24"/>
        </w:rPr>
        <w:t>s</w:t>
      </w:r>
      <w:r w:rsidR="00861171">
        <w:rPr>
          <w:rFonts w:ascii="Times New Roman" w:hAnsi="Times New Roman" w:cs="Times New Roman"/>
          <w:sz w:val="24"/>
          <w:szCs w:val="24"/>
        </w:rPr>
        <w:t xml:space="preserve"> completed its review of the company’s supporting </w:t>
      </w:r>
      <w:r w:rsidR="0065111C">
        <w:rPr>
          <w:rFonts w:ascii="Times New Roman" w:hAnsi="Times New Roman" w:cs="Times New Roman"/>
          <w:sz w:val="24"/>
          <w:szCs w:val="24"/>
        </w:rPr>
        <w:t>documents</w:t>
      </w:r>
      <w:r w:rsidR="002D5AE7">
        <w:rPr>
          <w:rFonts w:ascii="Times New Roman" w:hAnsi="Times New Roman" w:cs="Times New Roman"/>
          <w:sz w:val="24"/>
          <w:szCs w:val="24"/>
        </w:rPr>
        <w:t xml:space="preserve"> and records</w:t>
      </w:r>
      <w:r w:rsidR="00861171">
        <w:rPr>
          <w:rFonts w:ascii="Times New Roman" w:hAnsi="Times New Roman" w:cs="Times New Roman"/>
          <w:sz w:val="24"/>
          <w:szCs w:val="24"/>
        </w:rPr>
        <w:t xml:space="preserve"> </w:t>
      </w:r>
      <w:r w:rsidR="0065111C">
        <w:rPr>
          <w:rFonts w:ascii="Times New Roman" w:hAnsi="Times New Roman" w:cs="Times New Roman"/>
          <w:sz w:val="24"/>
          <w:szCs w:val="24"/>
        </w:rPr>
        <w:t xml:space="preserve">and found the company demonstrated a need for $136,000 (5.3 percent) additional </w:t>
      </w:r>
      <w:r w:rsidR="00535ED3">
        <w:rPr>
          <w:rFonts w:ascii="Times New Roman" w:hAnsi="Times New Roman" w:cs="Times New Roman"/>
          <w:sz w:val="24"/>
          <w:szCs w:val="24"/>
        </w:rPr>
        <w:t xml:space="preserve">annual revenue. </w:t>
      </w:r>
      <w:r w:rsidR="0081585D">
        <w:rPr>
          <w:rFonts w:ascii="Times New Roman" w:hAnsi="Times New Roman" w:cs="Times New Roman"/>
          <w:sz w:val="24"/>
          <w:szCs w:val="24"/>
        </w:rPr>
        <w:t>During this case staff</w:t>
      </w:r>
      <w:r w:rsidR="001C51E0">
        <w:rPr>
          <w:rFonts w:ascii="Times New Roman" w:hAnsi="Times New Roman" w:cs="Times New Roman"/>
          <w:sz w:val="24"/>
          <w:szCs w:val="24"/>
        </w:rPr>
        <w:t xml:space="preserve"> adjusted </w:t>
      </w:r>
      <w:r w:rsidR="0078587D">
        <w:rPr>
          <w:rFonts w:ascii="Times New Roman" w:hAnsi="Times New Roman" w:cs="Times New Roman"/>
          <w:sz w:val="24"/>
          <w:szCs w:val="24"/>
        </w:rPr>
        <w:t>salvage values on a number of assets,</w:t>
      </w:r>
      <w:r w:rsidR="001C51E0">
        <w:rPr>
          <w:rFonts w:ascii="Times New Roman" w:hAnsi="Times New Roman" w:cs="Times New Roman"/>
          <w:sz w:val="24"/>
          <w:szCs w:val="24"/>
        </w:rPr>
        <w:t xml:space="preserve"> </w:t>
      </w:r>
      <w:r w:rsidR="0078587D">
        <w:rPr>
          <w:rFonts w:ascii="Times New Roman" w:hAnsi="Times New Roman" w:cs="Times New Roman"/>
          <w:sz w:val="24"/>
          <w:szCs w:val="24"/>
        </w:rPr>
        <w:t>which</w:t>
      </w:r>
      <w:r w:rsidR="00F17C2A">
        <w:rPr>
          <w:rFonts w:ascii="Times New Roman" w:hAnsi="Times New Roman" w:cs="Times New Roman"/>
          <w:sz w:val="24"/>
          <w:szCs w:val="24"/>
        </w:rPr>
        <w:t xml:space="preserve"> have been amortized</w:t>
      </w:r>
      <w:r w:rsidR="001C51E0">
        <w:rPr>
          <w:rFonts w:ascii="Times New Roman" w:hAnsi="Times New Roman" w:cs="Times New Roman"/>
          <w:sz w:val="24"/>
          <w:szCs w:val="24"/>
        </w:rPr>
        <w:t xml:space="preserve"> over a 3 year period. This is the reason staff recommends the commission issue an order directing Empire to file a rate case in </w:t>
      </w:r>
      <w:r w:rsidR="004F0586">
        <w:rPr>
          <w:rFonts w:ascii="Times New Roman" w:hAnsi="Times New Roman" w:cs="Times New Roman"/>
          <w:sz w:val="24"/>
          <w:szCs w:val="24"/>
        </w:rPr>
        <w:t>3</w:t>
      </w:r>
      <w:r w:rsidR="001C51E0">
        <w:rPr>
          <w:rFonts w:ascii="Times New Roman" w:hAnsi="Times New Roman" w:cs="Times New Roman"/>
          <w:sz w:val="24"/>
          <w:szCs w:val="24"/>
        </w:rPr>
        <w:t xml:space="preserve"> years. Staff believes the </w:t>
      </w:r>
      <w:r w:rsidR="004F0586">
        <w:rPr>
          <w:rFonts w:ascii="Times New Roman" w:hAnsi="Times New Roman" w:cs="Times New Roman"/>
          <w:sz w:val="24"/>
          <w:szCs w:val="24"/>
        </w:rPr>
        <w:t>3</w:t>
      </w:r>
      <w:r w:rsidR="001C51E0">
        <w:rPr>
          <w:rFonts w:ascii="Times New Roman" w:hAnsi="Times New Roman" w:cs="Times New Roman"/>
          <w:sz w:val="24"/>
          <w:szCs w:val="24"/>
        </w:rPr>
        <w:t xml:space="preserve"> year requirement is appropriate</w:t>
      </w:r>
      <w:r w:rsidR="0010129B">
        <w:rPr>
          <w:rFonts w:ascii="Times New Roman" w:hAnsi="Times New Roman" w:cs="Times New Roman"/>
          <w:sz w:val="24"/>
          <w:szCs w:val="24"/>
        </w:rPr>
        <w:t xml:space="preserve"> due to the type of </w:t>
      </w:r>
      <w:r w:rsidR="001C51E0">
        <w:rPr>
          <w:rFonts w:ascii="Times New Roman" w:hAnsi="Times New Roman" w:cs="Times New Roman"/>
          <w:sz w:val="24"/>
          <w:szCs w:val="24"/>
        </w:rPr>
        <w:t>adjustment</w:t>
      </w:r>
      <w:r w:rsidR="00F17C2A">
        <w:rPr>
          <w:rFonts w:ascii="Times New Roman" w:hAnsi="Times New Roman" w:cs="Times New Roman"/>
          <w:sz w:val="24"/>
          <w:szCs w:val="24"/>
        </w:rPr>
        <w:t xml:space="preserve"> </w:t>
      </w:r>
      <w:r w:rsidR="00F17C2A">
        <w:rPr>
          <w:rFonts w:ascii="Times New Roman" w:hAnsi="Times New Roman" w:cs="Times New Roman"/>
          <w:sz w:val="24"/>
          <w:szCs w:val="24"/>
        </w:rPr>
        <w:lastRenderedPageBreak/>
        <w:t>and the history of Empire filing rate cases in 2010</w:t>
      </w:r>
      <w:r w:rsidR="0010129B">
        <w:rPr>
          <w:rFonts w:ascii="Times New Roman" w:hAnsi="Times New Roman" w:cs="Times New Roman"/>
          <w:sz w:val="24"/>
          <w:szCs w:val="24"/>
        </w:rPr>
        <w:t xml:space="preserve">, </w:t>
      </w:r>
      <w:r w:rsidR="00F17C2A">
        <w:rPr>
          <w:rFonts w:ascii="Times New Roman" w:hAnsi="Times New Roman" w:cs="Times New Roman"/>
          <w:sz w:val="24"/>
          <w:szCs w:val="24"/>
        </w:rPr>
        <w:t>and 201</w:t>
      </w:r>
      <w:r w:rsidR="0010129B">
        <w:rPr>
          <w:rFonts w:ascii="Times New Roman" w:hAnsi="Times New Roman" w:cs="Times New Roman"/>
          <w:sz w:val="24"/>
          <w:szCs w:val="24"/>
        </w:rPr>
        <w:t>3</w:t>
      </w:r>
      <w:r w:rsidR="00813C4D">
        <w:rPr>
          <w:rFonts w:ascii="Times New Roman" w:hAnsi="Times New Roman" w:cs="Times New Roman"/>
          <w:sz w:val="24"/>
          <w:szCs w:val="24"/>
        </w:rPr>
        <w:t>.</w:t>
      </w:r>
      <w:r w:rsidR="00F17C2A">
        <w:rPr>
          <w:rStyle w:val="FootnoteReference"/>
          <w:rFonts w:ascii="Times New Roman" w:hAnsi="Times New Roman" w:cs="Times New Roman"/>
          <w:sz w:val="24"/>
          <w:szCs w:val="24"/>
        </w:rPr>
        <w:footnoteReference w:id="1"/>
      </w:r>
      <w:r w:rsidR="001C51E0">
        <w:rPr>
          <w:rFonts w:ascii="Times New Roman" w:hAnsi="Times New Roman" w:cs="Times New Roman"/>
          <w:sz w:val="24"/>
          <w:szCs w:val="24"/>
        </w:rPr>
        <w:t xml:space="preserve"> </w:t>
      </w:r>
      <w:r w:rsidR="00535ED3">
        <w:rPr>
          <w:rFonts w:ascii="Times New Roman" w:hAnsi="Times New Roman" w:cs="Times New Roman"/>
          <w:sz w:val="24"/>
          <w:szCs w:val="24"/>
        </w:rPr>
        <w:t>The company agreed to the lower revenue requirem</w:t>
      </w:r>
      <w:r w:rsidR="008D15C8">
        <w:rPr>
          <w:rFonts w:ascii="Times New Roman" w:hAnsi="Times New Roman" w:cs="Times New Roman"/>
          <w:sz w:val="24"/>
          <w:szCs w:val="24"/>
        </w:rPr>
        <w:t>ent and filed revised pages on September 13</w:t>
      </w:r>
      <w:r w:rsidR="00535ED3">
        <w:rPr>
          <w:rFonts w:ascii="Times New Roman" w:hAnsi="Times New Roman" w:cs="Times New Roman"/>
          <w:sz w:val="24"/>
          <w:szCs w:val="24"/>
        </w:rPr>
        <w:t xml:space="preserve">, 2016. Staff finds </w:t>
      </w:r>
      <w:r w:rsidR="00861171">
        <w:rPr>
          <w:rFonts w:ascii="Times New Roman" w:hAnsi="Times New Roman" w:cs="Times New Roman"/>
          <w:sz w:val="24"/>
          <w:szCs w:val="24"/>
        </w:rPr>
        <w:t>the</w:t>
      </w:r>
      <w:r w:rsidR="00535ED3">
        <w:rPr>
          <w:rFonts w:ascii="Times New Roman" w:hAnsi="Times New Roman" w:cs="Times New Roman"/>
          <w:sz w:val="24"/>
          <w:szCs w:val="24"/>
        </w:rPr>
        <w:t xml:space="preserve"> revised</w:t>
      </w:r>
      <w:r w:rsidR="00861171">
        <w:rPr>
          <w:rFonts w:ascii="Times New Roman" w:hAnsi="Times New Roman" w:cs="Times New Roman"/>
          <w:sz w:val="24"/>
          <w:szCs w:val="24"/>
        </w:rPr>
        <w:t xml:space="preserve"> rates are fair, just, reasonable or sufficient</w:t>
      </w:r>
      <w:r w:rsidR="00286442">
        <w:rPr>
          <w:rFonts w:ascii="Times New Roman" w:hAnsi="Times New Roman" w:cs="Times New Roman"/>
          <w:sz w:val="24"/>
          <w:szCs w:val="24"/>
        </w:rPr>
        <w:t xml:space="preserve">. </w:t>
      </w:r>
    </w:p>
    <w:p w14:paraId="0D16EDED" w14:textId="77777777" w:rsidR="00B65FF3" w:rsidRDefault="00B65FF3">
      <w:pPr>
        <w:rPr>
          <w:rFonts w:ascii="Times New Roman" w:hAnsi="Times New Roman" w:cs="Times New Roman"/>
          <w:sz w:val="24"/>
          <w:szCs w:val="24"/>
        </w:rPr>
      </w:pPr>
    </w:p>
    <w:p w14:paraId="53E3E7CE" w14:textId="486547A4" w:rsidR="00B65FF3" w:rsidRDefault="00B65FF3">
      <w:pPr>
        <w:rPr>
          <w:rFonts w:ascii="Times New Roman" w:hAnsi="Times New Roman" w:cs="Times New Roman"/>
          <w:sz w:val="24"/>
          <w:szCs w:val="24"/>
        </w:rPr>
      </w:pPr>
      <w:r>
        <w:rPr>
          <w:rFonts w:ascii="Times New Roman" w:hAnsi="Times New Roman" w:cs="Times New Roman"/>
          <w:sz w:val="24"/>
          <w:szCs w:val="24"/>
        </w:rPr>
        <w:t>Staff also found that the Empire tariff for providing medical waste disposal is in need on</w:t>
      </w:r>
      <w:r w:rsidR="003C1470">
        <w:rPr>
          <w:rFonts w:ascii="Times New Roman" w:hAnsi="Times New Roman" w:cs="Times New Roman"/>
          <w:sz w:val="24"/>
          <w:szCs w:val="24"/>
        </w:rPr>
        <w:t xml:space="preserve"> updating. The last tariff revision</w:t>
      </w:r>
      <w:r>
        <w:rPr>
          <w:rFonts w:ascii="Times New Roman" w:hAnsi="Times New Roman" w:cs="Times New Roman"/>
          <w:sz w:val="24"/>
          <w:szCs w:val="24"/>
        </w:rPr>
        <w:t xml:space="preserve"> happened in 1998</w:t>
      </w:r>
      <w:r w:rsidR="00813C4D">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Staff is concerned that the rates for the medical waste tariff may not be fair, just, reasonable or sufficient.</w:t>
      </w:r>
    </w:p>
    <w:p w14:paraId="7F90825F" w14:textId="77777777" w:rsidR="001C51E0" w:rsidRDefault="001C51E0">
      <w:pPr>
        <w:rPr>
          <w:rFonts w:ascii="Times New Roman" w:hAnsi="Times New Roman" w:cs="Times New Roman"/>
          <w:sz w:val="24"/>
          <w:szCs w:val="24"/>
        </w:rPr>
      </w:pPr>
    </w:p>
    <w:p w14:paraId="6D8173D2" w14:textId="77777777" w:rsidR="000853C6" w:rsidRDefault="000853C6" w:rsidP="00491122">
      <w:pPr>
        <w:jc w:val="center"/>
        <w:rPr>
          <w:rFonts w:ascii="Times New Roman" w:hAnsi="Times New Roman" w:cs="Times New Roman"/>
          <w:b/>
          <w:sz w:val="24"/>
          <w:szCs w:val="24"/>
          <w:u w:val="single"/>
        </w:rPr>
      </w:pPr>
    </w:p>
    <w:p w14:paraId="1A452904" w14:textId="77777777" w:rsidR="000853C6" w:rsidRDefault="000853C6" w:rsidP="00491122">
      <w:pPr>
        <w:jc w:val="center"/>
        <w:rPr>
          <w:rFonts w:ascii="Times New Roman" w:hAnsi="Times New Roman" w:cs="Times New Roman"/>
          <w:b/>
          <w:sz w:val="24"/>
          <w:szCs w:val="24"/>
          <w:u w:val="single"/>
        </w:rPr>
      </w:pPr>
    </w:p>
    <w:p w14:paraId="6A433D51" w14:textId="77777777" w:rsidR="000853C6" w:rsidRDefault="000853C6" w:rsidP="00491122">
      <w:pPr>
        <w:jc w:val="center"/>
        <w:rPr>
          <w:rFonts w:ascii="Times New Roman" w:hAnsi="Times New Roman" w:cs="Times New Roman"/>
          <w:b/>
          <w:sz w:val="24"/>
          <w:szCs w:val="24"/>
          <w:u w:val="single"/>
        </w:rPr>
      </w:pPr>
    </w:p>
    <w:p w14:paraId="3094357A" w14:textId="77777777" w:rsidR="000853C6" w:rsidRDefault="000853C6" w:rsidP="00491122">
      <w:pPr>
        <w:jc w:val="center"/>
        <w:rPr>
          <w:rFonts w:ascii="Times New Roman" w:hAnsi="Times New Roman" w:cs="Times New Roman"/>
          <w:b/>
          <w:sz w:val="24"/>
          <w:szCs w:val="24"/>
          <w:u w:val="single"/>
        </w:rPr>
      </w:pPr>
    </w:p>
    <w:p w14:paraId="40D4561F" w14:textId="77777777" w:rsidR="000853C6" w:rsidRDefault="000853C6" w:rsidP="00491122">
      <w:pPr>
        <w:jc w:val="center"/>
        <w:rPr>
          <w:rFonts w:ascii="Times New Roman" w:hAnsi="Times New Roman" w:cs="Times New Roman"/>
          <w:b/>
          <w:sz w:val="24"/>
          <w:szCs w:val="24"/>
          <w:u w:val="single"/>
        </w:rPr>
      </w:pPr>
    </w:p>
    <w:p w14:paraId="2CF8C412" w14:textId="77777777" w:rsidR="000853C6" w:rsidRDefault="000853C6" w:rsidP="00491122">
      <w:pPr>
        <w:jc w:val="center"/>
        <w:rPr>
          <w:rFonts w:ascii="Times New Roman" w:hAnsi="Times New Roman" w:cs="Times New Roman"/>
          <w:b/>
          <w:sz w:val="24"/>
          <w:szCs w:val="24"/>
          <w:u w:val="single"/>
        </w:rPr>
      </w:pPr>
    </w:p>
    <w:p w14:paraId="0F789197" w14:textId="77777777" w:rsidR="003A34EA" w:rsidRDefault="00694D42" w:rsidP="00491122">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Rate Comparison</w:t>
      </w:r>
    </w:p>
    <w:p w14:paraId="23A23F64" w14:textId="77777777" w:rsidR="0010129B" w:rsidRDefault="0010129B" w:rsidP="00694D42">
      <w:pPr>
        <w:jc w:val="center"/>
        <w:rPr>
          <w:rFonts w:ascii="Times New Roman" w:hAnsi="Times New Roman" w:cs="Times New Roman"/>
          <w:sz w:val="24"/>
          <w:szCs w:val="24"/>
        </w:rPr>
      </w:pPr>
    </w:p>
    <w:tbl>
      <w:tblPr>
        <w:tblStyle w:val="TableGrid"/>
        <w:tblW w:w="9396" w:type="dxa"/>
        <w:tblLayout w:type="fixed"/>
        <w:tblLook w:val="04A0" w:firstRow="1" w:lastRow="0" w:firstColumn="1" w:lastColumn="0" w:noHBand="0" w:noVBand="1"/>
      </w:tblPr>
      <w:tblGrid>
        <w:gridCol w:w="2538"/>
        <w:gridCol w:w="1080"/>
        <w:gridCol w:w="1260"/>
        <w:gridCol w:w="1170"/>
        <w:gridCol w:w="1638"/>
        <w:gridCol w:w="1710"/>
      </w:tblGrid>
      <w:tr w:rsidR="00E2180D" w:rsidRPr="00E2180D" w14:paraId="0F78919D" w14:textId="1844F0C6" w:rsidTr="00813C4D">
        <w:tc>
          <w:tcPr>
            <w:tcW w:w="2538" w:type="dxa"/>
            <w:shd w:val="clear" w:color="auto" w:fill="DBE5F1" w:themeFill="accent1" w:themeFillTint="33"/>
            <w:vAlign w:val="bottom"/>
          </w:tcPr>
          <w:p w14:paraId="0F789199" w14:textId="77777777" w:rsidR="00E2180D" w:rsidRPr="00E2180D" w:rsidRDefault="00E2180D" w:rsidP="00813C4D">
            <w:pPr>
              <w:jc w:val="center"/>
              <w:rPr>
                <w:rFonts w:ascii="Times New Roman" w:hAnsi="Times New Roman" w:cs="Times New Roman"/>
                <w:b/>
                <w:sz w:val="24"/>
                <w:szCs w:val="24"/>
              </w:rPr>
            </w:pPr>
            <w:r w:rsidRPr="00E2180D">
              <w:rPr>
                <w:rFonts w:ascii="Times New Roman" w:hAnsi="Times New Roman" w:cs="Times New Roman"/>
                <w:b/>
                <w:sz w:val="24"/>
                <w:szCs w:val="24"/>
              </w:rPr>
              <w:t>Residential Garbage</w:t>
            </w:r>
          </w:p>
        </w:tc>
        <w:tc>
          <w:tcPr>
            <w:tcW w:w="1080" w:type="dxa"/>
            <w:shd w:val="clear" w:color="auto" w:fill="DBE5F1" w:themeFill="accent1" w:themeFillTint="33"/>
            <w:vAlign w:val="bottom"/>
          </w:tcPr>
          <w:p w14:paraId="0F78919A" w14:textId="77777777" w:rsidR="00E2180D" w:rsidRPr="00E2180D" w:rsidRDefault="00E2180D" w:rsidP="00813C4D">
            <w:pPr>
              <w:jc w:val="center"/>
              <w:rPr>
                <w:rFonts w:ascii="Times New Roman" w:hAnsi="Times New Roman" w:cs="Times New Roman"/>
                <w:b/>
                <w:sz w:val="24"/>
                <w:szCs w:val="24"/>
              </w:rPr>
            </w:pPr>
            <w:r w:rsidRPr="00E2180D">
              <w:rPr>
                <w:rFonts w:ascii="Times New Roman" w:hAnsi="Times New Roman" w:cs="Times New Roman"/>
                <w:b/>
                <w:sz w:val="24"/>
                <w:szCs w:val="24"/>
              </w:rPr>
              <w:t>Current Rate</w:t>
            </w:r>
          </w:p>
        </w:tc>
        <w:tc>
          <w:tcPr>
            <w:tcW w:w="1260" w:type="dxa"/>
            <w:shd w:val="clear" w:color="auto" w:fill="DBE5F1" w:themeFill="accent1" w:themeFillTint="33"/>
            <w:vAlign w:val="bottom"/>
          </w:tcPr>
          <w:p w14:paraId="0F78919B" w14:textId="77777777" w:rsidR="00E2180D" w:rsidRPr="00E2180D" w:rsidRDefault="00E2180D" w:rsidP="00813C4D">
            <w:pPr>
              <w:jc w:val="center"/>
              <w:rPr>
                <w:rFonts w:ascii="Times New Roman" w:hAnsi="Times New Roman" w:cs="Times New Roman"/>
                <w:b/>
                <w:sz w:val="24"/>
                <w:szCs w:val="24"/>
              </w:rPr>
            </w:pPr>
            <w:r w:rsidRPr="00E2180D">
              <w:rPr>
                <w:rFonts w:ascii="Times New Roman" w:hAnsi="Times New Roman" w:cs="Times New Roman"/>
                <w:b/>
                <w:sz w:val="24"/>
                <w:szCs w:val="24"/>
              </w:rPr>
              <w:t>Proposed Rate</w:t>
            </w:r>
          </w:p>
        </w:tc>
        <w:tc>
          <w:tcPr>
            <w:tcW w:w="1170" w:type="dxa"/>
            <w:shd w:val="clear" w:color="auto" w:fill="DBE5F1" w:themeFill="accent1" w:themeFillTint="33"/>
            <w:vAlign w:val="bottom"/>
          </w:tcPr>
          <w:p w14:paraId="0F78919C" w14:textId="77777777" w:rsidR="00E2180D" w:rsidRPr="00E2180D" w:rsidRDefault="00E2180D" w:rsidP="00813C4D">
            <w:pPr>
              <w:jc w:val="center"/>
              <w:rPr>
                <w:rFonts w:ascii="Times New Roman" w:hAnsi="Times New Roman" w:cs="Times New Roman"/>
                <w:b/>
                <w:sz w:val="24"/>
                <w:szCs w:val="24"/>
              </w:rPr>
            </w:pPr>
            <w:r w:rsidRPr="00E2180D">
              <w:rPr>
                <w:rFonts w:ascii="Times New Roman" w:hAnsi="Times New Roman" w:cs="Times New Roman"/>
                <w:b/>
                <w:sz w:val="24"/>
                <w:szCs w:val="24"/>
              </w:rPr>
              <w:t>Percent Increase</w:t>
            </w:r>
          </w:p>
        </w:tc>
        <w:tc>
          <w:tcPr>
            <w:tcW w:w="1638" w:type="dxa"/>
            <w:shd w:val="clear" w:color="auto" w:fill="DBE5F1" w:themeFill="accent1" w:themeFillTint="33"/>
            <w:vAlign w:val="bottom"/>
          </w:tcPr>
          <w:p w14:paraId="4752D5CC" w14:textId="4FCDB148" w:rsidR="00E2180D" w:rsidRPr="00E2180D" w:rsidRDefault="00E2180D" w:rsidP="00813C4D">
            <w:pPr>
              <w:jc w:val="center"/>
              <w:rPr>
                <w:rFonts w:ascii="Times New Roman" w:hAnsi="Times New Roman" w:cs="Times New Roman"/>
                <w:b/>
                <w:sz w:val="24"/>
                <w:szCs w:val="24"/>
              </w:rPr>
            </w:pPr>
            <w:r w:rsidRPr="00E2180D">
              <w:rPr>
                <w:rFonts w:ascii="Times New Roman" w:hAnsi="Times New Roman" w:cs="Times New Roman"/>
                <w:b/>
                <w:sz w:val="24"/>
                <w:szCs w:val="24"/>
              </w:rPr>
              <w:t>Revised Rate (Staff Proposed)</w:t>
            </w:r>
          </w:p>
        </w:tc>
        <w:tc>
          <w:tcPr>
            <w:tcW w:w="1710" w:type="dxa"/>
            <w:shd w:val="clear" w:color="auto" w:fill="DBE5F1" w:themeFill="accent1" w:themeFillTint="33"/>
            <w:vAlign w:val="bottom"/>
          </w:tcPr>
          <w:p w14:paraId="4FE0D198" w14:textId="2116E802" w:rsidR="00E2180D" w:rsidRPr="00E2180D" w:rsidRDefault="00E2180D" w:rsidP="00813C4D">
            <w:pPr>
              <w:jc w:val="center"/>
              <w:rPr>
                <w:rFonts w:ascii="Times New Roman" w:hAnsi="Times New Roman" w:cs="Times New Roman"/>
                <w:b/>
                <w:sz w:val="24"/>
                <w:szCs w:val="24"/>
              </w:rPr>
            </w:pPr>
            <w:r w:rsidRPr="00E2180D">
              <w:rPr>
                <w:rFonts w:ascii="Times New Roman" w:hAnsi="Times New Roman" w:cs="Times New Roman"/>
                <w:b/>
                <w:sz w:val="24"/>
                <w:szCs w:val="24"/>
              </w:rPr>
              <w:t>Revised Rate Percent Change</w:t>
            </w:r>
          </w:p>
        </w:tc>
      </w:tr>
      <w:tr w:rsidR="00E2180D" w:rsidRPr="00E2180D" w14:paraId="0F7891A2" w14:textId="61FF83E3" w:rsidTr="00E2180D">
        <w:tc>
          <w:tcPr>
            <w:tcW w:w="2538" w:type="dxa"/>
          </w:tcPr>
          <w:p w14:paraId="0F78919E" w14:textId="51C71343" w:rsidR="00E2180D" w:rsidRPr="00E2180D" w:rsidRDefault="00E2180D" w:rsidP="005A6A8B">
            <w:pPr>
              <w:rPr>
                <w:rFonts w:ascii="Times New Roman" w:hAnsi="Times New Roman" w:cs="Times New Roman"/>
                <w:sz w:val="24"/>
                <w:szCs w:val="24"/>
              </w:rPr>
            </w:pPr>
            <w:r w:rsidRPr="00E2180D">
              <w:rPr>
                <w:rFonts w:ascii="Times New Roman" w:hAnsi="Times New Roman" w:cs="Times New Roman"/>
                <w:sz w:val="24"/>
                <w:szCs w:val="24"/>
              </w:rPr>
              <w:t xml:space="preserve">One 32-Gallon Can Weekly Pick-Up </w:t>
            </w:r>
          </w:p>
        </w:tc>
        <w:tc>
          <w:tcPr>
            <w:tcW w:w="1080" w:type="dxa"/>
          </w:tcPr>
          <w:p w14:paraId="0F78919F" w14:textId="0A7C24E5" w:rsidR="00E2180D" w:rsidRPr="00E2180D" w:rsidRDefault="00E2180D" w:rsidP="00C67C1D">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17.08</w:t>
            </w:r>
          </w:p>
        </w:tc>
        <w:tc>
          <w:tcPr>
            <w:tcW w:w="1260" w:type="dxa"/>
          </w:tcPr>
          <w:p w14:paraId="0F7891A0" w14:textId="57A01811" w:rsidR="00E2180D" w:rsidRPr="00E2180D" w:rsidRDefault="00E2180D" w:rsidP="00DE1F96">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18.07</w:t>
            </w:r>
          </w:p>
        </w:tc>
        <w:tc>
          <w:tcPr>
            <w:tcW w:w="1170" w:type="dxa"/>
          </w:tcPr>
          <w:p w14:paraId="0F7891A1" w14:textId="24194175" w:rsidR="00E2180D" w:rsidRPr="00E2180D" w:rsidRDefault="00E2180D" w:rsidP="00EF4F9D">
            <w:pPr>
              <w:jc w:val="center"/>
              <w:rPr>
                <w:rFonts w:ascii="Times New Roman" w:hAnsi="Times New Roman" w:cs="Times New Roman"/>
                <w:sz w:val="24"/>
                <w:szCs w:val="24"/>
              </w:rPr>
            </w:pPr>
            <w:r w:rsidRPr="00E2180D">
              <w:rPr>
                <w:rFonts w:ascii="Times New Roman" w:hAnsi="Times New Roman" w:cs="Times New Roman"/>
                <w:sz w:val="24"/>
                <w:szCs w:val="24"/>
              </w:rPr>
              <w:t xml:space="preserve"> </w:t>
            </w:r>
            <w:r w:rsidR="00257FF1">
              <w:rPr>
                <w:rFonts w:ascii="Times New Roman" w:hAnsi="Times New Roman" w:cs="Times New Roman"/>
                <w:sz w:val="24"/>
                <w:szCs w:val="24"/>
              </w:rPr>
              <w:t>5.8</w:t>
            </w:r>
            <w:r w:rsidRPr="00E2180D">
              <w:rPr>
                <w:rFonts w:ascii="Times New Roman" w:hAnsi="Times New Roman" w:cs="Times New Roman"/>
                <w:sz w:val="24"/>
                <w:szCs w:val="24"/>
              </w:rPr>
              <w:t>%</w:t>
            </w:r>
          </w:p>
        </w:tc>
        <w:tc>
          <w:tcPr>
            <w:tcW w:w="1638" w:type="dxa"/>
          </w:tcPr>
          <w:p w14:paraId="44286ED5" w14:textId="394C8268" w:rsidR="00E2180D" w:rsidRPr="00E2180D" w:rsidRDefault="00E2180D" w:rsidP="00EF4F9D">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18.01</w:t>
            </w:r>
          </w:p>
        </w:tc>
        <w:tc>
          <w:tcPr>
            <w:tcW w:w="1710" w:type="dxa"/>
          </w:tcPr>
          <w:p w14:paraId="5E30C40F" w14:textId="20AC30B7" w:rsidR="00E2180D" w:rsidRPr="00E2180D" w:rsidRDefault="00257FF1" w:rsidP="00EF4F9D">
            <w:pPr>
              <w:jc w:val="center"/>
              <w:rPr>
                <w:rFonts w:ascii="Times New Roman" w:hAnsi="Times New Roman" w:cs="Times New Roman"/>
                <w:sz w:val="24"/>
                <w:szCs w:val="24"/>
              </w:rPr>
            </w:pPr>
            <w:r>
              <w:rPr>
                <w:rFonts w:ascii="Times New Roman" w:hAnsi="Times New Roman" w:cs="Times New Roman"/>
                <w:sz w:val="24"/>
                <w:szCs w:val="24"/>
              </w:rPr>
              <w:t>5.4</w:t>
            </w:r>
            <w:r w:rsidR="00E2180D" w:rsidRPr="00E2180D">
              <w:rPr>
                <w:rFonts w:ascii="Times New Roman" w:hAnsi="Times New Roman" w:cs="Times New Roman"/>
                <w:sz w:val="24"/>
                <w:szCs w:val="24"/>
              </w:rPr>
              <w:t>%</w:t>
            </w:r>
          </w:p>
        </w:tc>
      </w:tr>
      <w:tr w:rsidR="00E2180D" w:rsidRPr="00E2180D" w14:paraId="0F7891A7" w14:textId="5F8CB2F0" w:rsidTr="00E2180D">
        <w:tc>
          <w:tcPr>
            <w:tcW w:w="2538" w:type="dxa"/>
          </w:tcPr>
          <w:p w14:paraId="0F7891A3" w14:textId="211FDB03" w:rsidR="00E2180D" w:rsidRPr="00E2180D" w:rsidRDefault="00E2180D" w:rsidP="00257FF1">
            <w:pPr>
              <w:rPr>
                <w:rFonts w:ascii="Times New Roman" w:hAnsi="Times New Roman" w:cs="Times New Roman"/>
                <w:sz w:val="24"/>
                <w:szCs w:val="24"/>
              </w:rPr>
            </w:pPr>
            <w:r w:rsidRPr="00E2180D">
              <w:rPr>
                <w:rFonts w:ascii="Times New Roman" w:hAnsi="Times New Roman" w:cs="Times New Roman"/>
                <w:sz w:val="24"/>
                <w:szCs w:val="24"/>
              </w:rPr>
              <w:t>One 9</w:t>
            </w:r>
            <w:r w:rsidR="00257FF1">
              <w:rPr>
                <w:rFonts w:ascii="Times New Roman" w:hAnsi="Times New Roman" w:cs="Times New Roman"/>
                <w:sz w:val="24"/>
                <w:szCs w:val="24"/>
              </w:rPr>
              <w:t>5</w:t>
            </w:r>
            <w:r w:rsidRPr="00E2180D">
              <w:rPr>
                <w:rFonts w:ascii="Times New Roman" w:hAnsi="Times New Roman" w:cs="Times New Roman"/>
                <w:sz w:val="24"/>
                <w:szCs w:val="24"/>
              </w:rPr>
              <w:t>-Gallon Cart Weekly Pick-Up</w:t>
            </w:r>
          </w:p>
        </w:tc>
        <w:tc>
          <w:tcPr>
            <w:tcW w:w="1080" w:type="dxa"/>
          </w:tcPr>
          <w:p w14:paraId="0F7891A4" w14:textId="5E21CD51" w:rsidR="00E2180D" w:rsidRPr="00E2180D" w:rsidRDefault="00E2180D" w:rsidP="0055186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30.04</w:t>
            </w:r>
          </w:p>
        </w:tc>
        <w:tc>
          <w:tcPr>
            <w:tcW w:w="1260" w:type="dxa"/>
          </w:tcPr>
          <w:p w14:paraId="0F7891A5" w14:textId="51CE845A" w:rsidR="00E2180D" w:rsidRPr="00E2180D" w:rsidRDefault="00E2180D" w:rsidP="00694D42">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31.78</w:t>
            </w:r>
          </w:p>
        </w:tc>
        <w:tc>
          <w:tcPr>
            <w:tcW w:w="1170" w:type="dxa"/>
          </w:tcPr>
          <w:p w14:paraId="0F7891A6" w14:textId="77F0EE42"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 xml:space="preserve"> </w:t>
            </w:r>
            <w:r w:rsidR="00257FF1">
              <w:rPr>
                <w:rFonts w:ascii="Times New Roman" w:hAnsi="Times New Roman" w:cs="Times New Roman"/>
                <w:sz w:val="24"/>
                <w:szCs w:val="24"/>
              </w:rPr>
              <w:t>5.8</w:t>
            </w:r>
            <w:r w:rsidRPr="00E2180D">
              <w:rPr>
                <w:rFonts w:ascii="Times New Roman" w:hAnsi="Times New Roman" w:cs="Times New Roman"/>
                <w:sz w:val="24"/>
                <w:szCs w:val="24"/>
              </w:rPr>
              <w:t>%</w:t>
            </w:r>
          </w:p>
        </w:tc>
        <w:tc>
          <w:tcPr>
            <w:tcW w:w="1638" w:type="dxa"/>
          </w:tcPr>
          <w:p w14:paraId="7293F4F5" w14:textId="47339371"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31.64</w:t>
            </w:r>
          </w:p>
        </w:tc>
        <w:tc>
          <w:tcPr>
            <w:tcW w:w="1710" w:type="dxa"/>
          </w:tcPr>
          <w:p w14:paraId="31293ECF" w14:textId="08D5AE15" w:rsidR="00E2180D" w:rsidRPr="00E2180D" w:rsidRDefault="00257FF1" w:rsidP="005A6A8B">
            <w:pPr>
              <w:jc w:val="center"/>
              <w:rPr>
                <w:rFonts w:ascii="Times New Roman" w:hAnsi="Times New Roman" w:cs="Times New Roman"/>
                <w:sz w:val="24"/>
                <w:szCs w:val="24"/>
              </w:rPr>
            </w:pPr>
            <w:r>
              <w:rPr>
                <w:rFonts w:ascii="Times New Roman" w:hAnsi="Times New Roman" w:cs="Times New Roman"/>
                <w:sz w:val="24"/>
                <w:szCs w:val="24"/>
              </w:rPr>
              <w:t>5.4</w:t>
            </w:r>
            <w:r w:rsidR="00E2180D" w:rsidRPr="00E2180D">
              <w:rPr>
                <w:rFonts w:ascii="Times New Roman" w:hAnsi="Times New Roman" w:cs="Times New Roman"/>
                <w:sz w:val="24"/>
                <w:szCs w:val="24"/>
              </w:rPr>
              <w:t>%</w:t>
            </w:r>
          </w:p>
        </w:tc>
      </w:tr>
      <w:tr w:rsidR="00E2180D" w:rsidRPr="00E2180D" w14:paraId="0F7891B1" w14:textId="1CC501E7" w:rsidTr="00E2180D">
        <w:tc>
          <w:tcPr>
            <w:tcW w:w="2538" w:type="dxa"/>
            <w:shd w:val="clear" w:color="auto" w:fill="DBE5F1" w:themeFill="accent1" w:themeFillTint="33"/>
          </w:tcPr>
          <w:p w14:paraId="0F7891AD" w14:textId="143956B9" w:rsidR="00E2180D" w:rsidRPr="00E2180D" w:rsidRDefault="00E2180D" w:rsidP="00043D0B">
            <w:pPr>
              <w:rPr>
                <w:rFonts w:ascii="Times New Roman" w:hAnsi="Times New Roman" w:cs="Times New Roman"/>
                <w:b/>
                <w:sz w:val="24"/>
                <w:szCs w:val="24"/>
              </w:rPr>
            </w:pPr>
            <w:r w:rsidRPr="00E2180D">
              <w:rPr>
                <w:rFonts w:ascii="Times New Roman" w:hAnsi="Times New Roman" w:cs="Times New Roman"/>
                <w:b/>
                <w:sz w:val="24"/>
                <w:szCs w:val="24"/>
              </w:rPr>
              <w:t xml:space="preserve">Residential Recycling </w:t>
            </w:r>
          </w:p>
        </w:tc>
        <w:tc>
          <w:tcPr>
            <w:tcW w:w="1080" w:type="dxa"/>
            <w:shd w:val="clear" w:color="auto" w:fill="DBE5F1" w:themeFill="accent1" w:themeFillTint="33"/>
          </w:tcPr>
          <w:p w14:paraId="0F7891AE" w14:textId="77777777" w:rsidR="00E2180D" w:rsidRPr="00E2180D" w:rsidRDefault="00E2180D" w:rsidP="00565F24">
            <w:pPr>
              <w:jc w:val="center"/>
              <w:rPr>
                <w:rFonts w:ascii="Times New Roman" w:hAnsi="Times New Roman" w:cs="Times New Roman"/>
                <w:sz w:val="24"/>
                <w:szCs w:val="24"/>
              </w:rPr>
            </w:pPr>
          </w:p>
        </w:tc>
        <w:tc>
          <w:tcPr>
            <w:tcW w:w="1260" w:type="dxa"/>
            <w:shd w:val="clear" w:color="auto" w:fill="DBE5F1" w:themeFill="accent1" w:themeFillTint="33"/>
          </w:tcPr>
          <w:p w14:paraId="0F7891AF" w14:textId="77777777" w:rsidR="00E2180D" w:rsidRPr="00E2180D" w:rsidRDefault="00E2180D" w:rsidP="00565F24">
            <w:pPr>
              <w:jc w:val="center"/>
              <w:rPr>
                <w:rFonts w:ascii="Times New Roman" w:hAnsi="Times New Roman" w:cs="Times New Roman"/>
                <w:sz w:val="24"/>
                <w:szCs w:val="24"/>
              </w:rPr>
            </w:pPr>
          </w:p>
        </w:tc>
        <w:tc>
          <w:tcPr>
            <w:tcW w:w="1170" w:type="dxa"/>
            <w:shd w:val="clear" w:color="auto" w:fill="DBE5F1" w:themeFill="accent1" w:themeFillTint="33"/>
          </w:tcPr>
          <w:p w14:paraId="0F7891B0" w14:textId="77777777" w:rsidR="00E2180D" w:rsidRPr="00E2180D" w:rsidRDefault="00E2180D" w:rsidP="00EF4F9D">
            <w:pPr>
              <w:jc w:val="center"/>
              <w:rPr>
                <w:rFonts w:ascii="Times New Roman" w:hAnsi="Times New Roman" w:cs="Times New Roman"/>
                <w:sz w:val="24"/>
                <w:szCs w:val="24"/>
              </w:rPr>
            </w:pPr>
          </w:p>
        </w:tc>
        <w:tc>
          <w:tcPr>
            <w:tcW w:w="1638" w:type="dxa"/>
            <w:shd w:val="clear" w:color="auto" w:fill="DBE5F1" w:themeFill="accent1" w:themeFillTint="33"/>
          </w:tcPr>
          <w:p w14:paraId="4A8915AC" w14:textId="77777777" w:rsidR="00E2180D" w:rsidRPr="00E2180D" w:rsidRDefault="00E2180D" w:rsidP="00EF4F9D">
            <w:pPr>
              <w:jc w:val="center"/>
              <w:rPr>
                <w:rFonts w:ascii="Times New Roman" w:hAnsi="Times New Roman" w:cs="Times New Roman"/>
                <w:sz w:val="24"/>
                <w:szCs w:val="24"/>
              </w:rPr>
            </w:pPr>
          </w:p>
        </w:tc>
        <w:tc>
          <w:tcPr>
            <w:tcW w:w="1710" w:type="dxa"/>
            <w:shd w:val="clear" w:color="auto" w:fill="DBE5F1" w:themeFill="accent1" w:themeFillTint="33"/>
          </w:tcPr>
          <w:p w14:paraId="081139AF" w14:textId="77777777" w:rsidR="00E2180D" w:rsidRPr="00E2180D" w:rsidRDefault="00E2180D" w:rsidP="00EF4F9D">
            <w:pPr>
              <w:jc w:val="center"/>
              <w:rPr>
                <w:rFonts w:ascii="Times New Roman" w:hAnsi="Times New Roman" w:cs="Times New Roman"/>
                <w:sz w:val="24"/>
                <w:szCs w:val="24"/>
              </w:rPr>
            </w:pPr>
          </w:p>
        </w:tc>
      </w:tr>
      <w:tr w:rsidR="00E2180D" w:rsidRPr="00E2180D" w14:paraId="0F7891B6" w14:textId="5479ED31" w:rsidTr="00E2180D">
        <w:tc>
          <w:tcPr>
            <w:tcW w:w="2538" w:type="dxa"/>
          </w:tcPr>
          <w:p w14:paraId="0F7891B2" w14:textId="67C78D21" w:rsidR="00E2180D" w:rsidRPr="00E2180D" w:rsidRDefault="00E2180D" w:rsidP="00307818">
            <w:pPr>
              <w:rPr>
                <w:rFonts w:ascii="Times New Roman" w:hAnsi="Times New Roman" w:cs="Times New Roman"/>
                <w:sz w:val="24"/>
                <w:szCs w:val="24"/>
              </w:rPr>
            </w:pPr>
            <w:r w:rsidRPr="00E2180D">
              <w:rPr>
                <w:rFonts w:ascii="Times New Roman" w:hAnsi="Times New Roman" w:cs="Times New Roman"/>
                <w:sz w:val="24"/>
                <w:szCs w:val="24"/>
              </w:rPr>
              <w:t>Residential Recycling Service</w:t>
            </w:r>
          </w:p>
        </w:tc>
        <w:tc>
          <w:tcPr>
            <w:tcW w:w="1080" w:type="dxa"/>
          </w:tcPr>
          <w:p w14:paraId="0F7891B3" w14:textId="7AB8480F"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9.98</w:t>
            </w:r>
          </w:p>
        </w:tc>
        <w:tc>
          <w:tcPr>
            <w:tcW w:w="1260" w:type="dxa"/>
          </w:tcPr>
          <w:p w14:paraId="0F7891B4" w14:textId="0AB15FB6"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14.47</w:t>
            </w:r>
          </w:p>
        </w:tc>
        <w:tc>
          <w:tcPr>
            <w:tcW w:w="1170" w:type="dxa"/>
          </w:tcPr>
          <w:p w14:paraId="0F7891B5" w14:textId="51B1911F"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 xml:space="preserve"> </w:t>
            </w:r>
            <w:r w:rsidR="00257FF1">
              <w:rPr>
                <w:rFonts w:ascii="Times New Roman" w:hAnsi="Times New Roman" w:cs="Times New Roman"/>
                <w:sz w:val="24"/>
                <w:szCs w:val="24"/>
              </w:rPr>
              <w:t>45</w:t>
            </w:r>
            <w:r w:rsidRPr="00E2180D">
              <w:rPr>
                <w:rFonts w:ascii="Times New Roman" w:hAnsi="Times New Roman" w:cs="Times New Roman"/>
                <w:sz w:val="24"/>
                <w:szCs w:val="24"/>
              </w:rPr>
              <w:t>%</w:t>
            </w:r>
          </w:p>
        </w:tc>
        <w:tc>
          <w:tcPr>
            <w:tcW w:w="1638" w:type="dxa"/>
          </w:tcPr>
          <w:p w14:paraId="1F7D38D3" w14:textId="70F14220"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9.98</w:t>
            </w:r>
          </w:p>
        </w:tc>
        <w:tc>
          <w:tcPr>
            <w:tcW w:w="1710" w:type="dxa"/>
          </w:tcPr>
          <w:p w14:paraId="21F9BA64" w14:textId="7282B20B" w:rsidR="00E2180D" w:rsidRPr="00E2180D" w:rsidRDefault="00257FF1" w:rsidP="005A6A8B">
            <w:pPr>
              <w:jc w:val="center"/>
              <w:rPr>
                <w:rFonts w:ascii="Times New Roman" w:hAnsi="Times New Roman" w:cs="Times New Roman"/>
                <w:sz w:val="24"/>
                <w:szCs w:val="24"/>
              </w:rPr>
            </w:pPr>
            <w:r>
              <w:rPr>
                <w:rFonts w:ascii="Times New Roman" w:hAnsi="Times New Roman" w:cs="Times New Roman"/>
                <w:sz w:val="24"/>
                <w:szCs w:val="24"/>
              </w:rPr>
              <w:t>0</w:t>
            </w:r>
            <w:r w:rsidR="00E2180D" w:rsidRPr="00E2180D">
              <w:rPr>
                <w:rFonts w:ascii="Times New Roman" w:hAnsi="Times New Roman" w:cs="Times New Roman"/>
                <w:sz w:val="24"/>
                <w:szCs w:val="24"/>
              </w:rPr>
              <w:t>%</w:t>
            </w:r>
          </w:p>
        </w:tc>
      </w:tr>
      <w:tr w:rsidR="00E2180D" w:rsidRPr="00E2180D" w14:paraId="0F7891C0" w14:textId="28B4E56E" w:rsidTr="00E2180D">
        <w:tc>
          <w:tcPr>
            <w:tcW w:w="2538" w:type="dxa"/>
            <w:shd w:val="clear" w:color="auto" w:fill="DBE5F1" w:themeFill="accent1" w:themeFillTint="33"/>
          </w:tcPr>
          <w:p w14:paraId="0F7891BC" w14:textId="2ECE6A2F" w:rsidR="00E2180D" w:rsidRPr="00E2180D" w:rsidRDefault="00E2180D" w:rsidP="00535ED3">
            <w:pPr>
              <w:rPr>
                <w:rFonts w:ascii="Times New Roman" w:hAnsi="Times New Roman" w:cs="Times New Roman"/>
                <w:sz w:val="24"/>
                <w:szCs w:val="24"/>
              </w:rPr>
            </w:pPr>
            <w:r w:rsidRPr="00E2180D">
              <w:rPr>
                <w:rFonts w:ascii="Times New Roman" w:hAnsi="Times New Roman" w:cs="Times New Roman"/>
                <w:b/>
                <w:sz w:val="24"/>
                <w:szCs w:val="24"/>
              </w:rPr>
              <w:t>Commercial Garbage</w:t>
            </w:r>
          </w:p>
        </w:tc>
        <w:tc>
          <w:tcPr>
            <w:tcW w:w="1080" w:type="dxa"/>
            <w:shd w:val="clear" w:color="auto" w:fill="DBE5F1" w:themeFill="accent1" w:themeFillTint="33"/>
          </w:tcPr>
          <w:p w14:paraId="0F7891BD" w14:textId="35D1F4E2" w:rsidR="00E2180D" w:rsidRPr="00E2180D" w:rsidRDefault="00E2180D" w:rsidP="00565F24">
            <w:pPr>
              <w:jc w:val="center"/>
              <w:rPr>
                <w:rFonts w:ascii="Times New Roman" w:hAnsi="Times New Roman" w:cs="Times New Roman"/>
                <w:sz w:val="24"/>
                <w:szCs w:val="24"/>
              </w:rPr>
            </w:pPr>
          </w:p>
        </w:tc>
        <w:tc>
          <w:tcPr>
            <w:tcW w:w="1260" w:type="dxa"/>
            <w:shd w:val="clear" w:color="auto" w:fill="DBE5F1" w:themeFill="accent1" w:themeFillTint="33"/>
          </w:tcPr>
          <w:p w14:paraId="0F7891BE" w14:textId="52AC48D5" w:rsidR="00E2180D" w:rsidRPr="00E2180D" w:rsidRDefault="00E2180D" w:rsidP="00565F24">
            <w:pPr>
              <w:jc w:val="center"/>
              <w:rPr>
                <w:rFonts w:ascii="Times New Roman" w:hAnsi="Times New Roman" w:cs="Times New Roman"/>
                <w:sz w:val="24"/>
                <w:szCs w:val="24"/>
              </w:rPr>
            </w:pPr>
          </w:p>
        </w:tc>
        <w:tc>
          <w:tcPr>
            <w:tcW w:w="1170" w:type="dxa"/>
            <w:shd w:val="clear" w:color="auto" w:fill="DBE5F1" w:themeFill="accent1" w:themeFillTint="33"/>
          </w:tcPr>
          <w:p w14:paraId="0F7891BF" w14:textId="3672FF34" w:rsidR="00E2180D" w:rsidRPr="00E2180D" w:rsidRDefault="00E2180D" w:rsidP="00EF4F9D">
            <w:pPr>
              <w:jc w:val="center"/>
              <w:rPr>
                <w:rFonts w:ascii="Times New Roman" w:hAnsi="Times New Roman" w:cs="Times New Roman"/>
                <w:sz w:val="24"/>
                <w:szCs w:val="24"/>
              </w:rPr>
            </w:pPr>
          </w:p>
        </w:tc>
        <w:tc>
          <w:tcPr>
            <w:tcW w:w="1638" w:type="dxa"/>
            <w:shd w:val="clear" w:color="auto" w:fill="DBE5F1" w:themeFill="accent1" w:themeFillTint="33"/>
          </w:tcPr>
          <w:p w14:paraId="288551F4" w14:textId="77777777" w:rsidR="00E2180D" w:rsidRPr="00E2180D" w:rsidRDefault="00E2180D" w:rsidP="00EF4F9D">
            <w:pPr>
              <w:jc w:val="center"/>
              <w:rPr>
                <w:rFonts w:ascii="Times New Roman" w:hAnsi="Times New Roman" w:cs="Times New Roman"/>
                <w:sz w:val="24"/>
                <w:szCs w:val="24"/>
              </w:rPr>
            </w:pPr>
          </w:p>
        </w:tc>
        <w:tc>
          <w:tcPr>
            <w:tcW w:w="1710" w:type="dxa"/>
            <w:shd w:val="clear" w:color="auto" w:fill="DBE5F1" w:themeFill="accent1" w:themeFillTint="33"/>
          </w:tcPr>
          <w:p w14:paraId="1DA5D7B5" w14:textId="77777777" w:rsidR="00E2180D" w:rsidRPr="00E2180D" w:rsidRDefault="00E2180D" w:rsidP="00EF4F9D">
            <w:pPr>
              <w:jc w:val="center"/>
              <w:rPr>
                <w:rFonts w:ascii="Times New Roman" w:hAnsi="Times New Roman" w:cs="Times New Roman"/>
                <w:sz w:val="24"/>
                <w:szCs w:val="24"/>
              </w:rPr>
            </w:pPr>
          </w:p>
        </w:tc>
      </w:tr>
      <w:tr w:rsidR="00E2180D" w:rsidRPr="00E2180D" w14:paraId="0F7891C5" w14:textId="03B8C920" w:rsidTr="00E2180D">
        <w:tc>
          <w:tcPr>
            <w:tcW w:w="2538" w:type="dxa"/>
          </w:tcPr>
          <w:p w14:paraId="0F7891C1" w14:textId="483FE298" w:rsidR="00E2180D" w:rsidRPr="00E2180D" w:rsidRDefault="00E2180D" w:rsidP="00535ED3">
            <w:pPr>
              <w:rPr>
                <w:rFonts w:ascii="Times New Roman" w:hAnsi="Times New Roman" w:cs="Times New Roman"/>
                <w:sz w:val="24"/>
                <w:szCs w:val="24"/>
              </w:rPr>
            </w:pPr>
            <w:r w:rsidRPr="00E2180D">
              <w:rPr>
                <w:rFonts w:ascii="Times New Roman" w:hAnsi="Times New Roman" w:cs="Times New Roman"/>
                <w:sz w:val="24"/>
                <w:szCs w:val="24"/>
              </w:rPr>
              <w:t xml:space="preserve">4-Yard Container Per </w:t>
            </w:r>
            <w:r>
              <w:rPr>
                <w:rFonts w:ascii="Times New Roman" w:hAnsi="Times New Roman" w:cs="Times New Roman"/>
                <w:sz w:val="24"/>
                <w:szCs w:val="24"/>
              </w:rPr>
              <w:t>P</w:t>
            </w:r>
            <w:r w:rsidRPr="00E2180D">
              <w:rPr>
                <w:rFonts w:ascii="Times New Roman" w:hAnsi="Times New Roman" w:cs="Times New Roman"/>
                <w:sz w:val="24"/>
                <w:szCs w:val="24"/>
              </w:rPr>
              <w:t>ickup</w:t>
            </w:r>
          </w:p>
        </w:tc>
        <w:tc>
          <w:tcPr>
            <w:tcW w:w="1080" w:type="dxa"/>
          </w:tcPr>
          <w:p w14:paraId="0F7891C2" w14:textId="1AF549E8"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55.62</w:t>
            </w:r>
          </w:p>
        </w:tc>
        <w:tc>
          <w:tcPr>
            <w:tcW w:w="1260" w:type="dxa"/>
          </w:tcPr>
          <w:p w14:paraId="0F7891C3" w14:textId="4F211123"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58.83</w:t>
            </w:r>
          </w:p>
        </w:tc>
        <w:tc>
          <w:tcPr>
            <w:tcW w:w="1170" w:type="dxa"/>
          </w:tcPr>
          <w:p w14:paraId="0F7891C4" w14:textId="429B4CF9"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 xml:space="preserve"> </w:t>
            </w:r>
            <w:r w:rsidR="00257FF1">
              <w:rPr>
                <w:rFonts w:ascii="Times New Roman" w:hAnsi="Times New Roman" w:cs="Times New Roman"/>
                <w:sz w:val="24"/>
                <w:szCs w:val="24"/>
              </w:rPr>
              <w:t>5.8</w:t>
            </w:r>
            <w:r w:rsidRPr="00E2180D">
              <w:rPr>
                <w:rFonts w:ascii="Times New Roman" w:hAnsi="Times New Roman" w:cs="Times New Roman"/>
                <w:sz w:val="24"/>
                <w:szCs w:val="24"/>
              </w:rPr>
              <w:t>%</w:t>
            </w:r>
          </w:p>
        </w:tc>
        <w:tc>
          <w:tcPr>
            <w:tcW w:w="1638" w:type="dxa"/>
          </w:tcPr>
          <w:p w14:paraId="572E3D39" w14:textId="2B9564E6"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58.63</w:t>
            </w:r>
          </w:p>
        </w:tc>
        <w:tc>
          <w:tcPr>
            <w:tcW w:w="1710" w:type="dxa"/>
          </w:tcPr>
          <w:p w14:paraId="23EF8E99" w14:textId="088407B1" w:rsidR="00E2180D" w:rsidRPr="00E2180D" w:rsidRDefault="00257FF1" w:rsidP="005A6A8B">
            <w:pPr>
              <w:jc w:val="center"/>
              <w:rPr>
                <w:rFonts w:ascii="Times New Roman" w:hAnsi="Times New Roman" w:cs="Times New Roman"/>
                <w:sz w:val="24"/>
                <w:szCs w:val="24"/>
              </w:rPr>
            </w:pPr>
            <w:r>
              <w:rPr>
                <w:rFonts w:ascii="Times New Roman" w:hAnsi="Times New Roman" w:cs="Times New Roman"/>
                <w:sz w:val="24"/>
                <w:szCs w:val="24"/>
              </w:rPr>
              <w:t>5.4</w:t>
            </w:r>
            <w:r w:rsidR="00E2180D" w:rsidRPr="00E2180D">
              <w:rPr>
                <w:rFonts w:ascii="Times New Roman" w:hAnsi="Times New Roman" w:cs="Times New Roman"/>
                <w:sz w:val="24"/>
                <w:szCs w:val="24"/>
              </w:rPr>
              <w:t>%</w:t>
            </w:r>
          </w:p>
        </w:tc>
      </w:tr>
      <w:tr w:rsidR="00E2180D" w:rsidRPr="00E2180D" w14:paraId="0F7891CF" w14:textId="062072D1" w:rsidTr="00E2180D">
        <w:tc>
          <w:tcPr>
            <w:tcW w:w="2538" w:type="dxa"/>
            <w:shd w:val="clear" w:color="auto" w:fill="DBE5F1" w:themeFill="accent1" w:themeFillTint="33"/>
          </w:tcPr>
          <w:p w14:paraId="0F7891CB" w14:textId="5B5A3319" w:rsidR="00E2180D" w:rsidRPr="00E2180D" w:rsidRDefault="00E2180D" w:rsidP="00475E4E">
            <w:pPr>
              <w:rPr>
                <w:rFonts w:ascii="Times New Roman" w:hAnsi="Times New Roman" w:cs="Times New Roman"/>
                <w:sz w:val="24"/>
                <w:szCs w:val="24"/>
              </w:rPr>
            </w:pPr>
            <w:r w:rsidRPr="00E2180D">
              <w:rPr>
                <w:rFonts w:ascii="Times New Roman" w:hAnsi="Times New Roman" w:cs="Times New Roman"/>
                <w:b/>
                <w:sz w:val="24"/>
                <w:szCs w:val="24"/>
              </w:rPr>
              <w:t>Drop Box</w:t>
            </w:r>
          </w:p>
        </w:tc>
        <w:tc>
          <w:tcPr>
            <w:tcW w:w="1080" w:type="dxa"/>
            <w:shd w:val="clear" w:color="auto" w:fill="DBE5F1" w:themeFill="accent1" w:themeFillTint="33"/>
          </w:tcPr>
          <w:p w14:paraId="0F7891CC" w14:textId="0474A6C6" w:rsidR="00E2180D" w:rsidRPr="00E2180D" w:rsidRDefault="00E2180D" w:rsidP="00694D42">
            <w:pPr>
              <w:jc w:val="center"/>
              <w:rPr>
                <w:rFonts w:ascii="Times New Roman" w:hAnsi="Times New Roman" w:cs="Times New Roman"/>
                <w:sz w:val="24"/>
                <w:szCs w:val="24"/>
              </w:rPr>
            </w:pPr>
          </w:p>
        </w:tc>
        <w:tc>
          <w:tcPr>
            <w:tcW w:w="1260" w:type="dxa"/>
            <w:shd w:val="clear" w:color="auto" w:fill="DBE5F1" w:themeFill="accent1" w:themeFillTint="33"/>
          </w:tcPr>
          <w:p w14:paraId="0F7891CD" w14:textId="0A2EAF0F" w:rsidR="00E2180D" w:rsidRPr="00E2180D" w:rsidRDefault="00E2180D" w:rsidP="00694D42">
            <w:pPr>
              <w:jc w:val="center"/>
              <w:rPr>
                <w:rFonts w:ascii="Times New Roman" w:hAnsi="Times New Roman" w:cs="Times New Roman"/>
                <w:sz w:val="24"/>
                <w:szCs w:val="24"/>
              </w:rPr>
            </w:pPr>
          </w:p>
        </w:tc>
        <w:tc>
          <w:tcPr>
            <w:tcW w:w="1170" w:type="dxa"/>
            <w:shd w:val="clear" w:color="auto" w:fill="DBE5F1" w:themeFill="accent1" w:themeFillTint="33"/>
          </w:tcPr>
          <w:p w14:paraId="0F7891CE" w14:textId="3BFE7D9C" w:rsidR="00E2180D" w:rsidRPr="00E2180D" w:rsidRDefault="00E2180D" w:rsidP="00EF4F9D">
            <w:pPr>
              <w:jc w:val="center"/>
              <w:rPr>
                <w:rFonts w:ascii="Times New Roman" w:hAnsi="Times New Roman" w:cs="Times New Roman"/>
                <w:sz w:val="24"/>
                <w:szCs w:val="24"/>
              </w:rPr>
            </w:pPr>
          </w:p>
        </w:tc>
        <w:tc>
          <w:tcPr>
            <w:tcW w:w="1638" w:type="dxa"/>
            <w:shd w:val="clear" w:color="auto" w:fill="DBE5F1" w:themeFill="accent1" w:themeFillTint="33"/>
          </w:tcPr>
          <w:p w14:paraId="562AC0B1" w14:textId="77777777" w:rsidR="00E2180D" w:rsidRPr="00E2180D" w:rsidRDefault="00E2180D" w:rsidP="00EF4F9D">
            <w:pPr>
              <w:jc w:val="center"/>
              <w:rPr>
                <w:rFonts w:ascii="Times New Roman" w:hAnsi="Times New Roman" w:cs="Times New Roman"/>
                <w:sz w:val="24"/>
                <w:szCs w:val="24"/>
              </w:rPr>
            </w:pPr>
          </w:p>
        </w:tc>
        <w:tc>
          <w:tcPr>
            <w:tcW w:w="1710" w:type="dxa"/>
            <w:shd w:val="clear" w:color="auto" w:fill="DBE5F1" w:themeFill="accent1" w:themeFillTint="33"/>
          </w:tcPr>
          <w:p w14:paraId="412F1B58" w14:textId="77777777" w:rsidR="00E2180D" w:rsidRPr="00E2180D" w:rsidRDefault="00E2180D" w:rsidP="00EF4F9D">
            <w:pPr>
              <w:jc w:val="center"/>
              <w:rPr>
                <w:rFonts w:ascii="Times New Roman" w:hAnsi="Times New Roman" w:cs="Times New Roman"/>
                <w:sz w:val="24"/>
                <w:szCs w:val="24"/>
              </w:rPr>
            </w:pPr>
          </w:p>
        </w:tc>
      </w:tr>
      <w:tr w:rsidR="00E2180D" w:rsidRPr="00E2180D" w14:paraId="0F7891D4" w14:textId="6BD0E422" w:rsidTr="00E2180D">
        <w:tc>
          <w:tcPr>
            <w:tcW w:w="2538" w:type="dxa"/>
          </w:tcPr>
          <w:p w14:paraId="0F7891D0" w14:textId="1444F28B" w:rsidR="00E2180D" w:rsidRPr="00E2180D" w:rsidRDefault="00E2180D" w:rsidP="00257FF1">
            <w:pPr>
              <w:rPr>
                <w:rFonts w:ascii="Times New Roman" w:hAnsi="Times New Roman" w:cs="Times New Roman"/>
                <w:sz w:val="24"/>
                <w:szCs w:val="24"/>
              </w:rPr>
            </w:pPr>
            <w:r w:rsidRPr="00E2180D">
              <w:rPr>
                <w:rFonts w:ascii="Times New Roman" w:hAnsi="Times New Roman" w:cs="Times New Roman"/>
                <w:sz w:val="24"/>
                <w:szCs w:val="24"/>
              </w:rPr>
              <w:t>2</w:t>
            </w:r>
            <w:r w:rsidR="00257FF1">
              <w:rPr>
                <w:rFonts w:ascii="Times New Roman" w:hAnsi="Times New Roman" w:cs="Times New Roman"/>
                <w:sz w:val="24"/>
                <w:szCs w:val="24"/>
              </w:rPr>
              <w:t>5</w:t>
            </w:r>
            <w:r w:rsidRPr="00E2180D">
              <w:rPr>
                <w:rFonts w:ascii="Times New Roman" w:hAnsi="Times New Roman" w:cs="Times New Roman"/>
                <w:sz w:val="24"/>
                <w:szCs w:val="24"/>
              </w:rPr>
              <w:t>-Yard Drop Box First Pickup</w:t>
            </w:r>
          </w:p>
        </w:tc>
        <w:tc>
          <w:tcPr>
            <w:tcW w:w="1080" w:type="dxa"/>
          </w:tcPr>
          <w:p w14:paraId="0F7891D1" w14:textId="34198B73"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229.50</w:t>
            </w:r>
          </w:p>
        </w:tc>
        <w:tc>
          <w:tcPr>
            <w:tcW w:w="1260" w:type="dxa"/>
          </w:tcPr>
          <w:p w14:paraId="0F7891D2" w14:textId="53078328"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w:t>
            </w:r>
            <w:r w:rsidR="00257FF1">
              <w:rPr>
                <w:rFonts w:ascii="Times New Roman" w:hAnsi="Times New Roman" w:cs="Times New Roman"/>
                <w:sz w:val="24"/>
                <w:szCs w:val="24"/>
              </w:rPr>
              <w:t>242.77</w:t>
            </w:r>
          </w:p>
        </w:tc>
        <w:tc>
          <w:tcPr>
            <w:tcW w:w="1170" w:type="dxa"/>
          </w:tcPr>
          <w:p w14:paraId="0F7891D3" w14:textId="623F8134" w:rsidR="00E2180D" w:rsidRPr="00E2180D" w:rsidRDefault="00E2180D" w:rsidP="005A6A8B">
            <w:pPr>
              <w:jc w:val="center"/>
              <w:rPr>
                <w:rFonts w:ascii="Times New Roman" w:hAnsi="Times New Roman" w:cs="Times New Roman"/>
                <w:sz w:val="24"/>
                <w:szCs w:val="24"/>
              </w:rPr>
            </w:pPr>
            <w:r w:rsidRPr="00E2180D">
              <w:rPr>
                <w:rFonts w:ascii="Times New Roman" w:hAnsi="Times New Roman" w:cs="Times New Roman"/>
                <w:sz w:val="24"/>
                <w:szCs w:val="24"/>
              </w:rPr>
              <w:t xml:space="preserve"> </w:t>
            </w:r>
            <w:r w:rsidR="00257FF1">
              <w:rPr>
                <w:rFonts w:ascii="Times New Roman" w:hAnsi="Times New Roman" w:cs="Times New Roman"/>
                <w:sz w:val="24"/>
                <w:szCs w:val="24"/>
              </w:rPr>
              <w:t>5.8</w:t>
            </w:r>
            <w:r w:rsidRPr="00E2180D">
              <w:rPr>
                <w:rFonts w:ascii="Times New Roman" w:hAnsi="Times New Roman" w:cs="Times New Roman"/>
                <w:sz w:val="24"/>
                <w:szCs w:val="24"/>
              </w:rPr>
              <w:t>%</w:t>
            </w:r>
          </w:p>
        </w:tc>
        <w:tc>
          <w:tcPr>
            <w:tcW w:w="1638" w:type="dxa"/>
          </w:tcPr>
          <w:p w14:paraId="1C06307A" w14:textId="1D4C9B0E" w:rsidR="00E2180D" w:rsidRPr="00E2180D" w:rsidRDefault="00E2180D" w:rsidP="005A6A8B">
            <w:pPr>
              <w:jc w:val="center"/>
              <w:rPr>
                <w:rFonts w:ascii="Times New Roman" w:hAnsi="Times New Roman" w:cs="Times New Roman"/>
                <w:sz w:val="24"/>
                <w:szCs w:val="24"/>
              </w:rPr>
            </w:pPr>
            <w:r>
              <w:rPr>
                <w:rFonts w:ascii="Times New Roman" w:hAnsi="Times New Roman" w:cs="Times New Roman"/>
                <w:sz w:val="24"/>
                <w:szCs w:val="24"/>
              </w:rPr>
              <w:t>$</w:t>
            </w:r>
            <w:r w:rsidR="00257FF1">
              <w:rPr>
                <w:rFonts w:ascii="Times New Roman" w:hAnsi="Times New Roman" w:cs="Times New Roman"/>
                <w:sz w:val="24"/>
                <w:szCs w:val="24"/>
              </w:rPr>
              <w:t>241.93</w:t>
            </w:r>
          </w:p>
        </w:tc>
        <w:tc>
          <w:tcPr>
            <w:tcW w:w="1710" w:type="dxa"/>
          </w:tcPr>
          <w:p w14:paraId="347E6C52" w14:textId="4C27BD49" w:rsidR="00E2180D" w:rsidRPr="00E2180D" w:rsidRDefault="00257FF1" w:rsidP="005A6A8B">
            <w:pPr>
              <w:jc w:val="center"/>
              <w:rPr>
                <w:rFonts w:ascii="Times New Roman" w:hAnsi="Times New Roman" w:cs="Times New Roman"/>
                <w:sz w:val="24"/>
                <w:szCs w:val="24"/>
              </w:rPr>
            </w:pPr>
            <w:r>
              <w:rPr>
                <w:rFonts w:ascii="Times New Roman" w:hAnsi="Times New Roman" w:cs="Times New Roman"/>
                <w:sz w:val="24"/>
                <w:szCs w:val="24"/>
              </w:rPr>
              <w:t>5.4</w:t>
            </w:r>
            <w:r w:rsidR="00E2180D">
              <w:rPr>
                <w:rFonts w:ascii="Times New Roman" w:hAnsi="Times New Roman" w:cs="Times New Roman"/>
                <w:sz w:val="24"/>
                <w:szCs w:val="24"/>
              </w:rPr>
              <w:t>%</w:t>
            </w:r>
          </w:p>
        </w:tc>
      </w:tr>
    </w:tbl>
    <w:p w14:paraId="0F7891DF" w14:textId="77777777" w:rsidR="00161950" w:rsidRDefault="00161950" w:rsidP="00694D42">
      <w:pPr>
        <w:jc w:val="center"/>
        <w:rPr>
          <w:rFonts w:ascii="Times New Roman" w:hAnsi="Times New Roman" w:cs="Times New Roman"/>
          <w:sz w:val="24"/>
          <w:szCs w:val="24"/>
        </w:rPr>
      </w:pPr>
    </w:p>
    <w:p w14:paraId="0F7891E0" w14:textId="77777777" w:rsidR="00694D42" w:rsidRDefault="00161950" w:rsidP="00A73B09">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0F7891E1" w14:textId="77777777" w:rsidR="00B539B3" w:rsidRDefault="00B539B3" w:rsidP="00694D42">
      <w:pPr>
        <w:jc w:val="center"/>
        <w:rPr>
          <w:rFonts w:ascii="Times New Roman" w:hAnsi="Times New Roman" w:cs="Times New Roman"/>
          <w:b/>
          <w:sz w:val="24"/>
          <w:szCs w:val="24"/>
          <w:u w:val="single"/>
        </w:rPr>
      </w:pPr>
    </w:p>
    <w:p w14:paraId="42B9B8AF" w14:textId="1E5155D6" w:rsidR="002B1164" w:rsidRPr="002B1164" w:rsidRDefault="002B1164" w:rsidP="002B1164">
      <w:pPr>
        <w:rPr>
          <w:rFonts w:ascii="Times New Roman" w:hAnsi="Times New Roman" w:cs="Times New Roman"/>
          <w:color w:val="000000"/>
          <w:sz w:val="24"/>
          <w:szCs w:val="24"/>
        </w:rPr>
      </w:pPr>
      <w:r w:rsidRPr="002B1164">
        <w:rPr>
          <w:rFonts w:ascii="Times New Roman" w:hAnsi="Times New Roman" w:cs="Times New Roman"/>
          <w:color w:val="000000"/>
          <w:sz w:val="24"/>
          <w:szCs w:val="24"/>
        </w:rPr>
        <w:lastRenderedPageBreak/>
        <w:t>On Aug</w:t>
      </w:r>
      <w:r w:rsidR="00813C4D">
        <w:rPr>
          <w:rFonts w:ascii="Times New Roman" w:hAnsi="Times New Roman" w:cs="Times New Roman"/>
          <w:color w:val="000000"/>
          <w:sz w:val="24"/>
          <w:szCs w:val="24"/>
        </w:rPr>
        <w:t>ust</w:t>
      </w:r>
      <w:r w:rsidRPr="002B1164">
        <w:rPr>
          <w:rFonts w:ascii="Times New Roman" w:hAnsi="Times New Roman" w:cs="Times New Roman"/>
          <w:color w:val="000000"/>
          <w:sz w:val="24"/>
          <w:szCs w:val="24"/>
        </w:rPr>
        <w:t xml:space="preserve"> 31,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two consumer comments, both opposed to the proposed rate increase.</w:t>
      </w:r>
    </w:p>
    <w:p w14:paraId="0B463027" w14:textId="77777777" w:rsidR="002B1164" w:rsidRPr="002B1164" w:rsidRDefault="002B1164" w:rsidP="002B1164">
      <w:pPr>
        <w:ind w:left="719"/>
        <w:rPr>
          <w:rFonts w:ascii="Times New Roman" w:hAnsi="Times New Roman" w:cs="Times New Roman"/>
          <w:sz w:val="24"/>
          <w:szCs w:val="24"/>
        </w:rPr>
      </w:pPr>
    </w:p>
    <w:p w14:paraId="1EB1FD98" w14:textId="77777777" w:rsidR="002B1164" w:rsidRPr="002B1164" w:rsidRDefault="002B1164" w:rsidP="002B1164">
      <w:pPr>
        <w:rPr>
          <w:rFonts w:ascii="Times New Roman" w:hAnsi="Times New Roman" w:cs="Times New Roman"/>
          <w:sz w:val="24"/>
          <w:szCs w:val="24"/>
        </w:rPr>
      </w:pPr>
      <w:r w:rsidRPr="002B1164">
        <w:rPr>
          <w:rFonts w:ascii="Times New Roman" w:hAnsi="Times New Roman" w:cs="Times New Roman"/>
          <w:b/>
          <w:color w:val="000000"/>
          <w:sz w:val="24"/>
          <w:szCs w:val="24"/>
        </w:rPr>
        <w:t>General Comments</w:t>
      </w:r>
    </w:p>
    <w:p w14:paraId="2D5A7741" w14:textId="77777777" w:rsidR="002B1164" w:rsidRPr="002B1164" w:rsidRDefault="002B1164" w:rsidP="002B1164">
      <w:pPr>
        <w:ind w:firstLine="719"/>
        <w:rPr>
          <w:rFonts w:ascii="Times New Roman" w:hAnsi="Times New Roman" w:cs="Times New Roman"/>
          <w:sz w:val="24"/>
          <w:szCs w:val="24"/>
        </w:rPr>
      </w:pPr>
      <w:r w:rsidRPr="002B1164">
        <w:rPr>
          <w:rFonts w:ascii="Times New Roman" w:hAnsi="Times New Roman" w:cs="Times New Roman"/>
          <w:color w:val="000000"/>
          <w:sz w:val="24"/>
          <w:szCs w:val="24"/>
        </w:rPr>
        <w:t>Two customers commented that they are against the company’s proposed increase.</w:t>
      </w:r>
    </w:p>
    <w:p w14:paraId="029DB396" w14:textId="77777777" w:rsidR="002B1164" w:rsidRPr="002B1164" w:rsidRDefault="002B1164" w:rsidP="002B1164">
      <w:pPr>
        <w:rPr>
          <w:rFonts w:ascii="Times New Roman" w:hAnsi="Times New Roman" w:cs="Times New Roman"/>
          <w:sz w:val="24"/>
          <w:szCs w:val="24"/>
        </w:rPr>
      </w:pPr>
    </w:p>
    <w:p w14:paraId="76FF3317" w14:textId="77777777" w:rsidR="002B1164" w:rsidRPr="002B1164" w:rsidRDefault="002B1164" w:rsidP="000B2144">
      <w:pPr>
        <w:rPr>
          <w:rFonts w:ascii="Times New Roman" w:hAnsi="Times New Roman" w:cs="Times New Roman"/>
          <w:sz w:val="24"/>
          <w:szCs w:val="24"/>
        </w:rPr>
      </w:pPr>
      <w:r w:rsidRPr="002B1164">
        <w:rPr>
          <w:rFonts w:ascii="Times New Roman" w:hAnsi="Times New Roman" w:cs="Times New Roman"/>
          <w:b/>
          <w:color w:val="000000"/>
          <w:sz w:val="24"/>
          <w:szCs w:val="24"/>
        </w:rPr>
        <w:t>Staff Response</w:t>
      </w:r>
    </w:p>
    <w:p w14:paraId="37580300" w14:textId="77777777" w:rsidR="002B1164" w:rsidRPr="002B1164" w:rsidRDefault="002B1164" w:rsidP="002B1164">
      <w:pPr>
        <w:ind w:left="719"/>
        <w:rPr>
          <w:rFonts w:ascii="Times New Roman" w:hAnsi="Times New Roman" w:cs="Times New Roman"/>
          <w:sz w:val="24"/>
          <w:szCs w:val="24"/>
        </w:rPr>
      </w:pPr>
      <w:r w:rsidRPr="002B1164">
        <w:rPr>
          <w:rFonts w:ascii="Times New Roman" w:hAnsi="Times New Roman" w:cs="Times New Roman"/>
          <w:sz w:val="24"/>
          <w:szCs w:val="24"/>
        </w:rPr>
        <w:t>State law requires rates to be fair, just, reasonable, and sufficient to allow the company to recover reasonable operating expenses and the opportunity to earn a reasonable return on its investment. Commission staff performs a thorough review of rate filings to ensure that all rates and fees are appropriate.</w:t>
      </w:r>
    </w:p>
    <w:p w14:paraId="0F7891E6" w14:textId="77777777" w:rsidR="00DA0D1B" w:rsidRPr="00561D6A" w:rsidRDefault="00DA0D1B" w:rsidP="00B539B3">
      <w:pPr>
        <w:rPr>
          <w:rFonts w:ascii="Times New Roman" w:hAnsi="Times New Roman" w:cs="Times New Roman"/>
          <w:sz w:val="24"/>
          <w:szCs w:val="24"/>
        </w:rPr>
      </w:pPr>
    </w:p>
    <w:p w14:paraId="0F7891E7" w14:textId="77777777" w:rsidR="009D6B2C" w:rsidRPr="00561D6A" w:rsidRDefault="009D6B2C" w:rsidP="00B539B3">
      <w:pPr>
        <w:rPr>
          <w:rFonts w:ascii="Times New Roman" w:hAnsi="Times New Roman" w:cs="Times New Roman"/>
          <w:sz w:val="24"/>
          <w:szCs w:val="24"/>
        </w:rPr>
      </w:pPr>
      <w:r w:rsidRPr="00561D6A">
        <w:rPr>
          <w:rFonts w:ascii="Times New Roman" w:hAnsi="Times New Roman" w:cs="Times New Roman"/>
          <w:b/>
          <w:sz w:val="24"/>
          <w:szCs w:val="24"/>
          <w:u w:val="single"/>
        </w:rPr>
        <w:t xml:space="preserve">Conclusion </w:t>
      </w:r>
    </w:p>
    <w:p w14:paraId="0D82378E" w14:textId="77777777" w:rsidR="00EC4B39" w:rsidRDefault="00EC4B39" w:rsidP="00EC4B39">
      <w:pPr>
        <w:rPr>
          <w:rFonts w:ascii="Times New Roman" w:hAnsi="Times New Roman" w:cs="Times New Roman"/>
          <w:sz w:val="24"/>
          <w:szCs w:val="24"/>
        </w:rPr>
      </w:pPr>
    </w:p>
    <w:p w14:paraId="4D4C16D1" w14:textId="3870715B" w:rsidR="00EC4B39" w:rsidRPr="004E58E5" w:rsidRDefault="00EC4B39" w:rsidP="00EC4B39">
      <w:pPr>
        <w:rPr>
          <w:rFonts w:ascii="Times New Roman" w:hAnsi="Times New Roman" w:cs="Times New Roman"/>
          <w:sz w:val="24"/>
          <w:szCs w:val="24"/>
        </w:rPr>
      </w:pPr>
      <w:r>
        <w:rPr>
          <w:rFonts w:ascii="Times New Roman" w:hAnsi="Times New Roman" w:cs="Times New Roman"/>
          <w:sz w:val="24"/>
          <w:szCs w:val="24"/>
        </w:rPr>
        <w:lastRenderedPageBreak/>
        <w:t>Issue an order allowing the tariff revisions filed on July 22, 2016</w:t>
      </w:r>
      <w:r w:rsidR="00813C4D">
        <w:rPr>
          <w:rFonts w:ascii="Times New Roman" w:hAnsi="Times New Roman" w:cs="Times New Roman"/>
          <w:sz w:val="24"/>
          <w:szCs w:val="24"/>
        </w:rPr>
        <w:t>,</w:t>
      </w:r>
      <w:r>
        <w:rPr>
          <w:rFonts w:ascii="Times New Roman" w:hAnsi="Times New Roman" w:cs="Times New Roman"/>
          <w:sz w:val="24"/>
          <w:szCs w:val="24"/>
        </w:rPr>
        <w:t xml:space="preserve"> and revised on </w:t>
      </w:r>
      <w:r w:rsidR="008D15C8">
        <w:rPr>
          <w:rFonts w:ascii="Times New Roman" w:hAnsi="Times New Roman" w:cs="Times New Roman"/>
          <w:sz w:val="24"/>
          <w:szCs w:val="24"/>
        </w:rPr>
        <w:t>September 13, 2016</w:t>
      </w:r>
      <w:r w:rsidR="00813C4D">
        <w:rPr>
          <w:rFonts w:ascii="Times New Roman" w:hAnsi="Times New Roman" w:cs="Times New Roman"/>
          <w:sz w:val="24"/>
          <w:szCs w:val="24"/>
        </w:rPr>
        <w:t>,</w:t>
      </w:r>
      <w:r>
        <w:rPr>
          <w:rFonts w:ascii="Times New Roman" w:hAnsi="Times New Roman" w:cs="Times New Roman"/>
          <w:sz w:val="24"/>
          <w:szCs w:val="24"/>
        </w:rPr>
        <w:t xml:space="preserve"> to</w:t>
      </w:r>
      <w:r w:rsidR="008D15C8">
        <w:rPr>
          <w:rFonts w:ascii="Times New Roman" w:hAnsi="Times New Roman" w:cs="Times New Roman"/>
          <w:sz w:val="24"/>
          <w:szCs w:val="24"/>
        </w:rPr>
        <w:t xml:space="preserve"> go into effect by operation of law</w:t>
      </w:r>
      <w:r>
        <w:rPr>
          <w:rFonts w:ascii="Times New Roman" w:hAnsi="Times New Roman" w:cs="Times New Roman"/>
          <w:sz w:val="24"/>
          <w:szCs w:val="24"/>
        </w:rPr>
        <w:t xml:space="preserve"> on October 1, 2016, and direct Empire Disposal, Inc. (G-75) to file a general rate case with an effective date of October 1, 2019</w:t>
      </w:r>
      <w:r w:rsidR="00813C4D">
        <w:rPr>
          <w:rFonts w:ascii="Times New Roman" w:hAnsi="Times New Roman" w:cs="Times New Roman"/>
          <w:sz w:val="24"/>
          <w:szCs w:val="24"/>
        </w:rPr>
        <w:t>,</w:t>
      </w:r>
      <w:r>
        <w:rPr>
          <w:rFonts w:ascii="Times New Roman" w:hAnsi="Times New Roman" w:cs="Times New Roman"/>
          <w:sz w:val="24"/>
          <w:szCs w:val="24"/>
        </w:rPr>
        <w:t xml:space="preserve"> and to file a general rate case for the Medical </w:t>
      </w:r>
      <w:r w:rsidR="00AF717E">
        <w:rPr>
          <w:rFonts w:ascii="Times New Roman" w:hAnsi="Times New Roman" w:cs="Times New Roman"/>
          <w:sz w:val="24"/>
          <w:szCs w:val="24"/>
        </w:rPr>
        <w:t xml:space="preserve">Waste </w:t>
      </w:r>
      <w:r>
        <w:rPr>
          <w:rFonts w:ascii="Times New Roman" w:hAnsi="Times New Roman" w:cs="Times New Roman"/>
          <w:sz w:val="24"/>
          <w:szCs w:val="24"/>
        </w:rPr>
        <w:t>Tariff with an effective date no later tha</w:t>
      </w:r>
      <w:r w:rsidR="00CE32C5">
        <w:rPr>
          <w:rFonts w:ascii="Times New Roman" w:hAnsi="Times New Roman" w:cs="Times New Roman"/>
          <w:sz w:val="24"/>
          <w:szCs w:val="24"/>
        </w:rPr>
        <w:t>n</w:t>
      </w:r>
      <w:r>
        <w:rPr>
          <w:rFonts w:ascii="Times New Roman" w:hAnsi="Times New Roman" w:cs="Times New Roman"/>
          <w:sz w:val="24"/>
          <w:szCs w:val="24"/>
        </w:rPr>
        <w:t xml:space="preserve"> January 1, 2017.</w:t>
      </w:r>
    </w:p>
    <w:p w14:paraId="1D03B059" w14:textId="2791554D" w:rsidR="00C41C5D" w:rsidRPr="00C41C5D" w:rsidRDefault="00C41C5D" w:rsidP="00C41C5D">
      <w:pPr>
        <w:rPr>
          <w:rFonts w:ascii="Times New Roman" w:hAnsi="Times New Roman" w:cs="Times New Roman"/>
          <w:sz w:val="24"/>
          <w:szCs w:val="24"/>
        </w:rPr>
      </w:pPr>
      <w:r w:rsidRPr="00C41C5D">
        <w:rPr>
          <w:rFonts w:ascii="Times New Roman" w:hAnsi="Times New Roman" w:cs="Times New Roman"/>
          <w:sz w:val="24"/>
          <w:szCs w:val="24"/>
        </w:rPr>
        <w:t xml:space="preserve"> </w:t>
      </w:r>
    </w:p>
    <w:p w14:paraId="0552DEBD" w14:textId="56C34A3B" w:rsidR="00AD56DF" w:rsidRPr="00561D6A" w:rsidRDefault="00AD56DF" w:rsidP="00AD56DF">
      <w:pPr>
        <w:rPr>
          <w:rFonts w:ascii="Times New Roman" w:hAnsi="Times New Roman" w:cs="Times New Roman"/>
          <w:sz w:val="24"/>
          <w:szCs w:val="24"/>
        </w:rPr>
      </w:pPr>
    </w:p>
    <w:p w14:paraId="0F7891E9" w14:textId="0973482E" w:rsidR="009D6B2C" w:rsidRPr="00561D6A" w:rsidRDefault="009D6B2C" w:rsidP="00AD56DF">
      <w:pPr>
        <w:rPr>
          <w:rFonts w:ascii="Times New Roman" w:hAnsi="Times New Roman" w:cs="Times New Roman"/>
          <w:sz w:val="24"/>
          <w:szCs w:val="24"/>
        </w:rPr>
      </w:pPr>
    </w:p>
    <w:sectPr w:rsidR="009D6B2C" w:rsidRPr="00561D6A" w:rsidSect="00B539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780B" w14:textId="77777777" w:rsidR="00500276" w:rsidRDefault="00500276" w:rsidP="00B539B3">
      <w:r>
        <w:separator/>
      </w:r>
    </w:p>
  </w:endnote>
  <w:endnote w:type="continuationSeparator" w:id="0">
    <w:p w14:paraId="3856F2C7" w14:textId="77777777" w:rsidR="00500276" w:rsidRDefault="00500276"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6450" w14:textId="77777777" w:rsidR="000853C6" w:rsidRDefault="00085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D80A" w14:textId="77777777" w:rsidR="000853C6" w:rsidRDefault="00085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9E3B" w14:textId="77777777" w:rsidR="000853C6" w:rsidRDefault="0008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1B5E" w14:textId="77777777" w:rsidR="00500276" w:rsidRDefault="00500276" w:rsidP="00B539B3">
      <w:r>
        <w:separator/>
      </w:r>
    </w:p>
  </w:footnote>
  <w:footnote w:type="continuationSeparator" w:id="0">
    <w:p w14:paraId="58D52D7A" w14:textId="77777777" w:rsidR="00500276" w:rsidRDefault="00500276" w:rsidP="00B539B3">
      <w:r>
        <w:continuationSeparator/>
      </w:r>
    </w:p>
  </w:footnote>
  <w:footnote w:id="1">
    <w:p w14:paraId="7FEF4D8D" w14:textId="4DE3D43B" w:rsidR="00F17C2A" w:rsidRPr="00813C4D" w:rsidRDefault="00F17C2A">
      <w:pPr>
        <w:pStyle w:val="FootnoteText"/>
        <w:rPr>
          <w:rFonts w:ascii="Times New Roman" w:hAnsi="Times New Roman" w:cs="Times New Roman"/>
        </w:rPr>
      </w:pPr>
      <w:r>
        <w:rPr>
          <w:rStyle w:val="FootnoteReference"/>
        </w:rPr>
        <w:footnoteRef/>
      </w:r>
      <w:r>
        <w:t xml:space="preserve"> </w:t>
      </w:r>
      <w:r w:rsidR="00EE31C9" w:rsidRPr="00813C4D">
        <w:rPr>
          <w:rFonts w:ascii="Times New Roman" w:hAnsi="Times New Roman" w:cs="Times New Roman"/>
        </w:rPr>
        <w:t>Dockets TG-101535 and TG-131121 are general rate cases filed by Empire Disposal, Inc.</w:t>
      </w:r>
    </w:p>
  </w:footnote>
  <w:footnote w:id="2">
    <w:p w14:paraId="50ED6963" w14:textId="127608DC" w:rsidR="00B65FF3" w:rsidRPr="00813C4D" w:rsidRDefault="00B65FF3">
      <w:pPr>
        <w:pStyle w:val="FootnoteText"/>
        <w:rPr>
          <w:rFonts w:ascii="Times New Roman" w:hAnsi="Times New Roman" w:cs="Times New Roman"/>
        </w:rPr>
      </w:pPr>
      <w:r w:rsidRPr="00813C4D">
        <w:rPr>
          <w:rStyle w:val="FootnoteReference"/>
          <w:rFonts w:ascii="Times New Roman" w:hAnsi="Times New Roman" w:cs="Times New Roman"/>
        </w:rPr>
        <w:footnoteRef/>
      </w:r>
      <w:r w:rsidRPr="00813C4D">
        <w:rPr>
          <w:rFonts w:ascii="Times New Roman" w:hAnsi="Times New Roman" w:cs="Times New Roman"/>
        </w:rPr>
        <w:t xml:space="preserve"> Docket TG-981341.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B01E" w14:textId="77777777" w:rsidR="000853C6" w:rsidRDefault="00085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91EE" w14:textId="040BCCEF" w:rsidR="00AD56DF" w:rsidRPr="00813C4D" w:rsidRDefault="00AD56DF">
    <w:pPr>
      <w:pStyle w:val="Header"/>
      <w:rPr>
        <w:rFonts w:ascii="Times New Roman" w:hAnsi="Times New Roman" w:cs="Times New Roman"/>
        <w:sz w:val="20"/>
        <w:szCs w:val="20"/>
      </w:rPr>
    </w:pPr>
    <w:r w:rsidRPr="00813C4D">
      <w:rPr>
        <w:rFonts w:ascii="Times New Roman" w:hAnsi="Times New Roman" w:cs="Times New Roman"/>
        <w:sz w:val="20"/>
        <w:szCs w:val="20"/>
      </w:rPr>
      <w:t>Docket TG-</w:t>
    </w:r>
    <w:r w:rsidR="00D632C1" w:rsidRPr="00813C4D">
      <w:rPr>
        <w:rFonts w:ascii="Times New Roman" w:hAnsi="Times New Roman" w:cs="Times New Roman"/>
        <w:sz w:val="20"/>
        <w:szCs w:val="20"/>
      </w:rPr>
      <w:t>16</w:t>
    </w:r>
    <w:r w:rsidRPr="00813C4D">
      <w:rPr>
        <w:rFonts w:ascii="Times New Roman" w:hAnsi="Times New Roman" w:cs="Times New Roman"/>
        <w:sz w:val="20"/>
        <w:szCs w:val="20"/>
      </w:rPr>
      <w:t>0</w:t>
    </w:r>
    <w:r w:rsidR="00D632C1" w:rsidRPr="00813C4D">
      <w:rPr>
        <w:rFonts w:ascii="Times New Roman" w:hAnsi="Times New Roman" w:cs="Times New Roman"/>
        <w:sz w:val="20"/>
        <w:szCs w:val="20"/>
      </w:rPr>
      <w:t>932</w:t>
    </w:r>
  </w:p>
  <w:p w14:paraId="0F7891EF" w14:textId="3DE91707" w:rsidR="00AD56DF" w:rsidRPr="00813C4D" w:rsidRDefault="00D632C1">
    <w:pPr>
      <w:pStyle w:val="Header"/>
      <w:rPr>
        <w:rFonts w:ascii="Times New Roman" w:hAnsi="Times New Roman" w:cs="Times New Roman"/>
        <w:sz w:val="20"/>
        <w:szCs w:val="20"/>
      </w:rPr>
    </w:pPr>
    <w:r w:rsidRPr="00813C4D">
      <w:rPr>
        <w:rFonts w:ascii="Times New Roman" w:hAnsi="Times New Roman" w:cs="Times New Roman"/>
        <w:sz w:val="20"/>
        <w:szCs w:val="20"/>
      </w:rPr>
      <w:t>September</w:t>
    </w:r>
    <w:r w:rsidR="00AD56DF" w:rsidRPr="00813C4D">
      <w:rPr>
        <w:rFonts w:ascii="Times New Roman" w:hAnsi="Times New Roman" w:cs="Times New Roman"/>
        <w:sz w:val="20"/>
        <w:szCs w:val="20"/>
      </w:rPr>
      <w:t xml:space="preserve"> </w:t>
    </w:r>
    <w:r w:rsidRPr="00813C4D">
      <w:rPr>
        <w:rFonts w:ascii="Times New Roman" w:hAnsi="Times New Roman" w:cs="Times New Roman"/>
        <w:sz w:val="20"/>
        <w:szCs w:val="20"/>
      </w:rPr>
      <w:t>22</w:t>
    </w:r>
    <w:r w:rsidR="00AD56DF" w:rsidRPr="00813C4D">
      <w:rPr>
        <w:rFonts w:ascii="Times New Roman" w:hAnsi="Times New Roman" w:cs="Times New Roman"/>
        <w:sz w:val="20"/>
        <w:szCs w:val="20"/>
      </w:rPr>
      <w:t>, 201</w:t>
    </w:r>
    <w:r w:rsidRPr="00813C4D">
      <w:rPr>
        <w:rFonts w:ascii="Times New Roman" w:hAnsi="Times New Roman" w:cs="Times New Roman"/>
        <w:sz w:val="20"/>
        <w:szCs w:val="20"/>
      </w:rPr>
      <w:t>6</w:t>
    </w:r>
  </w:p>
  <w:p w14:paraId="0F7891F0" w14:textId="77777777" w:rsidR="00AD56DF" w:rsidRPr="00813C4D" w:rsidRDefault="00AD56DF">
    <w:pPr>
      <w:pStyle w:val="Header"/>
      <w:rPr>
        <w:rFonts w:ascii="Times New Roman" w:hAnsi="Times New Roman" w:cs="Times New Roman"/>
        <w:sz w:val="20"/>
        <w:szCs w:val="20"/>
      </w:rPr>
    </w:pPr>
    <w:r w:rsidRPr="00813C4D">
      <w:rPr>
        <w:rFonts w:ascii="Times New Roman" w:hAnsi="Times New Roman" w:cs="Times New Roman"/>
        <w:sz w:val="20"/>
        <w:szCs w:val="20"/>
      </w:rPr>
      <w:t xml:space="preserve">Page </w:t>
    </w:r>
    <w:r w:rsidRPr="00813C4D">
      <w:rPr>
        <w:rFonts w:ascii="Times New Roman" w:hAnsi="Times New Roman" w:cs="Times New Roman"/>
        <w:sz w:val="20"/>
        <w:szCs w:val="20"/>
      </w:rPr>
      <w:fldChar w:fldCharType="begin"/>
    </w:r>
    <w:r w:rsidRPr="00813C4D">
      <w:rPr>
        <w:rFonts w:ascii="Times New Roman" w:hAnsi="Times New Roman" w:cs="Times New Roman"/>
        <w:sz w:val="20"/>
        <w:szCs w:val="20"/>
      </w:rPr>
      <w:instrText xml:space="preserve"> PAGE   \* MERGEFORMAT </w:instrText>
    </w:r>
    <w:r w:rsidRPr="00813C4D">
      <w:rPr>
        <w:rFonts w:ascii="Times New Roman" w:hAnsi="Times New Roman" w:cs="Times New Roman"/>
        <w:sz w:val="20"/>
        <w:szCs w:val="20"/>
      </w:rPr>
      <w:fldChar w:fldCharType="separate"/>
    </w:r>
    <w:r w:rsidR="00B15FF2">
      <w:rPr>
        <w:rFonts w:ascii="Times New Roman" w:hAnsi="Times New Roman" w:cs="Times New Roman"/>
        <w:noProof/>
        <w:sz w:val="20"/>
        <w:szCs w:val="20"/>
      </w:rPr>
      <w:t>3</w:t>
    </w:r>
    <w:r w:rsidRPr="00813C4D">
      <w:rPr>
        <w:rFonts w:ascii="Times New Roman" w:hAnsi="Times New Roman" w:cs="Times New Roman"/>
        <w:noProof/>
        <w:sz w:val="20"/>
        <w:szCs w:val="20"/>
      </w:rPr>
      <w:fldChar w:fldCharType="end"/>
    </w:r>
  </w:p>
  <w:p w14:paraId="0F7891F1" w14:textId="77777777" w:rsidR="00AD56DF" w:rsidRDefault="00AD56DF">
    <w:pPr>
      <w:pStyle w:val="Header"/>
      <w:rPr>
        <w:rFonts w:ascii="Times New Roman" w:hAnsi="Times New Roman" w:cs="Times New Roman"/>
      </w:rPr>
    </w:pPr>
  </w:p>
  <w:p w14:paraId="485AB3AA" w14:textId="77777777" w:rsidR="004F0586" w:rsidRPr="00B539B3" w:rsidRDefault="004F0586">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F457" w14:textId="77777777" w:rsidR="000853C6" w:rsidRDefault="00085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B29E0"/>
    <w:multiLevelType w:val="hybridMultilevel"/>
    <w:tmpl w:val="3CC01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2279C"/>
    <w:rsid w:val="000364C5"/>
    <w:rsid w:val="00043D0B"/>
    <w:rsid w:val="000853C6"/>
    <w:rsid w:val="00085DAA"/>
    <w:rsid w:val="000A26BF"/>
    <w:rsid w:val="000A6E89"/>
    <w:rsid w:val="000B2144"/>
    <w:rsid w:val="000D13F6"/>
    <w:rsid w:val="000D38B2"/>
    <w:rsid w:val="000E640C"/>
    <w:rsid w:val="0010129B"/>
    <w:rsid w:val="00102747"/>
    <w:rsid w:val="00161950"/>
    <w:rsid w:val="0017149B"/>
    <w:rsid w:val="00175B07"/>
    <w:rsid w:val="0018114A"/>
    <w:rsid w:val="001839FA"/>
    <w:rsid w:val="001957E5"/>
    <w:rsid w:val="001A77E5"/>
    <w:rsid w:val="001C51E0"/>
    <w:rsid w:val="001C5AB1"/>
    <w:rsid w:val="001E1D7A"/>
    <w:rsid w:val="001F6BCE"/>
    <w:rsid w:val="00257FF1"/>
    <w:rsid w:val="00275BF5"/>
    <w:rsid w:val="00286442"/>
    <w:rsid w:val="00292C45"/>
    <w:rsid w:val="002B1164"/>
    <w:rsid w:val="002C039A"/>
    <w:rsid w:val="002C653E"/>
    <w:rsid w:val="002D5AE7"/>
    <w:rsid w:val="002E70D4"/>
    <w:rsid w:val="002F3563"/>
    <w:rsid w:val="00307818"/>
    <w:rsid w:val="00363C44"/>
    <w:rsid w:val="00376B42"/>
    <w:rsid w:val="003A34EA"/>
    <w:rsid w:val="003A3A51"/>
    <w:rsid w:val="003B0CA3"/>
    <w:rsid w:val="003C1470"/>
    <w:rsid w:val="003C37B5"/>
    <w:rsid w:val="003D03B7"/>
    <w:rsid w:val="003D7BB8"/>
    <w:rsid w:val="003E1113"/>
    <w:rsid w:val="00407537"/>
    <w:rsid w:val="004121AA"/>
    <w:rsid w:val="00437AB4"/>
    <w:rsid w:val="00475E4E"/>
    <w:rsid w:val="00491122"/>
    <w:rsid w:val="004C2A5D"/>
    <w:rsid w:val="004D728A"/>
    <w:rsid w:val="004E28FD"/>
    <w:rsid w:val="004E58E5"/>
    <w:rsid w:val="004F0586"/>
    <w:rsid w:val="00500276"/>
    <w:rsid w:val="00510852"/>
    <w:rsid w:val="0052145B"/>
    <w:rsid w:val="00535ED3"/>
    <w:rsid w:val="0055186B"/>
    <w:rsid w:val="00551F08"/>
    <w:rsid w:val="00552600"/>
    <w:rsid w:val="00561D6A"/>
    <w:rsid w:val="00565F24"/>
    <w:rsid w:val="005833F2"/>
    <w:rsid w:val="005A6A8B"/>
    <w:rsid w:val="005A6C74"/>
    <w:rsid w:val="005B2581"/>
    <w:rsid w:val="005D49AF"/>
    <w:rsid w:val="0060794E"/>
    <w:rsid w:val="00612AD5"/>
    <w:rsid w:val="00645D64"/>
    <w:rsid w:val="0065111C"/>
    <w:rsid w:val="00661B15"/>
    <w:rsid w:val="00672F7B"/>
    <w:rsid w:val="00694D42"/>
    <w:rsid w:val="006A41EE"/>
    <w:rsid w:val="006B09D0"/>
    <w:rsid w:val="006B1B89"/>
    <w:rsid w:val="006E63A2"/>
    <w:rsid w:val="00710383"/>
    <w:rsid w:val="00732FB4"/>
    <w:rsid w:val="0074078D"/>
    <w:rsid w:val="007847C1"/>
    <w:rsid w:val="0078587D"/>
    <w:rsid w:val="007B0A20"/>
    <w:rsid w:val="007D0F97"/>
    <w:rsid w:val="007D3DFC"/>
    <w:rsid w:val="007E5F12"/>
    <w:rsid w:val="007F6069"/>
    <w:rsid w:val="0080673A"/>
    <w:rsid w:val="00813C4D"/>
    <w:rsid w:val="0081585D"/>
    <w:rsid w:val="00861171"/>
    <w:rsid w:val="00861322"/>
    <w:rsid w:val="008D15C8"/>
    <w:rsid w:val="008F5B7E"/>
    <w:rsid w:val="00941B15"/>
    <w:rsid w:val="009C6844"/>
    <w:rsid w:val="009D6B2C"/>
    <w:rsid w:val="00A2333C"/>
    <w:rsid w:val="00A73B09"/>
    <w:rsid w:val="00A84C2A"/>
    <w:rsid w:val="00AB09AD"/>
    <w:rsid w:val="00AB5E30"/>
    <w:rsid w:val="00AD3312"/>
    <w:rsid w:val="00AD56DF"/>
    <w:rsid w:val="00AE273E"/>
    <w:rsid w:val="00AE652B"/>
    <w:rsid w:val="00AF717E"/>
    <w:rsid w:val="00B13041"/>
    <w:rsid w:val="00B15FF2"/>
    <w:rsid w:val="00B245DE"/>
    <w:rsid w:val="00B40E76"/>
    <w:rsid w:val="00B41A97"/>
    <w:rsid w:val="00B539B3"/>
    <w:rsid w:val="00B61666"/>
    <w:rsid w:val="00B65FF3"/>
    <w:rsid w:val="00BD5D38"/>
    <w:rsid w:val="00C2636F"/>
    <w:rsid w:val="00C41C5D"/>
    <w:rsid w:val="00C46C59"/>
    <w:rsid w:val="00C67C1D"/>
    <w:rsid w:val="00C72B18"/>
    <w:rsid w:val="00C96D93"/>
    <w:rsid w:val="00CA2247"/>
    <w:rsid w:val="00CC4CFA"/>
    <w:rsid w:val="00CE32C5"/>
    <w:rsid w:val="00D03078"/>
    <w:rsid w:val="00D03129"/>
    <w:rsid w:val="00D13E8F"/>
    <w:rsid w:val="00D15BEB"/>
    <w:rsid w:val="00D632C1"/>
    <w:rsid w:val="00D71A7D"/>
    <w:rsid w:val="00DA0D1B"/>
    <w:rsid w:val="00DA1B86"/>
    <w:rsid w:val="00DA429E"/>
    <w:rsid w:val="00DD2A47"/>
    <w:rsid w:val="00DE1F96"/>
    <w:rsid w:val="00E06DB1"/>
    <w:rsid w:val="00E2180D"/>
    <w:rsid w:val="00E40597"/>
    <w:rsid w:val="00E43884"/>
    <w:rsid w:val="00E80D9C"/>
    <w:rsid w:val="00E9667D"/>
    <w:rsid w:val="00EC4AD4"/>
    <w:rsid w:val="00EC4B39"/>
    <w:rsid w:val="00EE31C9"/>
    <w:rsid w:val="00EF14B6"/>
    <w:rsid w:val="00EF4234"/>
    <w:rsid w:val="00EF4F9D"/>
    <w:rsid w:val="00F10534"/>
    <w:rsid w:val="00F12DE1"/>
    <w:rsid w:val="00F17C2A"/>
    <w:rsid w:val="00F21B68"/>
    <w:rsid w:val="00F32240"/>
    <w:rsid w:val="00F4383A"/>
    <w:rsid w:val="00F525C3"/>
    <w:rsid w:val="00F87229"/>
    <w:rsid w:val="00F95560"/>
    <w:rsid w:val="00FA56C2"/>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89185"/>
  <w15:docId w15:val="{65DC6770-0CFD-4614-A94E-2A1D1970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F17C2A"/>
    <w:rPr>
      <w:sz w:val="20"/>
      <w:szCs w:val="20"/>
    </w:rPr>
  </w:style>
  <w:style w:type="character" w:customStyle="1" w:styleId="FootnoteTextChar">
    <w:name w:val="Footnote Text Char"/>
    <w:basedOn w:val="DefaultParagraphFont"/>
    <w:link w:val="FootnoteText"/>
    <w:uiPriority w:val="99"/>
    <w:semiHidden/>
    <w:rsid w:val="00F17C2A"/>
    <w:rPr>
      <w:sz w:val="20"/>
      <w:szCs w:val="20"/>
    </w:rPr>
  </w:style>
  <w:style w:type="character" w:styleId="FootnoteReference">
    <w:name w:val="footnote reference"/>
    <w:basedOn w:val="DefaultParagraphFont"/>
    <w:uiPriority w:val="99"/>
    <w:semiHidden/>
    <w:unhideWhenUsed/>
    <w:rsid w:val="00F17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 w:id="13595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2016-07-22T07:00:00+00:00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160932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84A652257999488EEEFF2942BCFD3A" ma:contentTypeVersion="104" ma:contentTypeDescription="" ma:contentTypeScope="" ma:versionID="db333a63bed56bea036ba31674e32f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2B38C8-9D78-4638-A4D7-34003721C767}">
  <ds:schemaRefs>
    <ds:schemaRef ds:uri="http://www.w3.org/XML/1998/namespace"/>
    <ds:schemaRef ds:uri="http://purl.org/dc/terms/"/>
    <ds:schemaRef ds:uri="http://schemas.microsoft.com/office/2006/documentManagement/types"/>
    <ds:schemaRef ds:uri="http://schemas.microsoft.com/office/infopath/2007/PartnerControls"/>
    <ds:schemaRef ds:uri="E9186C15-5FF9-426B-A155-E41F160004E7"/>
    <ds:schemaRef ds:uri="http://schemas.microsoft.com/office/2006/metadata/properties"/>
    <ds:schemaRef ds:uri="http://purl.org/dc/elements/1.1/"/>
    <ds:schemaRef ds:uri="http://schemas.openxmlformats.org/package/2006/metadata/core-properties"/>
    <ds:schemaRef ds:uri="751276d0-61bc-4dad-b75c-21dfd12630ad"/>
    <ds:schemaRef ds:uri="http://purl.org/dc/dcmitype/"/>
  </ds:schemaRefs>
</ds:datastoreItem>
</file>

<file path=customXml/itemProps2.xml><?xml version="1.0" encoding="utf-8"?>
<ds:datastoreItem xmlns:ds="http://schemas.openxmlformats.org/officeDocument/2006/customXml" ds:itemID="{CBCB2493-01FE-4998-A4BC-FC9C626CF153}">
  <ds:schemaRefs>
    <ds:schemaRef ds:uri="http://schemas.microsoft.com/sharepoint/v3/contenttype/forms"/>
  </ds:schemaRefs>
</ds:datastoreItem>
</file>

<file path=customXml/itemProps3.xml><?xml version="1.0" encoding="utf-8"?>
<ds:datastoreItem xmlns:ds="http://schemas.openxmlformats.org/officeDocument/2006/customXml" ds:itemID="{3B7FAFC8-BAED-467E-A693-70C9571F041D}"/>
</file>

<file path=customXml/itemProps4.xml><?xml version="1.0" encoding="utf-8"?>
<ds:datastoreItem xmlns:ds="http://schemas.openxmlformats.org/officeDocument/2006/customXml" ds:itemID="{FF0E522F-356E-4D75-8F12-FA2BD53FED6C}">
  <ds:schemaRefs>
    <ds:schemaRef ds:uri="http://schemas.openxmlformats.org/officeDocument/2006/bibliography"/>
  </ds:schemaRefs>
</ds:datastoreItem>
</file>

<file path=customXml/itemProps5.xml><?xml version="1.0" encoding="utf-8"?>
<ds:datastoreItem xmlns:ds="http://schemas.openxmlformats.org/officeDocument/2006/customXml" ds:itemID="{B8440B26-0339-44CE-954B-A712D92C6D47}"/>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TG-160932 Memo 01</vt:lpstr>
    </vt:vector>
  </TitlesOfParts>
  <Company>Washington Utilities and Transportation Commission</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TG-160932 Memo 01</dc:title>
  <dc:creator>Amy White</dc:creator>
  <cp:lastModifiedBy>Wyse, Lisa (UTC)</cp:lastModifiedBy>
  <cp:revision>2</cp:revision>
  <cp:lastPrinted>2016-09-12T20:54:00Z</cp:lastPrinted>
  <dcterms:created xsi:type="dcterms:W3CDTF">2016-09-20T00:20:00Z</dcterms:created>
  <dcterms:modified xsi:type="dcterms:W3CDTF">2016-09-20T00:20:00Z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0x0101006E56B4D1795A2E4DB2F0B01679ED314A008584A652257999488EEEFF2942BCFD3A</vt:lpwstr>
  </property>
  <property fmtid="{D5CDD505-2E9C-101B-9397-08002B2CF9AE}" pid="3" name="_docset_NoMedatataSyncRequired">
    <vt:lpwstr>False</vt:lpwstr>
  </property>
</Properties>
</file>