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87" w:rsidRDefault="00A94004">
      <w:pPr>
        <w:tabs>
          <w:tab w:val="left" w:pos="720"/>
          <w:tab w:val="left" w:pos="1440"/>
          <w:tab w:val="left" w:pos="4320"/>
          <w:tab w:val="left" w:pos="5040"/>
        </w:tabs>
        <w:spacing w:line="215" w:lineRule="auto"/>
        <w:jc w:val="both"/>
        <w:rPr>
          <w:sz w:val="24"/>
        </w:rPr>
      </w:pPr>
      <w:bookmarkStart w:id="0" w:name="_GoBack"/>
      <w:bookmarkEnd w:id="0"/>
      <w:r>
        <w:rPr>
          <w:noProof/>
          <w:sz w:val="24"/>
        </w:rPr>
        <w:drawing>
          <wp:inline distT="0" distB="0" distL="0" distR="0">
            <wp:extent cx="5938780" cy="1600200"/>
            <wp:effectExtent l="19050" t="0" r="48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1601499"/>
                    </a:xfrm>
                    <a:prstGeom prst="rect">
                      <a:avLst/>
                    </a:prstGeom>
                    <a:noFill/>
                    <a:ln w="9525">
                      <a:noFill/>
                      <a:miter lim="800000"/>
                      <a:headEnd/>
                      <a:tailEnd/>
                    </a:ln>
                  </pic:spPr>
                </pic:pic>
              </a:graphicData>
            </a:graphic>
          </wp:inline>
        </w:drawing>
      </w:r>
    </w:p>
    <w:p w:rsidR="00764E87" w:rsidRDefault="00764E87" w:rsidP="00F6219A">
      <w:pPr>
        <w:tabs>
          <w:tab w:val="left" w:pos="720"/>
          <w:tab w:val="left" w:pos="1440"/>
          <w:tab w:val="left" w:pos="4320"/>
          <w:tab w:val="left" w:pos="5040"/>
        </w:tabs>
        <w:spacing w:line="215" w:lineRule="auto"/>
        <w:ind w:left="720"/>
        <w:jc w:val="both"/>
        <w:rPr>
          <w:sz w:val="24"/>
        </w:rPr>
      </w:pPr>
    </w:p>
    <w:p w:rsidR="00764E87" w:rsidRDefault="00764E87" w:rsidP="00066BE4">
      <w:pPr>
        <w:tabs>
          <w:tab w:val="left" w:pos="720"/>
          <w:tab w:val="left" w:pos="1440"/>
          <w:tab w:val="left" w:pos="4320"/>
          <w:tab w:val="left" w:pos="5040"/>
        </w:tabs>
        <w:spacing w:line="215" w:lineRule="auto"/>
        <w:ind w:left="720"/>
        <w:jc w:val="both"/>
        <w:rPr>
          <w:sz w:val="24"/>
        </w:rPr>
      </w:pPr>
    </w:p>
    <w:p w:rsidR="0033715C" w:rsidRDefault="001659C6" w:rsidP="00066BE4">
      <w:pPr>
        <w:tabs>
          <w:tab w:val="left" w:pos="720"/>
          <w:tab w:val="left" w:pos="1440"/>
          <w:tab w:val="left" w:pos="4320"/>
          <w:tab w:val="left" w:pos="5040"/>
        </w:tabs>
        <w:spacing w:line="215" w:lineRule="auto"/>
        <w:ind w:left="720"/>
        <w:jc w:val="both"/>
        <w:rPr>
          <w:sz w:val="24"/>
        </w:rPr>
      </w:pPr>
      <w:r>
        <w:rPr>
          <w:sz w:val="24"/>
        </w:rPr>
        <w:t xml:space="preserve">May </w:t>
      </w:r>
      <w:r w:rsidR="000F3F2B">
        <w:rPr>
          <w:sz w:val="24"/>
        </w:rPr>
        <w:t>23</w:t>
      </w:r>
      <w:r w:rsidR="002B5039">
        <w:rPr>
          <w:sz w:val="24"/>
        </w:rPr>
        <w:t>, 201</w:t>
      </w:r>
      <w:r w:rsidR="00F37405">
        <w:rPr>
          <w:sz w:val="24"/>
        </w:rPr>
        <w:t>6</w:t>
      </w:r>
    </w:p>
    <w:p w:rsidR="00354B4F" w:rsidRDefault="00354B4F" w:rsidP="00066BE4">
      <w:pPr>
        <w:tabs>
          <w:tab w:val="left" w:pos="720"/>
          <w:tab w:val="left" w:pos="1440"/>
          <w:tab w:val="left" w:pos="4320"/>
          <w:tab w:val="left" w:pos="5040"/>
        </w:tabs>
        <w:spacing w:line="215" w:lineRule="auto"/>
        <w:ind w:left="720"/>
        <w:jc w:val="both"/>
        <w:rPr>
          <w:sz w:val="24"/>
        </w:rPr>
      </w:pPr>
    </w:p>
    <w:p w:rsidR="006C24AE" w:rsidRPr="006C24AE" w:rsidRDefault="006C24AE" w:rsidP="00066BE4">
      <w:pPr>
        <w:tabs>
          <w:tab w:val="left" w:pos="720"/>
          <w:tab w:val="left" w:pos="1440"/>
          <w:tab w:val="left" w:pos="4320"/>
          <w:tab w:val="left" w:pos="5040"/>
        </w:tabs>
        <w:spacing w:line="215" w:lineRule="auto"/>
        <w:ind w:left="720"/>
        <w:jc w:val="both"/>
        <w:rPr>
          <w:b/>
          <w:i/>
          <w:sz w:val="24"/>
        </w:rPr>
      </w:pPr>
      <w:r w:rsidRPr="006C24AE">
        <w:rPr>
          <w:b/>
          <w:i/>
          <w:sz w:val="24"/>
        </w:rPr>
        <w:t>Via Electronic Mail</w:t>
      </w:r>
    </w:p>
    <w:p w:rsidR="00354B4F" w:rsidRDefault="00354B4F" w:rsidP="00066BE4">
      <w:pPr>
        <w:tabs>
          <w:tab w:val="left" w:pos="720"/>
          <w:tab w:val="left" w:pos="1440"/>
          <w:tab w:val="left" w:pos="4320"/>
          <w:tab w:val="left" w:pos="5040"/>
        </w:tabs>
        <w:spacing w:line="215" w:lineRule="auto"/>
        <w:ind w:left="720"/>
        <w:jc w:val="both"/>
        <w:rPr>
          <w:sz w:val="24"/>
        </w:rPr>
      </w:pPr>
    </w:p>
    <w:p w:rsidR="00764E87" w:rsidRDefault="00066BE4" w:rsidP="00066BE4">
      <w:pPr>
        <w:tabs>
          <w:tab w:val="left" w:pos="720"/>
          <w:tab w:val="left" w:pos="1440"/>
          <w:tab w:val="left" w:pos="4320"/>
          <w:tab w:val="left" w:pos="5040"/>
        </w:tabs>
        <w:spacing w:line="215" w:lineRule="auto"/>
        <w:ind w:left="720"/>
        <w:jc w:val="both"/>
        <w:rPr>
          <w:sz w:val="24"/>
        </w:rPr>
      </w:pPr>
      <w:r>
        <w:rPr>
          <w:sz w:val="24"/>
        </w:rPr>
        <w:t>Mr. Steven V. King</w:t>
      </w:r>
      <w:r w:rsidR="00354B4F">
        <w:rPr>
          <w:sz w:val="24"/>
        </w:rPr>
        <w:t>, Executive Director &amp; Secretary</w:t>
      </w:r>
    </w:p>
    <w:p w:rsidR="00764E87" w:rsidRDefault="00764E87" w:rsidP="00066BE4">
      <w:pPr>
        <w:tabs>
          <w:tab w:val="left" w:pos="720"/>
          <w:tab w:val="left" w:pos="1440"/>
          <w:tab w:val="left" w:pos="4320"/>
          <w:tab w:val="left" w:pos="5040"/>
        </w:tabs>
        <w:spacing w:line="215" w:lineRule="auto"/>
        <w:ind w:left="720"/>
        <w:jc w:val="both"/>
        <w:rPr>
          <w:sz w:val="24"/>
        </w:rPr>
      </w:pPr>
      <w:r>
        <w:rPr>
          <w:sz w:val="24"/>
        </w:rPr>
        <w:t>Washington Utilities &amp; Transportation Commission</w:t>
      </w:r>
    </w:p>
    <w:p w:rsidR="001659C6" w:rsidRDefault="001659C6" w:rsidP="00066BE4">
      <w:pPr>
        <w:tabs>
          <w:tab w:val="left" w:pos="720"/>
          <w:tab w:val="left" w:pos="1440"/>
          <w:tab w:val="left" w:pos="4320"/>
          <w:tab w:val="left" w:pos="5040"/>
        </w:tabs>
        <w:spacing w:line="215" w:lineRule="auto"/>
        <w:ind w:left="720"/>
        <w:jc w:val="both"/>
        <w:rPr>
          <w:sz w:val="24"/>
        </w:rPr>
      </w:pPr>
      <w:r>
        <w:rPr>
          <w:sz w:val="24"/>
        </w:rPr>
        <w:t>Attn:  Records Center</w:t>
      </w:r>
    </w:p>
    <w:p w:rsidR="00764E87" w:rsidRDefault="00764E87" w:rsidP="00066BE4">
      <w:pPr>
        <w:tabs>
          <w:tab w:val="left" w:pos="720"/>
          <w:tab w:val="left" w:pos="1440"/>
          <w:tab w:val="left" w:pos="4320"/>
          <w:tab w:val="left" w:pos="5040"/>
        </w:tabs>
        <w:spacing w:line="215" w:lineRule="auto"/>
        <w:ind w:left="720"/>
        <w:jc w:val="both"/>
        <w:rPr>
          <w:sz w:val="24"/>
        </w:rPr>
      </w:pPr>
      <w:r>
        <w:rPr>
          <w:sz w:val="24"/>
        </w:rPr>
        <w:t>P.O. Box 47250</w:t>
      </w:r>
    </w:p>
    <w:p w:rsidR="00764E87" w:rsidRDefault="00764E87" w:rsidP="00066BE4">
      <w:pPr>
        <w:tabs>
          <w:tab w:val="left" w:pos="720"/>
          <w:tab w:val="left" w:pos="1440"/>
          <w:tab w:val="left" w:pos="4320"/>
          <w:tab w:val="left" w:pos="5040"/>
        </w:tabs>
        <w:spacing w:line="215" w:lineRule="auto"/>
        <w:ind w:left="720"/>
        <w:jc w:val="both"/>
        <w:rPr>
          <w:sz w:val="24"/>
        </w:rPr>
      </w:pPr>
      <w:r>
        <w:rPr>
          <w:sz w:val="24"/>
        </w:rPr>
        <w:t>Olympia, WA  98504-7250</w:t>
      </w:r>
    </w:p>
    <w:p w:rsidR="00764E87" w:rsidRDefault="00764E87" w:rsidP="00066BE4">
      <w:pPr>
        <w:tabs>
          <w:tab w:val="left" w:pos="720"/>
          <w:tab w:val="left" w:pos="1440"/>
          <w:tab w:val="left" w:pos="2250"/>
          <w:tab w:val="left" w:pos="4320"/>
          <w:tab w:val="left" w:pos="5040"/>
        </w:tabs>
        <w:spacing w:line="215" w:lineRule="auto"/>
        <w:ind w:left="720"/>
        <w:jc w:val="both"/>
        <w:rPr>
          <w:sz w:val="24"/>
        </w:rPr>
      </w:pPr>
    </w:p>
    <w:p w:rsidR="00764E87" w:rsidRDefault="00764E87" w:rsidP="00066BE4">
      <w:pPr>
        <w:tabs>
          <w:tab w:val="left" w:pos="720"/>
          <w:tab w:val="left" w:pos="1440"/>
          <w:tab w:val="left" w:pos="4320"/>
          <w:tab w:val="left" w:pos="5040"/>
        </w:tabs>
        <w:spacing w:line="215" w:lineRule="auto"/>
        <w:ind w:left="720"/>
        <w:jc w:val="both"/>
        <w:rPr>
          <w:sz w:val="24"/>
        </w:rPr>
      </w:pPr>
    </w:p>
    <w:p w:rsidR="00764E87" w:rsidRDefault="00764E87" w:rsidP="001659C6">
      <w:pPr>
        <w:tabs>
          <w:tab w:val="left" w:pos="720"/>
          <w:tab w:val="left" w:pos="1440"/>
          <w:tab w:val="left" w:pos="4320"/>
          <w:tab w:val="left" w:pos="5040"/>
        </w:tabs>
        <w:spacing w:line="215" w:lineRule="auto"/>
        <w:ind w:left="1440"/>
        <w:jc w:val="both"/>
        <w:rPr>
          <w:sz w:val="24"/>
        </w:rPr>
      </w:pPr>
      <w:r>
        <w:rPr>
          <w:sz w:val="24"/>
        </w:rPr>
        <w:t xml:space="preserve">RE: </w:t>
      </w:r>
      <w:r w:rsidR="001659C6" w:rsidRPr="001659C6">
        <w:rPr>
          <w:sz w:val="24"/>
        </w:rPr>
        <w:t>Inquiry into Local Distribution Companies’ Natural Gas Hedging Practices and</w:t>
      </w:r>
      <w:r w:rsidR="001659C6">
        <w:rPr>
          <w:sz w:val="24"/>
        </w:rPr>
        <w:t xml:space="preserve"> </w:t>
      </w:r>
      <w:r w:rsidR="001659C6" w:rsidRPr="001659C6">
        <w:rPr>
          <w:sz w:val="24"/>
        </w:rPr>
        <w:t>Transaction Reporting, Docket UG-132019</w:t>
      </w:r>
    </w:p>
    <w:p w:rsidR="00066BE4" w:rsidRPr="0078190F" w:rsidRDefault="00066BE4" w:rsidP="000F3F2B">
      <w:pPr>
        <w:tabs>
          <w:tab w:val="left" w:pos="720"/>
          <w:tab w:val="left" w:pos="1440"/>
          <w:tab w:val="left" w:pos="4320"/>
          <w:tab w:val="left" w:pos="5040"/>
        </w:tabs>
        <w:spacing w:line="276" w:lineRule="auto"/>
        <w:ind w:left="720"/>
        <w:jc w:val="both"/>
        <w:rPr>
          <w:sz w:val="36"/>
          <w:szCs w:val="36"/>
        </w:rPr>
      </w:pPr>
    </w:p>
    <w:p w:rsidR="00066BE4" w:rsidRPr="00F6219A" w:rsidRDefault="00066BE4" w:rsidP="000F3F2B">
      <w:pPr>
        <w:spacing w:line="276" w:lineRule="auto"/>
        <w:ind w:left="720"/>
        <w:jc w:val="both"/>
        <w:rPr>
          <w:sz w:val="24"/>
          <w:szCs w:val="24"/>
        </w:rPr>
      </w:pPr>
      <w:r w:rsidRPr="00F6219A">
        <w:rPr>
          <w:sz w:val="24"/>
          <w:szCs w:val="24"/>
        </w:rPr>
        <w:t>Dear Mr. King:</w:t>
      </w:r>
    </w:p>
    <w:p w:rsidR="00066BE4" w:rsidRPr="00F6219A" w:rsidRDefault="00066BE4" w:rsidP="000F3F2B">
      <w:pPr>
        <w:spacing w:line="276" w:lineRule="auto"/>
        <w:ind w:left="720"/>
        <w:jc w:val="both"/>
        <w:rPr>
          <w:sz w:val="24"/>
          <w:szCs w:val="24"/>
        </w:rPr>
      </w:pPr>
    </w:p>
    <w:p w:rsidR="00D92C97" w:rsidRPr="00F6219A" w:rsidRDefault="001659C6" w:rsidP="000F3F2B">
      <w:pPr>
        <w:spacing w:line="276" w:lineRule="auto"/>
        <w:ind w:left="720"/>
        <w:jc w:val="both"/>
        <w:rPr>
          <w:sz w:val="24"/>
          <w:szCs w:val="24"/>
        </w:rPr>
      </w:pPr>
      <w:r w:rsidRPr="00F6219A">
        <w:rPr>
          <w:sz w:val="24"/>
          <w:szCs w:val="24"/>
        </w:rPr>
        <w:t xml:space="preserve">Cascade Natural Gas (“Cascade”) appreciates the opportunity to provide comments </w:t>
      </w:r>
      <w:r w:rsidR="00D92C97" w:rsidRPr="00F6219A">
        <w:rPr>
          <w:sz w:val="24"/>
          <w:szCs w:val="24"/>
        </w:rPr>
        <w:t xml:space="preserve">to the Washington Utilities and Transportation Commission (“WUTC”) </w:t>
      </w:r>
      <w:r w:rsidRPr="00F6219A">
        <w:rPr>
          <w:sz w:val="24"/>
          <w:szCs w:val="24"/>
        </w:rPr>
        <w:t xml:space="preserve">regarding the natural gas hedging reporting and practices of the four local distribution companies (LDCs).  In particular, Cascade is pleased to expand upon our discussion as a participant of the March 28, 2016 workshop.  </w:t>
      </w:r>
      <w:r w:rsidR="00D92C97" w:rsidRPr="00F6219A">
        <w:rPr>
          <w:sz w:val="24"/>
          <w:szCs w:val="24"/>
        </w:rPr>
        <w:t>We will address the individual questions posed by the WUTC in its April 11, 2013 notice requesting comments.</w:t>
      </w:r>
    </w:p>
    <w:p w:rsidR="00D92C97" w:rsidRPr="00F6219A" w:rsidRDefault="00D92C97" w:rsidP="000F3F2B">
      <w:pPr>
        <w:spacing w:line="276" w:lineRule="auto"/>
        <w:ind w:left="720"/>
        <w:jc w:val="both"/>
        <w:rPr>
          <w:sz w:val="24"/>
          <w:szCs w:val="24"/>
        </w:rPr>
      </w:pPr>
    </w:p>
    <w:p w:rsidR="006C24AE" w:rsidRPr="00F6219A" w:rsidRDefault="006C24AE" w:rsidP="000F3F2B">
      <w:pPr>
        <w:spacing w:line="276" w:lineRule="auto"/>
        <w:ind w:left="720"/>
        <w:jc w:val="both"/>
        <w:rPr>
          <w:sz w:val="24"/>
          <w:szCs w:val="24"/>
        </w:rPr>
      </w:pPr>
    </w:p>
    <w:p w:rsidR="006C24AE" w:rsidRPr="00021EAF" w:rsidRDefault="006C24AE" w:rsidP="000F3F2B">
      <w:pPr>
        <w:pStyle w:val="ListParagraph"/>
        <w:numPr>
          <w:ilvl w:val="0"/>
          <w:numId w:val="5"/>
        </w:numPr>
        <w:jc w:val="both"/>
        <w:rPr>
          <w:rFonts w:ascii="Times New Roman" w:hAnsi="Times New Roman" w:cs="Times New Roman"/>
          <w:b/>
          <w:sz w:val="24"/>
          <w:szCs w:val="24"/>
        </w:rPr>
      </w:pPr>
      <w:r w:rsidRPr="00021EAF">
        <w:rPr>
          <w:rFonts w:ascii="Times New Roman" w:hAnsi="Times New Roman" w:cs="Times New Roman"/>
          <w:b/>
          <w:sz w:val="24"/>
          <w:szCs w:val="24"/>
        </w:rPr>
        <w:t>Do</w:t>
      </w:r>
      <w:r w:rsidRPr="00021EAF">
        <w:rPr>
          <w:rFonts w:ascii="Times New Roman" w:hAnsi="Times New Roman" w:cs="Times New Roman"/>
          <w:b/>
          <w:spacing w:val="1"/>
          <w:sz w:val="24"/>
          <w:szCs w:val="24"/>
        </w:rPr>
        <w:t xml:space="preserve"> </w:t>
      </w:r>
      <w:r w:rsidRPr="00021EAF">
        <w:rPr>
          <w:rFonts w:ascii="Times New Roman" w:hAnsi="Times New Roman" w:cs="Times New Roman"/>
          <w:b/>
          <w:spacing w:val="-2"/>
          <w:sz w:val="24"/>
          <w:szCs w:val="24"/>
        </w:rPr>
        <w:t>you</w:t>
      </w:r>
      <w:r w:rsidRPr="00021EAF">
        <w:rPr>
          <w:rFonts w:ascii="Times New Roman" w:hAnsi="Times New Roman" w:cs="Times New Roman"/>
          <w:b/>
          <w:sz w:val="24"/>
          <w:szCs w:val="24"/>
        </w:rPr>
        <w:t xml:space="preserve"> see</w:t>
      </w:r>
      <w:r w:rsidRPr="00021EAF">
        <w:rPr>
          <w:rFonts w:ascii="Times New Roman" w:hAnsi="Times New Roman" w:cs="Times New Roman"/>
          <w:b/>
          <w:spacing w:val="-1"/>
          <w:sz w:val="24"/>
          <w:szCs w:val="24"/>
        </w:rPr>
        <w:t xml:space="preserve"> </w:t>
      </w:r>
      <w:r w:rsidRPr="00021EAF">
        <w:rPr>
          <w:rFonts w:ascii="Times New Roman" w:hAnsi="Times New Roman" w:cs="Times New Roman"/>
          <w:b/>
          <w:sz w:val="24"/>
          <w:szCs w:val="24"/>
        </w:rPr>
        <w:t>benefits in a</w:t>
      </w:r>
      <w:r w:rsidRPr="00021EAF">
        <w:rPr>
          <w:rFonts w:ascii="Times New Roman" w:hAnsi="Times New Roman" w:cs="Times New Roman"/>
          <w:b/>
          <w:spacing w:val="-1"/>
          <w:sz w:val="24"/>
          <w:szCs w:val="24"/>
        </w:rPr>
        <w:t xml:space="preserve"> risk-management</w:t>
      </w:r>
      <w:r w:rsidRPr="00021EAF">
        <w:rPr>
          <w:rFonts w:ascii="Times New Roman" w:hAnsi="Times New Roman" w:cs="Times New Roman"/>
          <w:b/>
          <w:sz w:val="24"/>
          <w:szCs w:val="24"/>
        </w:rPr>
        <w:t xml:space="preserve"> approach to </w:t>
      </w:r>
      <w:r w:rsidRPr="00021EAF">
        <w:rPr>
          <w:rFonts w:ascii="Times New Roman" w:hAnsi="Times New Roman" w:cs="Times New Roman"/>
          <w:b/>
          <w:spacing w:val="-1"/>
          <w:sz w:val="24"/>
          <w:szCs w:val="24"/>
        </w:rPr>
        <w:t>hedging</w:t>
      </w:r>
      <w:r w:rsidRPr="00021EAF">
        <w:rPr>
          <w:rFonts w:ascii="Times New Roman" w:hAnsi="Times New Roman" w:cs="Times New Roman"/>
          <w:b/>
          <w:spacing w:val="-3"/>
          <w:sz w:val="24"/>
          <w:szCs w:val="24"/>
        </w:rPr>
        <w:t xml:space="preserve"> </w:t>
      </w:r>
      <w:r w:rsidRPr="00021EAF">
        <w:rPr>
          <w:rFonts w:ascii="Times New Roman" w:hAnsi="Times New Roman" w:cs="Times New Roman"/>
          <w:b/>
          <w:spacing w:val="-1"/>
          <w:sz w:val="24"/>
          <w:szCs w:val="24"/>
        </w:rPr>
        <w:t>such</w:t>
      </w:r>
      <w:r w:rsidRPr="00021EAF">
        <w:rPr>
          <w:rFonts w:ascii="Times New Roman" w:hAnsi="Times New Roman" w:cs="Times New Roman"/>
          <w:b/>
          <w:spacing w:val="2"/>
          <w:sz w:val="24"/>
          <w:szCs w:val="24"/>
        </w:rPr>
        <w:t xml:space="preserve"> </w:t>
      </w:r>
      <w:r w:rsidRPr="00021EAF">
        <w:rPr>
          <w:rFonts w:ascii="Times New Roman" w:hAnsi="Times New Roman" w:cs="Times New Roman"/>
          <w:b/>
          <w:spacing w:val="-1"/>
          <w:sz w:val="24"/>
          <w:szCs w:val="24"/>
        </w:rPr>
        <w:t>as</w:t>
      </w:r>
      <w:r w:rsidRPr="00021EAF">
        <w:rPr>
          <w:rFonts w:ascii="Times New Roman" w:hAnsi="Times New Roman" w:cs="Times New Roman"/>
          <w:b/>
          <w:sz w:val="24"/>
          <w:szCs w:val="24"/>
        </w:rPr>
        <w:t xml:space="preserve"> that</w:t>
      </w:r>
      <w:r w:rsidRPr="00021EAF">
        <w:rPr>
          <w:rFonts w:ascii="Times New Roman" w:hAnsi="Times New Roman" w:cs="Times New Roman"/>
          <w:b/>
          <w:spacing w:val="2"/>
          <w:sz w:val="24"/>
          <w:szCs w:val="24"/>
        </w:rPr>
        <w:t xml:space="preserve"> </w:t>
      </w:r>
      <w:r w:rsidRPr="00021EAF">
        <w:rPr>
          <w:rFonts w:ascii="Times New Roman" w:hAnsi="Times New Roman" w:cs="Times New Roman"/>
          <w:b/>
          <w:spacing w:val="-1"/>
          <w:sz w:val="24"/>
          <w:szCs w:val="24"/>
        </w:rPr>
        <w:t>presented</w:t>
      </w:r>
      <w:r w:rsidRPr="00021EAF">
        <w:rPr>
          <w:rFonts w:ascii="Times New Roman" w:hAnsi="Times New Roman" w:cs="Times New Roman"/>
          <w:b/>
          <w:sz w:val="24"/>
          <w:szCs w:val="24"/>
        </w:rPr>
        <w:t xml:space="preserve"> in</w:t>
      </w:r>
      <w:r w:rsidRPr="00021EAF">
        <w:rPr>
          <w:rFonts w:ascii="Times New Roman" w:hAnsi="Times New Roman" w:cs="Times New Roman"/>
          <w:b/>
          <w:spacing w:val="63"/>
          <w:sz w:val="24"/>
          <w:szCs w:val="24"/>
        </w:rPr>
        <w:t xml:space="preserve"> </w:t>
      </w:r>
      <w:r w:rsidRPr="00021EAF">
        <w:rPr>
          <w:rFonts w:ascii="Times New Roman" w:hAnsi="Times New Roman" w:cs="Times New Roman"/>
          <w:b/>
          <w:sz w:val="24"/>
          <w:szCs w:val="24"/>
        </w:rPr>
        <w:t>the White</w:t>
      </w:r>
      <w:r w:rsidRPr="00021EAF">
        <w:rPr>
          <w:rFonts w:ascii="Times New Roman" w:hAnsi="Times New Roman" w:cs="Times New Roman"/>
          <w:b/>
          <w:spacing w:val="-1"/>
          <w:sz w:val="24"/>
          <w:szCs w:val="24"/>
        </w:rPr>
        <w:t xml:space="preserve"> Paper</w:t>
      </w:r>
      <w:r w:rsidRPr="00021EAF">
        <w:rPr>
          <w:rFonts w:ascii="Times New Roman" w:hAnsi="Times New Roman" w:cs="Times New Roman"/>
          <w:b/>
          <w:sz w:val="24"/>
          <w:szCs w:val="24"/>
        </w:rPr>
        <w:t xml:space="preserve"> </w:t>
      </w:r>
      <w:r w:rsidRPr="00021EAF">
        <w:rPr>
          <w:rFonts w:ascii="Times New Roman" w:hAnsi="Times New Roman" w:cs="Times New Roman"/>
          <w:b/>
          <w:spacing w:val="-1"/>
          <w:sz w:val="24"/>
          <w:szCs w:val="24"/>
        </w:rPr>
        <w:t>as</w:t>
      </w:r>
      <w:r w:rsidRPr="00021EAF">
        <w:rPr>
          <w:rFonts w:ascii="Times New Roman" w:hAnsi="Times New Roman" w:cs="Times New Roman"/>
          <w:b/>
          <w:sz w:val="24"/>
          <w:szCs w:val="24"/>
        </w:rPr>
        <w:t xml:space="preserve"> </w:t>
      </w:r>
      <w:r w:rsidRPr="00021EAF">
        <w:rPr>
          <w:rFonts w:ascii="Times New Roman" w:hAnsi="Times New Roman" w:cs="Times New Roman"/>
          <w:b/>
          <w:sz w:val="24"/>
          <w:szCs w:val="24"/>
        </w:rPr>
        <w:lastRenderedPageBreak/>
        <w:t xml:space="preserve">opposed to </w:t>
      </w:r>
      <w:r w:rsidRPr="00021EAF">
        <w:rPr>
          <w:rFonts w:ascii="Times New Roman" w:hAnsi="Times New Roman" w:cs="Times New Roman"/>
          <w:b/>
          <w:spacing w:val="-1"/>
          <w:sz w:val="24"/>
          <w:szCs w:val="24"/>
        </w:rPr>
        <w:t>current</w:t>
      </w:r>
      <w:r w:rsidRPr="00021EAF">
        <w:rPr>
          <w:rFonts w:ascii="Times New Roman" w:hAnsi="Times New Roman" w:cs="Times New Roman"/>
          <w:b/>
          <w:sz w:val="24"/>
          <w:szCs w:val="24"/>
        </w:rPr>
        <w:t xml:space="preserve"> hedging</w:t>
      </w:r>
      <w:r w:rsidRPr="00021EAF">
        <w:rPr>
          <w:rFonts w:ascii="Times New Roman" w:hAnsi="Times New Roman" w:cs="Times New Roman"/>
          <w:b/>
          <w:spacing w:val="-3"/>
          <w:sz w:val="24"/>
          <w:szCs w:val="24"/>
        </w:rPr>
        <w:t xml:space="preserve"> </w:t>
      </w:r>
      <w:r w:rsidRPr="00021EAF">
        <w:rPr>
          <w:rFonts w:ascii="Times New Roman" w:hAnsi="Times New Roman" w:cs="Times New Roman"/>
          <w:b/>
          <w:spacing w:val="-1"/>
          <w:sz w:val="24"/>
          <w:szCs w:val="24"/>
        </w:rPr>
        <w:t>strategies</w:t>
      </w:r>
      <w:r w:rsidRPr="00021EAF">
        <w:rPr>
          <w:rFonts w:ascii="Times New Roman" w:hAnsi="Times New Roman" w:cs="Times New Roman"/>
          <w:b/>
          <w:sz w:val="24"/>
          <w:szCs w:val="24"/>
        </w:rPr>
        <w:t xml:space="preserve"> used </w:t>
      </w:r>
      <w:r w:rsidRPr="00021EAF">
        <w:rPr>
          <w:rFonts w:ascii="Times New Roman" w:hAnsi="Times New Roman" w:cs="Times New Roman"/>
          <w:b/>
          <w:spacing w:val="2"/>
          <w:sz w:val="24"/>
          <w:szCs w:val="24"/>
        </w:rPr>
        <w:t>by</w:t>
      </w:r>
      <w:r w:rsidRPr="00021EAF">
        <w:rPr>
          <w:rFonts w:ascii="Times New Roman" w:hAnsi="Times New Roman" w:cs="Times New Roman"/>
          <w:b/>
          <w:spacing w:val="-5"/>
          <w:sz w:val="24"/>
          <w:szCs w:val="24"/>
        </w:rPr>
        <w:t xml:space="preserve"> </w:t>
      </w:r>
      <w:r w:rsidRPr="00021EAF">
        <w:rPr>
          <w:rFonts w:ascii="Times New Roman" w:hAnsi="Times New Roman" w:cs="Times New Roman"/>
          <w:b/>
          <w:spacing w:val="-1"/>
          <w:sz w:val="24"/>
          <w:szCs w:val="24"/>
        </w:rPr>
        <w:t>utilities?</w:t>
      </w:r>
      <w:r w:rsidRPr="00021EAF">
        <w:rPr>
          <w:rFonts w:ascii="Times New Roman" w:hAnsi="Times New Roman" w:cs="Times New Roman"/>
          <w:b/>
          <w:spacing w:val="1"/>
          <w:sz w:val="24"/>
          <w:szCs w:val="24"/>
        </w:rPr>
        <w:t xml:space="preserve"> </w:t>
      </w:r>
      <w:r w:rsidRPr="00021EAF">
        <w:rPr>
          <w:rFonts w:ascii="Times New Roman" w:hAnsi="Times New Roman" w:cs="Times New Roman"/>
          <w:b/>
          <w:sz w:val="24"/>
          <w:szCs w:val="24"/>
        </w:rPr>
        <w:t>Would the</w:t>
      </w:r>
      <w:r w:rsidRPr="00021EAF">
        <w:rPr>
          <w:rFonts w:ascii="Times New Roman" w:hAnsi="Times New Roman" w:cs="Times New Roman"/>
          <w:b/>
          <w:spacing w:val="-1"/>
          <w:sz w:val="24"/>
          <w:szCs w:val="24"/>
        </w:rPr>
        <w:t xml:space="preserve"> </w:t>
      </w:r>
      <w:r w:rsidRPr="00021EAF">
        <w:rPr>
          <w:rFonts w:ascii="Times New Roman" w:hAnsi="Times New Roman" w:cs="Times New Roman"/>
          <w:b/>
          <w:sz w:val="24"/>
          <w:szCs w:val="24"/>
        </w:rPr>
        <w:t>use</w:t>
      </w:r>
      <w:r w:rsidRPr="00021EAF">
        <w:rPr>
          <w:rFonts w:ascii="Times New Roman" w:hAnsi="Times New Roman" w:cs="Times New Roman"/>
          <w:b/>
          <w:spacing w:val="49"/>
          <w:sz w:val="24"/>
          <w:szCs w:val="24"/>
        </w:rPr>
        <w:t xml:space="preserve"> </w:t>
      </w:r>
      <w:r w:rsidRPr="00021EAF">
        <w:rPr>
          <w:rFonts w:ascii="Times New Roman" w:hAnsi="Times New Roman" w:cs="Times New Roman"/>
          <w:b/>
          <w:sz w:val="24"/>
          <w:szCs w:val="24"/>
        </w:rPr>
        <w:t>of this methodology</w:t>
      </w:r>
      <w:r w:rsidRPr="00021EAF">
        <w:rPr>
          <w:rFonts w:ascii="Times New Roman" w:hAnsi="Times New Roman" w:cs="Times New Roman"/>
          <w:b/>
          <w:spacing w:val="-5"/>
          <w:sz w:val="24"/>
          <w:szCs w:val="24"/>
        </w:rPr>
        <w:t xml:space="preserve"> </w:t>
      </w:r>
      <w:r w:rsidRPr="00021EAF">
        <w:rPr>
          <w:rFonts w:ascii="Times New Roman" w:hAnsi="Times New Roman" w:cs="Times New Roman"/>
          <w:b/>
          <w:sz w:val="24"/>
          <w:szCs w:val="24"/>
        </w:rPr>
        <w:t>ultimately</w:t>
      </w:r>
      <w:r w:rsidRPr="00021EAF">
        <w:rPr>
          <w:rFonts w:ascii="Times New Roman" w:hAnsi="Times New Roman" w:cs="Times New Roman"/>
          <w:b/>
          <w:spacing w:val="-5"/>
          <w:sz w:val="24"/>
          <w:szCs w:val="24"/>
        </w:rPr>
        <w:t xml:space="preserve"> </w:t>
      </w:r>
      <w:r w:rsidRPr="00021EAF">
        <w:rPr>
          <w:rFonts w:ascii="Times New Roman" w:hAnsi="Times New Roman" w:cs="Times New Roman"/>
          <w:b/>
          <w:sz w:val="24"/>
          <w:szCs w:val="24"/>
        </w:rPr>
        <w:t xml:space="preserve">result in </w:t>
      </w:r>
      <w:r w:rsidRPr="00021EAF">
        <w:rPr>
          <w:rFonts w:ascii="Times New Roman" w:hAnsi="Times New Roman" w:cs="Times New Roman"/>
          <w:b/>
          <w:spacing w:val="-1"/>
          <w:sz w:val="24"/>
          <w:szCs w:val="24"/>
        </w:rPr>
        <w:t>savings</w:t>
      </w:r>
      <w:r w:rsidRPr="00021EAF">
        <w:rPr>
          <w:rFonts w:ascii="Times New Roman" w:hAnsi="Times New Roman" w:cs="Times New Roman"/>
          <w:b/>
          <w:sz w:val="24"/>
          <w:szCs w:val="24"/>
        </w:rPr>
        <w:t xml:space="preserve"> over </w:t>
      </w:r>
      <w:r w:rsidRPr="00021EAF">
        <w:rPr>
          <w:rFonts w:ascii="Times New Roman" w:hAnsi="Times New Roman" w:cs="Times New Roman"/>
          <w:b/>
          <w:spacing w:val="-1"/>
          <w:sz w:val="24"/>
          <w:szCs w:val="24"/>
        </w:rPr>
        <w:t>traditional</w:t>
      </w:r>
      <w:r w:rsidRPr="00021EAF">
        <w:rPr>
          <w:rFonts w:ascii="Times New Roman" w:hAnsi="Times New Roman" w:cs="Times New Roman"/>
          <w:b/>
          <w:sz w:val="24"/>
          <w:szCs w:val="24"/>
        </w:rPr>
        <w:t xml:space="preserve"> </w:t>
      </w:r>
      <w:r w:rsidRPr="00021EAF">
        <w:rPr>
          <w:rFonts w:ascii="Times New Roman" w:hAnsi="Times New Roman" w:cs="Times New Roman"/>
          <w:b/>
          <w:spacing w:val="-1"/>
          <w:sz w:val="24"/>
          <w:szCs w:val="24"/>
        </w:rPr>
        <w:t xml:space="preserve">programmatic </w:t>
      </w:r>
      <w:r w:rsidRPr="00021EAF">
        <w:rPr>
          <w:rFonts w:ascii="Times New Roman" w:hAnsi="Times New Roman" w:cs="Times New Roman"/>
          <w:b/>
          <w:sz w:val="24"/>
          <w:szCs w:val="24"/>
        </w:rPr>
        <w:t>hedging</w:t>
      </w:r>
      <w:r w:rsidRPr="00021EAF">
        <w:rPr>
          <w:rFonts w:ascii="Times New Roman" w:hAnsi="Times New Roman" w:cs="Times New Roman"/>
          <w:b/>
          <w:spacing w:val="-3"/>
          <w:sz w:val="24"/>
          <w:szCs w:val="24"/>
        </w:rPr>
        <w:t xml:space="preserve"> </w:t>
      </w:r>
      <w:r w:rsidRPr="00021EAF">
        <w:rPr>
          <w:rFonts w:ascii="Times New Roman" w:hAnsi="Times New Roman" w:cs="Times New Roman"/>
          <w:b/>
          <w:sz w:val="24"/>
          <w:szCs w:val="24"/>
        </w:rPr>
        <w:t>to</w:t>
      </w:r>
      <w:r w:rsidRPr="00021EAF">
        <w:rPr>
          <w:rFonts w:ascii="Times New Roman" w:hAnsi="Times New Roman" w:cs="Times New Roman"/>
          <w:b/>
          <w:spacing w:val="51"/>
          <w:sz w:val="24"/>
          <w:szCs w:val="24"/>
        </w:rPr>
        <w:t xml:space="preserve"> </w:t>
      </w:r>
      <w:r w:rsidRPr="00021EAF">
        <w:rPr>
          <w:rFonts w:ascii="Times New Roman" w:hAnsi="Times New Roman" w:cs="Times New Roman"/>
          <w:b/>
          <w:spacing w:val="-1"/>
          <w:sz w:val="24"/>
          <w:szCs w:val="24"/>
        </w:rPr>
        <w:t>customers?</w:t>
      </w:r>
    </w:p>
    <w:p w:rsidR="0000582B" w:rsidRPr="0000582B" w:rsidRDefault="0000582B" w:rsidP="00494266">
      <w:pPr>
        <w:spacing w:line="276" w:lineRule="auto"/>
        <w:ind w:left="1080"/>
        <w:jc w:val="both"/>
        <w:rPr>
          <w:sz w:val="24"/>
          <w:szCs w:val="24"/>
        </w:rPr>
      </w:pPr>
      <w:r w:rsidRPr="0000582B">
        <w:rPr>
          <w:sz w:val="24"/>
          <w:szCs w:val="24"/>
        </w:rPr>
        <w:t xml:space="preserve">In general, the risk-management approach benefit would be in the form of applying a more systematic approach to gas procurement.  </w:t>
      </w:r>
      <w:r w:rsidR="00A22438">
        <w:rPr>
          <w:sz w:val="24"/>
          <w:szCs w:val="24"/>
        </w:rPr>
        <w:t>Cascade’s</w:t>
      </w:r>
      <w:r w:rsidR="009626CF">
        <w:rPr>
          <w:sz w:val="24"/>
          <w:szCs w:val="24"/>
        </w:rPr>
        <w:t xml:space="preserve"> current risk management program </w:t>
      </w:r>
      <w:r>
        <w:rPr>
          <w:sz w:val="24"/>
          <w:szCs w:val="24"/>
        </w:rPr>
        <w:t>would change</w:t>
      </w:r>
      <w:r w:rsidR="009626CF">
        <w:rPr>
          <w:sz w:val="24"/>
          <w:szCs w:val="24"/>
        </w:rPr>
        <w:t xml:space="preserve">, particularly in terms of reporting and additional analysis. As we have stated on previous occasions, each LDC </w:t>
      </w:r>
      <w:r w:rsidR="009626CF" w:rsidRPr="009626CF">
        <w:rPr>
          <w:sz w:val="24"/>
          <w:szCs w:val="24"/>
        </w:rPr>
        <w:t xml:space="preserve">will have somewhat differing </w:t>
      </w:r>
      <w:r w:rsidR="00A22438">
        <w:rPr>
          <w:sz w:val="24"/>
          <w:szCs w:val="24"/>
        </w:rPr>
        <w:t xml:space="preserve">hedging strategies </w:t>
      </w:r>
      <w:r w:rsidR="009626CF" w:rsidRPr="009626CF">
        <w:rPr>
          <w:sz w:val="24"/>
          <w:szCs w:val="24"/>
        </w:rPr>
        <w:t>based on which supply basins are applicable to its systems, its load profile, credit</w:t>
      </w:r>
      <w:r w:rsidR="009626CF">
        <w:rPr>
          <w:sz w:val="24"/>
          <w:szCs w:val="24"/>
        </w:rPr>
        <w:t xml:space="preserve"> tolerances, </w:t>
      </w:r>
      <w:r w:rsidR="00A22438">
        <w:rPr>
          <w:sz w:val="24"/>
          <w:szCs w:val="24"/>
        </w:rPr>
        <w:t xml:space="preserve">the </w:t>
      </w:r>
      <w:r w:rsidR="009626CF">
        <w:rPr>
          <w:sz w:val="24"/>
          <w:szCs w:val="24"/>
        </w:rPr>
        <w:t>percentage level of programmatic strategy in the portfolio makeup, use of fixed priced physicals, owning actual production or entering into financial derivatives.</w:t>
      </w:r>
      <w:r w:rsidR="00C70EC6">
        <w:rPr>
          <w:sz w:val="24"/>
          <w:szCs w:val="24"/>
        </w:rPr>
        <w:t xml:space="preserve">  </w:t>
      </w:r>
      <w:r w:rsidR="00C70EC6" w:rsidRPr="00C70EC6">
        <w:rPr>
          <w:sz w:val="24"/>
          <w:szCs w:val="24"/>
        </w:rPr>
        <w:t xml:space="preserve">In theory, </w:t>
      </w:r>
      <w:r w:rsidR="00A22438">
        <w:rPr>
          <w:sz w:val="24"/>
          <w:szCs w:val="24"/>
        </w:rPr>
        <w:t>we</w:t>
      </w:r>
      <w:r w:rsidR="00C70EC6" w:rsidRPr="00C70EC6">
        <w:rPr>
          <w:sz w:val="24"/>
          <w:szCs w:val="24"/>
        </w:rPr>
        <w:t xml:space="preserve"> believe that multi-year hedging such as Cascade’s fixed priced physical portfolio allows for a variety of contract sizes over time periods while “smoothing out” volatility.</w:t>
      </w:r>
      <w:r w:rsidR="00C70EC6">
        <w:rPr>
          <w:sz w:val="24"/>
          <w:szCs w:val="24"/>
        </w:rPr>
        <w:t xml:space="preserve">  The White Paper presented data that would imply additional savings could be obtained for ratepayers instead of through the implementation of a traditional programmatic hedging strategy. However, until analyses of the practices described in the White Paper are more thoroughly compared to our past and current hedging practices we are </w:t>
      </w:r>
      <w:r w:rsidR="00A10265">
        <w:rPr>
          <w:sz w:val="24"/>
          <w:szCs w:val="24"/>
        </w:rPr>
        <w:t>reluctant to</w:t>
      </w:r>
      <w:r w:rsidR="00C70EC6">
        <w:rPr>
          <w:sz w:val="24"/>
          <w:szCs w:val="24"/>
        </w:rPr>
        <w:t xml:space="preserve"> </w:t>
      </w:r>
      <w:r w:rsidR="00A10265">
        <w:rPr>
          <w:sz w:val="24"/>
          <w:szCs w:val="24"/>
        </w:rPr>
        <w:t xml:space="preserve">completely </w:t>
      </w:r>
      <w:r w:rsidR="00C70EC6">
        <w:rPr>
          <w:sz w:val="24"/>
          <w:szCs w:val="24"/>
        </w:rPr>
        <w:t>agree that the methodology presented in the White Paper would result in greater savings.</w:t>
      </w:r>
      <w:r>
        <w:rPr>
          <w:sz w:val="24"/>
          <w:szCs w:val="24"/>
        </w:rPr>
        <w:t xml:space="preserve">  </w:t>
      </w:r>
      <w:r w:rsidRPr="0000582B">
        <w:rPr>
          <w:sz w:val="24"/>
          <w:szCs w:val="24"/>
        </w:rPr>
        <w:t>It appears that in most situations there would be additional costs or increased rates to customers by utilizing the approach.  In extreme circumstance</w:t>
      </w:r>
      <w:r w:rsidR="007F5722">
        <w:rPr>
          <w:sz w:val="24"/>
          <w:szCs w:val="24"/>
        </w:rPr>
        <w:t>s</w:t>
      </w:r>
      <w:r w:rsidRPr="0000582B">
        <w:rPr>
          <w:sz w:val="24"/>
          <w:szCs w:val="24"/>
        </w:rPr>
        <w:t xml:space="preserve"> there could be a savings to customers.  </w:t>
      </w:r>
    </w:p>
    <w:p w:rsidR="009626CF" w:rsidRPr="009626CF" w:rsidRDefault="009626CF" w:rsidP="000F3F2B">
      <w:pPr>
        <w:spacing w:line="276" w:lineRule="auto"/>
        <w:ind w:left="720"/>
        <w:jc w:val="both"/>
        <w:rPr>
          <w:sz w:val="24"/>
          <w:szCs w:val="24"/>
        </w:rPr>
      </w:pPr>
    </w:p>
    <w:p w:rsidR="006C24AE" w:rsidRPr="00F6219A" w:rsidRDefault="006C24AE" w:rsidP="000F3F2B">
      <w:pPr>
        <w:spacing w:line="276" w:lineRule="auto"/>
        <w:ind w:left="1080"/>
        <w:jc w:val="both"/>
        <w:rPr>
          <w:sz w:val="24"/>
          <w:szCs w:val="24"/>
        </w:rPr>
      </w:pPr>
    </w:p>
    <w:p w:rsidR="006C24AE" w:rsidRPr="00021EAF" w:rsidRDefault="006C24AE" w:rsidP="000F3F2B">
      <w:pPr>
        <w:pStyle w:val="ListParagraph"/>
        <w:numPr>
          <w:ilvl w:val="0"/>
          <w:numId w:val="5"/>
        </w:numPr>
        <w:jc w:val="both"/>
        <w:rPr>
          <w:rFonts w:ascii="Times New Roman" w:hAnsi="Times New Roman" w:cs="Times New Roman"/>
          <w:b/>
          <w:sz w:val="24"/>
          <w:szCs w:val="24"/>
        </w:rPr>
      </w:pPr>
      <w:r w:rsidRPr="00021EAF">
        <w:rPr>
          <w:rFonts w:ascii="Times New Roman" w:hAnsi="Times New Roman" w:cs="Times New Roman"/>
          <w:b/>
          <w:spacing w:val="-2"/>
          <w:sz w:val="24"/>
          <w:szCs w:val="24"/>
        </w:rPr>
        <w:t>If</w:t>
      </w:r>
      <w:r w:rsidRPr="00021EAF">
        <w:rPr>
          <w:rFonts w:ascii="Times New Roman" w:hAnsi="Times New Roman" w:cs="Times New Roman"/>
          <w:b/>
          <w:spacing w:val="1"/>
          <w:sz w:val="24"/>
          <w:szCs w:val="24"/>
        </w:rPr>
        <w:t xml:space="preserve"> </w:t>
      </w:r>
      <w:r w:rsidRPr="00021EAF">
        <w:rPr>
          <w:rFonts w:ascii="Times New Roman" w:hAnsi="Times New Roman" w:cs="Times New Roman"/>
          <w:b/>
          <w:sz w:val="24"/>
          <w:szCs w:val="24"/>
        </w:rPr>
        <w:t xml:space="preserve">so, </w:t>
      </w:r>
      <w:r w:rsidRPr="00021EAF">
        <w:rPr>
          <w:rFonts w:ascii="Times New Roman" w:hAnsi="Times New Roman" w:cs="Times New Roman"/>
          <w:b/>
          <w:spacing w:val="-1"/>
          <w:sz w:val="24"/>
          <w:szCs w:val="24"/>
        </w:rPr>
        <w:t>what</w:t>
      </w:r>
      <w:r w:rsidRPr="00021EAF">
        <w:rPr>
          <w:rFonts w:ascii="Times New Roman" w:hAnsi="Times New Roman" w:cs="Times New Roman"/>
          <w:b/>
          <w:sz w:val="24"/>
          <w:szCs w:val="24"/>
        </w:rPr>
        <w:t xml:space="preserve"> are</w:t>
      </w:r>
      <w:r w:rsidRPr="00021EAF">
        <w:rPr>
          <w:rFonts w:ascii="Times New Roman" w:hAnsi="Times New Roman" w:cs="Times New Roman"/>
          <w:b/>
          <w:spacing w:val="2"/>
          <w:sz w:val="24"/>
          <w:szCs w:val="24"/>
        </w:rPr>
        <w:t xml:space="preserve"> </w:t>
      </w:r>
      <w:r w:rsidRPr="00021EAF">
        <w:rPr>
          <w:rFonts w:ascii="Times New Roman" w:hAnsi="Times New Roman" w:cs="Times New Roman"/>
          <w:b/>
          <w:spacing w:val="-2"/>
          <w:sz w:val="24"/>
          <w:szCs w:val="24"/>
        </w:rPr>
        <w:t>your</w:t>
      </w:r>
      <w:r w:rsidRPr="00021EAF">
        <w:rPr>
          <w:rFonts w:ascii="Times New Roman" w:hAnsi="Times New Roman" w:cs="Times New Roman"/>
          <w:b/>
          <w:spacing w:val="1"/>
          <w:sz w:val="24"/>
          <w:szCs w:val="24"/>
        </w:rPr>
        <w:t xml:space="preserve"> </w:t>
      </w:r>
      <w:r w:rsidRPr="00021EAF">
        <w:rPr>
          <w:rFonts w:ascii="Times New Roman" w:hAnsi="Times New Roman" w:cs="Times New Roman"/>
          <w:b/>
          <w:sz w:val="24"/>
          <w:szCs w:val="24"/>
        </w:rPr>
        <w:t>current in-house</w:t>
      </w:r>
      <w:r w:rsidRPr="00021EAF">
        <w:rPr>
          <w:rFonts w:ascii="Times New Roman" w:hAnsi="Times New Roman" w:cs="Times New Roman"/>
          <w:b/>
          <w:spacing w:val="-1"/>
          <w:sz w:val="24"/>
          <w:szCs w:val="24"/>
        </w:rPr>
        <w:t xml:space="preserve"> capabilities</w:t>
      </w:r>
      <w:r w:rsidRPr="00021EAF">
        <w:rPr>
          <w:rFonts w:ascii="Times New Roman" w:hAnsi="Times New Roman" w:cs="Times New Roman"/>
          <w:b/>
          <w:sz w:val="24"/>
          <w:szCs w:val="24"/>
        </w:rPr>
        <w:t xml:space="preserve"> to </w:t>
      </w:r>
      <w:r w:rsidRPr="00021EAF">
        <w:rPr>
          <w:rFonts w:ascii="Times New Roman" w:hAnsi="Times New Roman" w:cs="Times New Roman"/>
          <w:b/>
          <w:spacing w:val="-1"/>
          <w:sz w:val="24"/>
          <w:szCs w:val="24"/>
        </w:rPr>
        <w:t>implement</w:t>
      </w:r>
      <w:r w:rsidRPr="00021EAF">
        <w:rPr>
          <w:rFonts w:ascii="Times New Roman" w:hAnsi="Times New Roman" w:cs="Times New Roman"/>
          <w:b/>
          <w:sz w:val="24"/>
          <w:szCs w:val="24"/>
        </w:rPr>
        <w:t xml:space="preserve"> </w:t>
      </w:r>
      <w:r w:rsidRPr="00021EAF">
        <w:rPr>
          <w:rFonts w:ascii="Times New Roman" w:hAnsi="Times New Roman" w:cs="Times New Roman"/>
          <w:b/>
          <w:spacing w:val="-1"/>
          <w:sz w:val="24"/>
          <w:szCs w:val="24"/>
        </w:rPr>
        <w:t>risk-management</w:t>
      </w:r>
      <w:r w:rsidRPr="00021EAF">
        <w:rPr>
          <w:rFonts w:ascii="Times New Roman" w:hAnsi="Times New Roman" w:cs="Times New Roman"/>
          <w:b/>
          <w:sz w:val="24"/>
          <w:szCs w:val="24"/>
        </w:rPr>
        <w:t xml:space="preserve"> </w:t>
      </w:r>
      <w:r w:rsidRPr="00021EAF">
        <w:rPr>
          <w:rFonts w:ascii="Times New Roman" w:hAnsi="Times New Roman" w:cs="Times New Roman"/>
          <w:b/>
          <w:spacing w:val="-1"/>
          <w:sz w:val="24"/>
          <w:szCs w:val="24"/>
        </w:rPr>
        <w:t>hedging</w:t>
      </w:r>
      <w:r w:rsidRPr="00021EAF">
        <w:rPr>
          <w:rFonts w:ascii="Times New Roman" w:hAnsi="Times New Roman" w:cs="Times New Roman"/>
          <w:b/>
          <w:spacing w:val="89"/>
          <w:sz w:val="24"/>
          <w:szCs w:val="24"/>
        </w:rPr>
        <w:t xml:space="preserve"> </w:t>
      </w:r>
      <w:r w:rsidRPr="00021EAF">
        <w:rPr>
          <w:rFonts w:ascii="Times New Roman" w:hAnsi="Times New Roman" w:cs="Times New Roman"/>
          <w:b/>
          <w:spacing w:val="-1"/>
          <w:sz w:val="24"/>
          <w:szCs w:val="24"/>
        </w:rPr>
        <w:t>practices</w:t>
      </w:r>
      <w:r w:rsidRPr="00021EAF">
        <w:rPr>
          <w:rFonts w:ascii="Times New Roman" w:hAnsi="Times New Roman" w:cs="Times New Roman"/>
          <w:b/>
          <w:sz w:val="24"/>
          <w:szCs w:val="24"/>
        </w:rPr>
        <w:t xml:space="preserve"> </w:t>
      </w:r>
      <w:r w:rsidRPr="00021EAF">
        <w:rPr>
          <w:rFonts w:ascii="Times New Roman" w:hAnsi="Times New Roman" w:cs="Times New Roman"/>
          <w:b/>
          <w:spacing w:val="1"/>
          <w:sz w:val="24"/>
          <w:szCs w:val="24"/>
        </w:rPr>
        <w:t>of</w:t>
      </w:r>
      <w:r w:rsidRPr="00021EAF">
        <w:rPr>
          <w:rFonts w:ascii="Times New Roman" w:hAnsi="Times New Roman" w:cs="Times New Roman"/>
          <w:b/>
          <w:sz w:val="24"/>
          <w:szCs w:val="24"/>
        </w:rPr>
        <w:t xml:space="preserve"> the</w:t>
      </w:r>
      <w:r w:rsidRPr="00021EAF">
        <w:rPr>
          <w:rFonts w:ascii="Times New Roman" w:hAnsi="Times New Roman" w:cs="Times New Roman"/>
          <w:b/>
          <w:spacing w:val="-2"/>
          <w:sz w:val="24"/>
          <w:szCs w:val="24"/>
        </w:rPr>
        <w:t xml:space="preserve"> </w:t>
      </w:r>
      <w:r w:rsidRPr="00021EAF">
        <w:rPr>
          <w:rFonts w:ascii="Times New Roman" w:hAnsi="Times New Roman" w:cs="Times New Roman"/>
          <w:b/>
          <w:sz w:val="24"/>
          <w:szCs w:val="24"/>
        </w:rPr>
        <w:t>kind proposed in the</w:t>
      </w:r>
      <w:r w:rsidRPr="00021EAF">
        <w:rPr>
          <w:rFonts w:ascii="Times New Roman" w:hAnsi="Times New Roman" w:cs="Times New Roman"/>
          <w:b/>
          <w:spacing w:val="-1"/>
          <w:sz w:val="24"/>
          <w:szCs w:val="24"/>
        </w:rPr>
        <w:t xml:space="preserve"> </w:t>
      </w:r>
      <w:r w:rsidRPr="00021EAF">
        <w:rPr>
          <w:rFonts w:ascii="Times New Roman" w:hAnsi="Times New Roman" w:cs="Times New Roman"/>
          <w:b/>
          <w:sz w:val="24"/>
          <w:szCs w:val="24"/>
        </w:rPr>
        <w:t>White</w:t>
      </w:r>
      <w:r w:rsidRPr="00021EAF">
        <w:rPr>
          <w:rFonts w:ascii="Times New Roman" w:hAnsi="Times New Roman" w:cs="Times New Roman"/>
          <w:b/>
          <w:spacing w:val="-1"/>
          <w:sz w:val="24"/>
          <w:szCs w:val="24"/>
        </w:rPr>
        <w:t xml:space="preserve"> Paper?</w:t>
      </w:r>
    </w:p>
    <w:p w:rsidR="006C24AE" w:rsidRPr="00E84983" w:rsidRDefault="00F6219A" w:rsidP="00494266">
      <w:pPr>
        <w:spacing w:line="276" w:lineRule="auto"/>
        <w:ind w:left="1080"/>
        <w:jc w:val="both"/>
        <w:rPr>
          <w:sz w:val="24"/>
          <w:szCs w:val="24"/>
        </w:rPr>
      </w:pPr>
      <w:r w:rsidRPr="00E84983">
        <w:rPr>
          <w:sz w:val="24"/>
          <w:szCs w:val="24"/>
        </w:rPr>
        <w:t xml:space="preserve">Cascade has limited in-house capabilities to implement risk management </w:t>
      </w:r>
      <w:r w:rsidR="00A73DE3" w:rsidRPr="00E84983">
        <w:rPr>
          <w:sz w:val="24"/>
          <w:szCs w:val="24"/>
        </w:rPr>
        <w:t>hedging</w:t>
      </w:r>
      <w:r w:rsidRPr="00E84983">
        <w:rPr>
          <w:sz w:val="24"/>
          <w:szCs w:val="24"/>
        </w:rPr>
        <w:t xml:space="preserve"> practices of the kind proposed in the White Paper. </w:t>
      </w:r>
      <w:r w:rsidR="00E84983" w:rsidRPr="00E84983">
        <w:rPr>
          <w:sz w:val="24"/>
          <w:szCs w:val="24"/>
        </w:rPr>
        <w:t>We have established an internal team that will focus on the hedging dockets.  We are currently assembling a list of potential hedging consultants who we intend to hire to review the Company’s current practices, policies, applications, the two hedging dockets, and make recommendations</w:t>
      </w:r>
      <w:r w:rsidR="00A10265">
        <w:rPr>
          <w:sz w:val="24"/>
          <w:szCs w:val="24"/>
        </w:rPr>
        <w:t xml:space="preserve"> for appropriate action</w:t>
      </w:r>
      <w:r w:rsidR="00E84983" w:rsidRPr="00E84983">
        <w:rPr>
          <w:sz w:val="24"/>
          <w:szCs w:val="24"/>
        </w:rPr>
        <w:t>.  In addition, we are working with our current</w:t>
      </w:r>
      <w:r w:rsidR="00A10265">
        <w:rPr>
          <w:sz w:val="24"/>
          <w:szCs w:val="24"/>
        </w:rPr>
        <w:t xml:space="preserve"> gas</w:t>
      </w:r>
      <w:r w:rsidR="00E84983" w:rsidRPr="00E84983">
        <w:rPr>
          <w:sz w:val="24"/>
          <w:szCs w:val="24"/>
        </w:rPr>
        <w:t xml:space="preserve"> management transaction software provider to determine </w:t>
      </w:r>
      <w:r w:rsidR="00A10265">
        <w:rPr>
          <w:sz w:val="24"/>
          <w:szCs w:val="24"/>
        </w:rPr>
        <w:t xml:space="preserve">the </w:t>
      </w:r>
      <w:r w:rsidR="00E84983" w:rsidRPr="00E84983">
        <w:rPr>
          <w:sz w:val="24"/>
          <w:szCs w:val="24"/>
        </w:rPr>
        <w:t xml:space="preserve">costs to turn on VaR, mark-to-market and risk transactional reporting functionality.  We also anticipate that we will need to supplement </w:t>
      </w:r>
      <w:r w:rsidR="00E84983">
        <w:rPr>
          <w:sz w:val="24"/>
          <w:szCs w:val="24"/>
        </w:rPr>
        <w:t>our</w:t>
      </w:r>
      <w:r w:rsidR="00E84983" w:rsidRPr="00E84983">
        <w:rPr>
          <w:sz w:val="24"/>
          <w:szCs w:val="24"/>
        </w:rPr>
        <w:t xml:space="preserve"> risk analytic tools through additional staffing via third parties, additional employees as well as securing a risk analytics application to help in risk management decisions. I</w:t>
      </w:r>
      <w:r w:rsidR="00A73DE3" w:rsidRPr="00E84983">
        <w:rPr>
          <w:sz w:val="24"/>
          <w:szCs w:val="24"/>
        </w:rPr>
        <w:t xml:space="preserve">dentifying the specific metrics Cascade would need to modify or employ to establish a five part risk strategy similar to that suggested in the White Paper will require </w:t>
      </w:r>
      <w:r w:rsidR="00A10265">
        <w:rPr>
          <w:sz w:val="24"/>
          <w:szCs w:val="24"/>
        </w:rPr>
        <w:t xml:space="preserve">expertise </w:t>
      </w:r>
      <w:r w:rsidR="00A73DE3" w:rsidRPr="00E84983">
        <w:rPr>
          <w:sz w:val="24"/>
          <w:szCs w:val="24"/>
        </w:rPr>
        <w:t xml:space="preserve">we currently do not possess. </w:t>
      </w:r>
    </w:p>
    <w:p w:rsidR="006C24AE" w:rsidRPr="00F6219A" w:rsidRDefault="006C24AE" w:rsidP="000F3F2B">
      <w:pPr>
        <w:spacing w:line="276" w:lineRule="auto"/>
        <w:ind w:left="720"/>
        <w:jc w:val="both"/>
        <w:rPr>
          <w:sz w:val="24"/>
          <w:szCs w:val="24"/>
        </w:rPr>
      </w:pPr>
    </w:p>
    <w:p w:rsidR="006C24AE" w:rsidRPr="00F6219A" w:rsidRDefault="006C24AE" w:rsidP="000F3F2B">
      <w:pPr>
        <w:spacing w:line="276" w:lineRule="auto"/>
        <w:ind w:left="720"/>
        <w:jc w:val="both"/>
        <w:rPr>
          <w:sz w:val="24"/>
          <w:szCs w:val="24"/>
        </w:rPr>
      </w:pPr>
    </w:p>
    <w:p w:rsidR="006C24AE" w:rsidRPr="000F3F2B" w:rsidRDefault="006C24AE" w:rsidP="000F3F2B">
      <w:pPr>
        <w:pStyle w:val="ListParagraph"/>
        <w:numPr>
          <w:ilvl w:val="0"/>
          <w:numId w:val="5"/>
        </w:numPr>
        <w:jc w:val="both"/>
        <w:rPr>
          <w:rFonts w:ascii="Times New Roman" w:hAnsi="Times New Roman" w:cs="Times New Roman"/>
          <w:b/>
          <w:sz w:val="24"/>
          <w:szCs w:val="24"/>
        </w:rPr>
      </w:pPr>
      <w:r w:rsidRPr="000F3F2B">
        <w:rPr>
          <w:rFonts w:ascii="Times New Roman" w:hAnsi="Times New Roman" w:cs="Times New Roman"/>
          <w:b/>
          <w:sz w:val="24"/>
          <w:szCs w:val="24"/>
        </w:rPr>
        <w:t xml:space="preserve">What </w:t>
      </w:r>
      <w:r w:rsidRPr="000F3F2B">
        <w:rPr>
          <w:rFonts w:ascii="Times New Roman" w:hAnsi="Times New Roman" w:cs="Times New Roman"/>
          <w:b/>
          <w:spacing w:val="-1"/>
          <w:sz w:val="24"/>
          <w:szCs w:val="24"/>
        </w:rPr>
        <w:t xml:space="preserve">are </w:t>
      </w:r>
      <w:r w:rsidRPr="000F3F2B">
        <w:rPr>
          <w:rFonts w:ascii="Times New Roman" w:hAnsi="Times New Roman" w:cs="Times New Roman"/>
          <w:b/>
          <w:sz w:val="24"/>
          <w:szCs w:val="24"/>
        </w:rPr>
        <w:t xml:space="preserve">the </w:t>
      </w:r>
      <w:r w:rsidRPr="000F3F2B">
        <w:rPr>
          <w:rFonts w:ascii="Times New Roman" w:hAnsi="Times New Roman" w:cs="Times New Roman"/>
          <w:b/>
          <w:spacing w:val="-1"/>
          <w:sz w:val="24"/>
          <w:szCs w:val="24"/>
        </w:rPr>
        <w:t>potential</w:t>
      </w:r>
      <w:r w:rsidRPr="000F3F2B">
        <w:rPr>
          <w:rFonts w:ascii="Times New Roman" w:hAnsi="Times New Roman" w:cs="Times New Roman"/>
          <w:b/>
          <w:sz w:val="24"/>
          <w:szCs w:val="24"/>
        </w:rPr>
        <w:t xml:space="preserve"> costs </w:t>
      </w:r>
      <w:r w:rsidRPr="000F3F2B">
        <w:rPr>
          <w:rFonts w:ascii="Times New Roman" w:hAnsi="Times New Roman" w:cs="Times New Roman"/>
          <w:b/>
          <w:spacing w:val="-1"/>
          <w:sz w:val="24"/>
          <w:szCs w:val="24"/>
        </w:rPr>
        <w:t>associated</w:t>
      </w:r>
      <w:r w:rsidRPr="000F3F2B">
        <w:rPr>
          <w:rFonts w:ascii="Times New Roman" w:hAnsi="Times New Roman" w:cs="Times New Roman"/>
          <w:b/>
          <w:sz w:val="24"/>
          <w:szCs w:val="24"/>
        </w:rPr>
        <w:t xml:space="preserve"> </w:t>
      </w:r>
      <w:r w:rsidRPr="000F3F2B">
        <w:rPr>
          <w:rFonts w:ascii="Times New Roman" w:hAnsi="Times New Roman" w:cs="Times New Roman"/>
          <w:b/>
          <w:spacing w:val="-1"/>
          <w:sz w:val="24"/>
          <w:szCs w:val="24"/>
        </w:rPr>
        <w:t>with</w:t>
      </w:r>
      <w:r w:rsidRPr="000F3F2B">
        <w:rPr>
          <w:rFonts w:ascii="Times New Roman" w:hAnsi="Times New Roman" w:cs="Times New Roman"/>
          <w:b/>
          <w:sz w:val="24"/>
          <w:szCs w:val="24"/>
        </w:rPr>
        <w:t xml:space="preserve"> </w:t>
      </w:r>
      <w:r w:rsidRPr="000F3F2B">
        <w:rPr>
          <w:rFonts w:ascii="Times New Roman" w:hAnsi="Times New Roman" w:cs="Times New Roman"/>
          <w:b/>
          <w:spacing w:val="-1"/>
          <w:sz w:val="24"/>
          <w:szCs w:val="24"/>
        </w:rPr>
        <w:t>adopting</w:t>
      </w:r>
      <w:r w:rsidRPr="000F3F2B">
        <w:rPr>
          <w:rFonts w:ascii="Times New Roman" w:hAnsi="Times New Roman" w:cs="Times New Roman"/>
          <w:b/>
          <w:spacing w:val="-3"/>
          <w:sz w:val="24"/>
          <w:szCs w:val="24"/>
        </w:rPr>
        <w:t xml:space="preserve"> </w:t>
      </w:r>
      <w:r w:rsidRPr="000F3F2B">
        <w:rPr>
          <w:rFonts w:ascii="Times New Roman" w:hAnsi="Times New Roman" w:cs="Times New Roman"/>
          <w:b/>
          <w:spacing w:val="-1"/>
          <w:sz w:val="24"/>
          <w:szCs w:val="24"/>
        </w:rPr>
        <w:t>such</w:t>
      </w:r>
      <w:r w:rsidRPr="000F3F2B">
        <w:rPr>
          <w:rFonts w:ascii="Times New Roman" w:hAnsi="Times New Roman" w:cs="Times New Roman"/>
          <w:b/>
          <w:spacing w:val="2"/>
          <w:sz w:val="24"/>
          <w:szCs w:val="24"/>
        </w:rPr>
        <w:t xml:space="preserve"> </w:t>
      </w:r>
      <w:r w:rsidRPr="000F3F2B">
        <w:rPr>
          <w:rFonts w:ascii="Times New Roman" w:hAnsi="Times New Roman" w:cs="Times New Roman"/>
          <w:b/>
          <w:sz w:val="24"/>
          <w:szCs w:val="24"/>
        </w:rPr>
        <w:t>a</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hedging</w:t>
      </w:r>
      <w:r w:rsidRPr="000F3F2B">
        <w:rPr>
          <w:rFonts w:ascii="Times New Roman" w:hAnsi="Times New Roman" w:cs="Times New Roman"/>
          <w:b/>
          <w:spacing w:val="-3"/>
          <w:sz w:val="24"/>
          <w:szCs w:val="24"/>
        </w:rPr>
        <w:t xml:space="preserve"> </w:t>
      </w:r>
      <w:r w:rsidRPr="000F3F2B">
        <w:rPr>
          <w:rFonts w:ascii="Times New Roman" w:hAnsi="Times New Roman" w:cs="Times New Roman"/>
          <w:b/>
          <w:spacing w:val="-1"/>
          <w:sz w:val="24"/>
          <w:szCs w:val="24"/>
        </w:rPr>
        <w:t>program?</w:t>
      </w:r>
    </w:p>
    <w:p w:rsidR="00E84983" w:rsidRPr="007928F3" w:rsidRDefault="00A10265" w:rsidP="000F3F2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Possible a</w:t>
      </w:r>
      <w:r w:rsidR="00E84983" w:rsidRPr="007928F3">
        <w:rPr>
          <w:rFonts w:ascii="Times New Roman" w:hAnsi="Times New Roman" w:cs="Times New Roman"/>
          <w:sz w:val="24"/>
          <w:szCs w:val="24"/>
        </w:rPr>
        <w:t xml:space="preserve">dditional third party or in-house trader expertise </w:t>
      </w:r>
      <w:r w:rsidR="0000582B" w:rsidRPr="0000582B">
        <w:rPr>
          <w:rFonts w:ascii="Times New Roman" w:hAnsi="Times New Roman" w:cs="Times New Roman"/>
          <w:sz w:val="24"/>
          <w:szCs w:val="24"/>
        </w:rPr>
        <w:t xml:space="preserve">or combination of both </w:t>
      </w:r>
      <w:r w:rsidR="00E84983" w:rsidRPr="007928F3">
        <w:rPr>
          <w:rFonts w:ascii="Times New Roman" w:hAnsi="Times New Roman" w:cs="Times New Roman"/>
          <w:sz w:val="24"/>
          <w:szCs w:val="24"/>
        </w:rPr>
        <w:t>might need to be hired</w:t>
      </w:r>
    </w:p>
    <w:p w:rsidR="00E84983" w:rsidRPr="007928F3" w:rsidRDefault="00E84983" w:rsidP="000F3F2B">
      <w:pPr>
        <w:pStyle w:val="ListParagraph"/>
        <w:numPr>
          <w:ilvl w:val="0"/>
          <w:numId w:val="6"/>
        </w:numPr>
        <w:jc w:val="both"/>
        <w:rPr>
          <w:rFonts w:ascii="Times New Roman" w:hAnsi="Times New Roman" w:cs="Times New Roman"/>
          <w:sz w:val="24"/>
          <w:szCs w:val="24"/>
        </w:rPr>
      </w:pPr>
      <w:r w:rsidRPr="007928F3">
        <w:rPr>
          <w:rFonts w:ascii="Times New Roman" w:hAnsi="Times New Roman" w:cs="Times New Roman"/>
          <w:sz w:val="24"/>
          <w:szCs w:val="24"/>
        </w:rPr>
        <w:t>Accounting systems/processes will need review and possible update. Certainly</w:t>
      </w:r>
      <w:r w:rsidR="00A10265">
        <w:rPr>
          <w:rFonts w:ascii="Times New Roman" w:hAnsi="Times New Roman" w:cs="Times New Roman"/>
          <w:sz w:val="24"/>
          <w:szCs w:val="24"/>
        </w:rPr>
        <w:t>,</w:t>
      </w:r>
      <w:r w:rsidRPr="007928F3">
        <w:rPr>
          <w:rFonts w:ascii="Times New Roman" w:hAnsi="Times New Roman" w:cs="Times New Roman"/>
          <w:sz w:val="24"/>
          <w:szCs w:val="24"/>
        </w:rPr>
        <w:t xml:space="preserve"> time will be needed to train staff in new processes and/or applications</w:t>
      </w:r>
    </w:p>
    <w:p w:rsidR="00E84983" w:rsidRPr="007928F3" w:rsidRDefault="00E84983" w:rsidP="000F3F2B">
      <w:pPr>
        <w:pStyle w:val="ListParagraph"/>
        <w:numPr>
          <w:ilvl w:val="0"/>
          <w:numId w:val="6"/>
        </w:numPr>
        <w:jc w:val="both"/>
        <w:rPr>
          <w:rFonts w:ascii="Times New Roman" w:hAnsi="Times New Roman" w:cs="Times New Roman"/>
          <w:sz w:val="24"/>
          <w:szCs w:val="24"/>
        </w:rPr>
      </w:pPr>
      <w:r w:rsidRPr="007928F3">
        <w:rPr>
          <w:rFonts w:ascii="Times New Roman" w:hAnsi="Times New Roman" w:cs="Times New Roman"/>
          <w:sz w:val="24"/>
          <w:szCs w:val="24"/>
        </w:rPr>
        <w:t xml:space="preserve">Acquiring and/or gaining access to </w:t>
      </w:r>
      <w:r w:rsidR="00A10265">
        <w:rPr>
          <w:rFonts w:ascii="Times New Roman" w:hAnsi="Times New Roman" w:cs="Times New Roman"/>
          <w:sz w:val="24"/>
          <w:szCs w:val="24"/>
        </w:rPr>
        <w:t xml:space="preserve">a </w:t>
      </w:r>
      <w:r w:rsidRPr="007928F3">
        <w:rPr>
          <w:rFonts w:ascii="Times New Roman" w:hAnsi="Times New Roman" w:cs="Times New Roman"/>
          <w:sz w:val="24"/>
          <w:szCs w:val="24"/>
        </w:rPr>
        <w:t>risk analytics application</w:t>
      </w:r>
    </w:p>
    <w:p w:rsidR="00E84983" w:rsidRPr="007928F3" w:rsidRDefault="00E84983" w:rsidP="000F3F2B">
      <w:pPr>
        <w:pStyle w:val="ListParagraph"/>
        <w:numPr>
          <w:ilvl w:val="0"/>
          <w:numId w:val="6"/>
        </w:numPr>
        <w:jc w:val="both"/>
        <w:rPr>
          <w:rFonts w:ascii="Times New Roman" w:hAnsi="Times New Roman" w:cs="Times New Roman"/>
          <w:sz w:val="24"/>
          <w:szCs w:val="24"/>
        </w:rPr>
      </w:pPr>
      <w:r w:rsidRPr="007928F3">
        <w:rPr>
          <w:rFonts w:ascii="Times New Roman" w:hAnsi="Times New Roman" w:cs="Times New Roman"/>
          <w:sz w:val="24"/>
          <w:szCs w:val="24"/>
        </w:rPr>
        <w:t xml:space="preserve">Turning on risk management transaction functionality in our gas management application, establishing processes and training staff in use of that functionality </w:t>
      </w:r>
      <w:r w:rsidRPr="007928F3">
        <w:rPr>
          <w:rFonts w:ascii="Times New Roman" w:hAnsi="Times New Roman" w:cs="Times New Roman"/>
          <w:sz w:val="24"/>
          <w:szCs w:val="24"/>
        </w:rPr>
        <w:tab/>
      </w:r>
      <w:r w:rsidRPr="007928F3">
        <w:rPr>
          <w:rFonts w:ascii="Times New Roman" w:hAnsi="Times New Roman" w:cs="Times New Roman"/>
          <w:sz w:val="24"/>
          <w:szCs w:val="24"/>
        </w:rPr>
        <w:tab/>
      </w:r>
      <w:r w:rsidRPr="007928F3">
        <w:rPr>
          <w:rFonts w:ascii="Times New Roman" w:hAnsi="Times New Roman" w:cs="Times New Roman"/>
          <w:sz w:val="24"/>
          <w:szCs w:val="24"/>
        </w:rPr>
        <w:tab/>
      </w:r>
    </w:p>
    <w:p w:rsidR="00E84983" w:rsidRPr="007928F3" w:rsidRDefault="00E84983" w:rsidP="000F3F2B">
      <w:pPr>
        <w:pStyle w:val="ListParagraph"/>
        <w:numPr>
          <w:ilvl w:val="0"/>
          <w:numId w:val="6"/>
        </w:numPr>
        <w:jc w:val="both"/>
        <w:rPr>
          <w:rFonts w:ascii="Times New Roman" w:hAnsi="Times New Roman" w:cs="Times New Roman"/>
          <w:sz w:val="24"/>
          <w:szCs w:val="24"/>
        </w:rPr>
      </w:pPr>
      <w:r w:rsidRPr="007928F3">
        <w:rPr>
          <w:rFonts w:ascii="Times New Roman" w:hAnsi="Times New Roman" w:cs="Times New Roman"/>
          <w:sz w:val="24"/>
          <w:szCs w:val="24"/>
        </w:rPr>
        <w:t xml:space="preserve">Margining requirements </w:t>
      </w:r>
      <w:r w:rsidR="007928F3" w:rsidRPr="007928F3">
        <w:rPr>
          <w:rFonts w:ascii="Times New Roman" w:hAnsi="Times New Roman" w:cs="Times New Roman"/>
          <w:sz w:val="24"/>
          <w:szCs w:val="24"/>
        </w:rPr>
        <w:t>that might be required as part of some</w:t>
      </w:r>
      <w:r w:rsidRPr="007928F3">
        <w:rPr>
          <w:rFonts w:ascii="Times New Roman" w:hAnsi="Times New Roman" w:cs="Times New Roman"/>
          <w:sz w:val="24"/>
          <w:szCs w:val="24"/>
        </w:rPr>
        <w:t xml:space="preserve"> financial derivative arrangements</w:t>
      </w:r>
      <w:r w:rsidR="007928F3" w:rsidRPr="007928F3">
        <w:rPr>
          <w:rFonts w:ascii="Times New Roman" w:hAnsi="Times New Roman" w:cs="Times New Roman"/>
          <w:sz w:val="24"/>
          <w:szCs w:val="24"/>
        </w:rPr>
        <w:t>; there is cost exposure as a result.</w:t>
      </w:r>
    </w:p>
    <w:p w:rsidR="00E84983" w:rsidRPr="007928F3" w:rsidRDefault="007928F3" w:rsidP="000F3F2B">
      <w:pPr>
        <w:pStyle w:val="ListParagraph"/>
        <w:numPr>
          <w:ilvl w:val="0"/>
          <w:numId w:val="6"/>
        </w:numPr>
        <w:jc w:val="both"/>
        <w:rPr>
          <w:rFonts w:ascii="Times New Roman" w:hAnsi="Times New Roman" w:cs="Times New Roman"/>
          <w:sz w:val="24"/>
          <w:szCs w:val="24"/>
        </w:rPr>
      </w:pPr>
      <w:r w:rsidRPr="007928F3">
        <w:rPr>
          <w:rFonts w:ascii="Times New Roman" w:hAnsi="Times New Roman" w:cs="Times New Roman"/>
          <w:sz w:val="24"/>
          <w:szCs w:val="24"/>
        </w:rPr>
        <w:t>We would incur additional costs associated with a more robust c</w:t>
      </w:r>
      <w:r w:rsidR="00E84983" w:rsidRPr="007928F3">
        <w:rPr>
          <w:rFonts w:ascii="Times New Roman" w:hAnsi="Times New Roman" w:cs="Times New Roman"/>
          <w:sz w:val="24"/>
          <w:szCs w:val="24"/>
        </w:rPr>
        <w:t xml:space="preserve">redit </w:t>
      </w:r>
      <w:r w:rsidRPr="007928F3">
        <w:rPr>
          <w:rFonts w:ascii="Times New Roman" w:hAnsi="Times New Roman" w:cs="Times New Roman"/>
          <w:sz w:val="24"/>
          <w:szCs w:val="24"/>
        </w:rPr>
        <w:t xml:space="preserve">monitoring requirement and </w:t>
      </w:r>
      <w:r w:rsidR="00E84983" w:rsidRPr="007928F3">
        <w:rPr>
          <w:rFonts w:ascii="Times New Roman" w:hAnsi="Times New Roman" w:cs="Times New Roman"/>
          <w:sz w:val="24"/>
          <w:szCs w:val="24"/>
        </w:rPr>
        <w:t>Dodd-Frank</w:t>
      </w:r>
      <w:r w:rsidRPr="007928F3">
        <w:rPr>
          <w:rFonts w:ascii="Times New Roman" w:hAnsi="Times New Roman" w:cs="Times New Roman"/>
          <w:sz w:val="24"/>
          <w:szCs w:val="24"/>
        </w:rPr>
        <w:t xml:space="preserve"> reporting and compliance.</w:t>
      </w:r>
    </w:p>
    <w:p w:rsidR="00E84983" w:rsidRDefault="007928F3" w:rsidP="000F3F2B">
      <w:pPr>
        <w:pStyle w:val="ListParagraph"/>
        <w:numPr>
          <w:ilvl w:val="0"/>
          <w:numId w:val="6"/>
        </w:numPr>
        <w:jc w:val="both"/>
        <w:rPr>
          <w:rFonts w:ascii="Times New Roman" w:hAnsi="Times New Roman" w:cs="Times New Roman"/>
          <w:sz w:val="24"/>
          <w:szCs w:val="24"/>
        </w:rPr>
      </w:pPr>
      <w:r w:rsidRPr="007928F3">
        <w:rPr>
          <w:rFonts w:ascii="Times New Roman" w:hAnsi="Times New Roman" w:cs="Times New Roman"/>
          <w:sz w:val="24"/>
          <w:szCs w:val="24"/>
        </w:rPr>
        <w:t xml:space="preserve">The time </w:t>
      </w:r>
      <w:r w:rsidR="00E84983" w:rsidRPr="007928F3">
        <w:rPr>
          <w:rFonts w:ascii="Times New Roman" w:hAnsi="Times New Roman" w:cs="Times New Roman"/>
          <w:sz w:val="24"/>
          <w:szCs w:val="24"/>
        </w:rPr>
        <w:t xml:space="preserve">and </w:t>
      </w:r>
      <w:r w:rsidRPr="007928F3">
        <w:rPr>
          <w:rFonts w:ascii="Times New Roman" w:hAnsi="Times New Roman" w:cs="Times New Roman"/>
          <w:sz w:val="24"/>
          <w:szCs w:val="24"/>
        </w:rPr>
        <w:t>e</w:t>
      </w:r>
      <w:r w:rsidR="00E84983" w:rsidRPr="007928F3">
        <w:rPr>
          <w:rFonts w:ascii="Times New Roman" w:hAnsi="Times New Roman" w:cs="Times New Roman"/>
          <w:sz w:val="24"/>
          <w:szCs w:val="24"/>
        </w:rPr>
        <w:t xml:space="preserve">ffort </w:t>
      </w:r>
      <w:r w:rsidRPr="007928F3">
        <w:rPr>
          <w:rFonts w:ascii="Times New Roman" w:hAnsi="Times New Roman" w:cs="Times New Roman"/>
          <w:sz w:val="24"/>
          <w:szCs w:val="24"/>
        </w:rPr>
        <w:t>r</w:t>
      </w:r>
      <w:r w:rsidR="00E84983" w:rsidRPr="007928F3">
        <w:rPr>
          <w:rFonts w:ascii="Times New Roman" w:hAnsi="Times New Roman" w:cs="Times New Roman"/>
          <w:sz w:val="24"/>
          <w:szCs w:val="24"/>
        </w:rPr>
        <w:t xml:space="preserve">equired to </w:t>
      </w:r>
      <w:r w:rsidRPr="007928F3">
        <w:rPr>
          <w:rFonts w:ascii="Times New Roman" w:hAnsi="Times New Roman" w:cs="Times New Roman"/>
          <w:sz w:val="24"/>
          <w:szCs w:val="24"/>
        </w:rPr>
        <w:t xml:space="preserve">work with the Commissions and other stakeholders to agree to guidelines </w:t>
      </w:r>
      <w:r w:rsidR="00A10265">
        <w:rPr>
          <w:rFonts w:ascii="Times New Roman" w:hAnsi="Times New Roman" w:cs="Times New Roman"/>
          <w:sz w:val="24"/>
          <w:szCs w:val="24"/>
        </w:rPr>
        <w:t xml:space="preserve">and communications strategies </w:t>
      </w:r>
      <w:r w:rsidRPr="007928F3">
        <w:rPr>
          <w:rFonts w:ascii="Times New Roman" w:hAnsi="Times New Roman" w:cs="Times New Roman"/>
          <w:sz w:val="24"/>
          <w:szCs w:val="24"/>
        </w:rPr>
        <w:t xml:space="preserve">to </w:t>
      </w:r>
      <w:r w:rsidR="00E84983" w:rsidRPr="007928F3">
        <w:rPr>
          <w:rFonts w:ascii="Times New Roman" w:hAnsi="Times New Roman" w:cs="Times New Roman"/>
          <w:sz w:val="24"/>
          <w:szCs w:val="24"/>
        </w:rPr>
        <w:t>avoid disallowance risk</w:t>
      </w:r>
    </w:p>
    <w:p w:rsidR="0000582B" w:rsidRPr="007928F3" w:rsidRDefault="0000582B" w:rsidP="0000582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potential of separating portfolios between states would reduce overall system flexibility thus increasing costs</w:t>
      </w:r>
    </w:p>
    <w:p w:rsidR="006C24AE" w:rsidRPr="00F6219A" w:rsidRDefault="006C24AE" w:rsidP="000F3F2B">
      <w:pPr>
        <w:spacing w:line="276" w:lineRule="auto"/>
        <w:ind w:left="720"/>
        <w:jc w:val="both"/>
        <w:rPr>
          <w:sz w:val="24"/>
          <w:szCs w:val="24"/>
        </w:rPr>
      </w:pPr>
    </w:p>
    <w:p w:rsidR="006C24AE" w:rsidRPr="000F3F2B" w:rsidRDefault="006C24AE" w:rsidP="000F3F2B">
      <w:pPr>
        <w:pStyle w:val="ListParagraph"/>
        <w:numPr>
          <w:ilvl w:val="0"/>
          <w:numId w:val="5"/>
        </w:numPr>
        <w:jc w:val="both"/>
        <w:rPr>
          <w:rFonts w:ascii="Times New Roman" w:hAnsi="Times New Roman" w:cs="Times New Roman"/>
          <w:b/>
          <w:sz w:val="24"/>
          <w:szCs w:val="24"/>
        </w:rPr>
      </w:pPr>
      <w:r w:rsidRPr="000F3F2B">
        <w:rPr>
          <w:rFonts w:ascii="Times New Roman" w:hAnsi="Times New Roman" w:cs="Times New Roman"/>
          <w:b/>
          <w:sz w:val="24"/>
          <w:szCs w:val="24"/>
        </w:rPr>
        <w:t xml:space="preserve">What </w:t>
      </w:r>
      <w:r w:rsidRPr="000F3F2B">
        <w:rPr>
          <w:rFonts w:ascii="Times New Roman" w:hAnsi="Times New Roman" w:cs="Times New Roman"/>
          <w:b/>
          <w:spacing w:val="-1"/>
          <w:sz w:val="24"/>
          <w:szCs w:val="24"/>
        </w:rPr>
        <w:t>transition</w:t>
      </w:r>
      <w:r w:rsidRPr="000F3F2B">
        <w:rPr>
          <w:rFonts w:ascii="Times New Roman" w:hAnsi="Times New Roman" w:cs="Times New Roman"/>
          <w:b/>
          <w:sz w:val="24"/>
          <w:szCs w:val="24"/>
        </w:rPr>
        <w:t xml:space="preserve"> </w:t>
      </w:r>
      <w:r w:rsidRPr="000F3F2B">
        <w:rPr>
          <w:rFonts w:ascii="Times New Roman" w:hAnsi="Times New Roman" w:cs="Times New Roman"/>
          <w:b/>
          <w:spacing w:val="-1"/>
          <w:sz w:val="24"/>
          <w:szCs w:val="24"/>
        </w:rPr>
        <w:t>period</w:t>
      </w:r>
      <w:r w:rsidRPr="000F3F2B">
        <w:rPr>
          <w:rFonts w:ascii="Times New Roman" w:hAnsi="Times New Roman" w:cs="Times New Roman"/>
          <w:b/>
          <w:sz w:val="24"/>
          <w:szCs w:val="24"/>
        </w:rPr>
        <w:t xml:space="preserve"> would be </w:t>
      </w:r>
      <w:r w:rsidRPr="000F3F2B">
        <w:rPr>
          <w:rFonts w:ascii="Times New Roman" w:hAnsi="Times New Roman" w:cs="Times New Roman"/>
          <w:b/>
          <w:spacing w:val="-1"/>
          <w:sz w:val="24"/>
          <w:szCs w:val="24"/>
        </w:rPr>
        <w:t>required</w:t>
      </w:r>
      <w:r w:rsidRPr="000F3F2B">
        <w:rPr>
          <w:rFonts w:ascii="Times New Roman" w:hAnsi="Times New Roman" w:cs="Times New Roman"/>
          <w:b/>
          <w:sz w:val="24"/>
          <w:szCs w:val="24"/>
        </w:rPr>
        <w:t xml:space="preserve"> to</w:t>
      </w:r>
      <w:r w:rsidRPr="000F3F2B">
        <w:rPr>
          <w:rFonts w:ascii="Times New Roman" w:hAnsi="Times New Roman" w:cs="Times New Roman"/>
          <w:b/>
          <w:spacing w:val="2"/>
          <w:sz w:val="24"/>
          <w:szCs w:val="24"/>
        </w:rPr>
        <w:t xml:space="preserve"> </w:t>
      </w:r>
      <w:r w:rsidRPr="000F3F2B">
        <w:rPr>
          <w:rFonts w:ascii="Times New Roman" w:hAnsi="Times New Roman" w:cs="Times New Roman"/>
          <w:b/>
          <w:spacing w:val="-1"/>
          <w:sz w:val="24"/>
          <w:szCs w:val="24"/>
        </w:rPr>
        <w:t>adopt</w:t>
      </w:r>
      <w:r w:rsidRPr="000F3F2B">
        <w:rPr>
          <w:rFonts w:ascii="Times New Roman" w:hAnsi="Times New Roman" w:cs="Times New Roman"/>
          <w:b/>
          <w:sz w:val="24"/>
          <w:szCs w:val="24"/>
        </w:rPr>
        <w:t xml:space="preserve"> </w:t>
      </w:r>
      <w:r w:rsidRPr="000F3F2B">
        <w:rPr>
          <w:rFonts w:ascii="Times New Roman" w:hAnsi="Times New Roman" w:cs="Times New Roman"/>
          <w:b/>
          <w:spacing w:val="-1"/>
          <w:sz w:val="24"/>
          <w:szCs w:val="24"/>
        </w:rPr>
        <w:t>such</w:t>
      </w:r>
      <w:r w:rsidRPr="000F3F2B">
        <w:rPr>
          <w:rFonts w:ascii="Times New Roman" w:hAnsi="Times New Roman" w:cs="Times New Roman"/>
          <w:b/>
          <w:sz w:val="24"/>
          <w:szCs w:val="24"/>
        </w:rPr>
        <w:t xml:space="preserve"> a</w:t>
      </w:r>
      <w:r w:rsidRPr="000F3F2B">
        <w:rPr>
          <w:rFonts w:ascii="Times New Roman" w:hAnsi="Times New Roman" w:cs="Times New Roman"/>
          <w:b/>
          <w:spacing w:val="-1"/>
          <w:sz w:val="24"/>
          <w:szCs w:val="24"/>
        </w:rPr>
        <w:t xml:space="preserve"> program?</w:t>
      </w:r>
    </w:p>
    <w:p w:rsidR="006C24AE" w:rsidRDefault="00DC4194" w:rsidP="000F3F2B">
      <w:pPr>
        <w:spacing w:line="276" w:lineRule="auto"/>
        <w:ind w:left="1080"/>
        <w:jc w:val="both"/>
        <w:rPr>
          <w:spacing w:val="-1"/>
          <w:sz w:val="24"/>
          <w:szCs w:val="24"/>
        </w:rPr>
      </w:pPr>
      <w:r w:rsidRPr="00DC4194">
        <w:rPr>
          <w:spacing w:val="-1"/>
          <w:sz w:val="24"/>
          <w:szCs w:val="24"/>
        </w:rPr>
        <w:t xml:space="preserve">In Cascade’s view, the investigation under UG-132019 is at an early stage as no new hedging guideline(s) have been identified by the WUTC.  However, we would expect that establishing the appropriate staffing and knowledgeable resources plus making any modifications to processes, risk applications and policies will require a timeline that would allow for a “learning curve” of at least a few years.  Additionally, if guidelines from WUTC docket UG-132019 have any significant conflict with guidelines that arise from OPUC </w:t>
      </w:r>
      <w:r w:rsidR="00A10265">
        <w:rPr>
          <w:spacing w:val="-1"/>
          <w:sz w:val="24"/>
          <w:szCs w:val="24"/>
        </w:rPr>
        <w:t xml:space="preserve">hedging </w:t>
      </w:r>
      <w:r w:rsidRPr="00DC4194">
        <w:rPr>
          <w:spacing w:val="-1"/>
          <w:sz w:val="24"/>
          <w:szCs w:val="24"/>
        </w:rPr>
        <w:t xml:space="preserve">docket UM-1720 there is a possibility that </w:t>
      </w:r>
      <w:r>
        <w:rPr>
          <w:spacing w:val="-1"/>
          <w:sz w:val="24"/>
          <w:szCs w:val="24"/>
        </w:rPr>
        <w:t xml:space="preserve">Cascade </w:t>
      </w:r>
      <w:r w:rsidRPr="00DC4194">
        <w:rPr>
          <w:spacing w:val="-1"/>
          <w:sz w:val="24"/>
          <w:szCs w:val="24"/>
        </w:rPr>
        <w:t>would have to create separate and distinct portfolio</w:t>
      </w:r>
      <w:r w:rsidR="00A10265">
        <w:rPr>
          <w:spacing w:val="-1"/>
          <w:sz w:val="24"/>
          <w:szCs w:val="24"/>
        </w:rPr>
        <w:t>s</w:t>
      </w:r>
      <w:r w:rsidRPr="00DC4194">
        <w:rPr>
          <w:spacing w:val="-1"/>
          <w:sz w:val="24"/>
          <w:szCs w:val="24"/>
        </w:rPr>
        <w:t xml:space="preserve"> for each jurisdiction.  Separate Oregon and Washington </w:t>
      </w:r>
      <w:r>
        <w:rPr>
          <w:spacing w:val="-1"/>
          <w:sz w:val="24"/>
          <w:szCs w:val="24"/>
        </w:rPr>
        <w:t xml:space="preserve">supply resource and risk </w:t>
      </w:r>
      <w:r w:rsidRPr="00DC4194">
        <w:rPr>
          <w:spacing w:val="-1"/>
          <w:sz w:val="24"/>
          <w:szCs w:val="24"/>
        </w:rPr>
        <w:t xml:space="preserve">portfolios would likely lead to increased costs to ratepayers due to </w:t>
      </w:r>
      <w:r w:rsidR="00A10265">
        <w:rPr>
          <w:spacing w:val="-1"/>
          <w:sz w:val="24"/>
          <w:szCs w:val="24"/>
        </w:rPr>
        <w:t xml:space="preserve">Cascade </w:t>
      </w:r>
      <w:r w:rsidRPr="00DC4194">
        <w:rPr>
          <w:spacing w:val="-1"/>
          <w:sz w:val="24"/>
          <w:szCs w:val="24"/>
        </w:rPr>
        <w:t>no l</w:t>
      </w:r>
      <w:r w:rsidR="00A10265">
        <w:rPr>
          <w:spacing w:val="-1"/>
          <w:sz w:val="24"/>
          <w:szCs w:val="24"/>
        </w:rPr>
        <w:t>onger being able to take advanta</w:t>
      </w:r>
      <w:r w:rsidRPr="00DC4194">
        <w:rPr>
          <w:spacing w:val="-1"/>
          <w:sz w:val="24"/>
          <w:szCs w:val="24"/>
        </w:rPr>
        <w:t>ge of the flexibility of utilizing supply resources across</w:t>
      </w:r>
      <w:r w:rsidR="00A10265">
        <w:rPr>
          <w:spacing w:val="-1"/>
          <w:sz w:val="24"/>
          <w:szCs w:val="24"/>
        </w:rPr>
        <w:t xml:space="preserve"> its entire multi-state</w:t>
      </w:r>
      <w:r w:rsidRPr="00DC4194">
        <w:rPr>
          <w:spacing w:val="-1"/>
          <w:sz w:val="24"/>
          <w:szCs w:val="24"/>
        </w:rPr>
        <w:t xml:space="preserve"> system; instead resources would be captive to individual state jurisdictions.  </w:t>
      </w:r>
      <w:r>
        <w:rPr>
          <w:spacing w:val="-1"/>
          <w:sz w:val="24"/>
          <w:szCs w:val="24"/>
        </w:rPr>
        <w:t>This would further complicate any timeline to adopt the program suggested in the White Paper.</w:t>
      </w:r>
    </w:p>
    <w:p w:rsidR="00DC4194" w:rsidRPr="00F6219A" w:rsidRDefault="00DC4194" w:rsidP="000F3F2B">
      <w:pPr>
        <w:spacing w:line="276" w:lineRule="auto"/>
        <w:ind w:left="720"/>
        <w:jc w:val="both"/>
        <w:rPr>
          <w:spacing w:val="-1"/>
          <w:sz w:val="24"/>
          <w:szCs w:val="24"/>
        </w:rPr>
      </w:pPr>
    </w:p>
    <w:p w:rsidR="006C24AE" w:rsidRPr="000F3F2B" w:rsidRDefault="006C24AE" w:rsidP="000F3F2B">
      <w:pPr>
        <w:pStyle w:val="ListParagraph"/>
        <w:numPr>
          <w:ilvl w:val="0"/>
          <w:numId w:val="5"/>
        </w:numPr>
        <w:jc w:val="both"/>
        <w:rPr>
          <w:rFonts w:ascii="Times New Roman" w:hAnsi="Times New Roman" w:cs="Times New Roman"/>
          <w:b/>
          <w:spacing w:val="-1"/>
          <w:sz w:val="24"/>
          <w:szCs w:val="24"/>
        </w:rPr>
      </w:pPr>
      <w:r w:rsidRPr="000F3F2B">
        <w:rPr>
          <w:rFonts w:ascii="Times New Roman" w:hAnsi="Times New Roman" w:cs="Times New Roman"/>
          <w:b/>
          <w:spacing w:val="-1"/>
          <w:sz w:val="24"/>
          <w:szCs w:val="24"/>
        </w:rPr>
        <w:t>Given</w:t>
      </w:r>
      <w:r w:rsidRPr="000F3F2B">
        <w:rPr>
          <w:rFonts w:ascii="Times New Roman" w:hAnsi="Times New Roman" w:cs="Times New Roman"/>
          <w:b/>
          <w:sz w:val="24"/>
          <w:szCs w:val="24"/>
        </w:rPr>
        <w:t xml:space="preserve"> that </w:t>
      </w:r>
      <w:r w:rsidRPr="000F3F2B">
        <w:rPr>
          <w:rFonts w:ascii="Times New Roman" w:hAnsi="Times New Roman" w:cs="Times New Roman"/>
          <w:b/>
          <w:spacing w:val="-1"/>
          <w:sz w:val="24"/>
          <w:szCs w:val="24"/>
        </w:rPr>
        <w:t>several</w:t>
      </w:r>
      <w:r w:rsidRPr="000F3F2B">
        <w:rPr>
          <w:rFonts w:ascii="Times New Roman" w:hAnsi="Times New Roman" w:cs="Times New Roman"/>
          <w:b/>
          <w:spacing w:val="2"/>
          <w:sz w:val="24"/>
          <w:szCs w:val="24"/>
        </w:rPr>
        <w:t xml:space="preserve"> </w:t>
      </w:r>
      <w:r w:rsidRPr="000F3F2B">
        <w:rPr>
          <w:rFonts w:ascii="Times New Roman" w:hAnsi="Times New Roman" w:cs="Times New Roman"/>
          <w:b/>
          <w:spacing w:val="-1"/>
          <w:sz w:val="24"/>
          <w:szCs w:val="24"/>
        </w:rPr>
        <w:t>LDCs</w:t>
      </w:r>
      <w:r w:rsidRPr="000F3F2B">
        <w:rPr>
          <w:rFonts w:ascii="Times New Roman" w:hAnsi="Times New Roman" w:cs="Times New Roman"/>
          <w:b/>
          <w:sz w:val="24"/>
          <w:szCs w:val="24"/>
        </w:rPr>
        <w:t xml:space="preserve"> have</w:t>
      </w:r>
      <w:r w:rsidRPr="000F3F2B">
        <w:rPr>
          <w:rFonts w:ascii="Times New Roman" w:hAnsi="Times New Roman" w:cs="Times New Roman"/>
          <w:b/>
          <w:spacing w:val="-2"/>
          <w:sz w:val="24"/>
          <w:szCs w:val="24"/>
        </w:rPr>
        <w:t xml:space="preserve"> </w:t>
      </w:r>
      <w:r w:rsidRPr="000F3F2B">
        <w:rPr>
          <w:rFonts w:ascii="Times New Roman" w:hAnsi="Times New Roman" w:cs="Times New Roman"/>
          <w:b/>
          <w:spacing w:val="-1"/>
          <w:sz w:val="24"/>
          <w:szCs w:val="24"/>
        </w:rPr>
        <w:t>operations</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 xml:space="preserve">in </w:t>
      </w:r>
      <w:r w:rsidRPr="000F3F2B">
        <w:rPr>
          <w:rFonts w:ascii="Times New Roman" w:hAnsi="Times New Roman" w:cs="Times New Roman"/>
          <w:b/>
          <w:spacing w:val="-1"/>
          <w:sz w:val="24"/>
          <w:szCs w:val="24"/>
        </w:rPr>
        <w:t>states</w:t>
      </w:r>
      <w:r w:rsidRPr="000F3F2B">
        <w:rPr>
          <w:rFonts w:ascii="Times New Roman" w:hAnsi="Times New Roman" w:cs="Times New Roman"/>
          <w:b/>
          <w:sz w:val="24"/>
          <w:szCs w:val="24"/>
        </w:rPr>
        <w:t xml:space="preserve"> that do not use</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a</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 xml:space="preserve">risk </w:t>
      </w:r>
      <w:r w:rsidRPr="000F3F2B">
        <w:rPr>
          <w:rFonts w:ascii="Times New Roman" w:hAnsi="Times New Roman" w:cs="Times New Roman"/>
          <w:b/>
          <w:spacing w:val="-1"/>
          <w:sz w:val="24"/>
          <w:szCs w:val="24"/>
        </w:rPr>
        <w:t>management</w:t>
      </w:r>
      <w:r w:rsidRPr="000F3F2B">
        <w:rPr>
          <w:rFonts w:ascii="Times New Roman" w:hAnsi="Times New Roman" w:cs="Times New Roman"/>
          <w:b/>
          <w:spacing w:val="67"/>
          <w:sz w:val="24"/>
          <w:szCs w:val="24"/>
        </w:rPr>
        <w:t xml:space="preserve"> </w:t>
      </w:r>
      <w:r w:rsidRPr="000F3F2B">
        <w:rPr>
          <w:rFonts w:ascii="Times New Roman" w:hAnsi="Times New Roman" w:cs="Times New Roman"/>
          <w:b/>
          <w:spacing w:val="-1"/>
          <w:sz w:val="24"/>
          <w:szCs w:val="24"/>
        </w:rPr>
        <w:t>approach</w:t>
      </w:r>
      <w:r w:rsidRPr="000F3F2B">
        <w:rPr>
          <w:rFonts w:ascii="Times New Roman" w:hAnsi="Times New Roman" w:cs="Times New Roman"/>
          <w:b/>
          <w:sz w:val="24"/>
          <w:szCs w:val="24"/>
        </w:rPr>
        <w:t xml:space="preserve"> to </w:t>
      </w:r>
      <w:r w:rsidRPr="000F3F2B">
        <w:rPr>
          <w:rFonts w:ascii="Times New Roman" w:hAnsi="Times New Roman" w:cs="Times New Roman"/>
          <w:b/>
          <w:spacing w:val="-1"/>
          <w:sz w:val="24"/>
          <w:szCs w:val="24"/>
        </w:rPr>
        <w:t>hedging,</w:t>
      </w:r>
      <w:r w:rsidRPr="000F3F2B">
        <w:rPr>
          <w:rFonts w:ascii="Times New Roman" w:hAnsi="Times New Roman" w:cs="Times New Roman"/>
          <w:b/>
          <w:spacing w:val="3"/>
          <w:sz w:val="24"/>
          <w:szCs w:val="24"/>
        </w:rPr>
        <w:t xml:space="preserve"> </w:t>
      </w:r>
      <w:r w:rsidRPr="000F3F2B">
        <w:rPr>
          <w:rFonts w:ascii="Times New Roman" w:hAnsi="Times New Roman" w:cs="Times New Roman"/>
          <w:b/>
          <w:spacing w:val="-1"/>
          <w:sz w:val="24"/>
          <w:szCs w:val="24"/>
        </w:rPr>
        <w:t>rather instead</w:t>
      </w:r>
      <w:r w:rsidRPr="000F3F2B">
        <w:rPr>
          <w:rFonts w:ascii="Times New Roman" w:hAnsi="Times New Roman" w:cs="Times New Roman"/>
          <w:b/>
          <w:sz w:val="24"/>
          <w:szCs w:val="24"/>
        </w:rPr>
        <w:t xml:space="preserve"> </w:t>
      </w:r>
      <w:r w:rsidRPr="000F3F2B">
        <w:rPr>
          <w:rFonts w:ascii="Times New Roman" w:hAnsi="Times New Roman" w:cs="Times New Roman"/>
          <w:b/>
          <w:spacing w:val="-1"/>
          <w:sz w:val="24"/>
          <w:szCs w:val="24"/>
        </w:rPr>
        <w:t>expect</w:t>
      </w:r>
      <w:r w:rsidRPr="000F3F2B">
        <w:rPr>
          <w:rFonts w:ascii="Times New Roman" w:hAnsi="Times New Roman" w:cs="Times New Roman"/>
          <w:b/>
          <w:sz w:val="24"/>
          <w:szCs w:val="24"/>
        </w:rPr>
        <w:t xml:space="preserve"> the</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use</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 xml:space="preserve">of </w:t>
      </w:r>
      <w:r w:rsidRPr="000F3F2B">
        <w:rPr>
          <w:rFonts w:ascii="Times New Roman" w:hAnsi="Times New Roman" w:cs="Times New Roman"/>
          <w:b/>
          <w:spacing w:val="-1"/>
          <w:sz w:val="24"/>
          <w:szCs w:val="24"/>
        </w:rPr>
        <w:t xml:space="preserve">programmatic </w:t>
      </w:r>
      <w:r w:rsidRPr="000F3F2B">
        <w:rPr>
          <w:rFonts w:ascii="Times New Roman" w:hAnsi="Times New Roman" w:cs="Times New Roman"/>
          <w:b/>
          <w:sz w:val="24"/>
          <w:szCs w:val="24"/>
        </w:rPr>
        <w:t xml:space="preserve">hedging, </w:t>
      </w:r>
      <w:r w:rsidRPr="000F3F2B">
        <w:rPr>
          <w:rFonts w:ascii="Times New Roman" w:hAnsi="Times New Roman" w:cs="Times New Roman"/>
          <w:b/>
          <w:spacing w:val="-1"/>
          <w:sz w:val="24"/>
          <w:szCs w:val="24"/>
        </w:rPr>
        <w:t>what</w:t>
      </w:r>
      <w:r w:rsidRPr="000F3F2B">
        <w:rPr>
          <w:rFonts w:ascii="Times New Roman" w:hAnsi="Times New Roman" w:cs="Times New Roman"/>
          <w:b/>
          <w:spacing w:val="69"/>
          <w:sz w:val="24"/>
          <w:szCs w:val="24"/>
        </w:rPr>
        <w:t xml:space="preserve"> </w:t>
      </w:r>
      <w:r w:rsidRPr="000F3F2B">
        <w:rPr>
          <w:rFonts w:ascii="Times New Roman" w:hAnsi="Times New Roman" w:cs="Times New Roman"/>
          <w:b/>
          <w:spacing w:val="-1"/>
          <w:sz w:val="24"/>
          <w:szCs w:val="24"/>
        </w:rPr>
        <w:t>challenges</w:t>
      </w:r>
      <w:r w:rsidRPr="000F3F2B">
        <w:rPr>
          <w:rFonts w:ascii="Times New Roman" w:hAnsi="Times New Roman" w:cs="Times New Roman"/>
          <w:b/>
          <w:sz w:val="24"/>
          <w:szCs w:val="24"/>
        </w:rPr>
        <w:t xml:space="preserve"> </w:t>
      </w:r>
      <w:r w:rsidRPr="000F3F2B">
        <w:rPr>
          <w:rFonts w:ascii="Times New Roman" w:hAnsi="Times New Roman" w:cs="Times New Roman"/>
          <w:b/>
          <w:spacing w:val="-1"/>
          <w:sz w:val="24"/>
          <w:szCs w:val="24"/>
        </w:rPr>
        <w:t>does</w:t>
      </w:r>
      <w:r w:rsidRPr="000F3F2B">
        <w:rPr>
          <w:rFonts w:ascii="Times New Roman" w:hAnsi="Times New Roman" w:cs="Times New Roman"/>
          <w:b/>
          <w:sz w:val="24"/>
          <w:szCs w:val="24"/>
        </w:rPr>
        <w:t xml:space="preserve"> this Commission </w:t>
      </w:r>
      <w:r w:rsidRPr="000F3F2B">
        <w:rPr>
          <w:rFonts w:ascii="Times New Roman" w:hAnsi="Times New Roman" w:cs="Times New Roman"/>
          <w:b/>
          <w:spacing w:val="-1"/>
          <w:sz w:val="24"/>
          <w:szCs w:val="24"/>
        </w:rPr>
        <w:t xml:space="preserve">face </w:t>
      </w:r>
      <w:r w:rsidRPr="000F3F2B">
        <w:rPr>
          <w:rFonts w:ascii="Times New Roman" w:hAnsi="Times New Roman" w:cs="Times New Roman"/>
          <w:b/>
          <w:sz w:val="24"/>
          <w:szCs w:val="24"/>
        </w:rPr>
        <w:t>in considering</w:t>
      </w:r>
      <w:r w:rsidRPr="000F3F2B">
        <w:rPr>
          <w:rFonts w:ascii="Times New Roman" w:hAnsi="Times New Roman" w:cs="Times New Roman"/>
          <w:b/>
          <w:spacing w:val="-3"/>
          <w:sz w:val="24"/>
          <w:szCs w:val="24"/>
        </w:rPr>
        <w:t xml:space="preserve"> </w:t>
      </w:r>
      <w:r w:rsidRPr="000F3F2B">
        <w:rPr>
          <w:rFonts w:ascii="Times New Roman" w:hAnsi="Times New Roman" w:cs="Times New Roman"/>
          <w:b/>
          <w:sz w:val="24"/>
          <w:szCs w:val="24"/>
        </w:rPr>
        <w:t xml:space="preserve">this situation in </w:t>
      </w:r>
      <w:r w:rsidRPr="000F3F2B">
        <w:rPr>
          <w:rFonts w:ascii="Times New Roman" w:hAnsi="Times New Roman" w:cs="Times New Roman"/>
          <w:b/>
          <w:spacing w:val="-1"/>
          <w:sz w:val="24"/>
          <w:szCs w:val="24"/>
        </w:rPr>
        <w:t>implementing</w:t>
      </w:r>
      <w:r w:rsidRPr="000F3F2B">
        <w:rPr>
          <w:rFonts w:ascii="Times New Roman" w:hAnsi="Times New Roman" w:cs="Times New Roman"/>
          <w:b/>
          <w:spacing w:val="-3"/>
          <w:sz w:val="24"/>
          <w:szCs w:val="24"/>
        </w:rPr>
        <w:t xml:space="preserve"> </w:t>
      </w:r>
      <w:r w:rsidRPr="000F3F2B">
        <w:rPr>
          <w:rFonts w:ascii="Times New Roman" w:hAnsi="Times New Roman" w:cs="Times New Roman"/>
          <w:b/>
          <w:sz w:val="24"/>
          <w:szCs w:val="24"/>
        </w:rPr>
        <w:t>a</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risk</w:t>
      </w:r>
      <w:r w:rsidRPr="000F3F2B">
        <w:rPr>
          <w:rFonts w:ascii="Times New Roman" w:hAnsi="Times New Roman" w:cs="Times New Roman"/>
          <w:b/>
          <w:spacing w:val="41"/>
          <w:sz w:val="24"/>
          <w:szCs w:val="24"/>
        </w:rPr>
        <w:t xml:space="preserve"> </w:t>
      </w:r>
      <w:r w:rsidRPr="000F3F2B">
        <w:rPr>
          <w:rFonts w:ascii="Times New Roman" w:hAnsi="Times New Roman" w:cs="Times New Roman"/>
          <w:b/>
          <w:spacing w:val="-1"/>
          <w:sz w:val="24"/>
          <w:szCs w:val="24"/>
        </w:rPr>
        <w:t>management</w:t>
      </w:r>
      <w:r w:rsidRPr="000F3F2B">
        <w:rPr>
          <w:rFonts w:ascii="Times New Roman" w:hAnsi="Times New Roman" w:cs="Times New Roman"/>
          <w:b/>
          <w:sz w:val="24"/>
          <w:szCs w:val="24"/>
        </w:rPr>
        <w:t xml:space="preserve"> </w:t>
      </w:r>
      <w:r w:rsidRPr="000F3F2B">
        <w:rPr>
          <w:rFonts w:ascii="Times New Roman" w:hAnsi="Times New Roman" w:cs="Times New Roman"/>
          <w:b/>
          <w:spacing w:val="-1"/>
          <w:sz w:val="24"/>
          <w:szCs w:val="24"/>
        </w:rPr>
        <w:t>approach</w:t>
      </w:r>
      <w:r w:rsidRPr="000F3F2B">
        <w:rPr>
          <w:rFonts w:ascii="Times New Roman" w:hAnsi="Times New Roman" w:cs="Times New Roman"/>
          <w:b/>
          <w:sz w:val="24"/>
          <w:szCs w:val="24"/>
        </w:rPr>
        <w:t xml:space="preserve"> to</w:t>
      </w:r>
      <w:r w:rsidRPr="000F3F2B">
        <w:rPr>
          <w:rFonts w:ascii="Times New Roman" w:hAnsi="Times New Roman" w:cs="Times New Roman"/>
          <w:b/>
          <w:spacing w:val="2"/>
          <w:sz w:val="24"/>
          <w:szCs w:val="24"/>
        </w:rPr>
        <w:t xml:space="preserve"> </w:t>
      </w:r>
      <w:r w:rsidRPr="000F3F2B">
        <w:rPr>
          <w:rFonts w:ascii="Times New Roman" w:hAnsi="Times New Roman" w:cs="Times New Roman"/>
          <w:b/>
          <w:spacing w:val="-1"/>
          <w:sz w:val="24"/>
          <w:szCs w:val="24"/>
        </w:rPr>
        <w:t>hedging?</w:t>
      </w:r>
    </w:p>
    <w:p w:rsidR="006C24AE" w:rsidRDefault="00707035" w:rsidP="000F3F2B">
      <w:pPr>
        <w:spacing w:line="276" w:lineRule="auto"/>
        <w:ind w:left="1080"/>
        <w:jc w:val="both"/>
        <w:rPr>
          <w:spacing w:val="-1"/>
          <w:sz w:val="24"/>
          <w:szCs w:val="24"/>
        </w:rPr>
      </w:pPr>
      <w:r>
        <w:rPr>
          <w:spacing w:val="-1"/>
          <w:sz w:val="24"/>
          <w:szCs w:val="24"/>
        </w:rPr>
        <w:t>Both</w:t>
      </w:r>
      <w:r w:rsidRPr="00707035">
        <w:rPr>
          <w:spacing w:val="-1"/>
          <w:sz w:val="24"/>
          <w:szCs w:val="24"/>
        </w:rPr>
        <w:t xml:space="preserve"> Oregon and Washington commissions have </w:t>
      </w:r>
      <w:r>
        <w:rPr>
          <w:spacing w:val="-1"/>
          <w:sz w:val="24"/>
          <w:szCs w:val="24"/>
        </w:rPr>
        <w:t xml:space="preserve">open </w:t>
      </w:r>
      <w:r w:rsidRPr="00707035">
        <w:rPr>
          <w:spacing w:val="-1"/>
          <w:sz w:val="24"/>
          <w:szCs w:val="24"/>
        </w:rPr>
        <w:t>dockets regarding hedging</w:t>
      </w:r>
      <w:r>
        <w:rPr>
          <w:spacing w:val="-1"/>
          <w:sz w:val="24"/>
          <w:szCs w:val="24"/>
        </w:rPr>
        <w:t xml:space="preserve"> (UM-1720 and UG_132019, respectively).  Cascade co</w:t>
      </w:r>
      <w:r w:rsidRPr="00707035">
        <w:rPr>
          <w:spacing w:val="-1"/>
          <w:sz w:val="24"/>
          <w:szCs w:val="24"/>
        </w:rPr>
        <w:t>nsiders risk analysis of the impacts of the dockets as a work in progress</w:t>
      </w:r>
      <w:r>
        <w:rPr>
          <w:spacing w:val="-1"/>
          <w:sz w:val="24"/>
          <w:szCs w:val="24"/>
        </w:rPr>
        <w:t xml:space="preserve"> which may lead to conflicting guidelines in each state</w:t>
      </w:r>
      <w:r w:rsidR="00A22438">
        <w:rPr>
          <w:spacing w:val="-1"/>
          <w:sz w:val="24"/>
          <w:szCs w:val="24"/>
        </w:rPr>
        <w:t>.</w:t>
      </w:r>
      <w:r w:rsidRPr="00707035">
        <w:rPr>
          <w:spacing w:val="-1"/>
          <w:sz w:val="24"/>
          <w:szCs w:val="24"/>
        </w:rPr>
        <w:t xml:space="preserve"> </w:t>
      </w:r>
      <w:r>
        <w:rPr>
          <w:spacing w:val="-1"/>
          <w:sz w:val="24"/>
          <w:szCs w:val="24"/>
        </w:rPr>
        <w:t>Ideally, Cascade encourages both Commissions to work closely together to ensure that any hedging guidelines can be applied consistently across both states.  In a</w:t>
      </w:r>
      <w:r w:rsidR="00A10265">
        <w:rPr>
          <w:spacing w:val="-1"/>
          <w:sz w:val="24"/>
          <w:szCs w:val="24"/>
        </w:rPr>
        <w:t>ddition to working with the OPUC on hedging guidelines</w:t>
      </w:r>
      <w:r>
        <w:rPr>
          <w:spacing w:val="-1"/>
          <w:sz w:val="24"/>
          <w:szCs w:val="24"/>
        </w:rPr>
        <w:t xml:space="preserve">, Cascade encourages the WUTC to monitor the </w:t>
      </w:r>
      <w:r w:rsidR="00A10265">
        <w:rPr>
          <w:spacing w:val="-1"/>
          <w:sz w:val="24"/>
          <w:szCs w:val="24"/>
        </w:rPr>
        <w:t>Louisiana</w:t>
      </w:r>
      <w:r>
        <w:rPr>
          <w:spacing w:val="-1"/>
          <w:sz w:val="24"/>
          <w:szCs w:val="24"/>
        </w:rPr>
        <w:t xml:space="preserve"> Public Service Commission</w:t>
      </w:r>
      <w:r w:rsidR="00A22438">
        <w:rPr>
          <w:spacing w:val="-1"/>
          <w:sz w:val="24"/>
          <w:szCs w:val="24"/>
        </w:rPr>
        <w:t>’</w:t>
      </w:r>
      <w:r>
        <w:rPr>
          <w:spacing w:val="-1"/>
          <w:sz w:val="24"/>
          <w:szCs w:val="24"/>
        </w:rPr>
        <w:t>s</w:t>
      </w:r>
      <w:r w:rsidR="00A10265">
        <w:rPr>
          <w:spacing w:val="-1"/>
          <w:sz w:val="24"/>
          <w:szCs w:val="24"/>
        </w:rPr>
        <w:t xml:space="preserve"> June 2015 general order</w:t>
      </w:r>
      <w:r>
        <w:rPr>
          <w:spacing w:val="-1"/>
          <w:sz w:val="24"/>
          <w:szCs w:val="24"/>
        </w:rPr>
        <w:t xml:space="preserve"> R-32975 </w:t>
      </w:r>
      <w:r w:rsidR="00A22438">
        <w:rPr>
          <w:spacing w:val="-1"/>
          <w:sz w:val="24"/>
          <w:szCs w:val="24"/>
        </w:rPr>
        <w:t xml:space="preserve">regarding a hedging pilot program and to review the Florida Public Service Commission’s docket number 150001-EI approval of the Florida Natural Gas’s hedging program </w:t>
      </w:r>
      <w:r w:rsidR="00A10265">
        <w:rPr>
          <w:spacing w:val="-1"/>
          <w:sz w:val="24"/>
          <w:szCs w:val="24"/>
        </w:rPr>
        <w:t>which</w:t>
      </w:r>
      <w:r w:rsidR="00A22438">
        <w:rPr>
          <w:spacing w:val="-1"/>
          <w:sz w:val="24"/>
          <w:szCs w:val="24"/>
        </w:rPr>
        <w:t xml:space="preserve"> prioritizes price stability over cost savings.</w:t>
      </w:r>
    </w:p>
    <w:p w:rsidR="00707035" w:rsidRPr="00F6219A" w:rsidRDefault="00707035" w:rsidP="000F3F2B">
      <w:pPr>
        <w:spacing w:line="276" w:lineRule="auto"/>
        <w:ind w:left="720"/>
        <w:jc w:val="both"/>
        <w:rPr>
          <w:spacing w:val="-1"/>
          <w:sz w:val="24"/>
          <w:szCs w:val="24"/>
        </w:rPr>
      </w:pPr>
    </w:p>
    <w:p w:rsidR="006C24AE" w:rsidRPr="00F6219A" w:rsidRDefault="006C24AE" w:rsidP="000F3F2B">
      <w:pPr>
        <w:spacing w:line="276" w:lineRule="auto"/>
        <w:ind w:left="720"/>
        <w:jc w:val="both"/>
        <w:rPr>
          <w:sz w:val="24"/>
          <w:szCs w:val="24"/>
        </w:rPr>
      </w:pPr>
    </w:p>
    <w:p w:rsidR="006C24AE" w:rsidRPr="000F3F2B" w:rsidRDefault="006C24AE" w:rsidP="000F3F2B">
      <w:pPr>
        <w:pStyle w:val="ListParagraph"/>
        <w:numPr>
          <w:ilvl w:val="0"/>
          <w:numId w:val="5"/>
        </w:numPr>
        <w:jc w:val="both"/>
        <w:rPr>
          <w:rFonts w:ascii="Times New Roman" w:hAnsi="Times New Roman" w:cs="Times New Roman"/>
          <w:b/>
          <w:sz w:val="24"/>
          <w:szCs w:val="24"/>
        </w:rPr>
      </w:pPr>
      <w:r w:rsidRPr="000F3F2B">
        <w:rPr>
          <w:rFonts w:ascii="Times New Roman" w:hAnsi="Times New Roman" w:cs="Times New Roman"/>
          <w:b/>
          <w:sz w:val="24"/>
          <w:szCs w:val="24"/>
        </w:rPr>
        <w:t>How</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 xml:space="preserve">should </w:t>
      </w:r>
      <w:r w:rsidRPr="000F3F2B">
        <w:rPr>
          <w:rFonts w:ascii="Times New Roman" w:hAnsi="Times New Roman" w:cs="Times New Roman"/>
          <w:b/>
          <w:spacing w:val="-1"/>
          <w:sz w:val="24"/>
          <w:szCs w:val="24"/>
        </w:rPr>
        <w:t>companies</w:t>
      </w:r>
      <w:r w:rsidRPr="000F3F2B">
        <w:rPr>
          <w:rFonts w:ascii="Times New Roman" w:hAnsi="Times New Roman" w:cs="Times New Roman"/>
          <w:b/>
          <w:sz w:val="24"/>
          <w:szCs w:val="24"/>
        </w:rPr>
        <w:t xml:space="preserve"> assess the </w:t>
      </w:r>
      <w:r w:rsidRPr="000F3F2B">
        <w:rPr>
          <w:rFonts w:ascii="Times New Roman" w:hAnsi="Times New Roman" w:cs="Times New Roman"/>
          <w:b/>
          <w:spacing w:val="-1"/>
          <w:sz w:val="24"/>
          <w:szCs w:val="24"/>
        </w:rPr>
        <w:t xml:space="preserve">tolerance </w:t>
      </w:r>
      <w:r w:rsidRPr="000F3F2B">
        <w:rPr>
          <w:rFonts w:ascii="Times New Roman" w:hAnsi="Times New Roman" w:cs="Times New Roman"/>
          <w:b/>
          <w:sz w:val="24"/>
          <w:szCs w:val="24"/>
        </w:rPr>
        <w:t xml:space="preserve">of </w:t>
      </w:r>
      <w:r w:rsidRPr="000F3F2B">
        <w:rPr>
          <w:rFonts w:ascii="Times New Roman" w:hAnsi="Times New Roman" w:cs="Times New Roman"/>
          <w:b/>
          <w:spacing w:val="-1"/>
          <w:sz w:val="24"/>
          <w:szCs w:val="24"/>
        </w:rPr>
        <w:t>customers</w:t>
      </w:r>
      <w:r w:rsidRPr="000F3F2B">
        <w:rPr>
          <w:rFonts w:ascii="Times New Roman" w:hAnsi="Times New Roman" w:cs="Times New Roman"/>
          <w:b/>
          <w:sz w:val="24"/>
          <w:szCs w:val="24"/>
        </w:rPr>
        <w:t xml:space="preserve"> </w:t>
      </w:r>
      <w:r w:rsidRPr="000F3F2B">
        <w:rPr>
          <w:rFonts w:ascii="Times New Roman" w:hAnsi="Times New Roman" w:cs="Times New Roman"/>
          <w:b/>
          <w:spacing w:val="-1"/>
          <w:sz w:val="24"/>
          <w:szCs w:val="24"/>
        </w:rPr>
        <w:t>for</w:t>
      </w:r>
      <w:r w:rsidRPr="000F3F2B">
        <w:rPr>
          <w:rFonts w:ascii="Times New Roman" w:hAnsi="Times New Roman" w:cs="Times New Roman"/>
          <w:b/>
          <w:sz w:val="24"/>
          <w:szCs w:val="24"/>
        </w:rPr>
        <w:t xml:space="preserve"> bill </w:t>
      </w:r>
      <w:r w:rsidRPr="000F3F2B">
        <w:rPr>
          <w:rFonts w:ascii="Times New Roman" w:hAnsi="Times New Roman" w:cs="Times New Roman"/>
          <w:b/>
          <w:spacing w:val="-1"/>
          <w:sz w:val="24"/>
          <w:szCs w:val="24"/>
        </w:rPr>
        <w:t>increases,</w:t>
      </w:r>
      <w:r w:rsidRPr="000F3F2B">
        <w:rPr>
          <w:rFonts w:ascii="Times New Roman" w:hAnsi="Times New Roman" w:cs="Times New Roman"/>
          <w:b/>
          <w:spacing w:val="2"/>
          <w:sz w:val="24"/>
          <w:szCs w:val="24"/>
        </w:rPr>
        <w:t xml:space="preserve"> </w:t>
      </w:r>
      <w:r w:rsidRPr="000F3F2B">
        <w:rPr>
          <w:rFonts w:ascii="Times New Roman" w:hAnsi="Times New Roman" w:cs="Times New Roman"/>
          <w:b/>
          <w:sz w:val="24"/>
          <w:szCs w:val="24"/>
        </w:rPr>
        <w:t>due</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to</w:t>
      </w:r>
      <w:r w:rsidRPr="000F3F2B">
        <w:rPr>
          <w:rFonts w:ascii="Times New Roman" w:hAnsi="Times New Roman" w:cs="Times New Roman"/>
          <w:b/>
          <w:spacing w:val="61"/>
          <w:sz w:val="24"/>
          <w:szCs w:val="24"/>
        </w:rPr>
        <w:t xml:space="preserve"> </w:t>
      </w:r>
      <w:r w:rsidRPr="000F3F2B">
        <w:rPr>
          <w:rFonts w:ascii="Times New Roman" w:hAnsi="Times New Roman" w:cs="Times New Roman"/>
          <w:b/>
          <w:sz w:val="24"/>
          <w:szCs w:val="24"/>
        </w:rPr>
        <w:t>commodity</w:t>
      </w:r>
      <w:r w:rsidRPr="000F3F2B">
        <w:rPr>
          <w:rFonts w:ascii="Times New Roman" w:hAnsi="Times New Roman" w:cs="Times New Roman"/>
          <w:b/>
          <w:spacing w:val="-5"/>
          <w:sz w:val="24"/>
          <w:szCs w:val="24"/>
        </w:rPr>
        <w:t xml:space="preserve"> </w:t>
      </w:r>
      <w:r w:rsidRPr="000F3F2B">
        <w:rPr>
          <w:rFonts w:ascii="Times New Roman" w:hAnsi="Times New Roman" w:cs="Times New Roman"/>
          <w:b/>
          <w:spacing w:val="-1"/>
          <w:sz w:val="24"/>
          <w:szCs w:val="24"/>
        </w:rPr>
        <w:t>price volatility?</w:t>
      </w:r>
    </w:p>
    <w:p w:rsidR="006C24AE" w:rsidRPr="00494266" w:rsidRDefault="004E6678" w:rsidP="00494266">
      <w:pPr>
        <w:spacing w:line="276" w:lineRule="auto"/>
        <w:ind w:left="1080"/>
        <w:jc w:val="both"/>
        <w:rPr>
          <w:sz w:val="24"/>
          <w:szCs w:val="24"/>
        </w:rPr>
      </w:pPr>
      <w:r w:rsidRPr="00494266">
        <w:rPr>
          <w:sz w:val="24"/>
          <w:szCs w:val="24"/>
        </w:rPr>
        <w:t>The Commission could sponsor a poll or questionnaire, funded by the utilities.  Cascade feels it is important to remember that surveys can be subjective.  Therefore, while we believe a survey or study would be helpful, it is important for the Commission and the LDCs to continue to have an on-going dialogue as to the proper balance.</w:t>
      </w:r>
    </w:p>
    <w:p w:rsidR="00494266" w:rsidRPr="00F6219A" w:rsidRDefault="00494266" w:rsidP="000F3F2B">
      <w:pPr>
        <w:spacing w:line="276" w:lineRule="auto"/>
        <w:ind w:left="720"/>
        <w:jc w:val="both"/>
        <w:rPr>
          <w:sz w:val="24"/>
          <w:szCs w:val="24"/>
        </w:rPr>
      </w:pPr>
    </w:p>
    <w:p w:rsidR="006C24AE" w:rsidRPr="000F3F2B" w:rsidRDefault="006C24AE" w:rsidP="000F3F2B">
      <w:pPr>
        <w:pStyle w:val="ListParagraph"/>
        <w:numPr>
          <w:ilvl w:val="0"/>
          <w:numId w:val="5"/>
        </w:numPr>
        <w:jc w:val="both"/>
        <w:rPr>
          <w:rFonts w:ascii="Times New Roman" w:hAnsi="Times New Roman" w:cs="Times New Roman"/>
          <w:b/>
          <w:sz w:val="24"/>
          <w:szCs w:val="24"/>
        </w:rPr>
      </w:pPr>
      <w:r w:rsidRPr="000F3F2B">
        <w:rPr>
          <w:rFonts w:ascii="Times New Roman" w:hAnsi="Times New Roman" w:cs="Times New Roman"/>
          <w:b/>
          <w:sz w:val="24"/>
          <w:szCs w:val="24"/>
        </w:rPr>
        <w:t xml:space="preserve">At his workshop presentation March 28, Mr. </w:t>
      </w:r>
      <w:r w:rsidR="000F3F2B" w:rsidRPr="000F3F2B">
        <w:rPr>
          <w:rFonts w:ascii="Times New Roman" w:hAnsi="Times New Roman" w:cs="Times New Roman"/>
          <w:b/>
          <w:sz w:val="24"/>
          <w:szCs w:val="24"/>
        </w:rPr>
        <w:t>Gettings</w:t>
      </w:r>
      <w:r w:rsidRPr="000F3F2B">
        <w:rPr>
          <w:rFonts w:ascii="Times New Roman" w:hAnsi="Times New Roman" w:cs="Times New Roman"/>
          <w:b/>
          <w:sz w:val="24"/>
          <w:szCs w:val="24"/>
        </w:rPr>
        <w:t xml:space="preserve"> proposed that the Commission create a “rebuttable presumption” that hedging expenses were prudently incurred if a company adopted and faithfully executed a risk management hedging strategy. Can the Commission legally create such a presumption? If not, what sort of standard can the Commission offer to the gas LDCs that would mitigate against any future?</w:t>
      </w:r>
    </w:p>
    <w:p w:rsidR="00707035" w:rsidRPr="00494266" w:rsidRDefault="004E6678" w:rsidP="00494266">
      <w:pPr>
        <w:spacing w:line="276" w:lineRule="auto"/>
        <w:ind w:left="1080"/>
        <w:jc w:val="both"/>
        <w:rPr>
          <w:sz w:val="24"/>
          <w:szCs w:val="24"/>
        </w:rPr>
      </w:pPr>
      <w:r w:rsidRPr="00494266">
        <w:rPr>
          <w:sz w:val="24"/>
          <w:szCs w:val="24"/>
        </w:rPr>
        <w:t>If a process is implemented that allowed for review of the “Capability Blueprint” and the utilities executed to the plan the PGA rules would allow for the recovery of costs.  Cascade believes this falls in line with the Commission’s current prudency standards.</w:t>
      </w:r>
    </w:p>
    <w:p w:rsidR="00494266" w:rsidRPr="00F6219A" w:rsidRDefault="00494266" w:rsidP="000F3F2B">
      <w:pPr>
        <w:spacing w:line="276" w:lineRule="auto"/>
        <w:ind w:left="720"/>
        <w:jc w:val="both"/>
        <w:rPr>
          <w:sz w:val="24"/>
          <w:szCs w:val="24"/>
        </w:rPr>
      </w:pPr>
    </w:p>
    <w:p w:rsidR="006C24AE" w:rsidRPr="000F3F2B" w:rsidRDefault="006C24AE" w:rsidP="000F3F2B">
      <w:pPr>
        <w:pStyle w:val="ListParagraph"/>
        <w:numPr>
          <w:ilvl w:val="0"/>
          <w:numId w:val="5"/>
        </w:numPr>
        <w:jc w:val="both"/>
        <w:rPr>
          <w:rFonts w:ascii="Times New Roman" w:hAnsi="Times New Roman" w:cs="Times New Roman"/>
          <w:b/>
          <w:spacing w:val="-1"/>
          <w:sz w:val="24"/>
          <w:szCs w:val="24"/>
        </w:rPr>
      </w:pPr>
      <w:r w:rsidRPr="000F3F2B">
        <w:rPr>
          <w:rFonts w:ascii="Times New Roman" w:hAnsi="Times New Roman" w:cs="Times New Roman"/>
          <w:b/>
          <w:sz w:val="24"/>
          <w:szCs w:val="24"/>
        </w:rPr>
        <w:t xml:space="preserve">At the </w:t>
      </w:r>
      <w:r w:rsidRPr="000F3F2B">
        <w:rPr>
          <w:rFonts w:ascii="Times New Roman" w:hAnsi="Times New Roman" w:cs="Times New Roman"/>
          <w:b/>
          <w:spacing w:val="-1"/>
          <w:sz w:val="24"/>
          <w:szCs w:val="24"/>
        </w:rPr>
        <w:t>workshop,</w:t>
      </w:r>
      <w:r w:rsidRPr="000F3F2B">
        <w:rPr>
          <w:rFonts w:ascii="Times New Roman" w:hAnsi="Times New Roman" w:cs="Times New Roman"/>
          <w:b/>
          <w:sz w:val="24"/>
          <w:szCs w:val="24"/>
        </w:rPr>
        <w:t xml:space="preserve"> Mr. </w:t>
      </w:r>
      <w:r w:rsidRPr="000F3F2B">
        <w:rPr>
          <w:rFonts w:ascii="Times New Roman" w:hAnsi="Times New Roman" w:cs="Times New Roman"/>
          <w:b/>
          <w:spacing w:val="-1"/>
          <w:sz w:val="24"/>
          <w:szCs w:val="24"/>
        </w:rPr>
        <w:t>Gettings</w:t>
      </w:r>
      <w:r w:rsidRPr="000F3F2B">
        <w:rPr>
          <w:rFonts w:ascii="Times New Roman" w:hAnsi="Times New Roman" w:cs="Times New Roman"/>
          <w:b/>
          <w:sz w:val="24"/>
          <w:szCs w:val="24"/>
        </w:rPr>
        <w:t xml:space="preserve"> </w:t>
      </w:r>
      <w:r w:rsidRPr="000F3F2B">
        <w:rPr>
          <w:rFonts w:ascii="Times New Roman" w:hAnsi="Times New Roman" w:cs="Times New Roman"/>
          <w:b/>
          <w:spacing w:val="-1"/>
          <w:sz w:val="24"/>
          <w:szCs w:val="24"/>
        </w:rPr>
        <w:t>also</w:t>
      </w:r>
      <w:r w:rsidRPr="000F3F2B">
        <w:rPr>
          <w:rFonts w:ascii="Times New Roman" w:hAnsi="Times New Roman" w:cs="Times New Roman"/>
          <w:b/>
          <w:sz w:val="24"/>
          <w:szCs w:val="24"/>
        </w:rPr>
        <w:t xml:space="preserve"> </w:t>
      </w:r>
      <w:r w:rsidRPr="000F3F2B">
        <w:rPr>
          <w:rFonts w:ascii="Times New Roman" w:hAnsi="Times New Roman" w:cs="Times New Roman"/>
          <w:b/>
          <w:spacing w:val="-1"/>
          <w:sz w:val="24"/>
          <w:szCs w:val="24"/>
        </w:rPr>
        <w:t>proposed</w:t>
      </w:r>
      <w:r w:rsidRPr="000F3F2B">
        <w:rPr>
          <w:rFonts w:ascii="Times New Roman" w:hAnsi="Times New Roman" w:cs="Times New Roman"/>
          <w:b/>
          <w:sz w:val="24"/>
          <w:szCs w:val="24"/>
        </w:rPr>
        <w:t xml:space="preserve"> that</w:t>
      </w:r>
      <w:r w:rsidRPr="000F3F2B">
        <w:rPr>
          <w:rFonts w:ascii="Times New Roman" w:hAnsi="Times New Roman" w:cs="Times New Roman"/>
          <w:b/>
          <w:spacing w:val="2"/>
          <w:sz w:val="24"/>
          <w:szCs w:val="24"/>
        </w:rPr>
        <w:t xml:space="preserve"> </w:t>
      </w:r>
      <w:r w:rsidRPr="000F3F2B">
        <w:rPr>
          <w:rFonts w:ascii="Times New Roman" w:hAnsi="Times New Roman" w:cs="Times New Roman"/>
          <w:b/>
          <w:spacing w:val="-1"/>
          <w:sz w:val="24"/>
          <w:szCs w:val="24"/>
        </w:rPr>
        <w:t>utilities</w:t>
      </w:r>
      <w:r w:rsidRPr="000F3F2B">
        <w:rPr>
          <w:rFonts w:ascii="Times New Roman" w:hAnsi="Times New Roman" w:cs="Times New Roman"/>
          <w:b/>
          <w:sz w:val="24"/>
          <w:szCs w:val="24"/>
        </w:rPr>
        <w:t xml:space="preserve"> would file </w:t>
      </w:r>
      <w:r w:rsidRPr="000F3F2B">
        <w:rPr>
          <w:rFonts w:ascii="Times New Roman" w:hAnsi="Times New Roman" w:cs="Times New Roman"/>
          <w:b/>
          <w:spacing w:val="-1"/>
          <w:sz w:val="24"/>
          <w:szCs w:val="24"/>
        </w:rPr>
        <w:t>with</w:t>
      </w:r>
      <w:r w:rsidRPr="000F3F2B">
        <w:rPr>
          <w:rFonts w:ascii="Times New Roman" w:hAnsi="Times New Roman" w:cs="Times New Roman"/>
          <w:b/>
          <w:sz w:val="24"/>
          <w:szCs w:val="24"/>
        </w:rPr>
        <w:t xml:space="preserve"> </w:t>
      </w:r>
      <w:r w:rsidRPr="000F3F2B">
        <w:rPr>
          <w:rFonts w:ascii="Times New Roman" w:hAnsi="Times New Roman" w:cs="Times New Roman"/>
          <w:b/>
          <w:spacing w:val="-1"/>
          <w:sz w:val="24"/>
          <w:szCs w:val="24"/>
        </w:rPr>
        <w:t>the</w:t>
      </w:r>
      <w:r w:rsidRPr="000F3F2B">
        <w:rPr>
          <w:rFonts w:ascii="Times New Roman" w:hAnsi="Times New Roman" w:cs="Times New Roman"/>
          <w:b/>
          <w:spacing w:val="71"/>
          <w:sz w:val="24"/>
          <w:szCs w:val="24"/>
        </w:rPr>
        <w:t xml:space="preserve"> </w:t>
      </w:r>
      <w:r w:rsidRPr="000F3F2B">
        <w:rPr>
          <w:rFonts w:ascii="Times New Roman" w:hAnsi="Times New Roman" w:cs="Times New Roman"/>
          <w:b/>
          <w:sz w:val="24"/>
          <w:szCs w:val="24"/>
        </w:rPr>
        <w:t xml:space="preserve">Commission a </w:t>
      </w:r>
      <w:r w:rsidRPr="000F3F2B">
        <w:rPr>
          <w:rFonts w:ascii="Times New Roman" w:hAnsi="Times New Roman" w:cs="Times New Roman"/>
          <w:b/>
          <w:spacing w:val="-1"/>
          <w:sz w:val="24"/>
          <w:szCs w:val="24"/>
        </w:rPr>
        <w:t>“Capability</w:t>
      </w:r>
      <w:r w:rsidRPr="000F3F2B">
        <w:rPr>
          <w:rFonts w:ascii="Times New Roman" w:hAnsi="Times New Roman" w:cs="Times New Roman"/>
          <w:b/>
          <w:spacing w:val="-3"/>
          <w:sz w:val="24"/>
          <w:szCs w:val="24"/>
        </w:rPr>
        <w:t xml:space="preserve"> </w:t>
      </w:r>
      <w:r w:rsidRPr="000F3F2B">
        <w:rPr>
          <w:rFonts w:ascii="Times New Roman" w:hAnsi="Times New Roman" w:cs="Times New Roman"/>
          <w:b/>
          <w:spacing w:val="-1"/>
          <w:sz w:val="24"/>
          <w:szCs w:val="24"/>
        </w:rPr>
        <w:t xml:space="preserve">Blueprint” </w:t>
      </w:r>
      <w:r w:rsidRPr="000F3F2B">
        <w:rPr>
          <w:rFonts w:ascii="Times New Roman" w:hAnsi="Times New Roman" w:cs="Times New Roman"/>
          <w:b/>
          <w:sz w:val="24"/>
          <w:szCs w:val="24"/>
        </w:rPr>
        <w:t>or similar</w:t>
      </w:r>
      <w:r w:rsidRPr="000F3F2B">
        <w:rPr>
          <w:rFonts w:ascii="Times New Roman" w:hAnsi="Times New Roman" w:cs="Times New Roman"/>
          <w:b/>
          <w:spacing w:val="-2"/>
          <w:sz w:val="24"/>
          <w:szCs w:val="24"/>
        </w:rPr>
        <w:t xml:space="preserve"> </w:t>
      </w:r>
      <w:r w:rsidRPr="000F3F2B">
        <w:rPr>
          <w:rFonts w:ascii="Times New Roman" w:hAnsi="Times New Roman" w:cs="Times New Roman"/>
          <w:b/>
          <w:sz w:val="24"/>
          <w:szCs w:val="24"/>
        </w:rPr>
        <w:t>hedging</w:t>
      </w:r>
      <w:r w:rsidRPr="000F3F2B">
        <w:rPr>
          <w:rFonts w:ascii="Times New Roman" w:hAnsi="Times New Roman" w:cs="Times New Roman"/>
          <w:b/>
          <w:spacing w:val="-3"/>
          <w:sz w:val="24"/>
          <w:szCs w:val="24"/>
        </w:rPr>
        <w:t xml:space="preserve"> </w:t>
      </w:r>
      <w:r w:rsidRPr="000F3F2B">
        <w:rPr>
          <w:rFonts w:ascii="Times New Roman" w:hAnsi="Times New Roman" w:cs="Times New Roman"/>
          <w:b/>
          <w:sz w:val="24"/>
          <w:szCs w:val="24"/>
        </w:rPr>
        <w:t>plan.</w:t>
      </w:r>
      <w:r w:rsidRPr="000F3F2B">
        <w:rPr>
          <w:rFonts w:ascii="Times New Roman" w:hAnsi="Times New Roman" w:cs="Times New Roman"/>
          <w:b/>
          <w:spacing w:val="2"/>
          <w:sz w:val="24"/>
          <w:szCs w:val="24"/>
        </w:rPr>
        <w:t xml:space="preserve"> </w:t>
      </w:r>
      <w:r w:rsidRPr="000F3F2B">
        <w:rPr>
          <w:rFonts w:ascii="Times New Roman" w:hAnsi="Times New Roman" w:cs="Times New Roman"/>
          <w:b/>
          <w:spacing w:val="1"/>
          <w:sz w:val="24"/>
          <w:szCs w:val="24"/>
        </w:rPr>
        <w:t>By</w:t>
      </w:r>
      <w:r w:rsidRPr="000F3F2B">
        <w:rPr>
          <w:rFonts w:ascii="Times New Roman" w:hAnsi="Times New Roman" w:cs="Times New Roman"/>
          <w:b/>
          <w:spacing w:val="-5"/>
          <w:sz w:val="24"/>
          <w:szCs w:val="24"/>
        </w:rPr>
        <w:t xml:space="preserve"> </w:t>
      </w:r>
      <w:r w:rsidRPr="000F3F2B">
        <w:rPr>
          <w:rFonts w:ascii="Times New Roman" w:hAnsi="Times New Roman" w:cs="Times New Roman"/>
          <w:b/>
          <w:sz w:val="24"/>
          <w:szCs w:val="24"/>
        </w:rPr>
        <w:t xml:space="preserve">what standard </w:t>
      </w:r>
      <w:r w:rsidRPr="000F3F2B">
        <w:rPr>
          <w:rFonts w:ascii="Times New Roman" w:hAnsi="Times New Roman" w:cs="Times New Roman"/>
          <w:b/>
          <w:spacing w:val="-1"/>
          <w:sz w:val="24"/>
          <w:szCs w:val="24"/>
        </w:rPr>
        <w:t>would</w:t>
      </w:r>
      <w:r w:rsidRPr="000F3F2B">
        <w:rPr>
          <w:rFonts w:ascii="Times New Roman" w:hAnsi="Times New Roman" w:cs="Times New Roman"/>
          <w:b/>
          <w:spacing w:val="39"/>
          <w:sz w:val="24"/>
          <w:szCs w:val="24"/>
        </w:rPr>
        <w:t xml:space="preserve"> </w:t>
      </w:r>
      <w:r w:rsidRPr="000F3F2B">
        <w:rPr>
          <w:rFonts w:ascii="Times New Roman" w:hAnsi="Times New Roman" w:cs="Times New Roman"/>
          <w:b/>
          <w:sz w:val="24"/>
          <w:szCs w:val="24"/>
        </w:rPr>
        <w:t xml:space="preserve">the Commission </w:t>
      </w:r>
      <w:r w:rsidRPr="000F3F2B">
        <w:rPr>
          <w:rFonts w:ascii="Times New Roman" w:hAnsi="Times New Roman" w:cs="Times New Roman"/>
          <w:b/>
          <w:spacing w:val="-1"/>
          <w:sz w:val="24"/>
          <w:szCs w:val="24"/>
        </w:rPr>
        <w:t>review such</w:t>
      </w:r>
      <w:r w:rsidRPr="000F3F2B">
        <w:rPr>
          <w:rFonts w:ascii="Times New Roman" w:hAnsi="Times New Roman" w:cs="Times New Roman"/>
          <w:b/>
          <w:sz w:val="24"/>
          <w:szCs w:val="24"/>
        </w:rPr>
        <w:t xml:space="preserve"> a</w:t>
      </w:r>
      <w:r w:rsidRPr="000F3F2B">
        <w:rPr>
          <w:rFonts w:ascii="Times New Roman" w:hAnsi="Times New Roman" w:cs="Times New Roman"/>
          <w:b/>
          <w:spacing w:val="-1"/>
          <w:sz w:val="24"/>
          <w:szCs w:val="24"/>
        </w:rPr>
        <w:t xml:space="preserve"> filing?</w:t>
      </w:r>
      <w:r w:rsidRPr="000F3F2B">
        <w:rPr>
          <w:rFonts w:ascii="Times New Roman" w:hAnsi="Times New Roman" w:cs="Times New Roman"/>
          <w:b/>
          <w:spacing w:val="3"/>
          <w:sz w:val="24"/>
          <w:szCs w:val="24"/>
        </w:rPr>
        <w:t xml:space="preserve"> </w:t>
      </w:r>
      <w:r w:rsidRPr="000F3F2B">
        <w:rPr>
          <w:rFonts w:ascii="Times New Roman" w:hAnsi="Times New Roman" w:cs="Times New Roman"/>
          <w:b/>
          <w:sz w:val="24"/>
          <w:szCs w:val="24"/>
        </w:rPr>
        <w:t>Could it</w:t>
      </w:r>
      <w:r w:rsidRPr="000F3F2B">
        <w:rPr>
          <w:rFonts w:ascii="Times New Roman" w:hAnsi="Times New Roman" w:cs="Times New Roman"/>
          <w:b/>
          <w:spacing w:val="2"/>
          <w:sz w:val="24"/>
          <w:szCs w:val="24"/>
        </w:rPr>
        <w:t xml:space="preserve"> </w:t>
      </w:r>
      <w:r w:rsidRPr="000F3F2B">
        <w:rPr>
          <w:rFonts w:ascii="Times New Roman" w:hAnsi="Times New Roman" w:cs="Times New Roman"/>
          <w:b/>
          <w:spacing w:val="-1"/>
          <w:sz w:val="24"/>
          <w:szCs w:val="24"/>
        </w:rPr>
        <w:lastRenderedPageBreak/>
        <w:t>acknowledge such</w:t>
      </w:r>
      <w:r w:rsidRPr="000F3F2B">
        <w:rPr>
          <w:rFonts w:ascii="Times New Roman" w:hAnsi="Times New Roman" w:cs="Times New Roman"/>
          <w:b/>
          <w:spacing w:val="2"/>
          <w:sz w:val="24"/>
          <w:szCs w:val="24"/>
        </w:rPr>
        <w:t xml:space="preserve"> </w:t>
      </w:r>
      <w:r w:rsidRPr="000F3F2B">
        <w:rPr>
          <w:rFonts w:ascii="Times New Roman" w:hAnsi="Times New Roman" w:cs="Times New Roman"/>
          <w:b/>
          <w:sz w:val="24"/>
          <w:szCs w:val="24"/>
        </w:rPr>
        <w:t>a</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plan similar</w:t>
      </w:r>
      <w:r w:rsidRPr="000F3F2B">
        <w:rPr>
          <w:rFonts w:ascii="Times New Roman" w:hAnsi="Times New Roman" w:cs="Times New Roman"/>
          <w:b/>
          <w:spacing w:val="-2"/>
          <w:sz w:val="24"/>
          <w:szCs w:val="24"/>
        </w:rPr>
        <w:t xml:space="preserve"> </w:t>
      </w:r>
      <w:r w:rsidRPr="000F3F2B">
        <w:rPr>
          <w:rFonts w:ascii="Times New Roman" w:hAnsi="Times New Roman" w:cs="Times New Roman"/>
          <w:b/>
          <w:sz w:val="24"/>
          <w:szCs w:val="24"/>
        </w:rPr>
        <w:t>to how it</w:t>
      </w:r>
      <w:r w:rsidRPr="000F3F2B">
        <w:rPr>
          <w:rFonts w:ascii="Times New Roman" w:hAnsi="Times New Roman" w:cs="Times New Roman"/>
          <w:b/>
          <w:spacing w:val="45"/>
          <w:sz w:val="24"/>
          <w:szCs w:val="24"/>
        </w:rPr>
        <w:t xml:space="preserve"> </w:t>
      </w:r>
      <w:r w:rsidRPr="000F3F2B">
        <w:rPr>
          <w:rFonts w:ascii="Times New Roman" w:hAnsi="Times New Roman" w:cs="Times New Roman"/>
          <w:b/>
          <w:spacing w:val="-1"/>
          <w:sz w:val="24"/>
          <w:szCs w:val="24"/>
        </w:rPr>
        <w:t>reviews</w:t>
      </w:r>
      <w:r w:rsidRPr="000F3F2B">
        <w:rPr>
          <w:rFonts w:ascii="Times New Roman" w:hAnsi="Times New Roman" w:cs="Times New Roman"/>
          <w:b/>
          <w:sz w:val="24"/>
          <w:szCs w:val="24"/>
        </w:rPr>
        <w:t xml:space="preserve"> </w:t>
      </w:r>
      <w:r w:rsidRPr="000F3F2B">
        <w:rPr>
          <w:rFonts w:ascii="Times New Roman" w:hAnsi="Times New Roman" w:cs="Times New Roman"/>
          <w:b/>
          <w:spacing w:val="-1"/>
          <w:sz w:val="24"/>
          <w:szCs w:val="24"/>
        </w:rPr>
        <w:t>integrated</w:t>
      </w:r>
      <w:r w:rsidRPr="000F3F2B">
        <w:rPr>
          <w:rFonts w:ascii="Times New Roman" w:hAnsi="Times New Roman" w:cs="Times New Roman"/>
          <w:b/>
          <w:sz w:val="24"/>
          <w:szCs w:val="24"/>
        </w:rPr>
        <w:t xml:space="preserve"> resource</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plans?</w:t>
      </w:r>
      <w:r w:rsidRPr="000F3F2B">
        <w:rPr>
          <w:rFonts w:ascii="Times New Roman" w:hAnsi="Times New Roman" w:cs="Times New Roman"/>
          <w:b/>
          <w:spacing w:val="3"/>
          <w:sz w:val="24"/>
          <w:szCs w:val="24"/>
        </w:rPr>
        <w:t xml:space="preserve"> </w:t>
      </w:r>
      <w:r w:rsidRPr="000F3F2B">
        <w:rPr>
          <w:rFonts w:ascii="Times New Roman" w:hAnsi="Times New Roman" w:cs="Times New Roman"/>
          <w:b/>
          <w:sz w:val="24"/>
          <w:szCs w:val="24"/>
        </w:rPr>
        <w:t xml:space="preserve">Should a </w:t>
      </w:r>
      <w:r w:rsidRPr="000F3F2B">
        <w:rPr>
          <w:rFonts w:ascii="Times New Roman" w:hAnsi="Times New Roman" w:cs="Times New Roman"/>
          <w:b/>
          <w:spacing w:val="-1"/>
          <w:sz w:val="24"/>
          <w:szCs w:val="24"/>
        </w:rPr>
        <w:t>“Capability</w:t>
      </w:r>
      <w:r w:rsidRPr="000F3F2B">
        <w:rPr>
          <w:rFonts w:ascii="Times New Roman" w:hAnsi="Times New Roman" w:cs="Times New Roman"/>
          <w:b/>
          <w:spacing w:val="-6"/>
          <w:sz w:val="24"/>
          <w:szCs w:val="24"/>
        </w:rPr>
        <w:t xml:space="preserve"> </w:t>
      </w:r>
      <w:r w:rsidRPr="000F3F2B">
        <w:rPr>
          <w:rFonts w:ascii="Times New Roman" w:hAnsi="Times New Roman" w:cs="Times New Roman"/>
          <w:b/>
          <w:spacing w:val="-1"/>
          <w:sz w:val="24"/>
          <w:szCs w:val="24"/>
        </w:rPr>
        <w:t xml:space="preserve">Blueprint” </w:t>
      </w:r>
      <w:r w:rsidRPr="000F3F2B">
        <w:rPr>
          <w:rFonts w:ascii="Times New Roman" w:hAnsi="Times New Roman" w:cs="Times New Roman"/>
          <w:b/>
          <w:spacing w:val="1"/>
          <w:sz w:val="24"/>
          <w:szCs w:val="24"/>
        </w:rPr>
        <w:t>be</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 xml:space="preserve">separate </w:t>
      </w:r>
      <w:r w:rsidRPr="000F3F2B">
        <w:rPr>
          <w:rFonts w:ascii="Times New Roman" w:hAnsi="Times New Roman" w:cs="Times New Roman"/>
          <w:b/>
          <w:spacing w:val="-1"/>
          <w:sz w:val="24"/>
          <w:szCs w:val="24"/>
        </w:rPr>
        <w:t>from</w:t>
      </w:r>
      <w:r w:rsidRPr="000F3F2B">
        <w:rPr>
          <w:rFonts w:ascii="Times New Roman" w:hAnsi="Times New Roman" w:cs="Times New Roman"/>
          <w:b/>
          <w:sz w:val="24"/>
          <w:szCs w:val="24"/>
        </w:rPr>
        <w:t xml:space="preserve"> a</w:t>
      </w:r>
      <w:r w:rsidRPr="000F3F2B">
        <w:rPr>
          <w:rFonts w:ascii="Times New Roman" w:hAnsi="Times New Roman" w:cs="Times New Roman"/>
          <w:b/>
          <w:spacing w:val="61"/>
          <w:sz w:val="24"/>
          <w:szCs w:val="24"/>
        </w:rPr>
        <w:t xml:space="preserve"> </w:t>
      </w:r>
      <w:r w:rsidRPr="000F3F2B">
        <w:rPr>
          <w:rFonts w:ascii="Times New Roman" w:hAnsi="Times New Roman" w:cs="Times New Roman"/>
          <w:b/>
          <w:sz w:val="24"/>
          <w:szCs w:val="24"/>
        </w:rPr>
        <w:t>PGA</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filing</w:t>
      </w:r>
      <w:r w:rsidRPr="000F3F2B">
        <w:rPr>
          <w:rFonts w:ascii="Times New Roman" w:hAnsi="Times New Roman" w:cs="Times New Roman"/>
          <w:b/>
          <w:spacing w:val="-3"/>
          <w:sz w:val="24"/>
          <w:szCs w:val="24"/>
        </w:rPr>
        <w:t xml:space="preserve"> </w:t>
      </w:r>
      <w:r w:rsidRPr="000F3F2B">
        <w:rPr>
          <w:rFonts w:ascii="Times New Roman" w:hAnsi="Times New Roman" w:cs="Times New Roman"/>
          <w:b/>
          <w:sz w:val="24"/>
          <w:szCs w:val="24"/>
        </w:rPr>
        <w:t xml:space="preserve">or </w:t>
      </w:r>
      <w:r w:rsidRPr="000F3F2B">
        <w:rPr>
          <w:rFonts w:ascii="Times New Roman" w:hAnsi="Times New Roman" w:cs="Times New Roman"/>
          <w:b/>
          <w:spacing w:val="-1"/>
          <w:sz w:val="24"/>
          <w:szCs w:val="24"/>
        </w:rPr>
        <w:t>concurrent</w:t>
      </w:r>
      <w:r w:rsidRPr="000F3F2B">
        <w:rPr>
          <w:rFonts w:ascii="Times New Roman" w:hAnsi="Times New Roman" w:cs="Times New Roman"/>
          <w:b/>
          <w:spacing w:val="2"/>
          <w:sz w:val="24"/>
          <w:szCs w:val="24"/>
        </w:rPr>
        <w:t xml:space="preserve"> </w:t>
      </w:r>
      <w:r w:rsidRPr="000F3F2B">
        <w:rPr>
          <w:rFonts w:ascii="Times New Roman" w:hAnsi="Times New Roman" w:cs="Times New Roman"/>
          <w:b/>
          <w:sz w:val="24"/>
          <w:szCs w:val="24"/>
        </w:rPr>
        <w:t xml:space="preserve">with </w:t>
      </w:r>
      <w:r w:rsidRPr="000F3F2B">
        <w:rPr>
          <w:rFonts w:ascii="Times New Roman" w:hAnsi="Times New Roman" w:cs="Times New Roman"/>
          <w:b/>
          <w:spacing w:val="-1"/>
          <w:sz w:val="24"/>
          <w:szCs w:val="24"/>
        </w:rPr>
        <w:t>it?</w:t>
      </w:r>
    </w:p>
    <w:p w:rsidR="006C24AE" w:rsidRPr="00F6219A" w:rsidRDefault="00946D76" w:rsidP="000F3F2B">
      <w:pPr>
        <w:spacing w:line="276" w:lineRule="auto"/>
        <w:ind w:left="1080"/>
        <w:jc w:val="both"/>
        <w:rPr>
          <w:spacing w:val="-1"/>
          <w:sz w:val="24"/>
          <w:szCs w:val="24"/>
        </w:rPr>
      </w:pPr>
      <w:r>
        <w:rPr>
          <w:spacing w:val="-1"/>
          <w:sz w:val="24"/>
          <w:szCs w:val="24"/>
        </w:rPr>
        <w:t xml:space="preserve">Cascade has the ability to provide at least a general description of our risk quantification systems, strategy formulation, transactional capability, internal governance and staffing assessment.  </w:t>
      </w:r>
      <w:r w:rsidR="009F0EC4">
        <w:rPr>
          <w:spacing w:val="-1"/>
          <w:sz w:val="24"/>
          <w:szCs w:val="24"/>
        </w:rPr>
        <w:t xml:space="preserve">We feel a Capability Blueprint should be concurrent with the PGA filing since hedging gains and losses can potentially have a material impact of the rate adjustment.  An acknowledgement process similar to the integrated resource plan would likely require additional Commission and Cascade staffing.  </w:t>
      </w:r>
    </w:p>
    <w:p w:rsidR="006C24AE" w:rsidRPr="00F6219A" w:rsidRDefault="006C24AE" w:rsidP="000F3F2B">
      <w:pPr>
        <w:spacing w:line="276" w:lineRule="auto"/>
        <w:ind w:left="720"/>
        <w:jc w:val="both"/>
        <w:rPr>
          <w:sz w:val="24"/>
          <w:szCs w:val="24"/>
        </w:rPr>
      </w:pPr>
    </w:p>
    <w:p w:rsidR="006C24AE" w:rsidRPr="000F3F2B" w:rsidRDefault="006C24AE" w:rsidP="000F3F2B">
      <w:pPr>
        <w:pStyle w:val="ListParagraph"/>
        <w:numPr>
          <w:ilvl w:val="0"/>
          <w:numId w:val="5"/>
        </w:numPr>
        <w:jc w:val="both"/>
        <w:rPr>
          <w:rFonts w:ascii="Times New Roman" w:hAnsi="Times New Roman" w:cs="Times New Roman"/>
          <w:b/>
          <w:spacing w:val="-1"/>
          <w:sz w:val="24"/>
          <w:szCs w:val="24"/>
        </w:rPr>
      </w:pPr>
      <w:r w:rsidRPr="000F3F2B">
        <w:rPr>
          <w:rFonts w:ascii="Times New Roman" w:hAnsi="Times New Roman" w:cs="Times New Roman"/>
          <w:b/>
          <w:sz w:val="24"/>
          <w:szCs w:val="24"/>
        </w:rPr>
        <w:t>What kind of</w:t>
      </w:r>
      <w:r w:rsidRPr="000F3F2B">
        <w:rPr>
          <w:rFonts w:ascii="Times New Roman" w:hAnsi="Times New Roman" w:cs="Times New Roman"/>
          <w:b/>
          <w:spacing w:val="-1"/>
          <w:sz w:val="24"/>
          <w:szCs w:val="24"/>
        </w:rPr>
        <w:t xml:space="preserve"> communication</w:t>
      </w:r>
      <w:r w:rsidRPr="000F3F2B">
        <w:rPr>
          <w:rFonts w:ascii="Times New Roman" w:hAnsi="Times New Roman" w:cs="Times New Roman"/>
          <w:b/>
          <w:sz w:val="24"/>
          <w:szCs w:val="24"/>
        </w:rPr>
        <w:t xml:space="preserve"> with or </w:t>
      </w:r>
      <w:r w:rsidRPr="000F3F2B">
        <w:rPr>
          <w:rFonts w:ascii="Times New Roman" w:hAnsi="Times New Roman" w:cs="Times New Roman"/>
          <w:b/>
          <w:spacing w:val="-1"/>
          <w:sz w:val="24"/>
          <w:szCs w:val="24"/>
        </w:rPr>
        <w:t>reporting</w:t>
      </w:r>
      <w:r w:rsidRPr="000F3F2B">
        <w:rPr>
          <w:rFonts w:ascii="Times New Roman" w:hAnsi="Times New Roman" w:cs="Times New Roman"/>
          <w:b/>
          <w:spacing w:val="-3"/>
          <w:sz w:val="24"/>
          <w:szCs w:val="24"/>
        </w:rPr>
        <w:t xml:space="preserve"> </w:t>
      </w:r>
      <w:r w:rsidRPr="000F3F2B">
        <w:rPr>
          <w:rFonts w:ascii="Times New Roman" w:hAnsi="Times New Roman" w:cs="Times New Roman"/>
          <w:b/>
          <w:sz w:val="24"/>
          <w:szCs w:val="24"/>
        </w:rPr>
        <w:t xml:space="preserve">to </w:t>
      </w:r>
      <w:r w:rsidRPr="000F3F2B">
        <w:rPr>
          <w:rFonts w:ascii="Times New Roman" w:hAnsi="Times New Roman" w:cs="Times New Roman"/>
          <w:b/>
          <w:spacing w:val="1"/>
          <w:sz w:val="24"/>
          <w:szCs w:val="24"/>
        </w:rPr>
        <w:t>the</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 xml:space="preserve">Commission on </w:t>
      </w:r>
      <w:r w:rsidRPr="000F3F2B">
        <w:rPr>
          <w:rFonts w:ascii="Times New Roman" w:hAnsi="Times New Roman" w:cs="Times New Roman"/>
          <w:b/>
          <w:spacing w:val="-1"/>
          <w:sz w:val="24"/>
          <w:szCs w:val="24"/>
        </w:rPr>
        <w:t>hedging</w:t>
      </w:r>
      <w:r w:rsidRPr="000F3F2B">
        <w:rPr>
          <w:rFonts w:ascii="Times New Roman" w:hAnsi="Times New Roman" w:cs="Times New Roman"/>
          <w:b/>
          <w:spacing w:val="-2"/>
          <w:sz w:val="24"/>
          <w:szCs w:val="24"/>
        </w:rPr>
        <w:t xml:space="preserve"> </w:t>
      </w:r>
      <w:r w:rsidRPr="000F3F2B">
        <w:rPr>
          <w:rFonts w:ascii="Times New Roman" w:hAnsi="Times New Roman" w:cs="Times New Roman"/>
          <w:b/>
          <w:spacing w:val="-1"/>
          <w:sz w:val="24"/>
          <w:szCs w:val="24"/>
        </w:rPr>
        <w:t>strategies</w:t>
      </w:r>
      <w:r w:rsidRPr="000F3F2B">
        <w:rPr>
          <w:rFonts w:ascii="Times New Roman" w:hAnsi="Times New Roman" w:cs="Times New Roman"/>
          <w:b/>
          <w:spacing w:val="61"/>
          <w:sz w:val="24"/>
          <w:szCs w:val="24"/>
        </w:rPr>
        <w:t xml:space="preserve"> </w:t>
      </w:r>
      <w:r w:rsidRPr="000F3F2B">
        <w:rPr>
          <w:rFonts w:ascii="Times New Roman" w:hAnsi="Times New Roman" w:cs="Times New Roman"/>
          <w:b/>
          <w:sz w:val="24"/>
          <w:szCs w:val="24"/>
        </w:rPr>
        <w:t xml:space="preserve">is </w:t>
      </w:r>
      <w:r w:rsidRPr="000F3F2B">
        <w:rPr>
          <w:rFonts w:ascii="Times New Roman" w:hAnsi="Times New Roman" w:cs="Times New Roman"/>
          <w:b/>
          <w:spacing w:val="-1"/>
          <w:sz w:val="24"/>
          <w:szCs w:val="24"/>
        </w:rPr>
        <w:t>appropriate?</w:t>
      </w:r>
    </w:p>
    <w:p w:rsidR="006C24AE" w:rsidRPr="00F6219A" w:rsidRDefault="009A60AC" w:rsidP="000F3F2B">
      <w:pPr>
        <w:spacing w:line="276" w:lineRule="auto"/>
        <w:ind w:left="1080"/>
        <w:jc w:val="both"/>
        <w:rPr>
          <w:spacing w:val="-1"/>
          <w:sz w:val="24"/>
          <w:szCs w:val="24"/>
        </w:rPr>
      </w:pPr>
      <w:r>
        <w:rPr>
          <w:spacing w:val="-1"/>
          <w:sz w:val="24"/>
          <w:szCs w:val="24"/>
        </w:rPr>
        <w:t>Cascade believes the current annual PGA process is a good foundation for communications.  Certainly, a “Capability Blueprint” document similar to our response to question 8 could be an enhancement to that communication.  In addition</w:t>
      </w:r>
      <w:r w:rsidR="009C40C4">
        <w:rPr>
          <w:spacing w:val="-1"/>
          <w:sz w:val="24"/>
          <w:szCs w:val="24"/>
        </w:rPr>
        <w:t>, each</w:t>
      </w:r>
      <w:r>
        <w:rPr>
          <w:spacing w:val="-1"/>
          <w:sz w:val="24"/>
          <w:szCs w:val="24"/>
        </w:rPr>
        <w:t xml:space="preserve"> LDC should meet staff in technical</w:t>
      </w:r>
      <w:r w:rsidRPr="009A60AC">
        <w:rPr>
          <w:spacing w:val="-1"/>
          <w:sz w:val="24"/>
          <w:szCs w:val="24"/>
        </w:rPr>
        <w:t xml:space="preserve"> workshop</w:t>
      </w:r>
      <w:r>
        <w:rPr>
          <w:spacing w:val="-1"/>
          <w:sz w:val="24"/>
          <w:szCs w:val="24"/>
        </w:rPr>
        <w:t>s as needed</w:t>
      </w:r>
      <w:r w:rsidRPr="009A60AC">
        <w:rPr>
          <w:spacing w:val="-1"/>
          <w:sz w:val="24"/>
          <w:szCs w:val="24"/>
        </w:rPr>
        <w:t xml:space="preserve"> to discuss what the staff </w:t>
      </w:r>
      <w:r>
        <w:rPr>
          <w:spacing w:val="-1"/>
          <w:sz w:val="24"/>
          <w:szCs w:val="24"/>
        </w:rPr>
        <w:t xml:space="preserve">feels is or is not working regarding the utility’s hedging strategies.  </w:t>
      </w:r>
      <w:r w:rsidRPr="009A60AC">
        <w:rPr>
          <w:spacing w:val="-1"/>
          <w:sz w:val="24"/>
          <w:szCs w:val="24"/>
        </w:rPr>
        <w:t xml:space="preserve">  Because the utilities are unique a one size fits all approach may not fully work but certain aspects can be incorporated uniformly.</w:t>
      </w:r>
    </w:p>
    <w:p w:rsidR="006C24AE" w:rsidRPr="00F6219A" w:rsidRDefault="006C24AE" w:rsidP="000F3F2B">
      <w:pPr>
        <w:spacing w:line="276" w:lineRule="auto"/>
        <w:ind w:left="720"/>
        <w:jc w:val="both"/>
        <w:rPr>
          <w:sz w:val="24"/>
          <w:szCs w:val="24"/>
        </w:rPr>
      </w:pPr>
    </w:p>
    <w:p w:rsidR="006C24AE" w:rsidRPr="000F3F2B" w:rsidRDefault="006C24AE" w:rsidP="000F3F2B">
      <w:pPr>
        <w:pStyle w:val="ListParagraph"/>
        <w:numPr>
          <w:ilvl w:val="0"/>
          <w:numId w:val="5"/>
        </w:numPr>
        <w:jc w:val="both"/>
        <w:rPr>
          <w:rFonts w:ascii="Times New Roman" w:hAnsi="Times New Roman" w:cs="Times New Roman"/>
          <w:b/>
          <w:sz w:val="24"/>
          <w:szCs w:val="24"/>
        </w:rPr>
      </w:pPr>
      <w:r w:rsidRPr="000F3F2B">
        <w:rPr>
          <w:rFonts w:ascii="Times New Roman" w:hAnsi="Times New Roman" w:cs="Times New Roman"/>
          <w:b/>
          <w:spacing w:val="-2"/>
          <w:sz w:val="24"/>
          <w:szCs w:val="24"/>
        </w:rPr>
        <w:t>If</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 xml:space="preserve">the Commission </w:t>
      </w:r>
      <w:r w:rsidRPr="000F3F2B">
        <w:rPr>
          <w:rFonts w:ascii="Times New Roman" w:hAnsi="Times New Roman" w:cs="Times New Roman"/>
          <w:b/>
          <w:spacing w:val="-1"/>
          <w:sz w:val="24"/>
          <w:szCs w:val="24"/>
        </w:rPr>
        <w:t>determines</w:t>
      </w:r>
      <w:r w:rsidRPr="000F3F2B">
        <w:rPr>
          <w:rFonts w:ascii="Times New Roman" w:hAnsi="Times New Roman" w:cs="Times New Roman"/>
          <w:b/>
          <w:sz w:val="24"/>
          <w:szCs w:val="24"/>
        </w:rPr>
        <w:t xml:space="preserve"> that the</w:t>
      </w:r>
      <w:r w:rsidRPr="000F3F2B">
        <w:rPr>
          <w:rFonts w:ascii="Times New Roman" w:hAnsi="Times New Roman" w:cs="Times New Roman"/>
          <w:b/>
          <w:spacing w:val="-1"/>
          <w:sz w:val="24"/>
          <w:szCs w:val="24"/>
        </w:rPr>
        <w:t xml:space="preserve"> proposals</w:t>
      </w:r>
      <w:r w:rsidRPr="000F3F2B">
        <w:rPr>
          <w:rFonts w:ascii="Times New Roman" w:hAnsi="Times New Roman" w:cs="Times New Roman"/>
          <w:b/>
          <w:spacing w:val="2"/>
          <w:sz w:val="24"/>
          <w:szCs w:val="24"/>
        </w:rPr>
        <w:t xml:space="preserve"> </w:t>
      </w:r>
      <w:r w:rsidRPr="000F3F2B">
        <w:rPr>
          <w:rFonts w:ascii="Times New Roman" w:hAnsi="Times New Roman" w:cs="Times New Roman"/>
          <w:b/>
          <w:sz w:val="24"/>
          <w:szCs w:val="24"/>
        </w:rPr>
        <w:t>in the</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White</w:t>
      </w:r>
      <w:r w:rsidRPr="000F3F2B">
        <w:rPr>
          <w:rFonts w:ascii="Times New Roman" w:hAnsi="Times New Roman" w:cs="Times New Roman"/>
          <w:b/>
          <w:spacing w:val="-1"/>
          <w:sz w:val="24"/>
          <w:szCs w:val="24"/>
        </w:rPr>
        <w:t xml:space="preserve"> Paper</w:t>
      </w:r>
      <w:r w:rsidRPr="000F3F2B">
        <w:rPr>
          <w:rFonts w:ascii="Times New Roman" w:hAnsi="Times New Roman" w:cs="Times New Roman"/>
          <w:b/>
          <w:sz w:val="24"/>
          <w:szCs w:val="24"/>
        </w:rPr>
        <w:t xml:space="preserve"> </w:t>
      </w:r>
      <w:r w:rsidRPr="000F3F2B">
        <w:rPr>
          <w:rFonts w:ascii="Times New Roman" w:hAnsi="Times New Roman" w:cs="Times New Roman"/>
          <w:b/>
          <w:spacing w:val="-1"/>
          <w:sz w:val="24"/>
          <w:szCs w:val="24"/>
        </w:rPr>
        <w:t>set</w:t>
      </w:r>
      <w:r w:rsidRPr="000F3F2B">
        <w:rPr>
          <w:rFonts w:ascii="Times New Roman" w:hAnsi="Times New Roman" w:cs="Times New Roman"/>
          <w:b/>
          <w:sz w:val="24"/>
          <w:szCs w:val="24"/>
        </w:rPr>
        <w:t xml:space="preserve"> out a</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template</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for</w:t>
      </w:r>
      <w:r w:rsidRPr="000F3F2B">
        <w:rPr>
          <w:rFonts w:ascii="Times New Roman" w:hAnsi="Times New Roman" w:cs="Times New Roman"/>
          <w:b/>
          <w:spacing w:val="37"/>
          <w:sz w:val="24"/>
          <w:szCs w:val="24"/>
        </w:rPr>
        <w:t xml:space="preserve"> </w:t>
      </w:r>
      <w:r w:rsidRPr="000F3F2B">
        <w:rPr>
          <w:rFonts w:ascii="Times New Roman" w:hAnsi="Times New Roman" w:cs="Times New Roman"/>
          <w:b/>
          <w:spacing w:val="-1"/>
          <w:sz w:val="24"/>
          <w:szCs w:val="24"/>
        </w:rPr>
        <w:t>hedging</w:t>
      </w:r>
      <w:r w:rsidRPr="000F3F2B">
        <w:rPr>
          <w:rFonts w:ascii="Times New Roman" w:hAnsi="Times New Roman" w:cs="Times New Roman"/>
          <w:b/>
          <w:spacing w:val="-3"/>
          <w:sz w:val="24"/>
          <w:szCs w:val="24"/>
        </w:rPr>
        <w:t xml:space="preserve"> </w:t>
      </w:r>
      <w:r w:rsidRPr="000F3F2B">
        <w:rPr>
          <w:rFonts w:ascii="Times New Roman" w:hAnsi="Times New Roman" w:cs="Times New Roman"/>
          <w:b/>
          <w:sz w:val="24"/>
          <w:szCs w:val="24"/>
        </w:rPr>
        <w:t xml:space="preserve">best </w:t>
      </w:r>
      <w:r w:rsidRPr="000F3F2B">
        <w:rPr>
          <w:rFonts w:ascii="Times New Roman" w:hAnsi="Times New Roman" w:cs="Times New Roman"/>
          <w:b/>
          <w:spacing w:val="-1"/>
          <w:sz w:val="24"/>
          <w:szCs w:val="24"/>
        </w:rPr>
        <w:t>practices,</w:t>
      </w:r>
      <w:r w:rsidRPr="000F3F2B">
        <w:rPr>
          <w:rFonts w:ascii="Times New Roman" w:hAnsi="Times New Roman" w:cs="Times New Roman"/>
          <w:b/>
          <w:sz w:val="24"/>
          <w:szCs w:val="24"/>
        </w:rPr>
        <w:t xml:space="preserve"> should the</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 xml:space="preserve">Commission </w:t>
      </w:r>
      <w:r w:rsidRPr="000F3F2B">
        <w:rPr>
          <w:rFonts w:ascii="Times New Roman" w:hAnsi="Times New Roman" w:cs="Times New Roman"/>
          <w:b/>
          <w:spacing w:val="-1"/>
          <w:sz w:val="24"/>
          <w:szCs w:val="24"/>
        </w:rPr>
        <w:t>proceed</w:t>
      </w:r>
      <w:r w:rsidRPr="000F3F2B">
        <w:rPr>
          <w:rFonts w:ascii="Times New Roman" w:hAnsi="Times New Roman" w:cs="Times New Roman"/>
          <w:b/>
          <w:sz w:val="24"/>
          <w:szCs w:val="24"/>
        </w:rPr>
        <w:t xml:space="preserve"> with a non-binding policy</w:t>
      </w:r>
      <w:r w:rsidRPr="000F3F2B">
        <w:rPr>
          <w:rFonts w:ascii="Times New Roman" w:hAnsi="Times New Roman" w:cs="Times New Roman"/>
          <w:b/>
          <w:spacing w:val="45"/>
          <w:sz w:val="24"/>
          <w:szCs w:val="24"/>
        </w:rPr>
        <w:t xml:space="preserve"> </w:t>
      </w:r>
      <w:r w:rsidRPr="000F3F2B">
        <w:rPr>
          <w:rFonts w:ascii="Times New Roman" w:hAnsi="Times New Roman" w:cs="Times New Roman"/>
          <w:b/>
          <w:spacing w:val="-1"/>
          <w:sz w:val="24"/>
          <w:szCs w:val="24"/>
        </w:rPr>
        <w:t>statement</w:t>
      </w:r>
      <w:r w:rsidRPr="000F3F2B">
        <w:rPr>
          <w:rFonts w:ascii="Times New Roman" w:hAnsi="Times New Roman" w:cs="Times New Roman"/>
          <w:b/>
          <w:sz w:val="24"/>
          <w:szCs w:val="24"/>
        </w:rPr>
        <w:t xml:space="preserve"> on </w:t>
      </w:r>
      <w:r w:rsidRPr="000F3F2B">
        <w:rPr>
          <w:rFonts w:ascii="Times New Roman" w:hAnsi="Times New Roman" w:cs="Times New Roman"/>
          <w:b/>
          <w:spacing w:val="-1"/>
          <w:sz w:val="24"/>
          <w:szCs w:val="24"/>
        </w:rPr>
        <w:t>hedging,</w:t>
      </w:r>
      <w:r w:rsidRPr="000F3F2B">
        <w:rPr>
          <w:rFonts w:ascii="Times New Roman" w:hAnsi="Times New Roman" w:cs="Times New Roman"/>
          <w:b/>
          <w:sz w:val="24"/>
          <w:szCs w:val="24"/>
        </w:rPr>
        <w:t xml:space="preserve"> issue</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a</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CR-101 with intent to adopt a</w:t>
      </w:r>
      <w:r w:rsidRPr="000F3F2B">
        <w:rPr>
          <w:rFonts w:ascii="Times New Roman" w:hAnsi="Times New Roman" w:cs="Times New Roman"/>
          <w:b/>
          <w:spacing w:val="-1"/>
          <w:sz w:val="24"/>
          <w:szCs w:val="24"/>
        </w:rPr>
        <w:t xml:space="preserve"> rule,</w:t>
      </w:r>
      <w:r w:rsidRPr="000F3F2B">
        <w:rPr>
          <w:rFonts w:ascii="Times New Roman" w:hAnsi="Times New Roman" w:cs="Times New Roman"/>
          <w:b/>
          <w:sz w:val="24"/>
          <w:szCs w:val="24"/>
        </w:rPr>
        <w:t xml:space="preserve"> or</w:t>
      </w:r>
      <w:r w:rsidRPr="000F3F2B">
        <w:rPr>
          <w:rFonts w:ascii="Times New Roman" w:hAnsi="Times New Roman" w:cs="Times New Roman"/>
          <w:b/>
          <w:spacing w:val="1"/>
          <w:sz w:val="24"/>
          <w:szCs w:val="24"/>
        </w:rPr>
        <w:t xml:space="preserve"> </w:t>
      </w:r>
      <w:r w:rsidRPr="000F3F2B">
        <w:rPr>
          <w:rFonts w:ascii="Times New Roman" w:hAnsi="Times New Roman" w:cs="Times New Roman"/>
          <w:b/>
          <w:sz w:val="24"/>
          <w:szCs w:val="24"/>
        </w:rPr>
        <w:t xml:space="preserve">consider </w:t>
      </w:r>
      <w:r w:rsidRPr="000F3F2B">
        <w:rPr>
          <w:rFonts w:ascii="Times New Roman" w:hAnsi="Times New Roman" w:cs="Times New Roman"/>
          <w:b/>
          <w:spacing w:val="-1"/>
          <w:sz w:val="24"/>
          <w:szCs w:val="24"/>
        </w:rPr>
        <w:t>other</w:t>
      </w:r>
      <w:r w:rsidRPr="000F3F2B">
        <w:rPr>
          <w:rFonts w:ascii="Times New Roman" w:hAnsi="Times New Roman" w:cs="Times New Roman"/>
          <w:b/>
          <w:spacing w:val="45"/>
          <w:sz w:val="24"/>
          <w:szCs w:val="24"/>
        </w:rPr>
        <w:t xml:space="preserve"> </w:t>
      </w:r>
      <w:r w:rsidRPr="000F3F2B">
        <w:rPr>
          <w:rFonts w:ascii="Times New Roman" w:hAnsi="Times New Roman" w:cs="Times New Roman"/>
          <w:b/>
          <w:sz w:val="24"/>
          <w:szCs w:val="24"/>
        </w:rPr>
        <w:t xml:space="preserve">possible </w:t>
      </w:r>
      <w:r w:rsidRPr="000F3F2B">
        <w:rPr>
          <w:rFonts w:ascii="Times New Roman" w:hAnsi="Times New Roman" w:cs="Times New Roman"/>
          <w:b/>
          <w:spacing w:val="-1"/>
          <w:sz w:val="24"/>
          <w:szCs w:val="24"/>
        </w:rPr>
        <w:t>procedures?</w:t>
      </w:r>
    </w:p>
    <w:p w:rsidR="009A60AC" w:rsidRPr="009A60AC" w:rsidRDefault="00D145C4" w:rsidP="000F3F2B">
      <w:pPr>
        <w:spacing w:line="276" w:lineRule="auto"/>
        <w:ind w:left="1080"/>
        <w:jc w:val="both"/>
        <w:rPr>
          <w:sz w:val="24"/>
          <w:szCs w:val="24"/>
        </w:rPr>
      </w:pPr>
      <w:r w:rsidRPr="00D145C4">
        <w:rPr>
          <w:sz w:val="24"/>
          <w:szCs w:val="24"/>
        </w:rPr>
        <w:t xml:space="preserve">In general, taking the </w:t>
      </w:r>
      <w:r>
        <w:rPr>
          <w:sz w:val="24"/>
          <w:szCs w:val="24"/>
        </w:rPr>
        <w:t>b</w:t>
      </w:r>
      <w:r w:rsidRPr="00D145C4">
        <w:rPr>
          <w:sz w:val="24"/>
          <w:szCs w:val="24"/>
        </w:rPr>
        <w:t xml:space="preserve">road approach in Mr. Getting’s White Paper and applying it to a more detailed </w:t>
      </w:r>
      <w:r>
        <w:rPr>
          <w:sz w:val="24"/>
          <w:szCs w:val="24"/>
        </w:rPr>
        <w:t xml:space="preserve">risk management </w:t>
      </w:r>
      <w:r w:rsidRPr="00D145C4">
        <w:rPr>
          <w:sz w:val="24"/>
          <w:szCs w:val="24"/>
        </w:rPr>
        <w:t xml:space="preserve">application will likely raise additional issues/concerns amongst the LDCs. Consequently, Cascade urges the Commission and stakeholders to do additional vetting to understand </w:t>
      </w:r>
      <w:r>
        <w:rPr>
          <w:sz w:val="24"/>
          <w:szCs w:val="24"/>
        </w:rPr>
        <w:t>those</w:t>
      </w:r>
      <w:r w:rsidRPr="00D145C4">
        <w:rPr>
          <w:sz w:val="24"/>
          <w:szCs w:val="24"/>
        </w:rPr>
        <w:t xml:space="preserve"> impacts before </w:t>
      </w:r>
      <w:r>
        <w:rPr>
          <w:sz w:val="24"/>
          <w:szCs w:val="24"/>
        </w:rPr>
        <w:t xml:space="preserve">final </w:t>
      </w:r>
      <w:r w:rsidRPr="00D145C4">
        <w:rPr>
          <w:sz w:val="24"/>
          <w:szCs w:val="24"/>
        </w:rPr>
        <w:t>WUTC guidelines are created.</w:t>
      </w:r>
      <w:r>
        <w:rPr>
          <w:sz w:val="24"/>
          <w:szCs w:val="24"/>
        </w:rPr>
        <w:t xml:space="preserve"> </w:t>
      </w:r>
      <w:r w:rsidR="009A60AC">
        <w:rPr>
          <w:sz w:val="24"/>
          <w:szCs w:val="24"/>
        </w:rPr>
        <w:t xml:space="preserve">Cascade </w:t>
      </w:r>
      <w:r w:rsidR="00564016">
        <w:rPr>
          <w:sz w:val="24"/>
          <w:szCs w:val="24"/>
        </w:rPr>
        <w:t xml:space="preserve">believes that each LDC is unique and a one-size fits all approach cannot completely work.  However, </w:t>
      </w:r>
      <w:r w:rsidR="000C5A01">
        <w:rPr>
          <w:sz w:val="24"/>
          <w:szCs w:val="24"/>
        </w:rPr>
        <w:t xml:space="preserve">we do believe that </w:t>
      </w:r>
      <w:r w:rsidR="00564016">
        <w:rPr>
          <w:sz w:val="24"/>
          <w:szCs w:val="24"/>
        </w:rPr>
        <w:t>there are aspects such as VaR reporting that could be standardized</w:t>
      </w:r>
      <w:r w:rsidR="000C5A01">
        <w:rPr>
          <w:sz w:val="24"/>
          <w:szCs w:val="24"/>
        </w:rPr>
        <w:t xml:space="preserve"> across the LDC group</w:t>
      </w:r>
      <w:r w:rsidR="00564016">
        <w:rPr>
          <w:sz w:val="24"/>
          <w:szCs w:val="24"/>
        </w:rPr>
        <w:t xml:space="preserve">, allowing Staff to improve its ability to compare </w:t>
      </w:r>
      <w:r w:rsidR="000C5A01">
        <w:rPr>
          <w:sz w:val="24"/>
          <w:szCs w:val="24"/>
        </w:rPr>
        <w:t xml:space="preserve">each LDCs risk management effectiveness. Therefore, Cascade </w:t>
      </w:r>
      <w:r w:rsidR="009A60AC">
        <w:rPr>
          <w:sz w:val="24"/>
          <w:szCs w:val="24"/>
        </w:rPr>
        <w:t>feels a non-binding policy statement on hedging is most appropriate.  Each LDC will continue to have different factors that will imp</w:t>
      </w:r>
      <w:r w:rsidR="00564016">
        <w:rPr>
          <w:sz w:val="24"/>
          <w:szCs w:val="24"/>
        </w:rPr>
        <w:t>act its hedging strategies.  For example, each LDC</w:t>
      </w:r>
      <w:r w:rsidR="00021EAF">
        <w:rPr>
          <w:sz w:val="24"/>
          <w:szCs w:val="24"/>
        </w:rPr>
        <w:t>’s</w:t>
      </w:r>
      <w:r w:rsidR="00564016">
        <w:rPr>
          <w:sz w:val="24"/>
          <w:szCs w:val="24"/>
        </w:rPr>
        <w:t xml:space="preserve"> unique geographical makeup will have different levels of access to supply</w:t>
      </w:r>
      <w:r w:rsidR="000C5A01">
        <w:rPr>
          <w:sz w:val="24"/>
          <w:szCs w:val="24"/>
        </w:rPr>
        <w:t xml:space="preserve"> basins and</w:t>
      </w:r>
      <w:r w:rsidR="00564016">
        <w:rPr>
          <w:sz w:val="24"/>
          <w:szCs w:val="24"/>
        </w:rPr>
        <w:t xml:space="preserve"> transportation resources, </w:t>
      </w:r>
      <w:r w:rsidR="000C5A01">
        <w:rPr>
          <w:sz w:val="24"/>
          <w:szCs w:val="24"/>
        </w:rPr>
        <w:t xml:space="preserve">leading to </w:t>
      </w:r>
      <w:r w:rsidR="00021EAF">
        <w:rPr>
          <w:sz w:val="24"/>
          <w:szCs w:val="24"/>
        </w:rPr>
        <w:t>different hedging strategies</w:t>
      </w:r>
      <w:r w:rsidR="00564016">
        <w:rPr>
          <w:sz w:val="24"/>
          <w:szCs w:val="24"/>
        </w:rPr>
        <w:t xml:space="preserve">.  A non-binding policy that allows for a periodic review </w:t>
      </w:r>
      <w:r w:rsidR="000C5A01">
        <w:rPr>
          <w:sz w:val="24"/>
          <w:szCs w:val="24"/>
        </w:rPr>
        <w:t xml:space="preserve">would allow the LDC to fulfill its role as the party best suited to determine the </w:t>
      </w:r>
      <w:r w:rsidR="00021EAF">
        <w:rPr>
          <w:sz w:val="24"/>
          <w:szCs w:val="24"/>
        </w:rPr>
        <w:t xml:space="preserve">ideal </w:t>
      </w:r>
      <w:r w:rsidR="000C5A01">
        <w:rPr>
          <w:sz w:val="24"/>
          <w:szCs w:val="24"/>
        </w:rPr>
        <w:t xml:space="preserve">hedging strategies </w:t>
      </w:r>
      <w:r w:rsidR="000C5A01">
        <w:rPr>
          <w:sz w:val="24"/>
          <w:szCs w:val="24"/>
        </w:rPr>
        <w:lastRenderedPageBreak/>
        <w:t xml:space="preserve">(as we </w:t>
      </w:r>
      <w:r w:rsidR="00021EAF">
        <w:rPr>
          <w:sz w:val="24"/>
          <w:szCs w:val="24"/>
        </w:rPr>
        <w:t xml:space="preserve">are </w:t>
      </w:r>
      <w:r w:rsidR="000C5A01">
        <w:rPr>
          <w:sz w:val="24"/>
          <w:szCs w:val="24"/>
        </w:rPr>
        <w:t>closest to the market a</w:t>
      </w:r>
      <w:r w:rsidR="00021EAF">
        <w:rPr>
          <w:sz w:val="24"/>
          <w:szCs w:val="24"/>
        </w:rPr>
        <w:t>nd better</w:t>
      </w:r>
      <w:r w:rsidR="000C5A01">
        <w:rPr>
          <w:sz w:val="24"/>
          <w:szCs w:val="24"/>
        </w:rPr>
        <w:t xml:space="preserve"> understand our unique systems) while strengthen</w:t>
      </w:r>
      <w:r w:rsidR="00021EAF">
        <w:rPr>
          <w:sz w:val="24"/>
          <w:szCs w:val="24"/>
        </w:rPr>
        <w:t>ing</w:t>
      </w:r>
      <w:r w:rsidR="000C5A01">
        <w:rPr>
          <w:sz w:val="24"/>
          <w:szCs w:val="24"/>
        </w:rPr>
        <w:t xml:space="preserve"> Staff’s ability to </w:t>
      </w:r>
      <w:r w:rsidR="00021EAF">
        <w:rPr>
          <w:sz w:val="24"/>
          <w:szCs w:val="24"/>
        </w:rPr>
        <w:t xml:space="preserve">review and </w:t>
      </w:r>
      <w:r w:rsidR="000C5A01">
        <w:rPr>
          <w:sz w:val="24"/>
          <w:szCs w:val="24"/>
        </w:rPr>
        <w:t xml:space="preserve">analyze </w:t>
      </w:r>
      <w:r w:rsidR="00021EAF">
        <w:rPr>
          <w:sz w:val="24"/>
          <w:szCs w:val="24"/>
        </w:rPr>
        <w:t xml:space="preserve">LDC </w:t>
      </w:r>
      <w:r w:rsidR="000C5A01">
        <w:rPr>
          <w:sz w:val="24"/>
          <w:szCs w:val="24"/>
        </w:rPr>
        <w:t xml:space="preserve">strategies </w:t>
      </w:r>
      <w:r w:rsidR="00021EAF">
        <w:rPr>
          <w:sz w:val="24"/>
          <w:szCs w:val="24"/>
        </w:rPr>
        <w:t>hedging through the development, discussion and review of general hedging guidelines.</w:t>
      </w:r>
    </w:p>
    <w:p w:rsidR="00D92C97" w:rsidRDefault="009A60AC" w:rsidP="000F3F2B">
      <w:pPr>
        <w:tabs>
          <w:tab w:val="left" w:pos="720"/>
          <w:tab w:val="left" w:pos="1440"/>
          <w:tab w:val="left" w:pos="4320"/>
          <w:tab w:val="left" w:pos="5040"/>
        </w:tabs>
        <w:spacing w:line="276" w:lineRule="auto"/>
        <w:jc w:val="both"/>
        <w:rPr>
          <w:sz w:val="24"/>
          <w:szCs w:val="24"/>
        </w:rPr>
      </w:pPr>
      <w:r>
        <w:rPr>
          <w:sz w:val="24"/>
          <w:szCs w:val="24"/>
        </w:rPr>
        <w:tab/>
      </w:r>
    </w:p>
    <w:p w:rsidR="00764E87" w:rsidRPr="0078190F" w:rsidRDefault="000C5A01" w:rsidP="000F3F2B">
      <w:pPr>
        <w:tabs>
          <w:tab w:val="left" w:pos="720"/>
          <w:tab w:val="left" w:pos="1440"/>
          <w:tab w:val="left" w:pos="4320"/>
          <w:tab w:val="left" w:pos="5040"/>
        </w:tabs>
        <w:spacing w:line="276" w:lineRule="auto"/>
        <w:ind w:left="720"/>
        <w:jc w:val="both"/>
        <w:rPr>
          <w:sz w:val="24"/>
          <w:szCs w:val="24"/>
        </w:rPr>
      </w:pPr>
      <w:r>
        <w:rPr>
          <w:sz w:val="24"/>
          <w:szCs w:val="24"/>
        </w:rPr>
        <w:t>Once again, Cascade appreciates the opportunity to provide these comments.  We look forward to working with the Staff, our fellow LDCs and the other stakeholders as this hedging inquiry moves forward.  P</w:t>
      </w:r>
      <w:r w:rsidR="009626CF">
        <w:rPr>
          <w:sz w:val="24"/>
          <w:szCs w:val="24"/>
        </w:rPr>
        <w:t>l</w:t>
      </w:r>
      <w:r w:rsidR="00764E87" w:rsidRPr="0078190F">
        <w:rPr>
          <w:sz w:val="24"/>
          <w:szCs w:val="24"/>
        </w:rPr>
        <w:t>ease contact me at (</w:t>
      </w:r>
      <w:r w:rsidR="0078190F" w:rsidRPr="0078190F">
        <w:rPr>
          <w:sz w:val="24"/>
          <w:szCs w:val="24"/>
        </w:rPr>
        <w:t>509) 734-45</w:t>
      </w:r>
      <w:r w:rsidR="008356B0" w:rsidRPr="0078190F">
        <w:rPr>
          <w:sz w:val="24"/>
          <w:szCs w:val="24"/>
        </w:rPr>
        <w:t>8</w:t>
      </w:r>
      <w:r w:rsidR="0078190F" w:rsidRPr="0078190F">
        <w:rPr>
          <w:sz w:val="24"/>
          <w:szCs w:val="24"/>
        </w:rPr>
        <w:t>9</w:t>
      </w:r>
      <w:r w:rsidR="0033715C" w:rsidRPr="0078190F">
        <w:rPr>
          <w:sz w:val="24"/>
          <w:szCs w:val="24"/>
        </w:rPr>
        <w:t xml:space="preserve"> </w:t>
      </w:r>
      <w:r w:rsidR="0078190F" w:rsidRPr="0078190F">
        <w:rPr>
          <w:sz w:val="24"/>
          <w:szCs w:val="24"/>
        </w:rPr>
        <w:t>(</w:t>
      </w:r>
      <w:r w:rsidR="0033715C" w:rsidRPr="0078190F">
        <w:rPr>
          <w:sz w:val="24"/>
          <w:szCs w:val="24"/>
        </w:rPr>
        <w:t xml:space="preserve">email at </w:t>
      </w:r>
      <w:hyperlink r:id="rId8" w:history="1">
        <w:r w:rsidR="002B5039" w:rsidRPr="0078190F">
          <w:rPr>
            <w:rStyle w:val="Hyperlink"/>
            <w:sz w:val="24"/>
            <w:szCs w:val="24"/>
          </w:rPr>
          <w:t>mark.sellers-vaughn@cngc.com</w:t>
        </w:r>
      </w:hyperlink>
      <w:r w:rsidR="0078190F" w:rsidRPr="0078190F">
        <w:rPr>
          <w:sz w:val="24"/>
          <w:szCs w:val="24"/>
        </w:rPr>
        <w:t>)</w:t>
      </w:r>
      <w:r w:rsidR="002B5039" w:rsidRPr="0078190F">
        <w:rPr>
          <w:sz w:val="24"/>
          <w:szCs w:val="24"/>
        </w:rPr>
        <w:t xml:space="preserve"> </w:t>
      </w:r>
      <w:r w:rsidR="009626CF">
        <w:rPr>
          <w:sz w:val="24"/>
          <w:szCs w:val="24"/>
        </w:rPr>
        <w:t>if you have any questions regarding these comments.</w:t>
      </w:r>
    </w:p>
    <w:p w:rsidR="00764E87" w:rsidRDefault="00764E87" w:rsidP="000F3F2B">
      <w:pPr>
        <w:tabs>
          <w:tab w:val="left" w:pos="720"/>
          <w:tab w:val="left" w:pos="1440"/>
          <w:tab w:val="left" w:pos="4320"/>
          <w:tab w:val="left" w:pos="5040"/>
        </w:tabs>
        <w:spacing w:line="276" w:lineRule="auto"/>
        <w:ind w:left="720"/>
        <w:jc w:val="both"/>
        <w:rPr>
          <w:sz w:val="24"/>
        </w:rPr>
      </w:pPr>
    </w:p>
    <w:p w:rsidR="0033715C" w:rsidRDefault="0033715C" w:rsidP="00066BE4">
      <w:pPr>
        <w:tabs>
          <w:tab w:val="left" w:pos="720"/>
          <w:tab w:val="left" w:pos="1440"/>
          <w:tab w:val="left" w:pos="4320"/>
          <w:tab w:val="left" w:pos="5040"/>
        </w:tabs>
        <w:spacing w:line="215" w:lineRule="auto"/>
        <w:ind w:left="720"/>
        <w:jc w:val="both"/>
        <w:rPr>
          <w:sz w:val="24"/>
        </w:rPr>
      </w:pPr>
    </w:p>
    <w:p w:rsidR="000F3F2B" w:rsidRDefault="000F3F2B" w:rsidP="00066BE4">
      <w:pPr>
        <w:tabs>
          <w:tab w:val="left" w:pos="720"/>
          <w:tab w:val="left" w:pos="1440"/>
          <w:tab w:val="left" w:pos="4320"/>
          <w:tab w:val="left" w:pos="5040"/>
        </w:tabs>
        <w:spacing w:line="215" w:lineRule="auto"/>
        <w:ind w:left="720"/>
        <w:jc w:val="both"/>
        <w:rPr>
          <w:sz w:val="24"/>
        </w:rPr>
      </w:pPr>
    </w:p>
    <w:p w:rsidR="0033715C" w:rsidRPr="0033715C" w:rsidRDefault="0033715C" w:rsidP="00066BE4">
      <w:pPr>
        <w:ind w:left="720"/>
        <w:rPr>
          <w:sz w:val="24"/>
          <w:szCs w:val="24"/>
        </w:rPr>
      </w:pPr>
      <w:r w:rsidRPr="0033715C">
        <w:rPr>
          <w:sz w:val="24"/>
          <w:szCs w:val="24"/>
        </w:rPr>
        <w:t>Sincerely,</w:t>
      </w:r>
    </w:p>
    <w:p w:rsidR="0033715C" w:rsidRPr="0033715C" w:rsidRDefault="0033715C" w:rsidP="00066BE4">
      <w:pPr>
        <w:ind w:left="720"/>
        <w:rPr>
          <w:sz w:val="24"/>
          <w:szCs w:val="24"/>
        </w:rPr>
      </w:pPr>
      <w:r w:rsidRPr="0033715C">
        <w:rPr>
          <w:sz w:val="24"/>
          <w:szCs w:val="24"/>
        </w:rPr>
        <w:t>CASCADE NATURAL GAS CORPORATION</w:t>
      </w:r>
    </w:p>
    <w:p w:rsidR="0033715C" w:rsidRPr="0033715C" w:rsidRDefault="0033715C" w:rsidP="00066BE4">
      <w:pPr>
        <w:ind w:left="720"/>
        <w:rPr>
          <w:rFonts w:ascii="Arial" w:hAnsi="Arial" w:cs="Arial"/>
          <w:sz w:val="22"/>
          <w:szCs w:val="22"/>
        </w:rPr>
      </w:pPr>
      <w:r w:rsidRPr="0033715C">
        <w:rPr>
          <w:rFonts w:ascii="Arial" w:hAnsi="Arial" w:cs="Arial"/>
          <w:noProof/>
          <w:sz w:val="22"/>
          <w:szCs w:val="22"/>
        </w:rPr>
        <w:drawing>
          <wp:inline distT="0" distB="0" distL="0" distR="0" wp14:anchorId="3C9BEF64" wp14:editId="453BA426">
            <wp:extent cx="2750997" cy="667909"/>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754453" cy="668748"/>
                    </a:xfrm>
                    <a:prstGeom prst="rect">
                      <a:avLst/>
                    </a:prstGeom>
                    <a:noFill/>
                    <a:ln w="9525">
                      <a:noFill/>
                      <a:miter lim="800000"/>
                      <a:headEnd/>
                      <a:tailEnd/>
                    </a:ln>
                  </pic:spPr>
                </pic:pic>
              </a:graphicData>
            </a:graphic>
          </wp:inline>
        </w:drawing>
      </w:r>
    </w:p>
    <w:p w:rsidR="0033715C" w:rsidRPr="0033715C" w:rsidRDefault="0033715C" w:rsidP="00066BE4">
      <w:pPr>
        <w:ind w:left="720"/>
        <w:rPr>
          <w:sz w:val="24"/>
          <w:szCs w:val="24"/>
        </w:rPr>
      </w:pPr>
      <w:r w:rsidRPr="0033715C">
        <w:rPr>
          <w:sz w:val="24"/>
          <w:szCs w:val="24"/>
        </w:rPr>
        <w:t>Mark Sellers-Vaughn</w:t>
      </w:r>
    </w:p>
    <w:p w:rsidR="0033715C" w:rsidRPr="0033715C" w:rsidRDefault="0033715C" w:rsidP="00066BE4">
      <w:pPr>
        <w:tabs>
          <w:tab w:val="left" w:pos="720"/>
          <w:tab w:val="left" w:pos="1440"/>
          <w:tab w:val="left" w:pos="4320"/>
          <w:tab w:val="left" w:pos="5040"/>
        </w:tabs>
        <w:spacing w:line="215" w:lineRule="auto"/>
        <w:ind w:left="720"/>
        <w:jc w:val="both"/>
        <w:rPr>
          <w:sz w:val="24"/>
          <w:szCs w:val="24"/>
        </w:rPr>
      </w:pPr>
      <w:r w:rsidRPr="0033715C">
        <w:rPr>
          <w:sz w:val="24"/>
          <w:szCs w:val="24"/>
        </w:rPr>
        <w:t xml:space="preserve">Manager, Supply Resource Planning </w:t>
      </w:r>
    </w:p>
    <w:p w:rsidR="0033715C" w:rsidRDefault="0033715C" w:rsidP="00066BE4">
      <w:pPr>
        <w:tabs>
          <w:tab w:val="left" w:pos="720"/>
          <w:tab w:val="left" w:pos="1440"/>
          <w:tab w:val="left" w:pos="4320"/>
          <w:tab w:val="left" w:pos="5040"/>
        </w:tabs>
        <w:spacing w:line="215" w:lineRule="auto"/>
        <w:ind w:left="720"/>
        <w:jc w:val="both"/>
        <w:rPr>
          <w:sz w:val="24"/>
        </w:rPr>
      </w:pPr>
    </w:p>
    <w:p w:rsidR="0033715C" w:rsidRDefault="0033715C" w:rsidP="00066BE4">
      <w:pPr>
        <w:tabs>
          <w:tab w:val="left" w:pos="720"/>
          <w:tab w:val="left" w:pos="1440"/>
          <w:tab w:val="left" w:pos="4320"/>
          <w:tab w:val="left" w:pos="5040"/>
        </w:tabs>
        <w:spacing w:line="215" w:lineRule="auto"/>
        <w:ind w:left="720"/>
        <w:jc w:val="both"/>
        <w:rPr>
          <w:sz w:val="24"/>
        </w:rPr>
      </w:pPr>
    </w:p>
    <w:p w:rsidR="00066BE4" w:rsidRDefault="00066BE4" w:rsidP="00066BE4">
      <w:pPr>
        <w:tabs>
          <w:tab w:val="left" w:pos="720"/>
          <w:tab w:val="left" w:pos="1440"/>
          <w:tab w:val="left" w:pos="4320"/>
          <w:tab w:val="left" w:pos="5040"/>
        </w:tabs>
        <w:spacing w:line="215" w:lineRule="auto"/>
        <w:ind w:left="720"/>
        <w:jc w:val="both"/>
        <w:rPr>
          <w:sz w:val="24"/>
        </w:rPr>
      </w:pPr>
    </w:p>
    <w:p w:rsidR="00566ACC" w:rsidRDefault="00566ACC">
      <w:pPr>
        <w:tabs>
          <w:tab w:val="left" w:pos="720"/>
          <w:tab w:val="left" w:pos="1440"/>
          <w:tab w:val="left" w:pos="4320"/>
          <w:tab w:val="left" w:pos="5040"/>
        </w:tabs>
        <w:spacing w:line="215" w:lineRule="auto"/>
        <w:jc w:val="both"/>
        <w:rPr>
          <w:sz w:val="24"/>
        </w:rPr>
      </w:pPr>
    </w:p>
    <w:p w:rsidR="00764E87" w:rsidRDefault="00764E87">
      <w:pPr>
        <w:tabs>
          <w:tab w:val="left" w:pos="720"/>
          <w:tab w:val="left" w:pos="1440"/>
          <w:tab w:val="left" w:pos="4320"/>
          <w:tab w:val="left" w:pos="5040"/>
        </w:tabs>
        <w:spacing w:line="215" w:lineRule="auto"/>
        <w:jc w:val="both"/>
      </w:pPr>
    </w:p>
    <w:sectPr w:rsidR="00764E87" w:rsidSect="000F3F2B">
      <w:headerReference w:type="default" r:id="rId10"/>
      <w:footerReference w:type="default" r:id="rId11"/>
      <w:endnotePr>
        <w:numFmt w:val="decimal"/>
      </w:endnotePr>
      <w:pgSz w:w="12240" w:h="15840"/>
      <w:pgMar w:top="720" w:right="1152" w:bottom="720" w:left="720" w:header="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D30" w:rsidRDefault="00AD2D30" w:rsidP="00066BE4">
      <w:r>
        <w:separator/>
      </w:r>
    </w:p>
  </w:endnote>
  <w:endnote w:type="continuationSeparator" w:id="0">
    <w:p w:rsidR="00AD2D30" w:rsidRDefault="00AD2D30" w:rsidP="0006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764932"/>
      <w:docPartObj>
        <w:docPartGallery w:val="Page Numbers (Bottom of Page)"/>
        <w:docPartUnique/>
      </w:docPartObj>
    </w:sdtPr>
    <w:sdtEndPr>
      <w:rPr>
        <w:color w:val="7F7F7F" w:themeColor="background1" w:themeShade="7F"/>
        <w:spacing w:val="60"/>
      </w:rPr>
    </w:sdtEndPr>
    <w:sdtContent>
      <w:p w:rsidR="000F3F2B" w:rsidRDefault="000F3F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3789">
          <w:rPr>
            <w:noProof/>
          </w:rPr>
          <w:t>2</w:t>
        </w:r>
        <w:r>
          <w:rPr>
            <w:noProof/>
          </w:rPr>
          <w:fldChar w:fldCharType="end"/>
        </w:r>
        <w:r>
          <w:t xml:space="preserve"> | </w:t>
        </w:r>
        <w:r>
          <w:rPr>
            <w:color w:val="7F7F7F" w:themeColor="background1" w:themeShade="7F"/>
            <w:spacing w:val="60"/>
          </w:rPr>
          <w:t>Page</w:t>
        </w:r>
      </w:p>
    </w:sdtContent>
  </w:sdt>
  <w:p w:rsidR="000F3F2B" w:rsidRDefault="000F3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D30" w:rsidRDefault="00AD2D30" w:rsidP="00066BE4">
      <w:r>
        <w:separator/>
      </w:r>
    </w:p>
  </w:footnote>
  <w:footnote w:type="continuationSeparator" w:id="0">
    <w:p w:rsidR="00AD2D30" w:rsidRDefault="00AD2D30" w:rsidP="00066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F2B" w:rsidRDefault="000F3F2B">
    <w:pPr>
      <w:pStyle w:val="Header"/>
    </w:pPr>
  </w:p>
  <w:p w:rsidR="000F3F2B" w:rsidRDefault="000F3F2B">
    <w:pPr>
      <w:pStyle w:val="Header"/>
      <w:rPr>
        <w:rFonts w:ascii="Times New Roman" w:hAnsi="Times New Roman" w:cs="Times New Roman"/>
      </w:rPr>
    </w:pPr>
    <w:r w:rsidRPr="000F3F2B">
      <w:rPr>
        <w:rFonts w:ascii="Times New Roman" w:hAnsi="Times New Roman" w:cs="Times New Roman"/>
      </w:rPr>
      <w:t>WUTC Docket UG-132019</w:t>
    </w:r>
  </w:p>
  <w:p w:rsidR="000F3F2B" w:rsidRDefault="000F3F2B">
    <w:pPr>
      <w:pStyle w:val="Header"/>
      <w:rPr>
        <w:rFonts w:ascii="Times New Roman" w:hAnsi="Times New Roman" w:cs="Times New Roman"/>
      </w:rPr>
    </w:pPr>
  </w:p>
  <w:p w:rsidR="000F3F2B" w:rsidRPr="000F3F2B" w:rsidRDefault="000F3F2B">
    <w:pPr>
      <w:pStyle w:val="Header"/>
      <w:rPr>
        <w:rFonts w:ascii="Times New Roman" w:hAnsi="Times New Roman" w:cs="Times New Roman"/>
      </w:rPr>
    </w:pPr>
    <w:r w:rsidRPr="000F3F2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F3F2B" w:rsidRDefault="000F3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30A"/>
    <w:multiLevelType w:val="hybridMultilevel"/>
    <w:tmpl w:val="E4A89BF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8124884"/>
    <w:multiLevelType w:val="hybridMultilevel"/>
    <w:tmpl w:val="422C1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8C2592"/>
    <w:multiLevelType w:val="hybridMultilevel"/>
    <w:tmpl w:val="184A1508"/>
    <w:lvl w:ilvl="0" w:tplc="04090013">
      <w:start w:val="1"/>
      <w:numFmt w:val="upp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62692B5B"/>
    <w:multiLevelType w:val="hybridMultilevel"/>
    <w:tmpl w:val="1032991E"/>
    <w:lvl w:ilvl="0" w:tplc="9E1892DE">
      <w:start w:val="1"/>
      <w:numFmt w:val="decimal"/>
      <w:lvlText w:val="%1."/>
      <w:lvlJc w:val="left"/>
      <w:pPr>
        <w:ind w:left="1080" w:hanging="360"/>
      </w:pPr>
      <w:rPr>
        <w:rFonts w:ascii="Times New Roman" w:eastAsia="Times New Roman" w:hAnsi="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A00588"/>
    <w:multiLevelType w:val="hybridMultilevel"/>
    <w:tmpl w:val="C45EE1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F7072E"/>
    <w:multiLevelType w:val="hybridMultilevel"/>
    <w:tmpl w:val="48928C26"/>
    <w:lvl w:ilvl="0" w:tplc="9E1892DE">
      <w:start w:val="1"/>
      <w:numFmt w:val="decimal"/>
      <w:lvlText w:val="%1."/>
      <w:lvlJc w:val="left"/>
      <w:pPr>
        <w:ind w:left="1440" w:hanging="360"/>
      </w:pPr>
      <w:rPr>
        <w:rFonts w:ascii="Times New Roman" w:eastAsia="Times New Roman" w:hAnsi="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87"/>
    <w:rsid w:val="0000582B"/>
    <w:rsid w:val="00021EAF"/>
    <w:rsid w:val="00066BE4"/>
    <w:rsid w:val="000C5A01"/>
    <w:rsid w:val="000F3F2B"/>
    <w:rsid w:val="00133C22"/>
    <w:rsid w:val="001659C6"/>
    <w:rsid w:val="001E5306"/>
    <w:rsid w:val="002B5039"/>
    <w:rsid w:val="0033715C"/>
    <w:rsid w:val="00340AF8"/>
    <w:rsid w:val="00354B4F"/>
    <w:rsid w:val="00451340"/>
    <w:rsid w:val="00494266"/>
    <w:rsid w:val="004E6678"/>
    <w:rsid w:val="00564016"/>
    <w:rsid w:val="00566ACC"/>
    <w:rsid w:val="006C24AE"/>
    <w:rsid w:val="0070091E"/>
    <w:rsid w:val="00707035"/>
    <w:rsid w:val="00764E87"/>
    <w:rsid w:val="0078190F"/>
    <w:rsid w:val="007928F3"/>
    <w:rsid w:val="007A0777"/>
    <w:rsid w:val="007F5722"/>
    <w:rsid w:val="00825F11"/>
    <w:rsid w:val="008356B0"/>
    <w:rsid w:val="008C3789"/>
    <w:rsid w:val="008C3D7C"/>
    <w:rsid w:val="008E570E"/>
    <w:rsid w:val="00946D76"/>
    <w:rsid w:val="009626CF"/>
    <w:rsid w:val="009A60AC"/>
    <w:rsid w:val="009C40C4"/>
    <w:rsid w:val="009F0EC4"/>
    <w:rsid w:val="00A10265"/>
    <w:rsid w:val="00A22438"/>
    <w:rsid w:val="00A22C06"/>
    <w:rsid w:val="00A3702C"/>
    <w:rsid w:val="00A73DE3"/>
    <w:rsid w:val="00A94004"/>
    <w:rsid w:val="00AD2D30"/>
    <w:rsid w:val="00B2290B"/>
    <w:rsid w:val="00B50337"/>
    <w:rsid w:val="00BD1796"/>
    <w:rsid w:val="00C70EC6"/>
    <w:rsid w:val="00D13861"/>
    <w:rsid w:val="00D145C4"/>
    <w:rsid w:val="00D2119E"/>
    <w:rsid w:val="00D5604A"/>
    <w:rsid w:val="00D92C97"/>
    <w:rsid w:val="00DC4194"/>
    <w:rsid w:val="00E84983"/>
    <w:rsid w:val="00EF62E5"/>
    <w:rsid w:val="00F37405"/>
    <w:rsid w:val="00F6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2857FC4-4D8A-4978-BACF-83C88FC0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4320"/>
        <w:tab w:val="left" w:pos="5040"/>
      </w:tabs>
      <w:spacing w:line="215" w:lineRule="auto"/>
      <w:jc w:val="both"/>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link w:val="BalloonTextChar"/>
    <w:uiPriority w:val="99"/>
    <w:semiHidden/>
    <w:unhideWhenUsed/>
    <w:rsid w:val="00A94004"/>
    <w:rPr>
      <w:rFonts w:ascii="Tahoma" w:hAnsi="Tahoma" w:cs="Tahoma"/>
      <w:sz w:val="16"/>
      <w:szCs w:val="16"/>
    </w:rPr>
  </w:style>
  <w:style w:type="character" w:customStyle="1" w:styleId="BalloonTextChar">
    <w:name w:val="Balloon Text Char"/>
    <w:basedOn w:val="DefaultParagraphFont"/>
    <w:link w:val="BalloonText"/>
    <w:uiPriority w:val="99"/>
    <w:semiHidden/>
    <w:rsid w:val="00A94004"/>
    <w:rPr>
      <w:rFonts w:ascii="Tahoma" w:hAnsi="Tahoma" w:cs="Tahoma"/>
      <w:sz w:val="16"/>
      <w:szCs w:val="16"/>
    </w:rPr>
  </w:style>
  <w:style w:type="character" w:styleId="Hyperlink">
    <w:name w:val="Hyperlink"/>
    <w:basedOn w:val="DefaultParagraphFont"/>
    <w:uiPriority w:val="99"/>
    <w:unhideWhenUsed/>
    <w:rsid w:val="002B5039"/>
    <w:rPr>
      <w:color w:val="0000FF" w:themeColor="hyperlink"/>
      <w:u w:val="single"/>
    </w:rPr>
  </w:style>
  <w:style w:type="paragraph" w:styleId="NoSpacing">
    <w:name w:val="No Spacing"/>
    <w:uiPriority w:val="1"/>
    <w:qFormat/>
    <w:rsid w:val="00566ACC"/>
    <w:pPr>
      <w:widowControl w:val="0"/>
    </w:pPr>
    <w:rPr>
      <w:rFonts w:asciiTheme="minorHAnsi" w:eastAsiaTheme="minorHAnsi" w:hAnsiTheme="minorHAnsi" w:cstheme="minorBidi"/>
      <w:sz w:val="22"/>
      <w:szCs w:val="22"/>
    </w:rPr>
  </w:style>
  <w:style w:type="paragraph" w:styleId="ListParagraph">
    <w:name w:val="List Paragraph"/>
    <w:basedOn w:val="Normal"/>
    <w:uiPriority w:val="34"/>
    <w:qFormat/>
    <w:rsid w:val="00566ACC"/>
    <w:pPr>
      <w:widowControl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66ACC"/>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66ACC"/>
    <w:rPr>
      <w:rFonts w:asciiTheme="minorHAnsi" w:eastAsiaTheme="minorHAnsi" w:hAnsiTheme="minorHAnsi" w:cstheme="minorBidi"/>
      <w:sz w:val="22"/>
      <w:szCs w:val="22"/>
    </w:rPr>
  </w:style>
  <w:style w:type="paragraph" w:styleId="Footer">
    <w:name w:val="footer"/>
    <w:basedOn w:val="Normal"/>
    <w:link w:val="FooterChar"/>
    <w:uiPriority w:val="99"/>
    <w:unhideWhenUsed/>
    <w:rsid w:val="00566ACC"/>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66ACC"/>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C24AE"/>
    <w:pPr>
      <w:spacing w:after="120"/>
    </w:pPr>
  </w:style>
  <w:style w:type="character" w:customStyle="1" w:styleId="BodyTextChar">
    <w:name w:val="Body Text Char"/>
    <w:basedOn w:val="DefaultParagraphFont"/>
    <w:link w:val="BodyText"/>
    <w:uiPriority w:val="99"/>
    <w:semiHidden/>
    <w:rsid w:val="006C2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sellers-vaughn@cng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71865091E4C84C967B36836C045D32" ma:contentTypeVersion="135" ma:contentTypeDescription="" ma:contentTypeScope="" ma:versionID="b4efaadc31c4967e6df4729b6386d3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2013-10-30T07:00:00+00:00</OpenedDate>
    <Date1 xmlns="dc463f71-b30c-4ab2-9473-d307f9d35888">2016-05-23T07:00:00+00:00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132019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C17BC5-E5E6-4718-BEB8-376F18B419B7}"/>
</file>

<file path=customXml/itemProps2.xml><?xml version="1.0" encoding="utf-8"?>
<ds:datastoreItem xmlns:ds="http://schemas.openxmlformats.org/officeDocument/2006/customXml" ds:itemID="{25F3EDBD-9047-4FA3-8684-A5661810CC28}"/>
</file>

<file path=customXml/itemProps3.xml><?xml version="1.0" encoding="utf-8"?>
<ds:datastoreItem xmlns:ds="http://schemas.openxmlformats.org/officeDocument/2006/customXml" ds:itemID="{2C40D07F-5FAB-4EC2-9826-E4667CB1CE96}"/>
</file>

<file path=customXml/itemProps4.xml><?xml version="1.0" encoding="utf-8"?>
<ds:datastoreItem xmlns:ds="http://schemas.openxmlformats.org/officeDocument/2006/customXml" ds:itemID="{78975D22-B8F8-4188-B8AF-CDB00354CF75}"/>
</file>

<file path=docProps/app.xml><?xml version="1.0" encoding="utf-8"?>
<Properties xmlns="http://schemas.openxmlformats.org/officeDocument/2006/extended-properties" xmlns:vt="http://schemas.openxmlformats.org/officeDocument/2006/docPropsVTypes">
  <Template>Normal.dotm</Template>
  <TotalTime>0</TotalTime>
  <Pages>5</Pages>
  <Words>1770</Words>
  <Characters>10116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Cascade Natural Gas Corporation</Company>
  <LinksUpToDate>false</LinksUpToDate>
  <CharactersWithSpaces>11863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Pulis</dc:creator>
  <cp:lastModifiedBy>Robertson, Brian</cp:lastModifiedBy>
  <cp:revision>2</cp:revision>
  <cp:lastPrinted>2009-12-14T22:52:00Z</cp:lastPrinted>
  <dcterms:created xsi:type="dcterms:W3CDTF">2016-05-23T21:41:00Z</dcterms:created>
  <dcterms:modified xsi:type="dcterms:W3CDTF">2016-05-23T21:41:00Z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0x0101006E56B4D1795A2E4DB2F0B01679ED314A005571865091E4C84C967B36836C045D32</vt:lpwstr>
  </property>
  <property fmtid="{D5CDD505-2E9C-101B-9397-08002B2CF9AE}" pid="3" name="_docset_NoMedatataSyncRequired">
    <vt:lpwstr>False</vt:lpwstr>
  </property>
</Properties>
</file>