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22F6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606422F7" w14:textId="540936F9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9A76B9">
        <w:rPr>
          <w:b/>
        </w:rPr>
        <w:t>COMMISSION</w:t>
      </w:r>
    </w:p>
    <w:p w14:paraId="606422F8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8"/>
        <w:gridCol w:w="357"/>
        <w:gridCol w:w="3965"/>
      </w:tblGrid>
      <w:tr w:rsidR="00652118" w:rsidRPr="00D868C5" w14:paraId="60642309" w14:textId="77777777">
        <w:tc>
          <w:tcPr>
            <w:tcW w:w="4428" w:type="dxa"/>
          </w:tcPr>
          <w:p w14:paraId="606422F9" w14:textId="77777777" w:rsidR="00652118" w:rsidRPr="00D868C5" w:rsidRDefault="00652118">
            <w:r w:rsidRPr="00D868C5">
              <w:t>In the Matter of the Petition of</w:t>
            </w:r>
          </w:p>
          <w:p w14:paraId="606422FA" w14:textId="77777777" w:rsidR="00652118" w:rsidRPr="00D868C5" w:rsidRDefault="00652118"/>
          <w:p w14:paraId="606422FB" w14:textId="2585E813" w:rsidR="00E1566C" w:rsidRPr="00DB7ADD" w:rsidRDefault="0093612F" w:rsidP="00E1566C">
            <w:r>
              <w:t>STERICYLE OF WASHINGTON, INC.</w:t>
            </w:r>
            <w:r w:rsidR="00E1566C" w:rsidRPr="00DB7ADD">
              <w:t>,</w:t>
            </w:r>
          </w:p>
          <w:p w14:paraId="606422FC" w14:textId="77777777" w:rsidR="00652118" w:rsidRPr="00D868C5" w:rsidRDefault="00652118"/>
          <w:p w14:paraId="606422FD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606422FE" w14:textId="77777777" w:rsidR="00652118" w:rsidRPr="00D868C5" w:rsidRDefault="00652118"/>
          <w:p w14:paraId="606422FF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60642300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60642301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0642302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60642303" w14:textId="1E6B7CA4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93612F">
              <w:t>TG-150579</w:t>
            </w:r>
          </w:p>
          <w:p w14:paraId="60642304" w14:textId="77777777" w:rsidR="00652118" w:rsidRPr="00D868C5" w:rsidRDefault="00652118">
            <w:pPr>
              <w:rPr>
                <w:b/>
              </w:rPr>
            </w:pPr>
          </w:p>
          <w:p w14:paraId="60642305" w14:textId="7096ACE2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93612F">
              <w:t>01</w:t>
            </w:r>
          </w:p>
          <w:p w14:paraId="60642306" w14:textId="77777777" w:rsidR="00652118" w:rsidRDefault="00652118">
            <w:pPr>
              <w:rPr>
                <w:b/>
              </w:rPr>
            </w:pPr>
          </w:p>
          <w:p w14:paraId="60642307" w14:textId="77777777" w:rsidR="00652118" w:rsidRPr="00D868C5" w:rsidRDefault="00652118">
            <w:pPr>
              <w:rPr>
                <w:b/>
              </w:rPr>
            </w:pPr>
          </w:p>
          <w:p w14:paraId="60642308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6064230A" w14:textId="70EF8B36" w:rsidR="00652118" w:rsidRPr="00D868C5" w:rsidRDefault="00652118" w:rsidP="00E1566C">
      <w:pPr>
        <w:rPr>
          <w:b/>
        </w:rPr>
      </w:pPr>
    </w:p>
    <w:p w14:paraId="6064230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6064230C" w14:textId="77777777" w:rsidR="00652118" w:rsidRPr="00D868C5" w:rsidRDefault="00961F4A" w:rsidP="000B5335">
      <w:pPr>
        <w:spacing w:line="320" w:lineRule="exact"/>
        <w:jc w:val="center"/>
        <w:rPr>
          <w:b/>
        </w:rPr>
      </w:pPr>
      <w:r>
        <w:rPr>
          <w:b/>
        </w:rPr>
        <w:t xml:space="preserve"> </w:t>
      </w:r>
    </w:p>
    <w:p w14:paraId="6064230D" w14:textId="6C894C82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93612F">
        <w:t>April 7, 2015</w:t>
      </w:r>
      <w:r w:rsidRPr="00D868C5">
        <w:t xml:space="preserve">, </w:t>
      </w:r>
      <w:r w:rsidR="0093612F">
        <w:t>Stericyle of Washington, Inc.</w:t>
      </w:r>
      <w:r w:rsidRPr="00D868C5">
        <w:rPr>
          <w:b/>
        </w:rPr>
        <w:t xml:space="preserve"> </w:t>
      </w:r>
      <w:r w:rsidRPr="00D868C5">
        <w:t>(</w:t>
      </w:r>
      <w:r w:rsidR="0093612F">
        <w:t>Stericyle</w:t>
      </w:r>
      <w:r w:rsidR="00553591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9A76B9">
        <w:t>Commission</w:t>
      </w:r>
      <w:r w:rsidRPr="00D868C5">
        <w:t xml:space="preserve"> </w:t>
      </w:r>
      <w:r w:rsidR="00EA5FD1">
        <w:t>(</w:t>
      </w:r>
      <w:r w:rsidR="009A76B9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93612F">
        <w:t>2014</w:t>
      </w:r>
      <w:r w:rsidRPr="00D868C5">
        <w:t xml:space="preserve"> annual report as required by </w:t>
      </w:r>
      <w:r w:rsidRPr="009A76B9">
        <w:t>WAC 480-70-071</w:t>
      </w:r>
      <w:r w:rsidRPr="00D868C5">
        <w:t>.  According to</w:t>
      </w:r>
      <w:r w:rsidR="006F2147">
        <w:t xml:space="preserve"> </w:t>
      </w:r>
      <w:r w:rsidR="0093612F">
        <w:t>Stericyle</w:t>
      </w:r>
      <w:r w:rsidRPr="00D868C5">
        <w:t xml:space="preserve">, it is unable to prepare the report due to </w:t>
      </w:r>
      <w:r w:rsidR="00553591">
        <w:t>a change in accounting personnel at the Company.  This change necessitates additional time to gather the needed documents, reports and analys</w:t>
      </w:r>
      <w:r w:rsidR="008B511E">
        <w:t>is for a complete and accurate r</w:t>
      </w:r>
      <w:r w:rsidR="00553591">
        <w:t>eport</w:t>
      </w:r>
      <w:r w:rsidR="00EA5FD1">
        <w:t xml:space="preserve">.  </w:t>
      </w:r>
      <w:r w:rsidR="0093612F">
        <w:t>Stericyle</w:t>
      </w:r>
      <w:r w:rsidR="00E1566C">
        <w:t xml:space="preserve"> </w:t>
      </w:r>
      <w:r w:rsidRPr="00D868C5">
        <w:t xml:space="preserve">seeks an extension until </w:t>
      </w:r>
      <w:r w:rsidR="0093612F">
        <w:t>June 15, 2015</w:t>
      </w:r>
      <w:r w:rsidRPr="00D868C5">
        <w:t>.</w:t>
      </w:r>
    </w:p>
    <w:p w14:paraId="6064230E" w14:textId="77777777" w:rsidR="00652118" w:rsidRPr="00D868C5" w:rsidRDefault="00652118" w:rsidP="000B5335">
      <w:pPr>
        <w:spacing w:line="320" w:lineRule="exact"/>
        <w:ind w:left="-720"/>
      </w:pPr>
    </w:p>
    <w:p w14:paraId="6064230F" w14:textId="01B641EA" w:rsidR="00652118" w:rsidRDefault="009A76B9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93612F">
        <w:t>Stericyle</w:t>
      </w:r>
      <w:r>
        <w:t>’</w:t>
      </w:r>
      <w:r w:rsidR="00652118" w:rsidRPr="00D868C5">
        <w:t>s request for exemption, subj</w:t>
      </w:r>
      <w:r w:rsidR="00553591">
        <w:t>ect to the following conditions</w:t>
      </w:r>
      <w:r w:rsidR="00652118" w:rsidRPr="00D868C5">
        <w:t xml:space="preserve">: </w:t>
      </w:r>
      <w:r w:rsidR="00553591">
        <w:t xml:space="preserve">That the Company remit its annual regulatory fee to the </w:t>
      </w:r>
      <w:r>
        <w:t>Commission</w:t>
      </w:r>
      <w:r w:rsidR="00553591">
        <w:t xml:space="preserve"> no later than May 1, 2015, and that the Company file the annual report no later than June 15, 2015</w:t>
      </w:r>
      <w:r w:rsidR="00652118" w:rsidRPr="00D868C5">
        <w:t>.</w:t>
      </w:r>
    </w:p>
    <w:p w14:paraId="60642310" w14:textId="77777777" w:rsidR="006F3862" w:rsidRDefault="006F3862" w:rsidP="000B5335">
      <w:pPr>
        <w:spacing w:line="320" w:lineRule="exact"/>
      </w:pPr>
    </w:p>
    <w:p w14:paraId="60642311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60642312" w14:textId="77777777" w:rsidR="00652118" w:rsidRPr="00D868C5" w:rsidRDefault="00652118" w:rsidP="000B5335">
      <w:pPr>
        <w:spacing w:line="320" w:lineRule="exact"/>
        <w:rPr>
          <w:b/>
        </w:rPr>
      </w:pPr>
    </w:p>
    <w:p w14:paraId="60642313" w14:textId="76B90E74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9A76B9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A76B9">
        <w:t>RCW 80.01.040</w:t>
      </w:r>
      <w:r w:rsidR="00FB4905" w:rsidRPr="00B308A1">
        <w:t xml:space="preserve">, </w:t>
      </w:r>
      <w:r w:rsidR="00FB4905" w:rsidRPr="009A76B9">
        <w:t>RCW 81.01</w:t>
      </w:r>
      <w:r w:rsidR="00FB4905" w:rsidRPr="00B308A1">
        <w:t xml:space="preserve">, </w:t>
      </w:r>
      <w:r w:rsidR="00FB4905" w:rsidRPr="009A76B9">
        <w:t>RCW 81.04</w:t>
      </w:r>
      <w:r w:rsidR="00FB4905" w:rsidRPr="00B308A1">
        <w:t xml:space="preserve">, </w:t>
      </w:r>
      <w:r w:rsidR="00FB4905" w:rsidRPr="009A76B9">
        <w:t>RCW 81.16</w:t>
      </w:r>
      <w:r w:rsidR="00FB4905" w:rsidRPr="00B308A1">
        <w:t xml:space="preserve">, </w:t>
      </w:r>
      <w:r w:rsidR="00FB4905" w:rsidRPr="009A76B9">
        <w:t>RCW 81.28</w:t>
      </w:r>
      <w:r w:rsidR="00FB4905" w:rsidRPr="00B308A1">
        <w:t xml:space="preserve"> and </w:t>
      </w:r>
      <w:r w:rsidR="00FB4905" w:rsidRPr="009A76B9">
        <w:t>RCW 81.77</w:t>
      </w:r>
      <w:r w:rsidRPr="00B308A1">
        <w:t>.</w:t>
      </w:r>
      <w:r w:rsidR="00FB4905" w:rsidRPr="00B308A1">
        <w:br/>
      </w:r>
    </w:p>
    <w:p w14:paraId="60642314" w14:textId="3D777A91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93612F">
        <w:t>Stericyle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9A76B9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60642315" w14:textId="77777777" w:rsidR="00652118" w:rsidRPr="00D868C5" w:rsidRDefault="00652118" w:rsidP="000B5335">
      <w:pPr>
        <w:spacing w:line="320" w:lineRule="exact"/>
        <w:rPr>
          <w:i/>
        </w:rPr>
      </w:pPr>
    </w:p>
    <w:p w14:paraId="60642316" w14:textId="7A641487" w:rsidR="00652118" w:rsidRPr="00282EC7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93612F">
        <w:t>Stericyle</w:t>
      </w:r>
      <w:r w:rsidR="00E1566C">
        <w:t xml:space="preserve"> </w:t>
      </w:r>
      <w:r w:rsidRPr="00D868C5">
        <w:t xml:space="preserve">is subject to </w:t>
      </w:r>
      <w:r w:rsidRPr="009A76B9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6073BC10" w14:textId="77777777" w:rsidR="00282EC7" w:rsidRPr="00EA5FD1" w:rsidRDefault="00282EC7" w:rsidP="00282EC7">
      <w:pPr>
        <w:spacing w:line="320" w:lineRule="exact"/>
        <w:ind w:left="720"/>
        <w:rPr>
          <w:i/>
        </w:rPr>
      </w:pPr>
    </w:p>
    <w:p w14:paraId="60642317" w14:textId="6322739B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9A76B9">
        <w:t>WAC 480-70-071 (1)(c)</w:t>
      </w:r>
      <w:r w:rsidR="00522C0F">
        <w:t>,</w:t>
      </w:r>
      <w:r w:rsidR="00652118" w:rsidRPr="00D868C5">
        <w:t xml:space="preserve"> the </w:t>
      </w:r>
      <w:r w:rsidR="009A76B9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9A76B9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60642318" w14:textId="77777777" w:rsidR="00652118" w:rsidRPr="00D868C5" w:rsidRDefault="00652118" w:rsidP="000B5335">
      <w:pPr>
        <w:spacing w:line="320" w:lineRule="exact"/>
        <w:rPr>
          <w:i/>
        </w:rPr>
      </w:pPr>
    </w:p>
    <w:p w14:paraId="60642319" w14:textId="6583422E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9A76B9">
        <w:t>Commission</w:t>
      </w:r>
      <w:r w:rsidRPr="00D868C5">
        <w:t xml:space="preserve"> at its regularly scheduled meeting on</w:t>
      </w:r>
      <w:r w:rsidR="006F2147">
        <w:t xml:space="preserve"> </w:t>
      </w:r>
      <w:r w:rsidR="0093612F">
        <w:t>April 30, 2015</w:t>
      </w:r>
      <w:r w:rsidR="004F37CB">
        <w:t>.</w:t>
      </w:r>
    </w:p>
    <w:p w14:paraId="6064231A" w14:textId="77777777" w:rsidR="00652118" w:rsidRPr="00D868C5" w:rsidRDefault="00652118" w:rsidP="000B5335">
      <w:pPr>
        <w:spacing w:line="320" w:lineRule="exact"/>
        <w:rPr>
          <w:i/>
        </w:rPr>
      </w:pPr>
    </w:p>
    <w:p w14:paraId="6064231B" w14:textId="3BE5ACE4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93612F">
        <w:t>TG-150579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93612F">
        <w:t>Stericyle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93612F">
        <w:t>April 7, 2015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9A76B9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6064231C" w14:textId="77777777" w:rsidR="00652118" w:rsidRPr="00D868C5" w:rsidRDefault="00652118" w:rsidP="000B5335">
      <w:pPr>
        <w:spacing w:line="320" w:lineRule="exact"/>
        <w:rPr>
          <w:i/>
        </w:rPr>
      </w:pPr>
    </w:p>
    <w:p w14:paraId="6064231D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064231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6064231F" w14:textId="618A6D23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9A76B9">
        <w:rPr>
          <w:b/>
        </w:rPr>
        <w:t>COMMISSION</w:t>
      </w:r>
      <w:r w:rsidRPr="00522C0F">
        <w:rPr>
          <w:b/>
        </w:rPr>
        <w:t xml:space="preserve"> ORDERS:</w:t>
      </w:r>
    </w:p>
    <w:p w14:paraId="60642320" w14:textId="77777777" w:rsidR="00652118" w:rsidRPr="00D868C5" w:rsidRDefault="00652118" w:rsidP="000B5335">
      <w:pPr>
        <w:spacing w:line="320" w:lineRule="exact"/>
        <w:ind w:left="360"/>
      </w:pPr>
    </w:p>
    <w:p w14:paraId="60642321" w14:textId="065D4E7D" w:rsidR="00652118" w:rsidRDefault="00652118" w:rsidP="00102AEF">
      <w:pPr>
        <w:numPr>
          <w:ilvl w:val="0"/>
          <w:numId w:val="9"/>
        </w:numPr>
        <w:spacing w:line="320" w:lineRule="exact"/>
        <w:ind w:left="630" w:hanging="135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93612F">
        <w:t>Stericyle of Washington, Inc.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93612F">
        <w:t>June 15, 2015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93612F">
        <w:t>2014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60642322" w14:textId="77777777" w:rsidR="00356C4B" w:rsidRPr="00D868C5" w:rsidRDefault="00356C4B" w:rsidP="000B5335">
      <w:pPr>
        <w:spacing w:line="320" w:lineRule="exact"/>
        <w:ind w:left="-720"/>
      </w:pPr>
    </w:p>
    <w:p w14:paraId="60642323" w14:textId="2F4E62FB" w:rsidR="00652118" w:rsidRPr="00D868C5" w:rsidRDefault="00652118" w:rsidP="00102AEF">
      <w:pPr>
        <w:numPr>
          <w:ilvl w:val="0"/>
          <w:numId w:val="9"/>
        </w:numPr>
        <w:tabs>
          <w:tab w:val="left" w:pos="0"/>
        </w:tabs>
        <w:spacing w:line="320" w:lineRule="exact"/>
        <w:ind w:left="630" w:hanging="1440"/>
      </w:pPr>
      <w:r w:rsidRPr="00D868C5">
        <w:t>(2)</w:t>
      </w:r>
      <w:r w:rsidRPr="00D868C5">
        <w:tab/>
        <w:t xml:space="preserve">Failure by </w:t>
      </w:r>
      <w:r w:rsidR="0093612F">
        <w:t>Stericyle of Washington, Inc.</w:t>
      </w:r>
      <w:r w:rsidRPr="00D868C5">
        <w:t xml:space="preserve"> to file its </w:t>
      </w:r>
      <w:r w:rsidR="0093612F">
        <w:t>2014</w:t>
      </w:r>
      <w:r w:rsidRPr="00D868C5">
        <w:t xml:space="preserve"> annual report by </w:t>
      </w:r>
      <w:r w:rsidR="0093612F">
        <w:t>June 15, 2015</w:t>
      </w:r>
      <w:r w:rsidRPr="00D868C5">
        <w:t xml:space="preserve">, may result in the </w:t>
      </w:r>
      <w:r w:rsidR="009A76B9">
        <w:t>Commission</w:t>
      </w:r>
      <w:r w:rsidRPr="00D868C5">
        <w:t xml:space="preserve"> invoking </w:t>
      </w:r>
      <w:r w:rsidR="00356C4B" w:rsidRPr="009A76B9">
        <w:t>RCW</w:t>
      </w:r>
      <w:r w:rsidRPr="009A76B9">
        <w:t xml:space="preserve"> 81.04</w:t>
      </w:r>
      <w:r w:rsidR="00AA4DA2" w:rsidRPr="009A76B9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9A76B9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9A76B9">
        <w:t>Commission</w:t>
      </w:r>
      <w:r w:rsidR="00522C0F">
        <w:t xml:space="preserve"> orders</w:t>
      </w:r>
      <w:r w:rsidRPr="00D868C5">
        <w:t xml:space="preserve">.  </w:t>
      </w:r>
    </w:p>
    <w:p w14:paraId="60642324" w14:textId="77777777" w:rsidR="00652118" w:rsidRPr="00D868C5" w:rsidRDefault="00652118" w:rsidP="000B5335">
      <w:pPr>
        <w:spacing w:line="320" w:lineRule="exact"/>
        <w:ind w:left="-720"/>
      </w:pPr>
    </w:p>
    <w:p w14:paraId="60642325" w14:textId="1928D96B" w:rsidR="00652118" w:rsidRDefault="00652118" w:rsidP="00102AEF">
      <w:pPr>
        <w:numPr>
          <w:ilvl w:val="0"/>
          <w:numId w:val="9"/>
        </w:numPr>
        <w:spacing w:line="320" w:lineRule="exact"/>
        <w:ind w:left="720" w:hanging="1530"/>
      </w:pPr>
      <w:r w:rsidRPr="00D868C5">
        <w:t>(3)</w:t>
      </w:r>
      <w:r w:rsidRPr="00D868C5">
        <w:tab/>
        <w:t xml:space="preserve">The </w:t>
      </w:r>
      <w:r w:rsidR="009A76B9">
        <w:t>Commission</w:t>
      </w:r>
      <w:r w:rsidRPr="00D868C5">
        <w:t xml:space="preserve"> retains jurisdiction over the subject matter and </w:t>
      </w:r>
      <w:r w:rsidR="0093612F">
        <w:t>Stericyle of Washington, Inc.</w:t>
      </w:r>
      <w:r w:rsidR="00A54079">
        <w:t>,</w:t>
      </w:r>
      <w:r w:rsidRPr="00D868C5">
        <w:t xml:space="preserve"> to effectuate the provisions of this Order.</w:t>
      </w:r>
    </w:p>
    <w:p w14:paraId="60642326" w14:textId="77777777" w:rsidR="004A7E78" w:rsidRDefault="004A7E78" w:rsidP="000B5335">
      <w:pPr>
        <w:spacing w:line="320" w:lineRule="exact"/>
      </w:pPr>
    </w:p>
    <w:p w14:paraId="60642327" w14:textId="0921505A" w:rsidR="00652118" w:rsidRDefault="00652118" w:rsidP="000B5335">
      <w:pPr>
        <w:spacing w:line="320" w:lineRule="exact"/>
      </w:pPr>
      <w:r w:rsidRPr="00D868C5">
        <w:t xml:space="preserve">The </w:t>
      </w:r>
      <w:r w:rsidR="009A76B9">
        <w:t>Commission</w:t>
      </w:r>
      <w:r w:rsidRPr="00D868C5">
        <w:t>ers, having determined this Order to be consistent with the public interest, directed the Secretary to enter this Order.</w:t>
      </w:r>
    </w:p>
    <w:p w14:paraId="60642328" w14:textId="77777777" w:rsidR="00883A7C" w:rsidRDefault="00883A7C" w:rsidP="000B5335">
      <w:pPr>
        <w:spacing w:line="320" w:lineRule="exact"/>
      </w:pPr>
    </w:p>
    <w:p w14:paraId="252446CA" w14:textId="77777777" w:rsidR="00282EC7" w:rsidRDefault="00282EC7" w:rsidP="000B5335">
      <w:pPr>
        <w:spacing w:line="320" w:lineRule="exact"/>
      </w:pPr>
    </w:p>
    <w:p w14:paraId="7BBC6FFF" w14:textId="77777777" w:rsidR="00282EC7" w:rsidRDefault="00282EC7" w:rsidP="000B5335">
      <w:pPr>
        <w:spacing w:line="320" w:lineRule="exact"/>
      </w:pPr>
    </w:p>
    <w:p w14:paraId="072187D2" w14:textId="77777777" w:rsidR="00282EC7" w:rsidRDefault="00282EC7" w:rsidP="000B5335">
      <w:pPr>
        <w:spacing w:line="320" w:lineRule="exact"/>
      </w:pPr>
    </w:p>
    <w:p w14:paraId="2C643245" w14:textId="77777777" w:rsidR="00282EC7" w:rsidRPr="00D868C5" w:rsidRDefault="00282EC7" w:rsidP="000B5335">
      <w:pPr>
        <w:spacing w:line="320" w:lineRule="exact"/>
      </w:pPr>
      <w:bookmarkStart w:id="0" w:name="_GoBack"/>
      <w:bookmarkEnd w:id="0"/>
    </w:p>
    <w:p w14:paraId="60642329" w14:textId="530450C1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93612F" w:rsidRPr="0093612F">
        <w:rPr>
          <w:bCs/>
        </w:rPr>
        <w:t>April 30, 2015</w:t>
      </w:r>
      <w:r w:rsidRPr="006F2147">
        <w:t>.</w:t>
      </w:r>
    </w:p>
    <w:p w14:paraId="6064232A" w14:textId="77777777" w:rsidR="00652118" w:rsidRPr="00D868C5" w:rsidRDefault="00652118" w:rsidP="000B5335">
      <w:pPr>
        <w:spacing w:line="320" w:lineRule="exact"/>
        <w:ind w:left="360"/>
      </w:pPr>
    </w:p>
    <w:p w14:paraId="6064232B" w14:textId="4AA0E1A3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9A76B9">
        <w:t>COMMISSION</w:t>
      </w:r>
    </w:p>
    <w:p w14:paraId="6064232C" w14:textId="77777777" w:rsidR="00652118" w:rsidRPr="00D868C5" w:rsidRDefault="00652118" w:rsidP="000B5335">
      <w:pPr>
        <w:spacing w:line="320" w:lineRule="exact"/>
        <w:jc w:val="center"/>
      </w:pPr>
    </w:p>
    <w:p w14:paraId="6064232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064232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0642353" w14:textId="7926F3AD" w:rsidR="00652118" w:rsidRDefault="00D47E2B" w:rsidP="0093612F">
      <w:pPr>
        <w:spacing w:line="320" w:lineRule="exact"/>
        <w:ind w:left="1440" w:firstLine="720"/>
      </w:pPr>
      <w:r>
        <w:t>STEVEN V. KING</w:t>
      </w:r>
      <w:r w:rsidR="00BB7BA4">
        <w:t>, Executive Director</w:t>
      </w:r>
      <w:r w:rsidR="00E1312C">
        <w:t xml:space="preserve"> and Secretary</w:t>
      </w:r>
    </w:p>
    <w:sectPr w:rsidR="00652118" w:rsidSect="009A76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42357" w14:textId="77777777" w:rsidR="00366DBE" w:rsidRDefault="00366DBE">
      <w:r>
        <w:separator/>
      </w:r>
    </w:p>
  </w:endnote>
  <w:endnote w:type="continuationSeparator" w:id="0">
    <w:p w14:paraId="60642358" w14:textId="77777777" w:rsidR="00366DBE" w:rsidRDefault="0036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79C9" w14:textId="77777777" w:rsidR="009A76B9" w:rsidRDefault="009A7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CF463" w14:textId="77777777" w:rsidR="009A76B9" w:rsidRDefault="009A7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1EAF" w14:textId="77777777" w:rsidR="009A76B9" w:rsidRDefault="009A7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42355" w14:textId="77777777" w:rsidR="00366DBE" w:rsidRDefault="00366DBE">
      <w:r>
        <w:separator/>
      </w:r>
    </w:p>
  </w:footnote>
  <w:footnote w:type="continuationSeparator" w:id="0">
    <w:p w14:paraId="60642356" w14:textId="77777777" w:rsidR="00366DBE" w:rsidRDefault="0036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4C2FB" w14:textId="77777777" w:rsidR="009A76B9" w:rsidRDefault="009A7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2359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553591">
      <w:rPr>
        <w:b/>
        <w:sz w:val="20"/>
      </w:rPr>
      <w:t>TG-150579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82EC7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6064235A" w14:textId="76BA0E2A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93612F" w:rsidRPr="0093612F">
      <w:rPr>
        <w:b/>
        <w:sz w:val="20"/>
      </w:rPr>
      <w:t>01</w:t>
    </w:r>
  </w:p>
  <w:p w14:paraId="6064235B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6064235C" w14:textId="77777777" w:rsidR="00BD2BC9" w:rsidRPr="00D868C5" w:rsidRDefault="00BD2BC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5B56" w14:textId="77777777" w:rsidR="009A76B9" w:rsidRDefault="009A7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9F"/>
    <w:rsid w:val="00052A21"/>
    <w:rsid w:val="00055F5E"/>
    <w:rsid w:val="000737F1"/>
    <w:rsid w:val="000918BA"/>
    <w:rsid w:val="0009619F"/>
    <w:rsid w:val="000A3B91"/>
    <w:rsid w:val="000B5335"/>
    <w:rsid w:val="00102AEF"/>
    <w:rsid w:val="0011118A"/>
    <w:rsid w:val="0013339C"/>
    <w:rsid w:val="001335DE"/>
    <w:rsid w:val="001F5B26"/>
    <w:rsid w:val="001F6B94"/>
    <w:rsid w:val="002163AC"/>
    <w:rsid w:val="00216DE7"/>
    <w:rsid w:val="00282EC7"/>
    <w:rsid w:val="002F029A"/>
    <w:rsid w:val="002F1F08"/>
    <w:rsid w:val="00323DF2"/>
    <w:rsid w:val="00356C4B"/>
    <w:rsid w:val="00366DBE"/>
    <w:rsid w:val="00370520"/>
    <w:rsid w:val="00393E8A"/>
    <w:rsid w:val="003A2F63"/>
    <w:rsid w:val="003F2780"/>
    <w:rsid w:val="003F4143"/>
    <w:rsid w:val="003F4AE5"/>
    <w:rsid w:val="004974A0"/>
    <w:rsid w:val="004A7E78"/>
    <w:rsid w:val="004F37CB"/>
    <w:rsid w:val="004F50D3"/>
    <w:rsid w:val="005117FC"/>
    <w:rsid w:val="00522C0F"/>
    <w:rsid w:val="00531598"/>
    <w:rsid w:val="00553591"/>
    <w:rsid w:val="00563B04"/>
    <w:rsid w:val="005666EF"/>
    <w:rsid w:val="005B0F72"/>
    <w:rsid w:val="005C0760"/>
    <w:rsid w:val="0063596B"/>
    <w:rsid w:val="00652118"/>
    <w:rsid w:val="006D67A0"/>
    <w:rsid w:val="006F2147"/>
    <w:rsid w:val="006F3862"/>
    <w:rsid w:val="007064F5"/>
    <w:rsid w:val="007523B3"/>
    <w:rsid w:val="007579A9"/>
    <w:rsid w:val="00790034"/>
    <w:rsid w:val="00814ADF"/>
    <w:rsid w:val="008227E7"/>
    <w:rsid w:val="008503D6"/>
    <w:rsid w:val="00883A7C"/>
    <w:rsid w:val="008B511E"/>
    <w:rsid w:val="008C758E"/>
    <w:rsid w:val="008E66A1"/>
    <w:rsid w:val="0093612F"/>
    <w:rsid w:val="0095708C"/>
    <w:rsid w:val="00961F4A"/>
    <w:rsid w:val="00971999"/>
    <w:rsid w:val="0099487A"/>
    <w:rsid w:val="009A76B9"/>
    <w:rsid w:val="009F08B0"/>
    <w:rsid w:val="00A54079"/>
    <w:rsid w:val="00AA16AF"/>
    <w:rsid w:val="00AA4DA2"/>
    <w:rsid w:val="00AD0830"/>
    <w:rsid w:val="00AD1A63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F2114A"/>
    <w:rsid w:val="00F56FCE"/>
    <w:rsid w:val="00F661A8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6422F6"/>
  <w15:chartTrackingRefBased/>
  <w15:docId w15:val="{30F9DF0A-A387-4DE8-ABFA-38960FFB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8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feria\Desktop\TG-150579%20Orde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2015-04-07T07:00:00+00:00</OpenedDate>
    <Date1 xmlns="dc463f71-b30c-4ab2-9473-d307f9d35888">2015-04-30T07:00:00+00:00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STERICYCLE OF WASHINGTON INC</CaseCompanyNames>
    <DocketNumber xmlns="dc463f71-b30c-4ab2-9473-d307f9d35888">150579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3799696962AF43901F5A092534ED5B" ma:contentTypeVersion="119" ma:contentTypeDescription="" ma:contentTypeScope="" ma:versionID="b6c5201f41e5b371c8e6025563c51e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FFF13-30B1-4F08-9D12-8940329804FD}"/>
</file>

<file path=customXml/itemProps2.xml><?xml version="1.0" encoding="utf-8"?>
<ds:datastoreItem xmlns:ds="http://schemas.openxmlformats.org/officeDocument/2006/customXml" ds:itemID="{DE4415BD-85AD-447C-AD52-F0444CB9A45F}"/>
</file>

<file path=customXml/itemProps3.xml><?xml version="1.0" encoding="utf-8"?>
<ds:datastoreItem xmlns:ds="http://schemas.openxmlformats.org/officeDocument/2006/customXml" ds:itemID="{ADBFD6D7-D52A-4842-8803-0D2D6F2F0FCD}"/>
</file>

<file path=customXml/itemProps4.xml><?xml version="1.0" encoding="utf-8"?>
<ds:datastoreItem xmlns:ds="http://schemas.openxmlformats.org/officeDocument/2006/customXml" ds:itemID="{5E8A9AB9-228E-4188-86E8-6CED520C1926}"/>
</file>

<file path=customXml/itemProps5.xml><?xml version="1.0" encoding="utf-8"?>
<ds:datastoreItem xmlns:ds="http://schemas.openxmlformats.org/officeDocument/2006/customXml" ds:itemID="{392B4145-311D-46F6-AC6C-4DCFA3E60245}"/>
</file>

<file path=docProps/app.xml><?xml version="1.0" encoding="utf-8"?>
<Properties xmlns="http://schemas.openxmlformats.org/officeDocument/2006/extended-properties" xmlns:vt="http://schemas.openxmlformats.org/officeDocument/2006/docPropsVTypes">
  <Template>TG-150579 Order 01</Template>
  <TotalTime>1</TotalTime>
  <Pages>3</Pages>
  <Words>580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TG-150579 Order 01</vt:lpstr>
    </vt:vector>
  </TitlesOfParts>
  <Company>WUTC</Company>
  <LinksUpToDate>false</LinksUpToDate>
  <CharactersWithSpaces>3479</CharactersWithSpaces>
  <SharedDoc>false</SharedDoc>
  <HLinks>
    <vt:vector size="66" baseType="variant">
      <vt:variant>
        <vt:i4>2490368</vt:i4>
      </vt:variant>
      <vt:variant>
        <vt:i4>161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TG-150579 Order 01</dc:title>
  <dc:subject/>
  <dc:creator>Deferia, Virginia (UTC)</dc:creator>
  <cp:keywords/>
  <dc:description/>
  <cp:lastModifiedBy>Kern, Cathy (UTC)</cp:lastModifiedBy>
  <cp:revision>3</cp:revision>
  <cp:lastPrinted>2015-04-23T21:24:00Z</cp:lastPrinted>
  <dcterms:created xsi:type="dcterms:W3CDTF">2015-04-29T23:20:00Z</dcterms:created>
  <dcterms:modified xsi:type="dcterms:W3CDTF">2015-04-30T00:04:00Z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0x0101006E56B4D1795A2E4DB2F0B01679ED314A00243799696962AF43901F5A092534ED5B</vt:lpwstr>
  </property>
  <property fmtid="{D5CDD505-2E9C-101B-9397-08002B2CF9AE}" pid="3" name="_docset_NoMedatataSyncRequired">
    <vt:lpwstr>False</vt:lpwstr>
  </property>
</Properties>
</file>