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428EA" w14:textId="77777777" w:rsidR="00F07B8A" w:rsidRPr="003B0AFD" w:rsidRDefault="00F748D8" w:rsidP="00F07B8A">
      <w:pPr>
        <w:tabs>
          <w:tab w:val="center" w:pos="4680"/>
        </w:tabs>
        <w:ind w:right="-108" w:hanging="180"/>
        <w:jc w:val="center"/>
        <w:rPr>
          <w:b/>
          <w:sz w:val="24"/>
        </w:rPr>
      </w:pPr>
      <w:bookmarkStart w:id="0" w:name="_GoBack"/>
      <w:bookmarkEnd w:id="0"/>
      <w:r w:rsidRPr="003B0AFD">
        <w:rPr>
          <w:b/>
          <w:sz w:val="24"/>
        </w:rPr>
        <w:t>BEFORE THE WASHINGTON</w:t>
      </w:r>
      <w:r w:rsidR="00F07B8A" w:rsidRPr="003B0AFD">
        <w:rPr>
          <w:b/>
          <w:sz w:val="24"/>
        </w:rPr>
        <w:t xml:space="preserve"> </w:t>
      </w:r>
    </w:p>
    <w:p w14:paraId="283428EB" w14:textId="77777777" w:rsidR="00F748D8" w:rsidRPr="003B0AFD" w:rsidRDefault="00F748D8" w:rsidP="00F07B8A">
      <w:pPr>
        <w:tabs>
          <w:tab w:val="center" w:pos="4680"/>
        </w:tabs>
        <w:ind w:right="-108" w:hanging="180"/>
        <w:jc w:val="center"/>
        <w:rPr>
          <w:b/>
          <w:sz w:val="24"/>
        </w:rPr>
      </w:pPr>
      <w:r w:rsidRPr="003B0AFD">
        <w:rPr>
          <w:b/>
          <w:sz w:val="24"/>
        </w:rPr>
        <w:t>UTILITIES AND TRANSPORTATION COMMISSION</w:t>
      </w:r>
    </w:p>
    <w:p w14:paraId="283428EC" w14:textId="77777777" w:rsidR="00C251A7" w:rsidRPr="003B0AFD" w:rsidRDefault="00C251A7" w:rsidP="00C251A7">
      <w:pPr>
        <w:rPr>
          <w:b/>
          <w:bCs/>
          <w:sz w:val="24"/>
        </w:rPr>
      </w:pPr>
    </w:p>
    <w:tbl>
      <w:tblPr>
        <w:tblW w:w="0" w:type="auto"/>
        <w:tblLook w:val="0000" w:firstRow="0" w:lastRow="0" w:firstColumn="0" w:lastColumn="0" w:noHBand="0" w:noVBand="0"/>
      </w:tblPr>
      <w:tblGrid>
        <w:gridCol w:w="4208"/>
        <w:gridCol w:w="400"/>
        <w:gridCol w:w="3888"/>
      </w:tblGrid>
      <w:tr w:rsidR="00C251A7" w:rsidRPr="003B0AFD" w14:paraId="283428FC" w14:textId="77777777" w:rsidTr="00C251A7">
        <w:trPr>
          <w:trHeight w:val="2655"/>
        </w:trPr>
        <w:tc>
          <w:tcPr>
            <w:tcW w:w="4208" w:type="dxa"/>
          </w:tcPr>
          <w:p w14:paraId="283428ED" w14:textId="77777777" w:rsidR="00C251A7" w:rsidRPr="003B0AFD" w:rsidRDefault="00C251A7" w:rsidP="00916429">
            <w:pPr>
              <w:rPr>
                <w:sz w:val="24"/>
              </w:rPr>
            </w:pPr>
          </w:p>
          <w:p w14:paraId="283428EE" w14:textId="77777777" w:rsidR="00C251A7" w:rsidRPr="003B0AFD" w:rsidRDefault="00C251A7" w:rsidP="00916429">
            <w:pPr>
              <w:rPr>
                <w:sz w:val="24"/>
              </w:rPr>
            </w:pPr>
            <w:r w:rsidRPr="003B0AFD">
              <w:rPr>
                <w:sz w:val="24"/>
              </w:rPr>
              <w:t xml:space="preserve">In the Matter of the Investigation of the Gas Pipeline System of </w:t>
            </w:r>
          </w:p>
          <w:p w14:paraId="283428EF" w14:textId="77777777" w:rsidR="00C251A7" w:rsidRPr="003B0AFD" w:rsidRDefault="00C251A7" w:rsidP="00916429">
            <w:pPr>
              <w:rPr>
                <w:sz w:val="24"/>
              </w:rPr>
            </w:pPr>
          </w:p>
          <w:p w14:paraId="283428F0" w14:textId="77777777" w:rsidR="00C251A7" w:rsidRPr="003B0AFD" w:rsidRDefault="00C251A7" w:rsidP="00916429">
            <w:pPr>
              <w:rPr>
                <w:sz w:val="24"/>
              </w:rPr>
            </w:pPr>
          </w:p>
          <w:p w14:paraId="283428F1" w14:textId="77777777" w:rsidR="00253DB0" w:rsidRPr="003B0AFD" w:rsidRDefault="00B14674" w:rsidP="00916429">
            <w:pPr>
              <w:rPr>
                <w:sz w:val="24"/>
              </w:rPr>
            </w:pPr>
            <w:r w:rsidRPr="003B0AFD">
              <w:rPr>
                <w:sz w:val="24"/>
              </w:rPr>
              <w:fldChar w:fldCharType="begin"/>
            </w:r>
            <w:r w:rsidRPr="003B0AFD">
              <w:rPr>
                <w:sz w:val="24"/>
              </w:rPr>
              <w:instrText xml:space="preserve"> ASK company1_name "Enter Full Company 1 Name</w:instrText>
            </w:r>
            <w:r w:rsidRPr="003B0AFD">
              <w:rPr>
                <w:sz w:val="24"/>
              </w:rPr>
              <w:fldChar w:fldCharType="separate"/>
            </w:r>
            <w:bookmarkStart w:id="1" w:name="company1_name"/>
            <w:r w:rsidR="0058273B" w:rsidRPr="003B0AFD">
              <w:rPr>
                <w:sz w:val="24"/>
              </w:rPr>
              <w:t>Cascade Natural Gas Corporation</w:t>
            </w:r>
            <w:bookmarkEnd w:id="1"/>
            <w:r w:rsidRPr="003B0AFD">
              <w:rPr>
                <w:sz w:val="24"/>
              </w:rPr>
              <w:fldChar w:fldCharType="end"/>
            </w:r>
            <w:r w:rsidR="002D5282" w:rsidRPr="003B0AFD">
              <w:rPr>
                <w:sz w:val="24"/>
              </w:rPr>
              <w:t>Cascade Natural Gas Corporation</w:t>
            </w:r>
          </w:p>
          <w:p w14:paraId="283428F2" w14:textId="77777777" w:rsidR="00C251A7" w:rsidRPr="003B0AFD" w:rsidRDefault="00B14674" w:rsidP="00916429">
            <w:pPr>
              <w:rPr>
                <w:sz w:val="24"/>
              </w:rPr>
            </w:pPr>
            <w:r w:rsidRPr="003B0AFD">
              <w:rPr>
                <w:sz w:val="24"/>
              </w:rPr>
              <w:fldChar w:fldCharType="begin"/>
            </w:r>
            <w:r w:rsidRPr="003B0AFD">
              <w:rPr>
                <w:sz w:val="24"/>
              </w:rPr>
              <w:instrText xml:space="preserve"> ASK acronym1 "Enter company 1's Short Name" \* MERGEFORMAT </w:instrText>
            </w:r>
            <w:r w:rsidRPr="003B0AFD">
              <w:rPr>
                <w:sz w:val="24"/>
              </w:rPr>
              <w:fldChar w:fldCharType="separate"/>
            </w:r>
            <w:bookmarkStart w:id="2" w:name="acronym1"/>
            <w:r w:rsidR="0058273B" w:rsidRPr="003B0AFD">
              <w:rPr>
                <w:sz w:val="24"/>
              </w:rPr>
              <w:t>CNG</w:t>
            </w:r>
            <w:bookmarkEnd w:id="2"/>
            <w:r w:rsidRPr="003B0AFD">
              <w:rPr>
                <w:sz w:val="24"/>
              </w:rPr>
              <w:fldChar w:fldCharType="end"/>
            </w:r>
          </w:p>
          <w:p w14:paraId="283428F3" w14:textId="77777777" w:rsidR="00C251A7" w:rsidRPr="003B0AFD" w:rsidRDefault="00C251A7" w:rsidP="00916429">
            <w:pPr>
              <w:rPr>
                <w:sz w:val="24"/>
              </w:rPr>
            </w:pPr>
          </w:p>
          <w:p w14:paraId="283428F4" w14:textId="5647E378" w:rsidR="00C251A7" w:rsidRPr="003B0AFD" w:rsidRDefault="00C251A7" w:rsidP="00916429">
            <w:pPr>
              <w:pStyle w:val="NumberedParagraph"/>
              <w:numPr>
                <w:ilvl w:val="0"/>
                <w:numId w:val="0"/>
              </w:numPr>
              <w:spacing w:after="0"/>
            </w:pPr>
            <w:r w:rsidRPr="003B0AFD">
              <w:t>. . . . . . . . . . . . . . . . .</w:t>
            </w:r>
            <w:r w:rsidR="00125C1F" w:rsidRPr="003B0AFD">
              <w:t xml:space="preserve"> . . . . . . . . . . . . . . . </w:t>
            </w:r>
          </w:p>
        </w:tc>
        <w:tc>
          <w:tcPr>
            <w:tcW w:w="400" w:type="dxa"/>
          </w:tcPr>
          <w:p w14:paraId="283428F5" w14:textId="77777777" w:rsidR="00C251A7" w:rsidRPr="003B0AFD" w:rsidRDefault="00C251A7" w:rsidP="00C251A7">
            <w:pPr>
              <w:jc w:val="center"/>
              <w:rPr>
                <w:sz w:val="24"/>
              </w:rPr>
            </w:pPr>
            <w:r w:rsidRPr="003B0AFD">
              <w:rPr>
                <w:sz w:val="24"/>
              </w:rPr>
              <w:t>)</w:t>
            </w:r>
            <w:r w:rsidRPr="003B0AFD">
              <w:rPr>
                <w:sz w:val="24"/>
              </w:rPr>
              <w:br/>
              <w:t>)</w:t>
            </w:r>
            <w:r w:rsidRPr="003B0AFD">
              <w:rPr>
                <w:sz w:val="24"/>
              </w:rPr>
              <w:br/>
              <w:t>)</w:t>
            </w:r>
            <w:r w:rsidRPr="003B0AFD">
              <w:rPr>
                <w:sz w:val="24"/>
              </w:rPr>
              <w:br/>
              <w:t>)</w:t>
            </w:r>
            <w:r w:rsidRPr="003B0AFD">
              <w:rPr>
                <w:sz w:val="24"/>
              </w:rPr>
              <w:br/>
              <w:t>)</w:t>
            </w:r>
            <w:r w:rsidRPr="003B0AFD">
              <w:rPr>
                <w:sz w:val="24"/>
              </w:rPr>
              <w:br/>
              <w:t>)</w:t>
            </w:r>
            <w:r w:rsidRPr="003B0AFD">
              <w:rPr>
                <w:sz w:val="24"/>
              </w:rPr>
              <w:br/>
              <w:t>)</w:t>
            </w:r>
            <w:r w:rsidRPr="003B0AFD">
              <w:rPr>
                <w:sz w:val="24"/>
              </w:rPr>
              <w:br/>
              <w:t>)</w:t>
            </w:r>
            <w:r w:rsidRPr="003B0AFD">
              <w:rPr>
                <w:sz w:val="24"/>
              </w:rPr>
              <w:br/>
              <w:t>)</w:t>
            </w:r>
          </w:p>
        </w:tc>
        <w:tc>
          <w:tcPr>
            <w:tcW w:w="3888" w:type="dxa"/>
          </w:tcPr>
          <w:p w14:paraId="283428F6" w14:textId="77777777" w:rsidR="00C251A7" w:rsidRPr="003B0AFD" w:rsidRDefault="00C251A7" w:rsidP="00916429">
            <w:pPr>
              <w:rPr>
                <w:sz w:val="24"/>
              </w:rPr>
            </w:pPr>
          </w:p>
          <w:p w14:paraId="283428F7" w14:textId="77777777" w:rsidR="00C251A7" w:rsidRPr="003B0AFD" w:rsidRDefault="00C251A7" w:rsidP="00916429">
            <w:pPr>
              <w:rPr>
                <w:sz w:val="24"/>
              </w:rPr>
            </w:pPr>
            <w:r w:rsidRPr="003B0AFD">
              <w:rPr>
                <w:sz w:val="24"/>
              </w:rPr>
              <w:t xml:space="preserve">DOCKET </w:t>
            </w:r>
            <w:r w:rsidR="00B14674" w:rsidRPr="003B0AFD">
              <w:rPr>
                <w:sz w:val="24"/>
              </w:rPr>
              <w:fldChar w:fldCharType="begin"/>
            </w:r>
            <w:r w:rsidR="00B14674" w:rsidRPr="003B0AFD">
              <w:rPr>
                <w:sz w:val="24"/>
              </w:rPr>
              <w:instrText xml:space="preserve"> ASK docket_no "Enter Docket Number using TG-XXXXXX Format</w:instrText>
            </w:r>
            <w:r w:rsidR="00B14674" w:rsidRPr="003B0AFD">
              <w:rPr>
                <w:sz w:val="24"/>
              </w:rPr>
              <w:fldChar w:fldCharType="separate"/>
            </w:r>
            <w:bookmarkStart w:id="3" w:name="docket_no"/>
            <w:r w:rsidR="0058273B" w:rsidRPr="003B0AFD">
              <w:rPr>
                <w:sz w:val="24"/>
              </w:rPr>
              <w:t>PG-150120</w:t>
            </w:r>
            <w:bookmarkEnd w:id="3"/>
            <w:r w:rsidR="00B14674" w:rsidRPr="003B0AFD">
              <w:rPr>
                <w:sz w:val="24"/>
              </w:rPr>
              <w:fldChar w:fldCharType="end"/>
            </w:r>
            <w:r w:rsidR="00B14674" w:rsidRPr="003B0AFD">
              <w:rPr>
                <w:sz w:val="24"/>
              </w:rPr>
              <w:fldChar w:fldCharType="begin"/>
            </w:r>
            <w:r w:rsidR="00B14674" w:rsidRPr="003B0AFD">
              <w:rPr>
                <w:sz w:val="24"/>
              </w:rPr>
              <w:instrText xml:space="preserve"> REF docket_no \* MERGEFORMAT</w:instrText>
            </w:r>
            <w:r w:rsidR="00B14674" w:rsidRPr="003B0AFD">
              <w:rPr>
                <w:sz w:val="24"/>
              </w:rPr>
              <w:fldChar w:fldCharType="separate"/>
            </w:r>
            <w:r w:rsidR="00AB4C54" w:rsidRPr="003B0AFD">
              <w:rPr>
                <w:sz w:val="24"/>
              </w:rPr>
              <w:t>PG-150120</w:t>
            </w:r>
            <w:r w:rsidR="00B14674" w:rsidRPr="003B0AFD">
              <w:rPr>
                <w:sz w:val="24"/>
              </w:rPr>
              <w:fldChar w:fldCharType="end"/>
            </w:r>
          </w:p>
          <w:p w14:paraId="283428F8" w14:textId="77777777" w:rsidR="00C251A7" w:rsidRPr="003B0AFD" w:rsidRDefault="00C251A7" w:rsidP="00916429">
            <w:pPr>
              <w:pStyle w:val="Header"/>
              <w:rPr>
                <w:sz w:val="24"/>
              </w:rPr>
            </w:pPr>
          </w:p>
          <w:p w14:paraId="283428F9" w14:textId="77777777" w:rsidR="00C251A7" w:rsidRPr="003B0AFD" w:rsidRDefault="00C251A7" w:rsidP="00916429">
            <w:pPr>
              <w:rPr>
                <w:sz w:val="24"/>
              </w:rPr>
            </w:pPr>
            <w:r w:rsidRPr="003B0AFD">
              <w:rPr>
                <w:sz w:val="24"/>
              </w:rPr>
              <w:t xml:space="preserve">ORDER </w:t>
            </w:r>
            <w:r w:rsidR="00B14674" w:rsidRPr="003B0AFD">
              <w:rPr>
                <w:sz w:val="24"/>
              </w:rPr>
              <w:fldChar w:fldCharType="begin"/>
            </w:r>
            <w:r w:rsidR="00B14674" w:rsidRPr="003B0AFD">
              <w:rPr>
                <w:sz w:val="24"/>
              </w:rPr>
              <w:instrText xml:space="preserve"> ASK order_no "Enter Order Number"</w:instrText>
            </w:r>
            <w:r w:rsidR="00B14674" w:rsidRPr="003B0AFD">
              <w:rPr>
                <w:sz w:val="24"/>
              </w:rPr>
              <w:fldChar w:fldCharType="separate"/>
            </w:r>
            <w:bookmarkStart w:id="4" w:name="order_no"/>
            <w:r w:rsidR="0058273B" w:rsidRPr="003B0AFD">
              <w:rPr>
                <w:sz w:val="24"/>
              </w:rPr>
              <w:t>01</w:t>
            </w:r>
            <w:bookmarkEnd w:id="4"/>
            <w:r w:rsidR="00B14674" w:rsidRPr="003B0AFD">
              <w:rPr>
                <w:sz w:val="24"/>
              </w:rPr>
              <w:fldChar w:fldCharType="end"/>
            </w:r>
            <w:r w:rsidR="00B14674" w:rsidRPr="003B0AFD">
              <w:rPr>
                <w:sz w:val="24"/>
              </w:rPr>
              <w:fldChar w:fldCharType="begin"/>
            </w:r>
            <w:r w:rsidR="00B14674" w:rsidRPr="003B0AFD">
              <w:rPr>
                <w:sz w:val="24"/>
              </w:rPr>
              <w:instrText xml:space="preserve"> REF order_no \* MERGEFORMAT</w:instrText>
            </w:r>
            <w:r w:rsidR="00B14674" w:rsidRPr="003B0AFD">
              <w:rPr>
                <w:sz w:val="24"/>
              </w:rPr>
              <w:fldChar w:fldCharType="separate"/>
            </w:r>
            <w:r w:rsidR="00AB4C54" w:rsidRPr="003B0AFD">
              <w:rPr>
                <w:sz w:val="24"/>
              </w:rPr>
              <w:t>01</w:t>
            </w:r>
            <w:r w:rsidR="00B14674" w:rsidRPr="003B0AFD">
              <w:rPr>
                <w:sz w:val="24"/>
              </w:rPr>
              <w:fldChar w:fldCharType="end"/>
            </w:r>
          </w:p>
          <w:p w14:paraId="283428FA" w14:textId="77777777" w:rsidR="00C251A7" w:rsidRPr="003B0AFD" w:rsidRDefault="00C251A7" w:rsidP="00916429">
            <w:pPr>
              <w:rPr>
                <w:sz w:val="24"/>
              </w:rPr>
            </w:pPr>
          </w:p>
          <w:p w14:paraId="283428FB" w14:textId="77777777" w:rsidR="00C251A7" w:rsidRPr="003B0AFD" w:rsidRDefault="00C251A7" w:rsidP="00916429">
            <w:pPr>
              <w:pStyle w:val="Header"/>
              <w:rPr>
                <w:sz w:val="24"/>
              </w:rPr>
            </w:pPr>
            <w:r w:rsidRPr="003B0AFD">
              <w:rPr>
                <w:sz w:val="24"/>
              </w:rPr>
              <w:t xml:space="preserve">ORDER ACCEPTING AGREEMENT AND CLOSING </w:t>
            </w:r>
            <w:r w:rsidR="00C84184" w:rsidRPr="003B0AFD">
              <w:rPr>
                <w:sz w:val="24"/>
              </w:rPr>
              <w:t xml:space="preserve"> DOCKET</w:t>
            </w:r>
          </w:p>
        </w:tc>
      </w:tr>
    </w:tbl>
    <w:p w14:paraId="283428FD" w14:textId="77777777" w:rsidR="00253DB0" w:rsidRPr="003B0AFD" w:rsidRDefault="00253DB0" w:rsidP="00253DB0">
      <w:pPr>
        <w:spacing w:line="264" w:lineRule="auto"/>
        <w:ind w:left="-720"/>
        <w:jc w:val="center"/>
        <w:rPr>
          <w:sz w:val="24"/>
        </w:rPr>
      </w:pPr>
    </w:p>
    <w:p w14:paraId="283428FE" w14:textId="77777777" w:rsidR="00253DB0" w:rsidRPr="003B0AFD" w:rsidRDefault="00253DB0" w:rsidP="0087793F">
      <w:pPr>
        <w:spacing w:line="320" w:lineRule="exact"/>
        <w:ind w:left="-720"/>
        <w:jc w:val="center"/>
        <w:rPr>
          <w:b/>
          <w:sz w:val="24"/>
        </w:rPr>
      </w:pPr>
      <w:r w:rsidRPr="003B0AFD">
        <w:rPr>
          <w:b/>
          <w:sz w:val="24"/>
        </w:rPr>
        <w:t>BACKGROUND</w:t>
      </w:r>
    </w:p>
    <w:p w14:paraId="283428FF" w14:textId="77777777" w:rsidR="00253DB0" w:rsidRPr="003B0AFD" w:rsidRDefault="00253DB0" w:rsidP="0087793F">
      <w:pPr>
        <w:spacing w:line="320" w:lineRule="exact"/>
        <w:ind w:left="-720"/>
        <w:rPr>
          <w:sz w:val="24"/>
        </w:rPr>
      </w:pPr>
    </w:p>
    <w:p w14:paraId="28342900" w14:textId="035EB6E8" w:rsidR="00F51176" w:rsidRPr="003B0AFD" w:rsidRDefault="006B1D8C" w:rsidP="0087793F">
      <w:pPr>
        <w:numPr>
          <w:ilvl w:val="0"/>
          <w:numId w:val="4"/>
        </w:numPr>
        <w:spacing w:line="320" w:lineRule="exact"/>
        <w:rPr>
          <w:sz w:val="24"/>
        </w:rPr>
      </w:pPr>
      <w:r w:rsidRPr="003B0AFD">
        <w:rPr>
          <w:sz w:val="24"/>
        </w:rPr>
        <w:fldChar w:fldCharType="begin"/>
      </w:r>
      <w:r w:rsidRPr="003B0AFD">
        <w:rPr>
          <w:sz w:val="24"/>
        </w:rPr>
        <w:instrText xml:space="preserve"> ASK effect_date "Enter Effective Date</w:instrText>
      </w:r>
      <w:r w:rsidR="003F16E2" w:rsidRPr="003B0AFD">
        <w:rPr>
          <w:sz w:val="24"/>
        </w:rPr>
        <w:instrText xml:space="preserve"> (Open Meeting Date)</w:instrText>
      </w:r>
      <w:r w:rsidRPr="003B0AFD">
        <w:rPr>
          <w:sz w:val="24"/>
        </w:rPr>
        <w:instrText>"</w:instrText>
      </w:r>
      <w:r w:rsidRPr="003B0AFD">
        <w:rPr>
          <w:sz w:val="24"/>
        </w:rPr>
        <w:fldChar w:fldCharType="separate"/>
      </w:r>
      <w:bookmarkStart w:id="5" w:name="effect_date"/>
      <w:r w:rsidR="0058273B" w:rsidRPr="003B0AFD">
        <w:rPr>
          <w:sz w:val="24"/>
        </w:rPr>
        <w:t>February 12, 2015</w:t>
      </w:r>
      <w:bookmarkEnd w:id="5"/>
      <w:r w:rsidRPr="003B0AFD">
        <w:rPr>
          <w:sz w:val="24"/>
        </w:rPr>
        <w:fldChar w:fldCharType="end"/>
      </w:r>
      <w:r w:rsidR="00125C1F" w:rsidRPr="003B0AFD">
        <w:rPr>
          <w:sz w:val="24"/>
        </w:rPr>
        <w:t>T</w:t>
      </w:r>
      <w:r w:rsidR="00B14376" w:rsidRPr="003B0AFD">
        <w:rPr>
          <w:sz w:val="24"/>
        </w:rPr>
        <w:t xml:space="preserve">he </w:t>
      </w:r>
      <w:r w:rsidR="00C251A7" w:rsidRPr="003B0AFD">
        <w:rPr>
          <w:sz w:val="24"/>
        </w:rPr>
        <w:t xml:space="preserve">Washington </w:t>
      </w:r>
      <w:r w:rsidR="00B14376" w:rsidRPr="003B0AFD">
        <w:rPr>
          <w:sz w:val="24"/>
        </w:rPr>
        <w:t>Utilities and Transportatio</w:t>
      </w:r>
      <w:r w:rsidR="002D5282" w:rsidRPr="003B0AFD">
        <w:rPr>
          <w:sz w:val="24"/>
        </w:rPr>
        <w:t xml:space="preserve">n Commission (Commission) </w:t>
      </w:r>
      <w:r w:rsidR="00125C1F" w:rsidRPr="003B0AFD">
        <w:rPr>
          <w:sz w:val="24"/>
        </w:rPr>
        <w:t xml:space="preserve">regulates the safety </w:t>
      </w:r>
      <w:r w:rsidR="002D5282" w:rsidRPr="003B0AFD">
        <w:rPr>
          <w:sz w:val="24"/>
        </w:rPr>
        <w:t>of</w:t>
      </w:r>
      <w:r w:rsidR="00B14376" w:rsidRPr="003B0AFD">
        <w:rPr>
          <w:sz w:val="24"/>
        </w:rPr>
        <w:t xml:space="preserve"> gas pipeline</w:t>
      </w:r>
      <w:r w:rsidR="002D5282" w:rsidRPr="003B0AFD">
        <w:rPr>
          <w:sz w:val="24"/>
        </w:rPr>
        <w:t>s</w:t>
      </w:r>
      <w:r w:rsidR="00125C1F" w:rsidRPr="003B0AFD">
        <w:rPr>
          <w:sz w:val="24"/>
        </w:rPr>
        <w:t>, including those</w:t>
      </w:r>
      <w:r w:rsidR="00B14376" w:rsidRPr="003B0AFD">
        <w:rPr>
          <w:sz w:val="24"/>
        </w:rPr>
        <w:t xml:space="preserve"> owned and operated by </w:t>
      </w:r>
      <w:r w:rsidR="00B14674" w:rsidRPr="003B0AFD">
        <w:rPr>
          <w:sz w:val="24"/>
        </w:rPr>
        <w:fldChar w:fldCharType="begin"/>
      </w:r>
      <w:r w:rsidR="00B14674" w:rsidRPr="003B0AFD">
        <w:rPr>
          <w:sz w:val="24"/>
        </w:rPr>
        <w:instrText xml:space="preserve"> REF company1_name \* MERGEFORMAT</w:instrText>
      </w:r>
      <w:r w:rsidR="00B14674" w:rsidRPr="003B0AFD">
        <w:rPr>
          <w:sz w:val="24"/>
        </w:rPr>
        <w:fldChar w:fldCharType="separate"/>
      </w:r>
      <w:r w:rsidR="00AB4C54" w:rsidRPr="003B0AFD">
        <w:rPr>
          <w:sz w:val="24"/>
        </w:rPr>
        <w:t>Cascade Natural Gas Corporation</w:t>
      </w:r>
      <w:r w:rsidR="00B14674" w:rsidRPr="003B0AFD">
        <w:rPr>
          <w:sz w:val="24"/>
        </w:rPr>
        <w:fldChar w:fldCharType="end"/>
      </w:r>
      <w:r w:rsidR="00C251A7" w:rsidRPr="003B0AFD">
        <w:rPr>
          <w:sz w:val="24"/>
        </w:rPr>
        <w:t xml:space="preserve"> (</w:t>
      </w:r>
      <w:r w:rsidR="002D5282" w:rsidRPr="003B0AFD">
        <w:rPr>
          <w:sz w:val="24"/>
        </w:rPr>
        <w:t xml:space="preserve">CNG </w:t>
      </w:r>
      <w:r w:rsidR="00C251A7" w:rsidRPr="003B0AFD">
        <w:rPr>
          <w:bCs/>
          <w:sz w:val="24"/>
        </w:rPr>
        <w:t>or Company</w:t>
      </w:r>
      <w:r w:rsidR="00C251A7" w:rsidRPr="003B0AFD">
        <w:rPr>
          <w:sz w:val="24"/>
        </w:rPr>
        <w:t>)</w:t>
      </w:r>
      <w:r w:rsidR="00125C1F" w:rsidRPr="003B0AFD">
        <w:rPr>
          <w:sz w:val="24"/>
        </w:rPr>
        <w:t>.  Commission Staff (Staff) conducted gas pipeline inspections</w:t>
      </w:r>
      <w:r w:rsidR="00E65FC2" w:rsidRPr="003B0AFD">
        <w:rPr>
          <w:sz w:val="24"/>
        </w:rPr>
        <w:t xml:space="preserve"> </w:t>
      </w:r>
      <w:r w:rsidR="001C3C2B" w:rsidRPr="003B0AFD">
        <w:rPr>
          <w:sz w:val="24"/>
        </w:rPr>
        <w:t xml:space="preserve">in </w:t>
      </w:r>
      <w:r w:rsidR="002D5282" w:rsidRPr="003B0AFD">
        <w:rPr>
          <w:sz w:val="24"/>
        </w:rPr>
        <w:t>the Longview, Bellingham and Kennewick districts</w:t>
      </w:r>
      <w:r w:rsidR="00125C1F" w:rsidRPr="003B0AFD">
        <w:rPr>
          <w:sz w:val="24"/>
        </w:rPr>
        <w:t xml:space="preserve">, </w:t>
      </w:r>
      <w:r w:rsidR="005C5E34" w:rsidRPr="003B0AFD">
        <w:rPr>
          <w:sz w:val="24"/>
        </w:rPr>
        <w:t xml:space="preserve">in </w:t>
      </w:r>
      <w:r w:rsidR="002D5282" w:rsidRPr="003B0AFD">
        <w:rPr>
          <w:sz w:val="24"/>
        </w:rPr>
        <w:t>March, May</w:t>
      </w:r>
      <w:r w:rsidR="00D53B22" w:rsidRPr="003B0AFD">
        <w:rPr>
          <w:sz w:val="24"/>
        </w:rPr>
        <w:t>,</w:t>
      </w:r>
      <w:r w:rsidR="002D5282" w:rsidRPr="003B0AFD">
        <w:rPr>
          <w:sz w:val="24"/>
        </w:rPr>
        <w:t xml:space="preserve"> and October 2013</w:t>
      </w:r>
      <w:r w:rsidR="007E1518" w:rsidRPr="003B0AFD">
        <w:rPr>
          <w:sz w:val="24"/>
        </w:rPr>
        <w:t>,</w:t>
      </w:r>
      <w:r w:rsidR="002D5282" w:rsidRPr="003B0AFD">
        <w:rPr>
          <w:sz w:val="24"/>
        </w:rPr>
        <w:t xml:space="preserve"> respectively</w:t>
      </w:r>
      <w:r w:rsidR="00DD733E" w:rsidRPr="003B0AFD">
        <w:rPr>
          <w:sz w:val="24"/>
        </w:rPr>
        <w:t>.</w:t>
      </w:r>
    </w:p>
    <w:p w14:paraId="28342901" w14:textId="77777777" w:rsidR="00F51176" w:rsidRPr="003B0AFD" w:rsidRDefault="00F51176" w:rsidP="0087793F">
      <w:pPr>
        <w:spacing w:line="320" w:lineRule="exact"/>
        <w:ind w:left="-720"/>
        <w:rPr>
          <w:sz w:val="24"/>
        </w:rPr>
      </w:pPr>
    </w:p>
    <w:p w14:paraId="28342904" w14:textId="1C203AC6" w:rsidR="00B14376" w:rsidRPr="003B0AFD" w:rsidRDefault="00D53B22" w:rsidP="00AB4C54">
      <w:pPr>
        <w:numPr>
          <w:ilvl w:val="0"/>
          <w:numId w:val="4"/>
        </w:numPr>
        <w:spacing w:line="320" w:lineRule="exact"/>
        <w:rPr>
          <w:sz w:val="24"/>
        </w:rPr>
      </w:pPr>
      <w:r w:rsidRPr="003B0AFD">
        <w:rPr>
          <w:sz w:val="24"/>
        </w:rPr>
        <w:t>Staff sent</w:t>
      </w:r>
      <w:r w:rsidR="00FD2F58" w:rsidRPr="003B0AFD">
        <w:rPr>
          <w:sz w:val="24"/>
        </w:rPr>
        <w:t xml:space="preserve"> Inspection Report</w:t>
      </w:r>
      <w:r w:rsidRPr="003B0AFD">
        <w:rPr>
          <w:sz w:val="24"/>
        </w:rPr>
        <w:t>s</w:t>
      </w:r>
      <w:r w:rsidR="00FD2F58" w:rsidRPr="003B0AFD">
        <w:rPr>
          <w:sz w:val="24"/>
        </w:rPr>
        <w:t xml:space="preserve"> to </w:t>
      </w:r>
      <w:r w:rsidR="00B14674" w:rsidRPr="003B0AFD">
        <w:rPr>
          <w:sz w:val="24"/>
        </w:rPr>
        <w:fldChar w:fldCharType="begin"/>
      </w:r>
      <w:r w:rsidR="00B14674" w:rsidRPr="003B0AFD">
        <w:rPr>
          <w:sz w:val="24"/>
        </w:rPr>
        <w:instrText xml:space="preserve"> REF acronym1 \* MERGEFORMAT</w:instrText>
      </w:r>
      <w:r w:rsidR="00B14674" w:rsidRPr="003B0AFD">
        <w:rPr>
          <w:sz w:val="24"/>
        </w:rPr>
        <w:fldChar w:fldCharType="separate"/>
      </w:r>
      <w:r w:rsidR="00AB4C54" w:rsidRPr="003B0AFD">
        <w:rPr>
          <w:sz w:val="24"/>
        </w:rPr>
        <w:t>CNG</w:t>
      </w:r>
      <w:r w:rsidR="00B14674" w:rsidRPr="003B0AFD">
        <w:rPr>
          <w:sz w:val="24"/>
        </w:rPr>
        <w:fldChar w:fldCharType="end"/>
      </w:r>
      <w:r w:rsidR="00C251A7" w:rsidRPr="003B0AFD">
        <w:rPr>
          <w:sz w:val="24"/>
        </w:rPr>
        <w:t xml:space="preserve"> </w:t>
      </w:r>
      <w:r w:rsidR="00FD2F58" w:rsidRPr="003B0AFD">
        <w:rPr>
          <w:sz w:val="24"/>
        </w:rPr>
        <w:t xml:space="preserve">on </w:t>
      </w:r>
      <w:r w:rsidRPr="003B0AFD">
        <w:rPr>
          <w:sz w:val="24"/>
        </w:rPr>
        <w:t xml:space="preserve">April 11, </w:t>
      </w:r>
      <w:r w:rsidR="00BF66C1" w:rsidRPr="003B0AFD">
        <w:rPr>
          <w:sz w:val="24"/>
        </w:rPr>
        <w:t>May 29</w:t>
      </w:r>
      <w:r w:rsidR="00FD2F58" w:rsidRPr="003B0AFD">
        <w:rPr>
          <w:sz w:val="24"/>
        </w:rPr>
        <w:t>,</w:t>
      </w:r>
      <w:r w:rsidR="00BF66C1" w:rsidRPr="003B0AFD">
        <w:rPr>
          <w:sz w:val="24"/>
        </w:rPr>
        <w:t xml:space="preserve"> and November 5, 2013</w:t>
      </w:r>
      <w:r w:rsidR="007E1518" w:rsidRPr="003B0AFD">
        <w:rPr>
          <w:sz w:val="24"/>
        </w:rPr>
        <w:t>,</w:t>
      </w:r>
      <w:r w:rsidR="00FD2F58" w:rsidRPr="003B0AFD">
        <w:rPr>
          <w:sz w:val="24"/>
        </w:rPr>
        <w:t xml:space="preserve"> alleging several violations of Commission statu</w:t>
      </w:r>
      <w:r w:rsidR="00D03AD3" w:rsidRPr="003B0AFD">
        <w:rPr>
          <w:sz w:val="24"/>
        </w:rPr>
        <w:t>t</w:t>
      </w:r>
      <w:r w:rsidR="00FD2F58" w:rsidRPr="003B0AFD">
        <w:rPr>
          <w:sz w:val="24"/>
        </w:rPr>
        <w:t>es and rules</w:t>
      </w:r>
      <w:r w:rsidR="00791525" w:rsidRPr="003B0AFD">
        <w:rPr>
          <w:sz w:val="24"/>
        </w:rPr>
        <w:t xml:space="preserve"> and identifying</w:t>
      </w:r>
      <w:r w:rsidR="00BE06B9" w:rsidRPr="003B0AFD">
        <w:rPr>
          <w:sz w:val="24"/>
        </w:rPr>
        <w:t xml:space="preserve"> </w:t>
      </w:r>
      <w:r w:rsidR="00BF66C1" w:rsidRPr="003B0AFD">
        <w:rPr>
          <w:sz w:val="24"/>
        </w:rPr>
        <w:t>areas of concern.</w:t>
      </w:r>
      <w:r w:rsidR="00FD2F58" w:rsidRPr="003B0AFD">
        <w:rPr>
          <w:sz w:val="24"/>
        </w:rPr>
        <w:t xml:space="preserve"> </w:t>
      </w:r>
      <w:r w:rsidR="007E1518" w:rsidRPr="003B0AFD">
        <w:rPr>
          <w:sz w:val="24"/>
        </w:rPr>
        <w:t xml:space="preserve"> </w:t>
      </w:r>
      <w:r w:rsidR="00B14674" w:rsidRPr="003B0AFD">
        <w:rPr>
          <w:sz w:val="24"/>
        </w:rPr>
        <w:fldChar w:fldCharType="begin"/>
      </w:r>
      <w:r w:rsidR="00B14674" w:rsidRPr="003B0AFD">
        <w:rPr>
          <w:sz w:val="24"/>
        </w:rPr>
        <w:instrText xml:space="preserve"> REF acronym1 \* MERGEFORMAT</w:instrText>
      </w:r>
      <w:r w:rsidR="00B14674" w:rsidRPr="003B0AFD">
        <w:rPr>
          <w:sz w:val="24"/>
        </w:rPr>
        <w:fldChar w:fldCharType="separate"/>
      </w:r>
      <w:r w:rsidR="00AB4C54" w:rsidRPr="003B0AFD">
        <w:rPr>
          <w:sz w:val="24"/>
        </w:rPr>
        <w:t>CNG</w:t>
      </w:r>
      <w:r w:rsidR="00B14674" w:rsidRPr="003B0AFD">
        <w:rPr>
          <w:sz w:val="24"/>
        </w:rPr>
        <w:fldChar w:fldCharType="end"/>
      </w:r>
      <w:r w:rsidR="00C251A7" w:rsidRPr="003B0AFD">
        <w:rPr>
          <w:sz w:val="24"/>
        </w:rPr>
        <w:t xml:space="preserve"> </w:t>
      </w:r>
      <w:r w:rsidR="00FD2F58" w:rsidRPr="003B0AFD">
        <w:rPr>
          <w:sz w:val="24"/>
        </w:rPr>
        <w:t>provided a written response to the report</w:t>
      </w:r>
      <w:r w:rsidR="00BF66C1" w:rsidRPr="003B0AFD">
        <w:rPr>
          <w:sz w:val="24"/>
        </w:rPr>
        <w:t>s</w:t>
      </w:r>
      <w:r w:rsidR="00FD2F58" w:rsidRPr="003B0AFD">
        <w:rPr>
          <w:sz w:val="24"/>
        </w:rPr>
        <w:t xml:space="preserve"> </w:t>
      </w:r>
      <w:r w:rsidR="00A76B2F" w:rsidRPr="003B0AFD">
        <w:rPr>
          <w:sz w:val="24"/>
        </w:rPr>
        <w:t xml:space="preserve">on </w:t>
      </w:r>
      <w:r w:rsidR="00BF66C1" w:rsidRPr="003B0AFD">
        <w:rPr>
          <w:sz w:val="24"/>
        </w:rPr>
        <w:t>May 10, June 28, and December 18, 2013.</w:t>
      </w:r>
      <w:r w:rsidR="00B14376" w:rsidRPr="003B0AFD">
        <w:rPr>
          <w:sz w:val="24"/>
        </w:rPr>
        <w:t xml:space="preserve"> </w:t>
      </w:r>
      <w:r w:rsidR="007E1518" w:rsidRPr="003B0AFD">
        <w:rPr>
          <w:sz w:val="24"/>
        </w:rPr>
        <w:t xml:space="preserve"> </w:t>
      </w:r>
      <w:r w:rsidR="00BF66C1" w:rsidRPr="003B0AFD">
        <w:rPr>
          <w:sz w:val="24"/>
        </w:rPr>
        <w:t xml:space="preserve">CNG and staff engaged in further discussion regarding the investigation, </w:t>
      </w:r>
      <w:r w:rsidR="007E1518" w:rsidRPr="003B0AFD">
        <w:rPr>
          <w:sz w:val="24"/>
        </w:rPr>
        <w:t xml:space="preserve">Staff’s </w:t>
      </w:r>
      <w:r w:rsidR="00BF66C1" w:rsidRPr="003B0AFD">
        <w:rPr>
          <w:sz w:val="24"/>
        </w:rPr>
        <w:t>findings</w:t>
      </w:r>
      <w:r w:rsidR="007E1518" w:rsidRPr="003B0AFD">
        <w:rPr>
          <w:sz w:val="24"/>
        </w:rPr>
        <w:t>,</w:t>
      </w:r>
      <w:r w:rsidR="00BF66C1" w:rsidRPr="003B0AFD">
        <w:rPr>
          <w:sz w:val="24"/>
        </w:rPr>
        <w:t xml:space="preserve"> and CNG’s response</w:t>
      </w:r>
      <w:r w:rsidR="003D2635" w:rsidRPr="003B0AFD">
        <w:rPr>
          <w:sz w:val="24"/>
        </w:rPr>
        <w:t>s</w:t>
      </w:r>
      <w:r w:rsidR="00EC0C3F" w:rsidRPr="003B0AFD">
        <w:rPr>
          <w:sz w:val="24"/>
        </w:rPr>
        <w:t>, and subsequently reached an agreement to resolve the issues Staff identified</w:t>
      </w:r>
      <w:r w:rsidR="003D2635" w:rsidRPr="003B0AFD">
        <w:rPr>
          <w:sz w:val="24"/>
        </w:rPr>
        <w:t>.</w:t>
      </w:r>
    </w:p>
    <w:p w14:paraId="28342905" w14:textId="77777777" w:rsidR="00A76B2F" w:rsidRPr="003B0AFD" w:rsidRDefault="00A76B2F" w:rsidP="0087793F">
      <w:pPr>
        <w:spacing w:line="320" w:lineRule="exact"/>
        <w:rPr>
          <w:sz w:val="24"/>
        </w:rPr>
      </w:pPr>
    </w:p>
    <w:p w14:paraId="28342906" w14:textId="0751EF86" w:rsidR="00F51176" w:rsidRPr="003B0AFD" w:rsidRDefault="00E03305" w:rsidP="0087793F">
      <w:pPr>
        <w:numPr>
          <w:ilvl w:val="0"/>
          <w:numId w:val="4"/>
        </w:numPr>
        <w:spacing w:line="320" w:lineRule="exact"/>
        <w:rPr>
          <w:sz w:val="24"/>
        </w:rPr>
      </w:pPr>
      <w:r w:rsidRPr="003B0AFD">
        <w:rPr>
          <w:sz w:val="24"/>
        </w:rPr>
        <w:t>On</w:t>
      </w:r>
      <w:r w:rsidR="00B14674" w:rsidRPr="003B0AFD">
        <w:rPr>
          <w:sz w:val="24"/>
        </w:rPr>
        <w:t xml:space="preserve"> </w:t>
      </w:r>
      <w:r w:rsidR="00B14674" w:rsidRPr="003B0AFD">
        <w:rPr>
          <w:sz w:val="24"/>
        </w:rPr>
        <w:fldChar w:fldCharType="begin"/>
      </w:r>
      <w:r w:rsidR="00B14674" w:rsidRPr="003B0AFD">
        <w:rPr>
          <w:sz w:val="24"/>
        </w:rPr>
        <w:instrText xml:space="preserve"> ask filing_date "Enter Stipulation Filing Date" </w:instrText>
      </w:r>
      <w:r w:rsidR="00B14674" w:rsidRPr="003B0AFD">
        <w:rPr>
          <w:sz w:val="24"/>
        </w:rPr>
        <w:fldChar w:fldCharType="separate"/>
      </w:r>
      <w:bookmarkStart w:id="6" w:name="filing_date"/>
      <w:r w:rsidR="0058273B" w:rsidRPr="003B0AFD">
        <w:rPr>
          <w:sz w:val="24"/>
        </w:rPr>
        <w:t>February 3, 2015</w:t>
      </w:r>
      <w:bookmarkEnd w:id="6"/>
      <w:r w:rsidR="00B14674" w:rsidRPr="003B0AFD">
        <w:rPr>
          <w:sz w:val="24"/>
        </w:rPr>
        <w:fldChar w:fldCharType="end"/>
      </w:r>
      <w:r w:rsidR="00B14674" w:rsidRPr="003B0AFD">
        <w:rPr>
          <w:sz w:val="24"/>
        </w:rPr>
        <w:fldChar w:fldCharType="begin"/>
      </w:r>
      <w:r w:rsidR="00B14674" w:rsidRPr="003B0AFD">
        <w:rPr>
          <w:sz w:val="24"/>
        </w:rPr>
        <w:instrText xml:space="preserve"> ref filing_date \* MERGEFORMAT</w:instrText>
      </w:r>
      <w:r w:rsidR="00B14674" w:rsidRPr="003B0AFD">
        <w:rPr>
          <w:sz w:val="24"/>
        </w:rPr>
        <w:fldChar w:fldCharType="separate"/>
      </w:r>
      <w:r w:rsidR="00AB4C54" w:rsidRPr="003B0AFD">
        <w:rPr>
          <w:sz w:val="24"/>
        </w:rPr>
        <w:t>February 3, 2015</w:t>
      </w:r>
      <w:r w:rsidR="00B14674" w:rsidRPr="003B0AFD">
        <w:rPr>
          <w:sz w:val="24"/>
        </w:rPr>
        <w:fldChar w:fldCharType="end"/>
      </w:r>
      <w:r w:rsidRPr="003B0AFD">
        <w:rPr>
          <w:sz w:val="24"/>
        </w:rPr>
        <w:t xml:space="preserve">, </w:t>
      </w:r>
      <w:r w:rsidR="00B14376" w:rsidRPr="003B0AFD">
        <w:rPr>
          <w:sz w:val="24"/>
        </w:rPr>
        <w:t xml:space="preserve">Commission Staff and </w:t>
      </w:r>
      <w:r w:rsidR="00B14674" w:rsidRPr="003B0AFD">
        <w:rPr>
          <w:sz w:val="24"/>
        </w:rPr>
        <w:fldChar w:fldCharType="begin"/>
      </w:r>
      <w:r w:rsidR="00B14674" w:rsidRPr="003B0AFD">
        <w:rPr>
          <w:sz w:val="24"/>
        </w:rPr>
        <w:instrText xml:space="preserve"> REF acronym1 \* MERGEFORMAT</w:instrText>
      </w:r>
      <w:r w:rsidR="00B14674" w:rsidRPr="003B0AFD">
        <w:rPr>
          <w:sz w:val="24"/>
        </w:rPr>
        <w:fldChar w:fldCharType="separate"/>
      </w:r>
      <w:r w:rsidR="00AB4C54" w:rsidRPr="003B0AFD">
        <w:rPr>
          <w:sz w:val="24"/>
        </w:rPr>
        <w:t>CNG</w:t>
      </w:r>
      <w:r w:rsidR="00B14674" w:rsidRPr="003B0AFD">
        <w:rPr>
          <w:sz w:val="24"/>
        </w:rPr>
        <w:fldChar w:fldCharType="end"/>
      </w:r>
      <w:r w:rsidR="00C251A7" w:rsidRPr="003B0AFD">
        <w:rPr>
          <w:sz w:val="24"/>
        </w:rPr>
        <w:t xml:space="preserve"> </w:t>
      </w:r>
      <w:r w:rsidR="00B14376" w:rsidRPr="003B0AFD">
        <w:rPr>
          <w:sz w:val="24"/>
        </w:rPr>
        <w:t xml:space="preserve">filed </w:t>
      </w:r>
      <w:r w:rsidR="00A66389" w:rsidRPr="003B0AFD">
        <w:rPr>
          <w:sz w:val="24"/>
        </w:rPr>
        <w:t>a “Stipulated Agreement to Close Docket”</w:t>
      </w:r>
      <w:r w:rsidR="00BE06B9" w:rsidRPr="003B0AFD">
        <w:rPr>
          <w:sz w:val="24"/>
        </w:rPr>
        <w:t xml:space="preserve"> (the Agreement).</w:t>
      </w:r>
      <w:r w:rsidR="00A66389" w:rsidRPr="003B0AFD">
        <w:rPr>
          <w:sz w:val="24"/>
        </w:rPr>
        <w:t xml:space="preserve"> </w:t>
      </w:r>
      <w:r w:rsidR="00CD2A79" w:rsidRPr="003B0AFD">
        <w:rPr>
          <w:sz w:val="24"/>
        </w:rPr>
        <w:t xml:space="preserve"> The A</w:t>
      </w:r>
      <w:r w:rsidR="005C5E34" w:rsidRPr="003B0AFD">
        <w:rPr>
          <w:sz w:val="24"/>
        </w:rPr>
        <w:t xml:space="preserve">greement is attached </w:t>
      </w:r>
      <w:r w:rsidR="00B12AE1" w:rsidRPr="003B0AFD">
        <w:rPr>
          <w:sz w:val="24"/>
        </w:rPr>
        <w:t>as Exhibit A to, and incorporated in</w:t>
      </w:r>
      <w:r w:rsidR="005C5E34" w:rsidRPr="003B0AFD">
        <w:rPr>
          <w:sz w:val="24"/>
        </w:rPr>
        <w:t>to</w:t>
      </w:r>
      <w:r w:rsidR="00B12AE1" w:rsidRPr="003B0AFD">
        <w:rPr>
          <w:sz w:val="24"/>
        </w:rPr>
        <w:t>,</w:t>
      </w:r>
      <w:r w:rsidR="005C5E34" w:rsidRPr="003B0AFD">
        <w:rPr>
          <w:sz w:val="24"/>
        </w:rPr>
        <w:t xml:space="preserve"> this Order.</w:t>
      </w:r>
      <w:r w:rsidR="007E1518" w:rsidRPr="003B0AFD">
        <w:rPr>
          <w:sz w:val="24"/>
        </w:rPr>
        <w:t xml:space="preserve">  The Agreement addresses certain issues in this docket, including compliance and specific steps </w:t>
      </w:r>
      <w:r w:rsidR="007E1518" w:rsidRPr="003B0AFD">
        <w:rPr>
          <w:sz w:val="24"/>
        </w:rPr>
        <w:fldChar w:fldCharType="begin"/>
      </w:r>
      <w:r w:rsidR="007E1518" w:rsidRPr="003B0AFD">
        <w:rPr>
          <w:sz w:val="24"/>
        </w:rPr>
        <w:instrText xml:space="preserve"> REF acronym1 \* MERGEFORMAT</w:instrText>
      </w:r>
      <w:r w:rsidR="007E1518" w:rsidRPr="003B0AFD">
        <w:rPr>
          <w:sz w:val="24"/>
        </w:rPr>
        <w:fldChar w:fldCharType="separate"/>
      </w:r>
      <w:r w:rsidR="00AB4C54" w:rsidRPr="003B0AFD">
        <w:rPr>
          <w:sz w:val="24"/>
        </w:rPr>
        <w:t>CNG</w:t>
      </w:r>
      <w:r w:rsidR="007E1518" w:rsidRPr="003B0AFD">
        <w:rPr>
          <w:sz w:val="24"/>
        </w:rPr>
        <w:fldChar w:fldCharType="end"/>
      </w:r>
      <w:r w:rsidR="007E1518" w:rsidRPr="003B0AFD">
        <w:rPr>
          <w:sz w:val="24"/>
        </w:rPr>
        <w:t xml:space="preserve"> will take to improve its system and practices.</w:t>
      </w:r>
    </w:p>
    <w:p w14:paraId="28342907" w14:textId="77777777" w:rsidR="00F51176" w:rsidRPr="003B0AFD" w:rsidRDefault="00F51176" w:rsidP="0087793F">
      <w:pPr>
        <w:spacing w:line="320" w:lineRule="exact"/>
        <w:rPr>
          <w:sz w:val="24"/>
        </w:rPr>
      </w:pPr>
    </w:p>
    <w:p w14:paraId="28342908" w14:textId="47861867" w:rsidR="00F51176" w:rsidRPr="003B0AFD" w:rsidRDefault="00F51176" w:rsidP="0087793F">
      <w:pPr>
        <w:numPr>
          <w:ilvl w:val="0"/>
          <w:numId w:val="4"/>
        </w:numPr>
        <w:spacing w:line="320" w:lineRule="exact"/>
        <w:rPr>
          <w:sz w:val="24"/>
        </w:rPr>
      </w:pPr>
      <w:r w:rsidRPr="003B0AFD">
        <w:rPr>
          <w:sz w:val="24"/>
        </w:rPr>
        <w:t xml:space="preserve">The Agreement is not effective until </w:t>
      </w:r>
      <w:r w:rsidR="000525A9" w:rsidRPr="003B0AFD">
        <w:rPr>
          <w:sz w:val="24"/>
        </w:rPr>
        <w:t xml:space="preserve">it is </w:t>
      </w:r>
      <w:r w:rsidR="003767FE" w:rsidRPr="003B0AFD">
        <w:rPr>
          <w:sz w:val="24"/>
        </w:rPr>
        <w:t xml:space="preserve">accepted </w:t>
      </w:r>
      <w:r w:rsidRPr="003B0AFD">
        <w:rPr>
          <w:sz w:val="24"/>
        </w:rPr>
        <w:t xml:space="preserve">by the Commission.  </w:t>
      </w:r>
      <w:r w:rsidR="00B12AE1" w:rsidRPr="003B0AFD">
        <w:rPr>
          <w:sz w:val="24"/>
        </w:rPr>
        <w:t>If</w:t>
      </w:r>
      <w:r w:rsidRPr="003B0AFD">
        <w:rPr>
          <w:sz w:val="24"/>
        </w:rPr>
        <w:t xml:space="preserve"> </w:t>
      </w:r>
      <w:r w:rsidR="00B12AE1" w:rsidRPr="003B0AFD">
        <w:rPr>
          <w:sz w:val="24"/>
        </w:rPr>
        <w:t xml:space="preserve">CNG fails </w:t>
      </w:r>
      <w:r w:rsidRPr="003B0AFD">
        <w:rPr>
          <w:sz w:val="24"/>
        </w:rPr>
        <w:t xml:space="preserve">to comply with the </w:t>
      </w:r>
      <w:r w:rsidR="00B12AE1" w:rsidRPr="003B0AFD">
        <w:rPr>
          <w:sz w:val="24"/>
        </w:rPr>
        <w:t xml:space="preserve">terms of the </w:t>
      </w:r>
      <w:r w:rsidRPr="003B0AFD">
        <w:rPr>
          <w:sz w:val="24"/>
        </w:rPr>
        <w:t>Agreement or this Order</w:t>
      </w:r>
      <w:r w:rsidR="00B12AE1" w:rsidRPr="003B0AFD">
        <w:rPr>
          <w:sz w:val="24"/>
        </w:rPr>
        <w:t xml:space="preserve">, </w:t>
      </w:r>
      <w:r w:rsidRPr="003B0AFD">
        <w:rPr>
          <w:sz w:val="24"/>
        </w:rPr>
        <w:t xml:space="preserve">the Commission </w:t>
      </w:r>
      <w:r w:rsidR="00B12AE1" w:rsidRPr="003B0AFD">
        <w:rPr>
          <w:sz w:val="24"/>
        </w:rPr>
        <w:t xml:space="preserve">may </w:t>
      </w:r>
      <w:r w:rsidR="000525A9" w:rsidRPr="003B0AFD">
        <w:rPr>
          <w:sz w:val="24"/>
        </w:rPr>
        <w:t>invok</w:t>
      </w:r>
      <w:r w:rsidR="00B12AE1" w:rsidRPr="003B0AFD">
        <w:rPr>
          <w:sz w:val="24"/>
        </w:rPr>
        <w:t xml:space="preserve">e </w:t>
      </w:r>
      <w:r w:rsidR="000525A9" w:rsidRPr="003B0AFD">
        <w:rPr>
          <w:sz w:val="24"/>
        </w:rPr>
        <w:t>its authority to assess</w:t>
      </w:r>
      <w:r w:rsidRPr="003B0AFD">
        <w:rPr>
          <w:sz w:val="24"/>
        </w:rPr>
        <w:t xml:space="preserve"> penalties for violations </w:t>
      </w:r>
      <w:r w:rsidR="00B12AE1" w:rsidRPr="003B0AFD">
        <w:rPr>
          <w:sz w:val="24"/>
        </w:rPr>
        <w:t>of a Commission order</w:t>
      </w:r>
      <w:r w:rsidR="00450ECF" w:rsidRPr="003B0AFD">
        <w:rPr>
          <w:sz w:val="24"/>
        </w:rPr>
        <w:t>.</w:t>
      </w:r>
    </w:p>
    <w:p w14:paraId="474C4ABE" w14:textId="77777777" w:rsidR="00AB4C54" w:rsidRPr="003B0AFD" w:rsidRDefault="00AB4C54" w:rsidP="00AB4C54">
      <w:pPr>
        <w:pStyle w:val="ListParagraph"/>
        <w:rPr>
          <w:sz w:val="24"/>
        </w:rPr>
      </w:pPr>
    </w:p>
    <w:p w14:paraId="26CAA5ED" w14:textId="77777777" w:rsidR="00AB4C54" w:rsidRPr="003B0AFD" w:rsidRDefault="00AB4C54" w:rsidP="00AB4C54">
      <w:pPr>
        <w:spacing w:line="320" w:lineRule="exact"/>
        <w:rPr>
          <w:sz w:val="24"/>
        </w:rPr>
      </w:pPr>
    </w:p>
    <w:p w14:paraId="28342909" w14:textId="77777777" w:rsidR="005C5E34" w:rsidRPr="003B0AFD" w:rsidRDefault="005C5E34" w:rsidP="0087793F">
      <w:pPr>
        <w:spacing w:line="320" w:lineRule="exact"/>
        <w:rPr>
          <w:sz w:val="24"/>
        </w:rPr>
      </w:pPr>
    </w:p>
    <w:p w14:paraId="0BA47917" w14:textId="3FC616C9" w:rsidR="007E1518" w:rsidRPr="003B0AFD" w:rsidRDefault="007E1518" w:rsidP="00F544D3">
      <w:pPr>
        <w:spacing w:line="320" w:lineRule="exact"/>
        <w:jc w:val="center"/>
        <w:rPr>
          <w:sz w:val="24"/>
        </w:rPr>
      </w:pPr>
      <w:r w:rsidRPr="003B0AFD">
        <w:rPr>
          <w:b/>
          <w:sz w:val="24"/>
        </w:rPr>
        <w:lastRenderedPageBreak/>
        <w:t>DISCUSSION</w:t>
      </w:r>
      <w:r w:rsidRPr="003B0AFD">
        <w:rPr>
          <w:b/>
          <w:sz w:val="24"/>
        </w:rPr>
        <w:br/>
      </w:r>
    </w:p>
    <w:p w14:paraId="2834290A" w14:textId="6C3433F8" w:rsidR="00B14376" w:rsidRPr="003B0AFD" w:rsidRDefault="00B12AE1" w:rsidP="0087793F">
      <w:pPr>
        <w:numPr>
          <w:ilvl w:val="0"/>
          <w:numId w:val="4"/>
        </w:numPr>
        <w:spacing w:line="320" w:lineRule="exact"/>
        <w:rPr>
          <w:sz w:val="24"/>
        </w:rPr>
      </w:pPr>
      <w:r w:rsidRPr="003B0AFD">
        <w:rPr>
          <w:sz w:val="24"/>
        </w:rPr>
        <w:t>The terms of the Settlement Agreement are not contrary to law or public policy and reasonably resolve all issues in this proceeding.  The Settlement Agreement supports the Commission’s goal of compliance by requiring the Co</w:t>
      </w:r>
      <w:r w:rsidR="00AB4C54" w:rsidRPr="003B0AFD">
        <w:rPr>
          <w:sz w:val="24"/>
        </w:rPr>
        <w:t xml:space="preserve">mpany to take specific actions </w:t>
      </w:r>
      <w:r w:rsidRPr="003B0AFD">
        <w:rPr>
          <w:sz w:val="24"/>
        </w:rPr>
        <w:t>to bring its system and practices in line with</w:t>
      </w:r>
      <w:r w:rsidR="003D2635" w:rsidRPr="003B0AFD">
        <w:rPr>
          <w:sz w:val="24"/>
        </w:rPr>
        <w:t xml:space="preserve"> regulations governing natural gas pipelines.</w:t>
      </w:r>
      <w:r w:rsidR="00B14674" w:rsidRPr="003B0AFD">
        <w:rPr>
          <w:b/>
          <w:sz w:val="24"/>
        </w:rPr>
        <w:t xml:space="preserve"> </w:t>
      </w:r>
      <w:r w:rsidR="00F544D3" w:rsidRPr="003B0AFD">
        <w:rPr>
          <w:sz w:val="24"/>
        </w:rPr>
        <w:t xml:space="preserve"> Given these factors, we find the Settlement Agreement is consistent with the public interest and should be approved as filed. </w:t>
      </w:r>
    </w:p>
    <w:p w14:paraId="2834290B" w14:textId="77777777" w:rsidR="00AA3A56" w:rsidRPr="003B0AFD" w:rsidRDefault="00AA3A56" w:rsidP="00F544D3">
      <w:pPr>
        <w:spacing w:line="320" w:lineRule="exact"/>
        <w:rPr>
          <w:sz w:val="24"/>
        </w:rPr>
      </w:pPr>
    </w:p>
    <w:p w14:paraId="2834290C" w14:textId="77777777" w:rsidR="00B14376" w:rsidRPr="003B0AFD" w:rsidRDefault="00B14376" w:rsidP="0087793F">
      <w:pPr>
        <w:keepNext/>
        <w:widowControl/>
        <w:spacing w:line="320" w:lineRule="exact"/>
        <w:jc w:val="center"/>
        <w:rPr>
          <w:b/>
          <w:sz w:val="24"/>
        </w:rPr>
      </w:pPr>
      <w:r w:rsidRPr="003B0AFD">
        <w:rPr>
          <w:b/>
          <w:sz w:val="24"/>
        </w:rPr>
        <w:t xml:space="preserve">FINDINGS </w:t>
      </w:r>
      <w:r w:rsidR="004E71EE" w:rsidRPr="003B0AFD">
        <w:rPr>
          <w:b/>
          <w:sz w:val="24"/>
        </w:rPr>
        <w:t>AND CONCLUSIONS</w:t>
      </w:r>
      <w:r w:rsidRPr="003B0AFD">
        <w:rPr>
          <w:b/>
          <w:sz w:val="24"/>
        </w:rPr>
        <w:t xml:space="preserve"> </w:t>
      </w:r>
    </w:p>
    <w:p w14:paraId="2834290D" w14:textId="77777777" w:rsidR="00B14376" w:rsidRPr="003B0AFD" w:rsidRDefault="00B14376" w:rsidP="0087793F">
      <w:pPr>
        <w:keepNext/>
        <w:widowControl/>
        <w:spacing w:line="320" w:lineRule="exact"/>
        <w:rPr>
          <w:sz w:val="24"/>
        </w:rPr>
      </w:pPr>
    </w:p>
    <w:p w14:paraId="2834290E" w14:textId="7DA8F6E9" w:rsidR="00255087" w:rsidRPr="003B0AFD" w:rsidRDefault="00C251A7" w:rsidP="0087793F">
      <w:pPr>
        <w:numPr>
          <w:ilvl w:val="0"/>
          <w:numId w:val="4"/>
        </w:numPr>
        <w:tabs>
          <w:tab w:val="left" w:pos="0"/>
        </w:tabs>
        <w:spacing w:line="320" w:lineRule="exact"/>
        <w:ind w:left="720" w:hanging="1440"/>
        <w:rPr>
          <w:sz w:val="24"/>
        </w:rPr>
      </w:pPr>
      <w:r w:rsidRPr="003B0AFD">
        <w:rPr>
          <w:sz w:val="24"/>
        </w:rPr>
        <w:t>(1)</w:t>
      </w:r>
      <w:r w:rsidRPr="003B0AFD">
        <w:rPr>
          <w:sz w:val="24"/>
        </w:rPr>
        <w:tab/>
        <w:t xml:space="preserve">The Washington Utilities and Transportation </w:t>
      </w:r>
      <w:r w:rsidR="00B62E45" w:rsidRPr="003B0AFD">
        <w:rPr>
          <w:sz w:val="24"/>
        </w:rPr>
        <w:t>Commission is an agency of the S</w:t>
      </w:r>
      <w:r w:rsidRPr="003B0AFD">
        <w:rPr>
          <w:sz w:val="24"/>
        </w:rPr>
        <w:t xml:space="preserve">tate of Washington vested by statute with the authority to regulate </w:t>
      </w:r>
      <w:r w:rsidR="00BE06B9" w:rsidRPr="003B0AFD">
        <w:rPr>
          <w:sz w:val="24"/>
        </w:rPr>
        <w:t xml:space="preserve">the safety of gas </w:t>
      </w:r>
      <w:r w:rsidRPr="003B0AFD">
        <w:rPr>
          <w:sz w:val="24"/>
        </w:rPr>
        <w:t>pipeline</w:t>
      </w:r>
      <w:r w:rsidR="00BE06B9" w:rsidRPr="003B0AFD">
        <w:rPr>
          <w:sz w:val="24"/>
        </w:rPr>
        <w:t xml:space="preserve"> companies. </w:t>
      </w:r>
      <w:r w:rsidRPr="003B0AFD">
        <w:rPr>
          <w:sz w:val="24"/>
        </w:rPr>
        <w:t xml:space="preserve"> </w:t>
      </w:r>
    </w:p>
    <w:p w14:paraId="2834290F" w14:textId="77777777" w:rsidR="00930177" w:rsidRPr="003B0AFD" w:rsidRDefault="00930177" w:rsidP="0087793F">
      <w:pPr>
        <w:tabs>
          <w:tab w:val="left" w:pos="0"/>
        </w:tabs>
        <w:spacing w:line="320" w:lineRule="exact"/>
        <w:ind w:left="-720"/>
        <w:rPr>
          <w:sz w:val="24"/>
        </w:rPr>
      </w:pPr>
    </w:p>
    <w:p w14:paraId="28342911" w14:textId="06260636" w:rsidR="00B14376" w:rsidRPr="003B0AFD" w:rsidRDefault="00864C69" w:rsidP="0070481F">
      <w:pPr>
        <w:numPr>
          <w:ilvl w:val="0"/>
          <w:numId w:val="4"/>
        </w:numPr>
        <w:tabs>
          <w:tab w:val="clear" w:pos="0"/>
        </w:tabs>
        <w:spacing w:line="320" w:lineRule="exact"/>
        <w:rPr>
          <w:sz w:val="24"/>
        </w:rPr>
      </w:pPr>
      <w:r w:rsidRPr="003B0AFD">
        <w:rPr>
          <w:sz w:val="24"/>
        </w:rPr>
        <w:t>(</w:t>
      </w:r>
      <w:r w:rsidR="00C251A7" w:rsidRPr="003B0AFD">
        <w:rPr>
          <w:sz w:val="24"/>
        </w:rPr>
        <w:t>2</w:t>
      </w:r>
      <w:r w:rsidRPr="003B0AFD">
        <w:rPr>
          <w:sz w:val="24"/>
        </w:rPr>
        <w:t>)</w:t>
      </w:r>
      <w:r w:rsidR="004E222E" w:rsidRPr="003B0AFD">
        <w:rPr>
          <w:sz w:val="24"/>
        </w:rPr>
        <w:tab/>
      </w:r>
      <w:r w:rsidR="00B14674" w:rsidRPr="003B0AFD">
        <w:rPr>
          <w:sz w:val="24"/>
        </w:rPr>
        <w:fldChar w:fldCharType="begin"/>
      </w:r>
      <w:r w:rsidR="00B14674" w:rsidRPr="003B0AFD">
        <w:rPr>
          <w:sz w:val="24"/>
        </w:rPr>
        <w:instrText xml:space="preserve"> REF acronym1 \* MERGEFORMAT</w:instrText>
      </w:r>
      <w:r w:rsidR="00B14674" w:rsidRPr="003B0AFD">
        <w:rPr>
          <w:sz w:val="24"/>
        </w:rPr>
        <w:fldChar w:fldCharType="separate"/>
      </w:r>
      <w:r w:rsidR="00AB4C54" w:rsidRPr="003B0AFD">
        <w:rPr>
          <w:sz w:val="24"/>
        </w:rPr>
        <w:t>CNG</w:t>
      </w:r>
      <w:r w:rsidR="00B14674" w:rsidRPr="003B0AFD">
        <w:rPr>
          <w:sz w:val="24"/>
        </w:rPr>
        <w:fldChar w:fldCharType="end"/>
      </w:r>
      <w:r w:rsidR="00C251A7" w:rsidRPr="003B0AFD">
        <w:rPr>
          <w:sz w:val="24"/>
        </w:rPr>
        <w:t xml:space="preserve"> is a </w:t>
      </w:r>
      <w:r w:rsidR="00B14376" w:rsidRPr="003B0AFD">
        <w:rPr>
          <w:sz w:val="24"/>
        </w:rPr>
        <w:t xml:space="preserve">gas pipeline </w:t>
      </w:r>
      <w:r w:rsidR="00BE06B9" w:rsidRPr="003B0AFD">
        <w:rPr>
          <w:sz w:val="24"/>
        </w:rPr>
        <w:t>company</w:t>
      </w:r>
      <w:r w:rsidR="00B14376" w:rsidRPr="003B0AFD">
        <w:rPr>
          <w:sz w:val="24"/>
        </w:rPr>
        <w:t xml:space="preserve"> </w:t>
      </w:r>
      <w:r w:rsidR="00BE06B9" w:rsidRPr="003B0AFD">
        <w:rPr>
          <w:sz w:val="24"/>
        </w:rPr>
        <w:t xml:space="preserve">operating </w:t>
      </w:r>
      <w:r w:rsidR="005C5E34" w:rsidRPr="003B0AFD">
        <w:rPr>
          <w:sz w:val="24"/>
        </w:rPr>
        <w:t>in the state of Washington</w:t>
      </w:r>
      <w:r w:rsidR="00C251A7" w:rsidRPr="003B0AFD">
        <w:rPr>
          <w:sz w:val="24"/>
        </w:rPr>
        <w:t xml:space="preserve"> subject </w:t>
      </w:r>
      <w:r w:rsidR="00F544D3" w:rsidRPr="003B0AFD">
        <w:rPr>
          <w:sz w:val="24"/>
        </w:rPr>
        <w:br/>
        <w:t xml:space="preserve"> </w:t>
      </w:r>
      <w:r w:rsidR="00F544D3" w:rsidRPr="003B0AFD">
        <w:rPr>
          <w:sz w:val="24"/>
        </w:rPr>
        <w:tab/>
      </w:r>
      <w:r w:rsidR="00C251A7" w:rsidRPr="003B0AFD">
        <w:rPr>
          <w:sz w:val="24"/>
        </w:rPr>
        <w:t>to Commission jurisdiction</w:t>
      </w:r>
      <w:r w:rsidR="003767FE" w:rsidRPr="003B0AFD">
        <w:rPr>
          <w:sz w:val="24"/>
        </w:rPr>
        <w:t>.</w:t>
      </w:r>
    </w:p>
    <w:p w14:paraId="28342912" w14:textId="77777777" w:rsidR="00930177" w:rsidRPr="003B0AFD" w:rsidRDefault="00930177" w:rsidP="0087793F">
      <w:pPr>
        <w:spacing w:line="320" w:lineRule="exact"/>
        <w:rPr>
          <w:sz w:val="24"/>
        </w:rPr>
      </w:pPr>
    </w:p>
    <w:p w14:paraId="28342913" w14:textId="5C0B5E22" w:rsidR="00B14376" w:rsidRPr="003B0AFD" w:rsidRDefault="00864C69" w:rsidP="0087793F">
      <w:pPr>
        <w:numPr>
          <w:ilvl w:val="0"/>
          <w:numId w:val="4"/>
        </w:numPr>
        <w:tabs>
          <w:tab w:val="left" w:pos="0"/>
        </w:tabs>
        <w:spacing w:line="320" w:lineRule="exact"/>
        <w:ind w:left="720" w:hanging="1440"/>
        <w:rPr>
          <w:sz w:val="24"/>
        </w:rPr>
      </w:pPr>
      <w:r w:rsidRPr="003B0AFD">
        <w:rPr>
          <w:sz w:val="24"/>
        </w:rPr>
        <w:t>(</w:t>
      </w:r>
      <w:r w:rsidR="00C251A7" w:rsidRPr="003B0AFD">
        <w:rPr>
          <w:sz w:val="24"/>
        </w:rPr>
        <w:t>3</w:t>
      </w:r>
      <w:r w:rsidRPr="003B0AFD">
        <w:rPr>
          <w:sz w:val="24"/>
        </w:rPr>
        <w:t>)</w:t>
      </w:r>
      <w:r w:rsidR="004E222E" w:rsidRPr="003B0AFD">
        <w:rPr>
          <w:sz w:val="24"/>
        </w:rPr>
        <w:tab/>
      </w:r>
      <w:r w:rsidR="00B14376" w:rsidRPr="003B0AFD">
        <w:rPr>
          <w:sz w:val="24"/>
        </w:rPr>
        <w:t xml:space="preserve">Commission </w:t>
      </w:r>
      <w:r w:rsidR="00FA1E32" w:rsidRPr="003B0AFD">
        <w:rPr>
          <w:sz w:val="24"/>
        </w:rPr>
        <w:t>Staff conducted</w:t>
      </w:r>
      <w:r w:rsidR="00B14376" w:rsidRPr="003B0AFD">
        <w:rPr>
          <w:sz w:val="24"/>
        </w:rPr>
        <w:t xml:space="preserve"> inspection</w:t>
      </w:r>
      <w:r w:rsidR="00FA1E32" w:rsidRPr="003B0AFD">
        <w:rPr>
          <w:sz w:val="24"/>
        </w:rPr>
        <w:t>s</w:t>
      </w:r>
      <w:r w:rsidR="00B14376" w:rsidRPr="003B0AFD">
        <w:rPr>
          <w:sz w:val="24"/>
        </w:rPr>
        <w:t xml:space="preserve"> of </w:t>
      </w:r>
      <w:r w:rsidR="00B14674" w:rsidRPr="003B0AFD">
        <w:rPr>
          <w:sz w:val="24"/>
        </w:rPr>
        <w:fldChar w:fldCharType="begin"/>
      </w:r>
      <w:r w:rsidR="00B14674" w:rsidRPr="003B0AFD">
        <w:rPr>
          <w:sz w:val="24"/>
        </w:rPr>
        <w:instrText xml:space="preserve"> REF acronym1 \* MERGEFORMAT</w:instrText>
      </w:r>
      <w:r w:rsidR="00B14674" w:rsidRPr="003B0AFD">
        <w:rPr>
          <w:sz w:val="24"/>
        </w:rPr>
        <w:fldChar w:fldCharType="separate"/>
      </w:r>
      <w:r w:rsidR="00AB4C54" w:rsidRPr="003B0AFD">
        <w:rPr>
          <w:sz w:val="24"/>
        </w:rPr>
        <w:t>CNG</w:t>
      </w:r>
      <w:r w:rsidR="00B14674" w:rsidRPr="003B0AFD">
        <w:rPr>
          <w:sz w:val="24"/>
        </w:rPr>
        <w:fldChar w:fldCharType="end"/>
      </w:r>
      <w:r w:rsidR="00C251A7" w:rsidRPr="003B0AFD">
        <w:rPr>
          <w:bCs/>
          <w:sz w:val="24"/>
        </w:rPr>
        <w:t>’s</w:t>
      </w:r>
      <w:r w:rsidR="00C251A7" w:rsidRPr="003B0AFD">
        <w:rPr>
          <w:sz w:val="24"/>
        </w:rPr>
        <w:t xml:space="preserve"> </w:t>
      </w:r>
      <w:r w:rsidR="00B14376" w:rsidRPr="003B0AFD">
        <w:rPr>
          <w:sz w:val="24"/>
        </w:rPr>
        <w:t xml:space="preserve">gas </w:t>
      </w:r>
      <w:r w:rsidR="00BE06B9" w:rsidRPr="003B0AFD">
        <w:rPr>
          <w:sz w:val="24"/>
        </w:rPr>
        <w:t xml:space="preserve">pipeline </w:t>
      </w:r>
      <w:r w:rsidR="00B14376" w:rsidRPr="003B0AFD">
        <w:rPr>
          <w:sz w:val="24"/>
        </w:rPr>
        <w:t>system</w:t>
      </w:r>
      <w:r w:rsidR="00E65FC2" w:rsidRPr="003B0AFD">
        <w:rPr>
          <w:sz w:val="24"/>
        </w:rPr>
        <w:t xml:space="preserve"> in </w:t>
      </w:r>
      <w:r w:rsidR="00FA1E32" w:rsidRPr="003B0AFD">
        <w:rPr>
          <w:sz w:val="24"/>
        </w:rPr>
        <w:t>the Longview, Bellingham</w:t>
      </w:r>
      <w:r w:rsidR="00F544D3" w:rsidRPr="003B0AFD">
        <w:rPr>
          <w:sz w:val="24"/>
        </w:rPr>
        <w:t>,</w:t>
      </w:r>
      <w:r w:rsidR="00FA1E32" w:rsidRPr="003B0AFD">
        <w:rPr>
          <w:sz w:val="24"/>
        </w:rPr>
        <w:t xml:space="preserve"> and Kennewick districts</w:t>
      </w:r>
      <w:r w:rsidR="007A1C34" w:rsidRPr="003B0AFD">
        <w:rPr>
          <w:sz w:val="24"/>
        </w:rPr>
        <w:t xml:space="preserve"> </w:t>
      </w:r>
      <w:r w:rsidR="005529D4" w:rsidRPr="003B0AFD">
        <w:rPr>
          <w:sz w:val="24"/>
        </w:rPr>
        <w:t>in March, May, and October</w:t>
      </w:r>
      <w:r w:rsidR="00FA1E32" w:rsidRPr="003B0AFD">
        <w:rPr>
          <w:sz w:val="24"/>
        </w:rPr>
        <w:t xml:space="preserve"> 2013</w:t>
      </w:r>
      <w:r w:rsidR="00B12AE1" w:rsidRPr="003B0AFD">
        <w:rPr>
          <w:sz w:val="24"/>
        </w:rPr>
        <w:t>,</w:t>
      </w:r>
      <w:r w:rsidR="00FA1E32" w:rsidRPr="003B0AFD">
        <w:rPr>
          <w:sz w:val="24"/>
        </w:rPr>
        <w:t xml:space="preserve"> respectively.</w:t>
      </w:r>
    </w:p>
    <w:p w14:paraId="28342914" w14:textId="77777777" w:rsidR="00E65FC2" w:rsidRPr="003B0AFD" w:rsidRDefault="00E65FC2" w:rsidP="0087793F">
      <w:pPr>
        <w:tabs>
          <w:tab w:val="left" w:pos="0"/>
        </w:tabs>
        <w:spacing w:line="320" w:lineRule="exact"/>
        <w:rPr>
          <w:sz w:val="24"/>
        </w:rPr>
      </w:pPr>
    </w:p>
    <w:p w14:paraId="28342915" w14:textId="67D80196" w:rsidR="00B14376" w:rsidRPr="003B0AFD" w:rsidRDefault="00864C69" w:rsidP="0087793F">
      <w:pPr>
        <w:numPr>
          <w:ilvl w:val="0"/>
          <w:numId w:val="4"/>
        </w:numPr>
        <w:tabs>
          <w:tab w:val="left" w:pos="0"/>
        </w:tabs>
        <w:spacing w:line="320" w:lineRule="exact"/>
        <w:ind w:left="720" w:hanging="1440"/>
        <w:rPr>
          <w:sz w:val="24"/>
        </w:rPr>
      </w:pPr>
      <w:r w:rsidRPr="003B0AFD">
        <w:rPr>
          <w:sz w:val="24"/>
        </w:rPr>
        <w:t>(</w:t>
      </w:r>
      <w:r w:rsidR="005529D4" w:rsidRPr="003B0AFD">
        <w:rPr>
          <w:sz w:val="24"/>
        </w:rPr>
        <w:t>4</w:t>
      </w:r>
      <w:r w:rsidRPr="003B0AFD">
        <w:rPr>
          <w:sz w:val="24"/>
        </w:rPr>
        <w:t>)</w:t>
      </w:r>
      <w:r w:rsidR="004E222E" w:rsidRPr="003B0AFD">
        <w:rPr>
          <w:sz w:val="24"/>
        </w:rPr>
        <w:tab/>
      </w:r>
      <w:r w:rsidR="00B14376" w:rsidRPr="003B0AFD">
        <w:rPr>
          <w:sz w:val="24"/>
        </w:rPr>
        <w:t xml:space="preserve">Commission Staff and </w:t>
      </w:r>
      <w:r w:rsidR="00B14674" w:rsidRPr="003B0AFD">
        <w:rPr>
          <w:sz w:val="24"/>
        </w:rPr>
        <w:fldChar w:fldCharType="begin"/>
      </w:r>
      <w:r w:rsidR="00B14674" w:rsidRPr="003B0AFD">
        <w:rPr>
          <w:sz w:val="24"/>
        </w:rPr>
        <w:instrText xml:space="preserve"> REF acronym1 \* MERGEFORMAT</w:instrText>
      </w:r>
      <w:r w:rsidR="00B14674" w:rsidRPr="003B0AFD">
        <w:rPr>
          <w:sz w:val="24"/>
        </w:rPr>
        <w:fldChar w:fldCharType="separate"/>
      </w:r>
      <w:r w:rsidR="00AB4C54" w:rsidRPr="003B0AFD">
        <w:rPr>
          <w:sz w:val="24"/>
        </w:rPr>
        <w:t>CNG</w:t>
      </w:r>
      <w:r w:rsidR="00B14674" w:rsidRPr="003B0AFD">
        <w:rPr>
          <w:sz w:val="24"/>
        </w:rPr>
        <w:fldChar w:fldCharType="end"/>
      </w:r>
      <w:r w:rsidR="00B14376" w:rsidRPr="003B0AFD">
        <w:rPr>
          <w:sz w:val="24"/>
        </w:rPr>
        <w:t xml:space="preserve"> have entered into </w:t>
      </w:r>
      <w:r w:rsidR="003C1207" w:rsidRPr="003B0AFD">
        <w:rPr>
          <w:sz w:val="24"/>
        </w:rPr>
        <w:t xml:space="preserve">a Settlement </w:t>
      </w:r>
      <w:r w:rsidR="00B14376" w:rsidRPr="003B0AFD">
        <w:rPr>
          <w:sz w:val="24"/>
        </w:rPr>
        <w:t>Agreement</w:t>
      </w:r>
      <w:r w:rsidR="00F544D3" w:rsidRPr="003B0AFD">
        <w:rPr>
          <w:sz w:val="24"/>
        </w:rPr>
        <w:t>, attached as Exhibit A to, and incorporated into, this Order</w:t>
      </w:r>
      <w:r w:rsidR="003C1207" w:rsidRPr="003B0AFD">
        <w:rPr>
          <w:sz w:val="24"/>
        </w:rPr>
        <w:t>,</w:t>
      </w:r>
      <w:r w:rsidR="00B14376" w:rsidRPr="003B0AFD">
        <w:rPr>
          <w:sz w:val="24"/>
        </w:rPr>
        <w:t xml:space="preserve"> as an appropriate resolution of the issues raised </w:t>
      </w:r>
      <w:r w:rsidR="00E03305" w:rsidRPr="003B0AFD">
        <w:rPr>
          <w:sz w:val="24"/>
        </w:rPr>
        <w:t>by</w:t>
      </w:r>
      <w:r w:rsidR="00B14376" w:rsidRPr="003B0AFD">
        <w:rPr>
          <w:sz w:val="24"/>
        </w:rPr>
        <w:t xml:space="preserve"> the </w:t>
      </w:r>
      <w:r w:rsidR="00A66389" w:rsidRPr="003B0AFD">
        <w:rPr>
          <w:sz w:val="24"/>
        </w:rPr>
        <w:t>inspection</w:t>
      </w:r>
      <w:r w:rsidR="00FA1E32" w:rsidRPr="003B0AFD">
        <w:rPr>
          <w:sz w:val="24"/>
        </w:rPr>
        <w:t>s</w:t>
      </w:r>
      <w:r w:rsidR="00A66389" w:rsidRPr="003B0AFD">
        <w:rPr>
          <w:sz w:val="24"/>
        </w:rPr>
        <w:t xml:space="preserve"> </w:t>
      </w:r>
      <w:r w:rsidR="005529D4" w:rsidRPr="003B0AFD">
        <w:rPr>
          <w:sz w:val="24"/>
        </w:rPr>
        <w:t>in March, May, and October</w:t>
      </w:r>
      <w:r w:rsidR="00FA1E32" w:rsidRPr="003B0AFD">
        <w:rPr>
          <w:sz w:val="24"/>
        </w:rPr>
        <w:t xml:space="preserve"> 2013</w:t>
      </w:r>
      <w:r w:rsidR="00A66389" w:rsidRPr="003B0AFD">
        <w:rPr>
          <w:sz w:val="24"/>
        </w:rPr>
        <w:t>.</w:t>
      </w:r>
    </w:p>
    <w:p w14:paraId="28342916" w14:textId="77777777" w:rsidR="00B14376" w:rsidRPr="003B0AFD" w:rsidRDefault="00B14376" w:rsidP="0087793F">
      <w:pPr>
        <w:spacing w:line="320" w:lineRule="exact"/>
        <w:ind w:left="-720"/>
        <w:rPr>
          <w:sz w:val="24"/>
        </w:rPr>
      </w:pPr>
    </w:p>
    <w:p w14:paraId="28342918" w14:textId="446B8462" w:rsidR="00B14376" w:rsidRPr="003B0AFD" w:rsidRDefault="00864C69" w:rsidP="003B0AFD">
      <w:pPr>
        <w:numPr>
          <w:ilvl w:val="0"/>
          <w:numId w:val="4"/>
        </w:numPr>
        <w:tabs>
          <w:tab w:val="left" w:pos="0"/>
        </w:tabs>
        <w:spacing w:line="320" w:lineRule="exact"/>
        <w:ind w:left="720" w:hanging="1440"/>
        <w:rPr>
          <w:sz w:val="24"/>
        </w:rPr>
      </w:pPr>
      <w:r w:rsidRPr="003B0AFD">
        <w:rPr>
          <w:sz w:val="24"/>
        </w:rPr>
        <w:t>(</w:t>
      </w:r>
      <w:r w:rsidR="005529D4" w:rsidRPr="003B0AFD">
        <w:rPr>
          <w:sz w:val="24"/>
        </w:rPr>
        <w:t>5</w:t>
      </w:r>
      <w:r w:rsidRPr="003B0AFD">
        <w:rPr>
          <w:sz w:val="24"/>
        </w:rPr>
        <w:t>)</w:t>
      </w:r>
      <w:r w:rsidR="00F544D3" w:rsidRPr="003B0AFD">
        <w:rPr>
          <w:sz w:val="24"/>
        </w:rPr>
        <w:tab/>
      </w:r>
      <w:r w:rsidR="004E71EE" w:rsidRPr="003B0AFD">
        <w:rPr>
          <w:sz w:val="24"/>
        </w:rPr>
        <w:t xml:space="preserve">After </w:t>
      </w:r>
      <w:r w:rsidR="00B14674" w:rsidRPr="003B0AFD">
        <w:rPr>
          <w:sz w:val="24"/>
        </w:rPr>
        <w:t>reviewing the</w:t>
      </w:r>
      <w:r w:rsidR="00AA1EFD" w:rsidRPr="003B0AFD">
        <w:rPr>
          <w:sz w:val="24"/>
        </w:rPr>
        <w:t xml:space="preserve"> Agreement</w:t>
      </w:r>
      <w:r w:rsidR="004E71EE" w:rsidRPr="003B0AFD">
        <w:rPr>
          <w:sz w:val="24"/>
        </w:rPr>
        <w:t xml:space="preserve"> </w:t>
      </w:r>
      <w:r w:rsidR="00B14376" w:rsidRPr="003B0AFD">
        <w:rPr>
          <w:sz w:val="24"/>
        </w:rPr>
        <w:t xml:space="preserve">entered into between </w:t>
      </w:r>
      <w:r w:rsidR="00B14674" w:rsidRPr="003B0AFD">
        <w:rPr>
          <w:sz w:val="24"/>
        </w:rPr>
        <w:fldChar w:fldCharType="begin"/>
      </w:r>
      <w:r w:rsidR="00B14674" w:rsidRPr="003B0AFD">
        <w:rPr>
          <w:sz w:val="24"/>
        </w:rPr>
        <w:instrText xml:space="preserve"> REF acronym1 \* MERGEFORMAT</w:instrText>
      </w:r>
      <w:r w:rsidR="00B14674" w:rsidRPr="003B0AFD">
        <w:rPr>
          <w:sz w:val="24"/>
        </w:rPr>
        <w:fldChar w:fldCharType="separate"/>
      </w:r>
      <w:r w:rsidR="00AB4C54" w:rsidRPr="003B0AFD">
        <w:rPr>
          <w:sz w:val="24"/>
        </w:rPr>
        <w:t>CNG</w:t>
      </w:r>
      <w:r w:rsidR="00B14674" w:rsidRPr="003B0AFD">
        <w:rPr>
          <w:sz w:val="24"/>
        </w:rPr>
        <w:fldChar w:fldCharType="end"/>
      </w:r>
      <w:r w:rsidR="00F51176" w:rsidRPr="003B0AFD">
        <w:rPr>
          <w:b/>
          <w:bCs/>
          <w:sz w:val="24"/>
        </w:rPr>
        <w:t xml:space="preserve"> </w:t>
      </w:r>
      <w:r w:rsidR="00B14376" w:rsidRPr="003B0AFD">
        <w:rPr>
          <w:sz w:val="24"/>
        </w:rPr>
        <w:t>and Commission Staff</w:t>
      </w:r>
      <w:r w:rsidR="004E71EE" w:rsidRPr="003B0AFD">
        <w:rPr>
          <w:sz w:val="24"/>
        </w:rPr>
        <w:t xml:space="preserve">, </w:t>
      </w:r>
      <w:r w:rsidR="00F544D3" w:rsidRPr="003B0AFD">
        <w:rPr>
          <w:sz w:val="24"/>
        </w:rPr>
        <w:t>a</w:t>
      </w:r>
      <w:r w:rsidR="004E71EE" w:rsidRPr="003B0AFD">
        <w:rPr>
          <w:sz w:val="24"/>
        </w:rPr>
        <w:t>nd giving due consideration, the Commission finds that the Agreement</w:t>
      </w:r>
      <w:r w:rsidR="00B14376" w:rsidRPr="003B0AFD">
        <w:rPr>
          <w:sz w:val="24"/>
        </w:rPr>
        <w:t xml:space="preserve"> </w:t>
      </w:r>
      <w:r w:rsidR="003C1207" w:rsidRPr="003B0AFD">
        <w:rPr>
          <w:sz w:val="24"/>
        </w:rPr>
        <w:t xml:space="preserve">is in the public interest and </w:t>
      </w:r>
      <w:r w:rsidR="00B14376" w:rsidRPr="003B0AFD">
        <w:rPr>
          <w:sz w:val="24"/>
        </w:rPr>
        <w:t xml:space="preserve">represents an appropriate resolution of the issues raised </w:t>
      </w:r>
      <w:r w:rsidR="00E03305" w:rsidRPr="003B0AFD">
        <w:rPr>
          <w:sz w:val="24"/>
        </w:rPr>
        <w:t>by</w:t>
      </w:r>
      <w:r w:rsidR="00B14376" w:rsidRPr="003B0AFD">
        <w:rPr>
          <w:sz w:val="24"/>
        </w:rPr>
        <w:t xml:space="preserve"> the inspection</w:t>
      </w:r>
      <w:r w:rsidR="00FA1E32" w:rsidRPr="003B0AFD">
        <w:rPr>
          <w:sz w:val="24"/>
        </w:rPr>
        <w:t>s</w:t>
      </w:r>
      <w:r w:rsidR="00B14376" w:rsidRPr="003B0AFD">
        <w:rPr>
          <w:sz w:val="24"/>
        </w:rPr>
        <w:t xml:space="preserve"> </w:t>
      </w:r>
      <w:r w:rsidR="00FA1E32" w:rsidRPr="003B0AFD">
        <w:rPr>
          <w:sz w:val="24"/>
        </w:rPr>
        <w:t>of CNG’s natural gas pipelines in the Longview, Bellingham and Kennewick distr</w:t>
      </w:r>
      <w:r w:rsidR="005529D4" w:rsidRPr="003B0AFD">
        <w:rPr>
          <w:sz w:val="24"/>
        </w:rPr>
        <w:t>icts in March, May, and October</w:t>
      </w:r>
      <w:r w:rsidR="00FA1E32" w:rsidRPr="003B0AFD">
        <w:rPr>
          <w:sz w:val="24"/>
        </w:rPr>
        <w:t xml:space="preserve"> 2013</w:t>
      </w:r>
      <w:r w:rsidR="00F544D3" w:rsidRPr="003B0AFD">
        <w:rPr>
          <w:sz w:val="24"/>
        </w:rPr>
        <w:t>,</w:t>
      </w:r>
      <w:r w:rsidR="00FA1E32" w:rsidRPr="003B0AFD">
        <w:rPr>
          <w:sz w:val="24"/>
        </w:rPr>
        <w:t xml:space="preserve"> respectively. </w:t>
      </w:r>
    </w:p>
    <w:p w14:paraId="28342919" w14:textId="77777777" w:rsidR="008A7605" w:rsidRPr="003B0AFD" w:rsidRDefault="008A7605" w:rsidP="0087793F">
      <w:pPr>
        <w:spacing w:line="320" w:lineRule="exact"/>
        <w:ind w:left="720" w:hanging="1440"/>
        <w:rPr>
          <w:sz w:val="24"/>
        </w:rPr>
      </w:pPr>
    </w:p>
    <w:p w14:paraId="2834291A" w14:textId="5A32B158" w:rsidR="008A7605" w:rsidRPr="003B0AFD" w:rsidRDefault="00864C69" w:rsidP="005529D4">
      <w:pPr>
        <w:numPr>
          <w:ilvl w:val="0"/>
          <w:numId w:val="4"/>
        </w:numPr>
        <w:tabs>
          <w:tab w:val="clear" w:pos="0"/>
        </w:tabs>
        <w:spacing w:line="320" w:lineRule="exact"/>
        <w:rPr>
          <w:sz w:val="24"/>
        </w:rPr>
      </w:pPr>
      <w:r w:rsidRPr="003B0AFD">
        <w:rPr>
          <w:sz w:val="24"/>
        </w:rPr>
        <w:t>(</w:t>
      </w:r>
      <w:r w:rsidR="005529D4" w:rsidRPr="003B0AFD">
        <w:rPr>
          <w:sz w:val="24"/>
        </w:rPr>
        <w:t>6</w:t>
      </w:r>
      <w:r w:rsidRPr="003B0AFD">
        <w:rPr>
          <w:sz w:val="24"/>
        </w:rPr>
        <w:t>)</w:t>
      </w:r>
      <w:r w:rsidR="008A7605" w:rsidRPr="003B0AFD">
        <w:rPr>
          <w:sz w:val="24"/>
        </w:rPr>
        <w:tab/>
        <w:t xml:space="preserve">The </w:t>
      </w:r>
      <w:r w:rsidR="003C1207" w:rsidRPr="003B0AFD">
        <w:rPr>
          <w:sz w:val="24"/>
        </w:rPr>
        <w:t xml:space="preserve">Settlement Agreement is </w:t>
      </w:r>
      <w:r w:rsidR="008A7605" w:rsidRPr="003B0AFD">
        <w:rPr>
          <w:sz w:val="24"/>
        </w:rPr>
        <w:t xml:space="preserve">effective date </w:t>
      </w:r>
      <w:r w:rsidR="003C1207" w:rsidRPr="003B0AFD">
        <w:rPr>
          <w:sz w:val="24"/>
        </w:rPr>
        <w:t>as of</w:t>
      </w:r>
      <w:r w:rsidR="008A7605" w:rsidRPr="003B0AFD">
        <w:rPr>
          <w:sz w:val="24"/>
        </w:rPr>
        <w:t xml:space="preserve"> the date of this Order.</w:t>
      </w:r>
    </w:p>
    <w:p w14:paraId="22EA12B4" w14:textId="77777777" w:rsidR="00AB4C54" w:rsidRPr="003B0AFD" w:rsidRDefault="00AB4C54" w:rsidP="00AB4C54">
      <w:pPr>
        <w:pStyle w:val="ListParagraph"/>
        <w:rPr>
          <w:sz w:val="24"/>
        </w:rPr>
      </w:pPr>
    </w:p>
    <w:p w14:paraId="49D24691" w14:textId="77777777" w:rsidR="00AB4C54" w:rsidRDefault="00AB4C54" w:rsidP="00AB4C54">
      <w:pPr>
        <w:spacing w:line="320" w:lineRule="exact"/>
        <w:rPr>
          <w:sz w:val="24"/>
        </w:rPr>
      </w:pPr>
    </w:p>
    <w:p w14:paraId="3FFB8FCE" w14:textId="77777777" w:rsidR="003B0AFD" w:rsidRPr="003B0AFD" w:rsidRDefault="003B0AFD" w:rsidP="00AB4C54">
      <w:pPr>
        <w:spacing w:line="320" w:lineRule="exact"/>
        <w:rPr>
          <w:sz w:val="24"/>
        </w:rPr>
      </w:pPr>
    </w:p>
    <w:p w14:paraId="2834291B" w14:textId="77777777" w:rsidR="00166B70" w:rsidRPr="003B0AFD" w:rsidRDefault="00166B70" w:rsidP="0087793F">
      <w:pPr>
        <w:spacing w:line="320" w:lineRule="exact"/>
        <w:ind w:left="-720"/>
        <w:rPr>
          <w:sz w:val="24"/>
        </w:rPr>
      </w:pPr>
    </w:p>
    <w:p w14:paraId="2834291C" w14:textId="77777777" w:rsidR="00B14376" w:rsidRPr="003B0AFD" w:rsidRDefault="00B14376" w:rsidP="0087793F">
      <w:pPr>
        <w:spacing w:line="320" w:lineRule="exact"/>
        <w:jc w:val="center"/>
        <w:rPr>
          <w:b/>
          <w:sz w:val="24"/>
        </w:rPr>
      </w:pPr>
      <w:r w:rsidRPr="003B0AFD">
        <w:rPr>
          <w:b/>
          <w:sz w:val="24"/>
        </w:rPr>
        <w:t>ORDER</w:t>
      </w:r>
    </w:p>
    <w:p w14:paraId="2834291D" w14:textId="77777777" w:rsidR="00B14376" w:rsidRPr="003B0AFD" w:rsidRDefault="00864C69" w:rsidP="0087793F">
      <w:pPr>
        <w:spacing w:line="320" w:lineRule="exact"/>
        <w:rPr>
          <w:sz w:val="24"/>
        </w:rPr>
      </w:pPr>
      <w:r w:rsidRPr="003B0AFD">
        <w:rPr>
          <w:sz w:val="24"/>
        </w:rPr>
        <w:tab/>
      </w:r>
    </w:p>
    <w:p w14:paraId="2834291E" w14:textId="77777777" w:rsidR="0058273B" w:rsidRPr="003B0AFD" w:rsidRDefault="0058273B" w:rsidP="0058273B">
      <w:pPr>
        <w:spacing w:line="320" w:lineRule="exact"/>
        <w:rPr>
          <w:b/>
          <w:sz w:val="24"/>
        </w:rPr>
      </w:pPr>
      <w:r w:rsidRPr="003B0AFD">
        <w:rPr>
          <w:b/>
          <w:sz w:val="24"/>
        </w:rPr>
        <w:t xml:space="preserve">THE COMMISSION ORDERS:  </w:t>
      </w:r>
    </w:p>
    <w:p w14:paraId="2834291F" w14:textId="77777777" w:rsidR="0058273B" w:rsidRPr="003B0AFD" w:rsidRDefault="0058273B" w:rsidP="0058273B">
      <w:pPr>
        <w:spacing w:line="320" w:lineRule="exact"/>
        <w:ind w:left="-720"/>
        <w:rPr>
          <w:sz w:val="24"/>
        </w:rPr>
      </w:pPr>
    </w:p>
    <w:p w14:paraId="28342920" w14:textId="124120CD" w:rsidR="0058273B" w:rsidRPr="003B0AFD" w:rsidRDefault="0058273B" w:rsidP="00AB4C54">
      <w:pPr>
        <w:numPr>
          <w:ilvl w:val="0"/>
          <w:numId w:val="4"/>
        </w:numPr>
        <w:tabs>
          <w:tab w:val="left" w:pos="0"/>
          <w:tab w:val="left" w:pos="720"/>
        </w:tabs>
        <w:spacing w:line="320" w:lineRule="exact"/>
        <w:ind w:left="720" w:hanging="1440"/>
        <w:rPr>
          <w:sz w:val="24"/>
        </w:rPr>
      </w:pPr>
      <w:r w:rsidRPr="003B0AFD">
        <w:rPr>
          <w:sz w:val="24"/>
        </w:rPr>
        <w:t>(1)</w:t>
      </w:r>
      <w:r w:rsidRPr="003B0AFD">
        <w:rPr>
          <w:sz w:val="24"/>
        </w:rPr>
        <w:tab/>
      </w:r>
      <w:r w:rsidR="00F544D3" w:rsidRPr="003B0AFD">
        <w:rPr>
          <w:rFonts w:eastAsia="Calibri"/>
          <w:sz w:val="24"/>
        </w:rPr>
        <w:t xml:space="preserve">The </w:t>
      </w:r>
      <w:r w:rsidR="00F544D3" w:rsidRPr="003B0AFD">
        <w:rPr>
          <w:sz w:val="24"/>
        </w:rPr>
        <w:t>Settlement Agreement is approved without condition, is attached as Exhibit A to, and incorporated into, this Order, and is adopted as the final resolution of the disputed issues in this docket.</w:t>
      </w:r>
      <w:r w:rsidR="00F544D3" w:rsidRPr="003B0AFD">
        <w:rPr>
          <w:sz w:val="24"/>
        </w:rPr>
        <w:br/>
      </w:r>
    </w:p>
    <w:p w14:paraId="28342921" w14:textId="4E0D0069" w:rsidR="0058273B" w:rsidRPr="003B0AFD" w:rsidRDefault="0058273B" w:rsidP="00F544D3">
      <w:pPr>
        <w:numPr>
          <w:ilvl w:val="0"/>
          <w:numId w:val="4"/>
        </w:numPr>
        <w:tabs>
          <w:tab w:val="clear" w:pos="0"/>
          <w:tab w:val="left" w:pos="720"/>
        </w:tabs>
        <w:spacing w:line="320" w:lineRule="exact"/>
        <w:ind w:hanging="810"/>
        <w:rPr>
          <w:sz w:val="24"/>
        </w:rPr>
      </w:pPr>
      <w:r w:rsidRPr="003B0AFD">
        <w:rPr>
          <w:sz w:val="24"/>
        </w:rPr>
        <w:t>(2)</w:t>
      </w:r>
      <w:r w:rsidRPr="003B0AFD">
        <w:rPr>
          <w:sz w:val="24"/>
        </w:rPr>
        <w:tab/>
      </w:r>
      <w:r w:rsidR="00F544D3" w:rsidRPr="003B0AFD">
        <w:rPr>
          <w:rFonts w:eastAsia="Calibri"/>
          <w:sz w:val="24"/>
        </w:rPr>
        <w:t>The Commission retains jurisdiction to effectuate the terms of this Order.</w:t>
      </w:r>
    </w:p>
    <w:p w14:paraId="28342922" w14:textId="77777777" w:rsidR="00360752" w:rsidRPr="003B0AFD" w:rsidRDefault="00360752" w:rsidP="0087793F">
      <w:pPr>
        <w:spacing w:line="320" w:lineRule="exact"/>
        <w:ind w:left="720"/>
        <w:rPr>
          <w:sz w:val="24"/>
        </w:rPr>
      </w:pPr>
    </w:p>
    <w:p w14:paraId="28342923" w14:textId="77777777" w:rsidR="00F3581E" w:rsidRPr="003B0AFD" w:rsidRDefault="00F3581E" w:rsidP="0087793F">
      <w:pPr>
        <w:keepNext/>
        <w:spacing w:line="320" w:lineRule="exact"/>
        <w:rPr>
          <w:sz w:val="24"/>
        </w:rPr>
      </w:pPr>
      <w:r w:rsidRPr="003B0AFD">
        <w:rPr>
          <w:sz w:val="24"/>
        </w:rPr>
        <w:t xml:space="preserve">DATED at Olympia, Washington, and effective </w:t>
      </w:r>
      <w:r w:rsidR="006B1D8C" w:rsidRPr="003B0AFD">
        <w:rPr>
          <w:sz w:val="24"/>
        </w:rPr>
        <w:fldChar w:fldCharType="begin"/>
      </w:r>
      <w:r w:rsidR="006B1D8C" w:rsidRPr="003B0AFD">
        <w:rPr>
          <w:sz w:val="24"/>
        </w:rPr>
        <w:instrText xml:space="preserve"> REF effect_date \* MERGEFORMAT</w:instrText>
      </w:r>
      <w:r w:rsidR="006B1D8C" w:rsidRPr="003B0AFD">
        <w:rPr>
          <w:sz w:val="24"/>
        </w:rPr>
        <w:fldChar w:fldCharType="separate"/>
      </w:r>
      <w:r w:rsidR="00AB4C54" w:rsidRPr="003B0AFD">
        <w:rPr>
          <w:sz w:val="24"/>
        </w:rPr>
        <w:t>February 12, 2015</w:t>
      </w:r>
      <w:r w:rsidR="006B1D8C" w:rsidRPr="003B0AFD">
        <w:rPr>
          <w:sz w:val="24"/>
        </w:rPr>
        <w:fldChar w:fldCharType="end"/>
      </w:r>
      <w:r w:rsidRPr="003B0AFD">
        <w:rPr>
          <w:sz w:val="24"/>
        </w:rPr>
        <w:t>.</w:t>
      </w:r>
    </w:p>
    <w:p w14:paraId="28342924" w14:textId="77777777" w:rsidR="00F3581E" w:rsidRPr="003B0AFD" w:rsidRDefault="00F3581E" w:rsidP="0087793F">
      <w:pPr>
        <w:keepNext/>
        <w:spacing w:line="320" w:lineRule="exact"/>
        <w:rPr>
          <w:sz w:val="24"/>
        </w:rPr>
      </w:pPr>
    </w:p>
    <w:p w14:paraId="28342925" w14:textId="77777777" w:rsidR="00F07B8A" w:rsidRPr="003B0AFD" w:rsidRDefault="00F07B8A" w:rsidP="009464CF">
      <w:pPr>
        <w:keepNext/>
        <w:spacing w:line="320" w:lineRule="exact"/>
        <w:rPr>
          <w:sz w:val="24"/>
        </w:rPr>
      </w:pPr>
    </w:p>
    <w:p w14:paraId="28342926" w14:textId="77777777" w:rsidR="00E27EF2" w:rsidRPr="003B0AFD" w:rsidRDefault="00E27EF2" w:rsidP="00AB4C54">
      <w:pPr>
        <w:keepNext/>
        <w:spacing w:line="320" w:lineRule="exact"/>
        <w:ind w:firstLine="720"/>
        <w:rPr>
          <w:sz w:val="24"/>
        </w:rPr>
      </w:pPr>
      <w:r w:rsidRPr="003B0AFD">
        <w:rPr>
          <w:sz w:val="24"/>
        </w:rPr>
        <w:t>WASHINGTON UTILITIES AND TRANSPORTATION COMMISSION</w:t>
      </w:r>
    </w:p>
    <w:p w14:paraId="28342927" w14:textId="77777777" w:rsidR="00E27EF2" w:rsidRPr="003B0AFD" w:rsidRDefault="00E27EF2" w:rsidP="009464CF">
      <w:pPr>
        <w:keepNext/>
        <w:spacing w:line="320" w:lineRule="exact"/>
        <w:rPr>
          <w:sz w:val="24"/>
        </w:rPr>
      </w:pPr>
    </w:p>
    <w:p w14:paraId="28342928" w14:textId="77777777" w:rsidR="00E27EF2" w:rsidRPr="003B0AFD" w:rsidRDefault="00E27EF2" w:rsidP="009464CF">
      <w:pPr>
        <w:keepNext/>
        <w:spacing w:line="320" w:lineRule="exact"/>
        <w:rPr>
          <w:sz w:val="24"/>
        </w:rPr>
      </w:pPr>
    </w:p>
    <w:p w14:paraId="28342929" w14:textId="77777777" w:rsidR="00E27EF2" w:rsidRPr="003B0AFD" w:rsidRDefault="00E27EF2" w:rsidP="009464CF">
      <w:pPr>
        <w:keepNext/>
        <w:spacing w:line="320" w:lineRule="exact"/>
        <w:rPr>
          <w:sz w:val="24"/>
        </w:rPr>
      </w:pPr>
    </w:p>
    <w:p w14:paraId="2834292A" w14:textId="77777777" w:rsidR="00E27EF2" w:rsidRPr="003B0AFD" w:rsidRDefault="00E27EF2" w:rsidP="009464CF">
      <w:pPr>
        <w:keepNext/>
        <w:spacing w:line="320" w:lineRule="exact"/>
        <w:rPr>
          <w:sz w:val="24"/>
        </w:rPr>
      </w:pPr>
      <w:r w:rsidRPr="003B0AFD">
        <w:rPr>
          <w:sz w:val="24"/>
        </w:rPr>
        <w:tab/>
      </w:r>
      <w:r w:rsidRPr="003B0AFD">
        <w:rPr>
          <w:sz w:val="24"/>
        </w:rPr>
        <w:tab/>
      </w:r>
      <w:r w:rsidRPr="003B0AFD">
        <w:rPr>
          <w:sz w:val="24"/>
        </w:rPr>
        <w:tab/>
      </w:r>
      <w:r w:rsidRPr="003B0AFD">
        <w:rPr>
          <w:sz w:val="24"/>
        </w:rPr>
        <w:tab/>
        <w:t>DAVID W. DANNER, Chairman</w:t>
      </w:r>
    </w:p>
    <w:p w14:paraId="2834292B" w14:textId="77777777" w:rsidR="00E27EF2" w:rsidRPr="003B0AFD" w:rsidRDefault="00E27EF2" w:rsidP="009464CF">
      <w:pPr>
        <w:keepNext/>
        <w:spacing w:line="320" w:lineRule="exact"/>
        <w:rPr>
          <w:sz w:val="24"/>
        </w:rPr>
      </w:pPr>
    </w:p>
    <w:p w14:paraId="2834292C" w14:textId="77777777" w:rsidR="00E27EF2" w:rsidRPr="003B0AFD" w:rsidRDefault="00E27EF2" w:rsidP="009464CF">
      <w:pPr>
        <w:keepNext/>
        <w:spacing w:line="320" w:lineRule="exact"/>
        <w:rPr>
          <w:sz w:val="24"/>
        </w:rPr>
      </w:pPr>
    </w:p>
    <w:p w14:paraId="2834292D" w14:textId="77777777" w:rsidR="00E27EF2" w:rsidRPr="003B0AFD" w:rsidRDefault="00E27EF2" w:rsidP="009464CF">
      <w:pPr>
        <w:keepNext/>
        <w:spacing w:line="320" w:lineRule="exact"/>
        <w:rPr>
          <w:sz w:val="24"/>
        </w:rPr>
      </w:pPr>
    </w:p>
    <w:p w14:paraId="2834292E" w14:textId="77777777" w:rsidR="00E27EF2" w:rsidRPr="003B0AFD" w:rsidRDefault="00E27EF2" w:rsidP="009464CF">
      <w:pPr>
        <w:keepNext/>
        <w:spacing w:line="320" w:lineRule="exact"/>
        <w:rPr>
          <w:sz w:val="24"/>
        </w:rPr>
      </w:pPr>
      <w:r w:rsidRPr="003B0AFD">
        <w:rPr>
          <w:sz w:val="24"/>
        </w:rPr>
        <w:tab/>
      </w:r>
      <w:r w:rsidRPr="003B0AFD">
        <w:rPr>
          <w:sz w:val="24"/>
        </w:rPr>
        <w:tab/>
      </w:r>
      <w:r w:rsidRPr="003B0AFD">
        <w:rPr>
          <w:sz w:val="24"/>
        </w:rPr>
        <w:tab/>
      </w:r>
      <w:r w:rsidRPr="003B0AFD">
        <w:rPr>
          <w:sz w:val="24"/>
        </w:rPr>
        <w:tab/>
        <w:t>PHILIP B. JONES, Commissioner</w:t>
      </w:r>
    </w:p>
    <w:p w14:paraId="2834292F" w14:textId="77777777" w:rsidR="00E27EF2" w:rsidRPr="003B0AFD" w:rsidRDefault="00E27EF2" w:rsidP="009464CF">
      <w:pPr>
        <w:keepNext/>
        <w:spacing w:line="320" w:lineRule="exact"/>
        <w:rPr>
          <w:sz w:val="24"/>
        </w:rPr>
      </w:pPr>
    </w:p>
    <w:p w14:paraId="28342930" w14:textId="77777777" w:rsidR="00E27EF2" w:rsidRPr="003B0AFD" w:rsidRDefault="00E27EF2" w:rsidP="009464CF">
      <w:pPr>
        <w:keepNext/>
        <w:spacing w:line="320" w:lineRule="exact"/>
        <w:rPr>
          <w:sz w:val="24"/>
        </w:rPr>
      </w:pPr>
    </w:p>
    <w:p w14:paraId="28342931" w14:textId="77777777" w:rsidR="00E27EF2" w:rsidRPr="003B0AFD" w:rsidRDefault="00E27EF2" w:rsidP="009464CF">
      <w:pPr>
        <w:keepNext/>
        <w:spacing w:line="320" w:lineRule="exact"/>
        <w:rPr>
          <w:sz w:val="24"/>
        </w:rPr>
      </w:pPr>
    </w:p>
    <w:p w14:paraId="28342932" w14:textId="77777777" w:rsidR="00E27EF2" w:rsidRPr="003B0AFD" w:rsidRDefault="00B15FF5" w:rsidP="009464CF">
      <w:pPr>
        <w:keepNext/>
        <w:spacing w:line="320" w:lineRule="exact"/>
        <w:ind w:left="2160" w:firstLine="720"/>
        <w:rPr>
          <w:sz w:val="24"/>
        </w:rPr>
      </w:pPr>
      <w:r w:rsidRPr="003B0AFD">
        <w:rPr>
          <w:sz w:val="24"/>
        </w:rPr>
        <w:t>ANN</w:t>
      </w:r>
      <w:r w:rsidR="005529D4" w:rsidRPr="003B0AFD">
        <w:rPr>
          <w:sz w:val="24"/>
        </w:rPr>
        <w:t xml:space="preserve"> E.</w:t>
      </w:r>
      <w:r w:rsidRPr="003B0AFD">
        <w:rPr>
          <w:sz w:val="24"/>
        </w:rPr>
        <w:t xml:space="preserve"> RENDAHL</w:t>
      </w:r>
      <w:r w:rsidR="00E27EF2" w:rsidRPr="003B0AFD">
        <w:rPr>
          <w:sz w:val="24"/>
        </w:rPr>
        <w:t>, Commissioner</w:t>
      </w:r>
    </w:p>
    <w:p w14:paraId="28342933" w14:textId="77777777" w:rsidR="00D220CE" w:rsidRPr="003B0AFD" w:rsidRDefault="00D220CE" w:rsidP="0087793F">
      <w:pPr>
        <w:spacing w:line="320" w:lineRule="exact"/>
        <w:ind w:left="2520" w:firstLine="1080"/>
        <w:rPr>
          <w:sz w:val="24"/>
        </w:rPr>
      </w:pPr>
    </w:p>
    <w:p w14:paraId="28342934" w14:textId="77777777" w:rsidR="00D220CE" w:rsidRPr="003B0AFD" w:rsidRDefault="00D220CE" w:rsidP="0087793F">
      <w:pPr>
        <w:spacing w:line="320" w:lineRule="exact"/>
        <w:ind w:firstLine="1080"/>
        <w:rPr>
          <w:sz w:val="24"/>
        </w:rPr>
      </w:pPr>
    </w:p>
    <w:p w14:paraId="28342935" w14:textId="77777777" w:rsidR="00FC774C" w:rsidRPr="00F544D3" w:rsidRDefault="00FC774C" w:rsidP="0087793F">
      <w:pPr>
        <w:spacing w:line="320" w:lineRule="exact"/>
        <w:ind w:firstLine="1080"/>
        <w:rPr>
          <w:sz w:val="25"/>
          <w:szCs w:val="25"/>
        </w:rPr>
      </w:pPr>
    </w:p>
    <w:p w14:paraId="28342936" w14:textId="77777777" w:rsidR="00FC774C" w:rsidRPr="00F544D3" w:rsidRDefault="00FC774C" w:rsidP="0087793F">
      <w:pPr>
        <w:spacing w:line="320" w:lineRule="exact"/>
        <w:ind w:firstLine="1080"/>
        <w:rPr>
          <w:sz w:val="25"/>
          <w:szCs w:val="25"/>
        </w:rPr>
      </w:pPr>
    </w:p>
    <w:p w14:paraId="28342937" w14:textId="77777777" w:rsidR="00FC774C" w:rsidRPr="00F544D3" w:rsidRDefault="00FC774C" w:rsidP="0087793F">
      <w:pPr>
        <w:spacing w:line="320" w:lineRule="exact"/>
        <w:ind w:firstLine="1080"/>
        <w:rPr>
          <w:sz w:val="25"/>
          <w:szCs w:val="25"/>
        </w:rPr>
      </w:pPr>
    </w:p>
    <w:p w14:paraId="28342938" w14:textId="77777777" w:rsidR="004C6602" w:rsidRPr="00F544D3" w:rsidRDefault="004C6602" w:rsidP="0087793F">
      <w:pPr>
        <w:spacing w:line="320" w:lineRule="exact"/>
        <w:ind w:firstLine="1080"/>
        <w:rPr>
          <w:sz w:val="25"/>
          <w:szCs w:val="25"/>
        </w:rPr>
      </w:pPr>
    </w:p>
    <w:p w14:paraId="28342939" w14:textId="77777777" w:rsidR="00F02C97" w:rsidRPr="00F544D3" w:rsidRDefault="003C3D13" w:rsidP="003C3D13">
      <w:pPr>
        <w:spacing w:line="320" w:lineRule="exact"/>
        <w:jc w:val="center"/>
        <w:rPr>
          <w:sz w:val="25"/>
          <w:szCs w:val="25"/>
        </w:rPr>
      </w:pPr>
      <w:r w:rsidRPr="00F544D3">
        <w:rPr>
          <w:sz w:val="25"/>
          <w:szCs w:val="25"/>
        </w:rPr>
        <w:t xml:space="preserve"> </w:t>
      </w:r>
    </w:p>
    <w:p w14:paraId="2834293A" w14:textId="77777777" w:rsidR="004C6602" w:rsidRPr="00F544D3" w:rsidRDefault="004C6602" w:rsidP="0087793F">
      <w:pPr>
        <w:spacing w:line="320" w:lineRule="exact"/>
        <w:ind w:firstLine="1080"/>
        <w:rPr>
          <w:sz w:val="25"/>
          <w:szCs w:val="25"/>
        </w:rPr>
      </w:pPr>
    </w:p>
    <w:sectPr w:rsidR="004C6602" w:rsidRPr="00F544D3" w:rsidSect="003B0AFD">
      <w:headerReference w:type="default" r:id="rId10"/>
      <w:headerReference w:type="firs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4293D" w14:textId="77777777" w:rsidR="00C25BF3" w:rsidRDefault="00C25BF3">
      <w:r>
        <w:separator/>
      </w:r>
    </w:p>
  </w:endnote>
  <w:endnote w:type="continuationSeparator" w:id="0">
    <w:p w14:paraId="2834293E" w14:textId="77777777" w:rsidR="00C25BF3" w:rsidRDefault="00C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4293B" w14:textId="77777777" w:rsidR="00C25BF3" w:rsidRDefault="00C25BF3">
      <w:r>
        <w:separator/>
      </w:r>
    </w:p>
  </w:footnote>
  <w:footnote w:type="continuationSeparator" w:id="0">
    <w:p w14:paraId="2834293C" w14:textId="77777777" w:rsidR="00C25BF3" w:rsidRDefault="00C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2940" w14:textId="14EB5A0B" w:rsidR="004C6602" w:rsidRPr="00A748CC" w:rsidRDefault="00253DB0" w:rsidP="004C6602">
    <w:pPr>
      <w:pStyle w:val="Header"/>
      <w:tabs>
        <w:tab w:val="left" w:pos="7000"/>
      </w:tabs>
      <w:rPr>
        <w:rStyle w:val="PageNumber"/>
        <w:b/>
      </w:rPr>
    </w:pPr>
    <w:r>
      <w:rPr>
        <w:b/>
      </w:rPr>
      <w:t>DOCKET</w:t>
    </w:r>
    <w:r w:rsidR="001006A0">
      <w:rPr>
        <w:b/>
      </w:rPr>
      <w:t xml:space="preserve"> </w:t>
    </w:r>
    <w:r w:rsidR="004C6602" w:rsidRPr="00A748CC">
      <w:rPr>
        <w:b/>
      </w:rPr>
      <w:fldChar w:fldCharType="begin"/>
    </w:r>
    <w:r w:rsidR="004C6602" w:rsidRPr="00A748CC">
      <w:rPr>
        <w:b/>
      </w:rPr>
      <w:instrText xml:space="preserve"> REF docket_no  \* MERGEFORMAT </w:instrText>
    </w:r>
    <w:r w:rsidR="004C6602" w:rsidRPr="00A748CC">
      <w:rPr>
        <w:b/>
      </w:rPr>
      <w:fldChar w:fldCharType="separate"/>
    </w:r>
    <w:r w:rsidR="00AB4C54" w:rsidRPr="00AB4C54">
      <w:rPr>
        <w:b/>
      </w:rPr>
      <w:t>PG-150120</w:t>
    </w:r>
    <w:r w:rsidR="004C6602" w:rsidRPr="00A748CC">
      <w:rPr>
        <w:b/>
      </w:rPr>
      <w:fldChar w:fldCharType="end"/>
    </w:r>
    <w:r w:rsidR="004C6602" w:rsidRPr="00A748CC">
      <w:rPr>
        <w:b/>
      </w:rPr>
      <w:tab/>
    </w:r>
    <w:r w:rsidR="004C6602" w:rsidRPr="00A748CC">
      <w:rPr>
        <w:b/>
      </w:rPr>
      <w:tab/>
      <w:t xml:space="preserve">                 PAGE </w:t>
    </w:r>
    <w:r w:rsidR="004C6602" w:rsidRPr="00A748CC">
      <w:rPr>
        <w:rStyle w:val="PageNumber"/>
        <w:b/>
      </w:rPr>
      <w:fldChar w:fldCharType="begin"/>
    </w:r>
    <w:r w:rsidR="004C6602" w:rsidRPr="00A748CC">
      <w:rPr>
        <w:rStyle w:val="PageNumber"/>
        <w:b/>
      </w:rPr>
      <w:instrText xml:space="preserve"> PAGE </w:instrText>
    </w:r>
    <w:r w:rsidR="004C6602" w:rsidRPr="00A748CC">
      <w:rPr>
        <w:rStyle w:val="PageNumber"/>
        <w:b/>
      </w:rPr>
      <w:fldChar w:fldCharType="separate"/>
    </w:r>
    <w:r w:rsidR="00BC1FCB">
      <w:rPr>
        <w:rStyle w:val="PageNumber"/>
        <w:b/>
        <w:noProof/>
      </w:rPr>
      <w:t>2</w:t>
    </w:r>
    <w:r w:rsidR="004C6602" w:rsidRPr="00A748CC">
      <w:rPr>
        <w:rStyle w:val="PageNumber"/>
        <w:b/>
      </w:rPr>
      <w:fldChar w:fldCharType="end"/>
    </w:r>
  </w:p>
  <w:p w14:paraId="28342941" w14:textId="77777777" w:rsidR="004C6602" w:rsidRPr="0050337D" w:rsidRDefault="00253DB0" w:rsidP="004C6602">
    <w:pPr>
      <w:pStyle w:val="Header"/>
      <w:tabs>
        <w:tab w:val="left" w:pos="7000"/>
      </w:tabs>
      <w:rPr>
        <w:rStyle w:val="PageNumber"/>
      </w:rPr>
    </w:pPr>
    <w:r>
      <w:rPr>
        <w:rStyle w:val="PageNumber"/>
        <w:b/>
      </w:rPr>
      <w:t xml:space="preserve">ORDER </w:t>
    </w:r>
    <w:r w:rsidR="004C6602" w:rsidRPr="00A748CC">
      <w:rPr>
        <w:rStyle w:val="PageNumber"/>
        <w:b/>
      </w:rPr>
      <w:fldChar w:fldCharType="begin"/>
    </w:r>
    <w:r w:rsidR="004C6602" w:rsidRPr="00A748CC">
      <w:rPr>
        <w:rStyle w:val="PageNumber"/>
        <w:b/>
      </w:rPr>
      <w:instrText xml:space="preserve"> REF order_no  \* MERGEFORMAT </w:instrText>
    </w:r>
    <w:r w:rsidR="004C6602" w:rsidRPr="00A748CC">
      <w:rPr>
        <w:rStyle w:val="PageNumber"/>
        <w:b/>
      </w:rPr>
      <w:fldChar w:fldCharType="separate"/>
    </w:r>
    <w:r w:rsidR="00AB4C54" w:rsidRPr="00AB4C54">
      <w:rPr>
        <w:b/>
      </w:rPr>
      <w:t>01</w:t>
    </w:r>
    <w:r w:rsidR="004C6602" w:rsidRPr="00A748CC">
      <w:rPr>
        <w:rStyle w:val="PageNumber"/>
        <w:b/>
      </w:rPr>
      <w:fldChar w:fldCharType="end"/>
    </w:r>
  </w:p>
  <w:p w14:paraId="28342942" w14:textId="77777777" w:rsidR="006B1D8C" w:rsidRDefault="006B1D8C" w:rsidP="008623E7">
    <w:pPr>
      <w:pStyle w:val="Header"/>
      <w:tabs>
        <w:tab w:val="clear" w:pos="8640"/>
        <w:tab w:val="right" w:pos="8100"/>
      </w:tabs>
      <w:rPr>
        <w:rStyle w:val="PageNumber"/>
        <w:b/>
        <w:szCs w:val="20"/>
      </w:rPr>
    </w:pPr>
  </w:p>
  <w:p w14:paraId="28342943" w14:textId="77777777" w:rsidR="006B1D8C" w:rsidRPr="008623E7" w:rsidRDefault="006B1D8C">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2946" w14:textId="77777777" w:rsidR="006B1D8C" w:rsidRDefault="006B1D8C" w:rsidP="00FD379C">
    <w:pPr>
      <w:pStyle w:val="Header"/>
      <w:jc w:val="right"/>
      <w:rPr>
        <w:b/>
        <w:i/>
      </w:rPr>
    </w:pPr>
  </w:p>
  <w:p w14:paraId="28342947" w14:textId="77777777" w:rsidR="006B1D8C" w:rsidRDefault="006B1D8C" w:rsidP="00FD379C">
    <w:pPr>
      <w:pStyle w:val="Header"/>
      <w:jc w:val="right"/>
      <w:rPr>
        <w:b/>
        <w:i/>
      </w:rPr>
    </w:pPr>
  </w:p>
  <w:p w14:paraId="28342948" w14:textId="77777777" w:rsidR="006B1D8C" w:rsidRPr="00107545" w:rsidRDefault="006B1D8C" w:rsidP="00FD379C">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6950"/>
    <w:multiLevelType w:val="hybridMultilevel"/>
    <w:tmpl w:val="FD9C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57345"/>
    <w:multiLevelType w:val="multilevel"/>
    <w:tmpl w:val="B15A658A"/>
    <w:lvl w:ilvl="0">
      <w:start w:val="1"/>
      <w:numFmt w:val="decimal"/>
      <w:lvlText w:val="%1"/>
      <w:lvlJc w:val="left"/>
      <w:pPr>
        <w:tabs>
          <w:tab w:val="num" w:pos="0"/>
        </w:tabs>
        <w:ind w:left="0" w:hanging="720"/>
      </w:pPr>
      <w:rPr>
        <w:rFonts w:ascii="Times New Roman" w:hAnsi="Times New Roman" w:hint="default"/>
        <w:b w:val="0"/>
        <w:i/>
        <w:sz w:val="24"/>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64204C"/>
    <w:multiLevelType w:val="multilevel"/>
    <w:tmpl w:val="BC78E6A0"/>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1948D5"/>
    <w:multiLevelType w:val="multilevel"/>
    <w:tmpl w:val="FF922D08"/>
    <w:lvl w:ilvl="0">
      <w:start w:val="1"/>
      <w:numFmt w:val="decimal"/>
      <w:lvlText w:val="%1"/>
      <w:lvlJc w:val="left"/>
      <w:pPr>
        <w:tabs>
          <w:tab w:val="num" w:pos="720"/>
        </w:tabs>
        <w:ind w:left="0" w:hanging="720"/>
      </w:pPr>
      <w:rPr>
        <w:rFonts w:ascii="Times New Roman" w:hAnsi="Times New Roman" w:hint="default"/>
        <w:b w:val="0"/>
        <w: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4C0001"/>
    <w:multiLevelType w:val="hybridMultilevel"/>
    <w:tmpl w:val="B2920ABA"/>
    <w:lvl w:ilvl="0" w:tplc="6FC20870">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211C5D"/>
    <w:multiLevelType w:val="multilevel"/>
    <w:tmpl w:val="D3B2D7FE"/>
    <w:lvl w:ilvl="0">
      <w:start w:val="1"/>
      <w:numFmt w:val="decimal"/>
      <w:lvlText w:val="%1"/>
      <w:lvlJc w:val="left"/>
      <w:pPr>
        <w:tabs>
          <w:tab w:val="num" w:pos="0"/>
        </w:tabs>
        <w:ind w:left="0" w:hanging="720"/>
      </w:pPr>
      <w:rPr>
        <w:rFonts w:ascii="Times New Roman" w:hAnsi="Times New Roman" w:hint="default"/>
        <w:b w:val="0"/>
        <w:i/>
        <w:sz w:val="24"/>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2D6211"/>
    <w:multiLevelType w:val="hybridMultilevel"/>
    <w:tmpl w:val="7076BDAE"/>
    <w:lvl w:ilvl="0" w:tplc="54AA864C">
      <w:start w:val="1"/>
      <w:numFmt w:val="decimal"/>
      <w:lvlText w:val="%1"/>
      <w:lvlJc w:val="right"/>
      <w:pPr>
        <w:tabs>
          <w:tab w:val="num" w:pos="0"/>
        </w:tabs>
        <w:ind w:left="0" w:hanging="720"/>
      </w:pPr>
      <w:rPr>
        <w:rFonts w:hint="default"/>
        <w:b w:val="0"/>
        <w:i/>
        <w:sz w:val="20"/>
        <w:szCs w:val="24"/>
      </w:rPr>
    </w:lvl>
    <w:lvl w:ilvl="1" w:tplc="16F2B7C0">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7F43D46"/>
    <w:multiLevelType w:val="hybridMultilevel"/>
    <w:tmpl w:val="26A045F6"/>
    <w:lvl w:ilvl="0" w:tplc="FFFFFFFF">
      <w:start w:val="1"/>
      <w:numFmt w:val="decimal"/>
      <w:lvlText w:val="%1"/>
      <w:lvlJc w:val="left"/>
      <w:pPr>
        <w:tabs>
          <w:tab w:val="num" w:pos="0"/>
        </w:tabs>
        <w:ind w:left="0" w:hanging="720"/>
      </w:pPr>
      <w:rPr>
        <w:rFonts w:hint="default"/>
        <w:b w:val="0"/>
        <w:i/>
        <w:sz w:val="20"/>
      </w:rPr>
    </w:lvl>
    <w:lvl w:ilvl="1" w:tplc="FFFFFFFF">
      <w:start w:val="1"/>
      <w:numFmt w:val="decimal"/>
      <w:lvlText w:val="(%2)"/>
      <w:lvlJc w:val="left"/>
      <w:pPr>
        <w:tabs>
          <w:tab w:val="num" w:pos="1500"/>
        </w:tabs>
        <w:ind w:left="1500" w:hanging="420"/>
      </w:pPr>
      <w:rPr>
        <w:rFonts w:hint="default"/>
      </w:rPr>
    </w:lvl>
    <w:lvl w:ilvl="2" w:tplc="FFFFFFFF">
      <w:start w:val="1"/>
      <w:numFmt w:val="decimal"/>
      <w:lvlText w:val="%3"/>
      <w:lvlJc w:val="left"/>
      <w:pPr>
        <w:tabs>
          <w:tab w:val="num" w:pos="2700"/>
        </w:tabs>
        <w:ind w:left="2700" w:hanging="720"/>
      </w:pPr>
      <w:rPr>
        <w:rFonts w:hint="default"/>
        <w:b w:val="0"/>
        <w:i/>
        <w:sz w:val="20"/>
      </w:rPr>
    </w:lvl>
    <w:lvl w:ilvl="3" w:tplc="FFFFFFFF">
      <w:start w:val="6"/>
      <w:numFmt w:val="decimal"/>
      <w:lvlText w:val="%4."/>
      <w:lvlJc w:val="left"/>
      <w:pPr>
        <w:tabs>
          <w:tab w:val="num" w:pos="3060"/>
        </w:tabs>
        <w:ind w:left="3060" w:hanging="540"/>
      </w:pPr>
      <w:rPr>
        <w:rFonts w:hint="default"/>
      </w:rPr>
    </w:lvl>
    <w:lvl w:ilvl="4" w:tplc="FFFFFFFF">
      <w:start w:val="1"/>
      <w:numFmt w:val="upperLetter"/>
      <w:pStyle w:val="Heading7"/>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B944C57"/>
    <w:multiLevelType w:val="hybridMultilevel"/>
    <w:tmpl w:val="B23AD0F0"/>
    <w:lvl w:ilvl="0" w:tplc="6FC20870">
      <w:start w:val="1"/>
      <w:numFmt w:val="decimal"/>
      <w:lvlText w:val="%1"/>
      <w:lvlJc w:val="left"/>
      <w:pPr>
        <w:ind w:left="5040" w:hanging="360"/>
      </w:pPr>
      <w:rPr>
        <w:rFonts w:ascii="Times New Roman" w:hAnsi="Times New Roman" w:hint="default"/>
        <w:b w:val="0"/>
        <w:i/>
        <w:sz w:val="24"/>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2"/>
  </w:num>
  <w:num w:numId="3">
    <w:abstractNumId w:val="11"/>
  </w:num>
  <w:num w:numId="4">
    <w:abstractNumId w:val="8"/>
  </w:num>
  <w:num w:numId="5">
    <w:abstractNumId w:val="4"/>
  </w:num>
  <w:num w:numId="6">
    <w:abstractNumId w:val="3"/>
  </w:num>
  <w:num w:numId="7">
    <w:abstractNumId w:val="13"/>
  </w:num>
  <w:num w:numId="8">
    <w:abstractNumId w:val="10"/>
  </w:num>
  <w:num w:numId="9">
    <w:abstractNumId w:val="9"/>
  </w:num>
  <w:num w:numId="10">
    <w:abstractNumId w:val="7"/>
  </w:num>
  <w:num w:numId="11">
    <w:abstractNumId w:val="9"/>
  </w:num>
  <w:num w:numId="12">
    <w:abstractNumId w:val="1"/>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3"/>
    <w:rsid w:val="000357C7"/>
    <w:rsid w:val="000525A9"/>
    <w:rsid w:val="000568D9"/>
    <w:rsid w:val="000618B1"/>
    <w:rsid w:val="000634D7"/>
    <w:rsid w:val="0007454F"/>
    <w:rsid w:val="00081F36"/>
    <w:rsid w:val="000A4904"/>
    <w:rsid w:val="000B2C57"/>
    <w:rsid w:val="000B4F5E"/>
    <w:rsid w:val="000E0BD5"/>
    <w:rsid w:val="000E4CA3"/>
    <w:rsid w:val="000E519D"/>
    <w:rsid w:val="000E53BA"/>
    <w:rsid w:val="001006A0"/>
    <w:rsid w:val="00100C30"/>
    <w:rsid w:val="00101DAD"/>
    <w:rsid w:val="001030E5"/>
    <w:rsid w:val="001069D3"/>
    <w:rsid w:val="00125C1F"/>
    <w:rsid w:val="00133D16"/>
    <w:rsid w:val="00134D2F"/>
    <w:rsid w:val="001554BF"/>
    <w:rsid w:val="001575BE"/>
    <w:rsid w:val="001655B2"/>
    <w:rsid w:val="00166B70"/>
    <w:rsid w:val="001863AE"/>
    <w:rsid w:val="00186587"/>
    <w:rsid w:val="001A3AB3"/>
    <w:rsid w:val="001B2F45"/>
    <w:rsid w:val="001C3C2B"/>
    <w:rsid w:val="001D2C5A"/>
    <w:rsid w:val="001F0F06"/>
    <w:rsid w:val="00225A1A"/>
    <w:rsid w:val="00243573"/>
    <w:rsid w:val="00253DB0"/>
    <w:rsid w:val="00255087"/>
    <w:rsid w:val="002955B6"/>
    <w:rsid w:val="002C3511"/>
    <w:rsid w:val="002D5282"/>
    <w:rsid w:val="002D6833"/>
    <w:rsid w:val="002E6DDE"/>
    <w:rsid w:val="002F5990"/>
    <w:rsid w:val="00340140"/>
    <w:rsid w:val="00360752"/>
    <w:rsid w:val="00360DCD"/>
    <w:rsid w:val="00363D4E"/>
    <w:rsid w:val="003657E3"/>
    <w:rsid w:val="00370546"/>
    <w:rsid w:val="00371371"/>
    <w:rsid w:val="00371BB3"/>
    <w:rsid w:val="003767FE"/>
    <w:rsid w:val="003B0AFD"/>
    <w:rsid w:val="003C1207"/>
    <w:rsid w:val="003C3D13"/>
    <w:rsid w:val="003C5390"/>
    <w:rsid w:val="003D2635"/>
    <w:rsid w:val="003D7067"/>
    <w:rsid w:val="003D789E"/>
    <w:rsid w:val="003E071A"/>
    <w:rsid w:val="003E3014"/>
    <w:rsid w:val="003F0BF0"/>
    <w:rsid w:val="003F16E2"/>
    <w:rsid w:val="003F1945"/>
    <w:rsid w:val="00420F5F"/>
    <w:rsid w:val="004418C1"/>
    <w:rsid w:val="00450ECF"/>
    <w:rsid w:val="00455E5C"/>
    <w:rsid w:val="004A63F2"/>
    <w:rsid w:val="004C6602"/>
    <w:rsid w:val="004D67BD"/>
    <w:rsid w:val="004E14EA"/>
    <w:rsid w:val="004E222E"/>
    <w:rsid w:val="004E71EE"/>
    <w:rsid w:val="004F69A5"/>
    <w:rsid w:val="0050114D"/>
    <w:rsid w:val="00501FFC"/>
    <w:rsid w:val="00507BCF"/>
    <w:rsid w:val="00527387"/>
    <w:rsid w:val="00527EF6"/>
    <w:rsid w:val="00527F4C"/>
    <w:rsid w:val="005368AC"/>
    <w:rsid w:val="005430AC"/>
    <w:rsid w:val="00544380"/>
    <w:rsid w:val="005529D4"/>
    <w:rsid w:val="005729F6"/>
    <w:rsid w:val="0058273B"/>
    <w:rsid w:val="00584D72"/>
    <w:rsid w:val="00595D41"/>
    <w:rsid w:val="005C5E34"/>
    <w:rsid w:val="005D0E11"/>
    <w:rsid w:val="00624E64"/>
    <w:rsid w:val="00625BFF"/>
    <w:rsid w:val="00641F98"/>
    <w:rsid w:val="00663659"/>
    <w:rsid w:val="006825DC"/>
    <w:rsid w:val="006905C6"/>
    <w:rsid w:val="006B1D8C"/>
    <w:rsid w:val="006B4B4E"/>
    <w:rsid w:val="006D31CE"/>
    <w:rsid w:val="006E2562"/>
    <w:rsid w:val="006E3DA2"/>
    <w:rsid w:val="006F374D"/>
    <w:rsid w:val="0072623D"/>
    <w:rsid w:val="00737B08"/>
    <w:rsid w:val="007468AE"/>
    <w:rsid w:val="0076699B"/>
    <w:rsid w:val="00775BF8"/>
    <w:rsid w:val="00791525"/>
    <w:rsid w:val="00797E13"/>
    <w:rsid w:val="007A1C34"/>
    <w:rsid w:val="007C1BA6"/>
    <w:rsid w:val="007C3F52"/>
    <w:rsid w:val="007C6949"/>
    <w:rsid w:val="007D70EC"/>
    <w:rsid w:val="007E1518"/>
    <w:rsid w:val="00802160"/>
    <w:rsid w:val="00826F6A"/>
    <w:rsid w:val="00847CD0"/>
    <w:rsid w:val="008623E7"/>
    <w:rsid w:val="00864C69"/>
    <w:rsid w:val="00866B30"/>
    <w:rsid w:val="00866B6A"/>
    <w:rsid w:val="00875FEE"/>
    <w:rsid w:val="0087793F"/>
    <w:rsid w:val="00883502"/>
    <w:rsid w:val="00896628"/>
    <w:rsid w:val="008A19BF"/>
    <w:rsid w:val="008A7605"/>
    <w:rsid w:val="008F1EBE"/>
    <w:rsid w:val="00900340"/>
    <w:rsid w:val="00916429"/>
    <w:rsid w:val="00930177"/>
    <w:rsid w:val="009464CF"/>
    <w:rsid w:val="0095087F"/>
    <w:rsid w:val="009646E3"/>
    <w:rsid w:val="009664B5"/>
    <w:rsid w:val="0097775D"/>
    <w:rsid w:val="00985910"/>
    <w:rsid w:val="00992CC9"/>
    <w:rsid w:val="009C2DB0"/>
    <w:rsid w:val="009D08B0"/>
    <w:rsid w:val="009D783C"/>
    <w:rsid w:val="009E281C"/>
    <w:rsid w:val="009F0670"/>
    <w:rsid w:val="00A0411C"/>
    <w:rsid w:val="00A0497E"/>
    <w:rsid w:val="00A41AEA"/>
    <w:rsid w:val="00A56376"/>
    <w:rsid w:val="00A66389"/>
    <w:rsid w:val="00A76B2F"/>
    <w:rsid w:val="00A910CE"/>
    <w:rsid w:val="00AA1EFD"/>
    <w:rsid w:val="00AA2317"/>
    <w:rsid w:val="00AA2A46"/>
    <w:rsid w:val="00AA3A56"/>
    <w:rsid w:val="00AB4C54"/>
    <w:rsid w:val="00AB67D4"/>
    <w:rsid w:val="00AE5DCE"/>
    <w:rsid w:val="00AF0A06"/>
    <w:rsid w:val="00AF2246"/>
    <w:rsid w:val="00AF67FB"/>
    <w:rsid w:val="00B048C5"/>
    <w:rsid w:val="00B12AE1"/>
    <w:rsid w:val="00B14376"/>
    <w:rsid w:val="00B14674"/>
    <w:rsid w:val="00B15FF5"/>
    <w:rsid w:val="00B2259A"/>
    <w:rsid w:val="00B2799F"/>
    <w:rsid w:val="00B40909"/>
    <w:rsid w:val="00B5275E"/>
    <w:rsid w:val="00B52DC2"/>
    <w:rsid w:val="00B627BE"/>
    <w:rsid w:val="00B62E45"/>
    <w:rsid w:val="00BA1175"/>
    <w:rsid w:val="00BB31C5"/>
    <w:rsid w:val="00BC1FCB"/>
    <w:rsid w:val="00BE06B9"/>
    <w:rsid w:val="00BF1704"/>
    <w:rsid w:val="00BF45F7"/>
    <w:rsid w:val="00BF66C1"/>
    <w:rsid w:val="00C15EF5"/>
    <w:rsid w:val="00C251A7"/>
    <w:rsid w:val="00C25BF3"/>
    <w:rsid w:val="00C5478B"/>
    <w:rsid w:val="00C84184"/>
    <w:rsid w:val="00C90448"/>
    <w:rsid w:val="00CA4D70"/>
    <w:rsid w:val="00CA640C"/>
    <w:rsid w:val="00CA7F6C"/>
    <w:rsid w:val="00CD2A79"/>
    <w:rsid w:val="00CE09C7"/>
    <w:rsid w:val="00D03AD3"/>
    <w:rsid w:val="00D06F5D"/>
    <w:rsid w:val="00D220CE"/>
    <w:rsid w:val="00D53B22"/>
    <w:rsid w:val="00D7248D"/>
    <w:rsid w:val="00D74015"/>
    <w:rsid w:val="00D75B8E"/>
    <w:rsid w:val="00D93324"/>
    <w:rsid w:val="00DA492F"/>
    <w:rsid w:val="00DC3EA9"/>
    <w:rsid w:val="00DD2CA4"/>
    <w:rsid w:val="00DD4CCD"/>
    <w:rsid w:val="00DD63AE"/>
    <w:rsid w:val="00DD733E"/>
    <w:rsid w:val="00DF061E"/>
    <w:rsid w:val="00E03305"/>
    <w:rsid w:val="00E27EA2"/>
    <w:rsid w:val="00E27EF2"/>
    <w:rsid w:val="00E323B1"/>
    <w:rsid w:val="00E36183"/>
    <w:rsid w:val="00E40ED1"/>
    <w:rsid w:val="00E56331"/>
    <w:rsid w:val="00E6308E"/>
    <w:rsid w:val="00E65FC2"/>
    <w:rsid w:val="00E84E7D"/>
    <w:rsid w:val="00E94219"/>
    <w:rsid w:val="00EC0C3F"/>
    <w:rsid w:val="00ED06FC"/>
    <w:rsid w:val="00F02C97"/>
    <w:rsid w:val="00F04064"/>
    <w:rsid w:val="00F07B8A"/>
    <w:rsid w:val="00F10C7A"/>
    <w:rsid w:val="00F163B7"/>
    <w:rsid w:val="00F3581E"/>
    <w:rsid w:val="00F51176"/>
    <w:rsid w:val="00F544D3"/>
    <w:rsid w:val="00F56D49"/>
    <w:rsid w:val="00F65362"/>
    <w:rsid w:val="00F73BE8"/>
    <w:rsid w:val="00F748D8"/>
    <w:rsid w:val="00F74C8A"/>
    <w:rsid w:val="00F77C60"/>
    <w:rsid w:val="00F866C7"/>
    <w:rsid w:val="00FA1E32"/>
    <w:rsid w:val="00FB091E"/>
    <w:rsid w:val="00FB697F"/>
    <w:rsid w:val="00FB761E"/>
    <w:rsid w:val="00FC774C"/>
    <w:rsid w:val="00FD2F58"/>
    <w:rsid w:val="00FD379C"/>
    <w:rsid w:val="00FF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342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paragraph" w:styleId="Heading7">
    <w:name w:val="heading 7"/>
    <w:basedOn w:val="Normal"/>
    <w:next w:val="Normal"/>
    <w:qFormat/>
    <w:rsid w:val="00B14376"/>
    <w:pPr>
      <w:keepNext/>
      <w:numPr>
        <w:ilvl w:val="4"/>
        <w:numId w:val="3"/>
      </w:numPr>
      <w:tabs>
        <w:tab w:val="clear" w:pos="3960"/>
      </w:tabs>
      <w:ind w:hanging="3960"/>
      <w:outlineLvl w:val="6"/>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semiHidden/>
    <w:rsid w:val="00CA4D70"/>
    <w:rPr>
      <w:rFonts w:ascii="Tahoma" w:hAnsi="Tahoma" w:cs="Tahoma"/>
      <w:sz w:val="16"/>
      <w:szCs w:val="16"/>
    </w:rPr>
  </w:style>
  <w:style w:type="paragraph" w:customStyle="1" w:styleId="NumberedParagraph">
    <w:name w:val="Numbered Paragraph"/>
    <w:basedOn w:val="Normal"/>
    <w:rsid w:val="00C251A7"/>
    <w:pPr>
      <w:widowControl/>
      <w:numPr>
        <w:numId w:val="6"/>
      </w:numPr>
      <w:autoSpaceDE/>
      <w:autoSpaceDN/>
      <w:adjustRightInd/>
      <w:spacing w:after="240"/>
    </w:pPr>
    <w:rPr>
      <w:sz w:val="24"/>
    </w:rPr>
  </w:style>
  <w:style w:type="paragraph" w:customStyle="1" w:styleId="Findings">
    <w:name w:val="Findings"/>
    <w:basedOn w:val="Normal"/>
    <w:rsid w:val="00FC774C"/>
    <w:pPr>
      <w:widowControl/>
      <w:numPr>
        <w:numId w:val="9"/>
      </w:numPr>
      <w:autoSpaceDE/>
      <w:autoSpaceDN/>
      <w:adjustRightInd/>
    </w:pPr>
    <w:rPr>
      <w:sz w:val="24"/>
    </w:rPr>
  </w:style>
  <w:style w:type="character" w:styleId="Hyperlink">
    <w:name w:val="Hyperlink"/>
    <w:rsid w:val="00B14674"/>
    <w:rPr>
      <w:color w:val="0000FF"/>
      <w:u w:val="none"/>
    </w:rPr>
  </w:style>
  <w:style w:type="character" w:styleId="FollowedHyperlink">
    <w:name w:val="FollowedHyperlink"/>
    <w:rsid w:val="00B14674"/>
    <w:rPr>
      <w:color w:val="800080"/>
      <w:u w:val="none"/>
    </w:rPr>
  </w:style>
  <w:style w:type="paragraph" w:styleId="ListParagraph">
    <w:name w:val="List Paragraph"/>
    <w:basedOn w:val="Normal"/>
    <w:uiPriority w:val="34"/>
    <w:qFormat/>
    <w:rsid w:val="0098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1898">
      <w:bodyDiv w:val="1"/>
      <w:marLeft w:val="0"/>
      <w:marRight w:val="0"/>
      <w:marTop w:val="0"/>
      <w:marBottom w:val="0"/>
      <w:divBdr>
        <w:top w:val="none" w:sz="0" w:space="0" w:color="auto"/>
        <w:left w:val="none" w:sz="0" w:space="0" w:color="auto"/>
        <w:bottom w:val="none" w:sz="0" w:space="0" w:color="auto"/>
        <w:right w:val="none" w:sz="0" w:space="0" w:color="auto"/>
      </w:divBdr>
    </w:div>
    <w:div w:id="2124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2015-02-12T08:00:00+00:00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150120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03C409-F04E-45DE-AB8A-6465F510042A}"/>
</file>

<file path=customXml/itemProps2.xml><?xml version="1.0" encoding="utf-8"?>
<ds:datastoreItem xmlns:ds="http://schemas.openxmlformats.org/officeDocument/2006/customXml" ds:itemID="{0430A1B9-69C4-4458-A4B1-6EF31AE2C212}"/>
</file>

<file path=customXml/itemProps3.xml><?xml version="1.0" encoding="utf-8"?>
<ds:datastoreItem xmlns:ds="http://schemas.openxmlformats.org/officeDocument/2006/customXml" ds:itemID="{27C39FF0-1354-4B4F-88B8-8DF81EC75108}"/>
</file>

<file path=customXml/itemProps4.xml><?xml version="1.0" encoding="utf-8"?>
<ds:datastoreItem xmlns:ds="http://schemas.openxmlformats.org/officeDocument/2006/customXml" ds:itemID="{CFA49262-ABD9-4D3D-A854-6A4EB966D2A0}"/>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PG-150120 Order 01</vt:lpstr>
    </vt:vector>
  </TitlesOfParts>
  <Company/>
  <LinksUpToDate>false</LinksUpToDate>
  <CharactersWithSpaces>4778</CharactersWithSpaces>
  <SharedDoc>false</SharedDoc>
  <HLinks>
    <vt:vector size="18" baseType="variant">
      <vt:variant>
        <vt:i4>2490368</vt:i4>
      </vt:variant>
      <vt:variant>
        <vt:i4>134</vt:i4>
      </vt:variant>
      <vt:variant>
        <vt:i4>0</vt:i4>
      </vt:variant>
      <vt:variant>
        <vt:i4>5</vt:i4>
      </vt:variant>
      <vt:variant>
        <vt:lpwstr>mailto:Order_Template_Team@utc.wa.gov?subject=Template%20-%20filename</vt:lpwstr>
      </vt:variant>
      <vt:variant>
        <vt:lpwstr/>
      </vt:variant>
      <vt:variant>
        <vt:i4>2097186</vt:i4>
      </vt:variant>
      <vt:variant>
        <vt:i4>67</vt:i4>
      </vt:variant>
      <vt:variant>
        <vt:i4>0</vt:i4>
      </vt:variant>
      <vt:variant>
        <vt:i4>5</vt:i4>
      </vt:variant>
      <vt:variant>
        <vt:lpwstr>http://apps.leg.wa.gov/RCW/default.aspx?cite=81.88.065</vt:lpwstr>
      </vt:variant>
      <vt:variant>
        <vt:lpwstr/>
      </vt:variant>
      <vt:variant>
        <vt:i4>2424864</vt:i4>
      </vt:variant>
      <vt:variant>
        <vt:i4>64</vt:i4>
      </vt:variant>
      <vt:variant>
        <vt:i4>0</vt:i4>
      </vt:variant>
      <vt:variant>
        <vt:i4>5</vt:i4>
      </vt:variant>
      <vt:variant>
        <vt:lpwstr>http://apps.leg.wa.gov/RCW/default.aspx?cite=81.88.040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PG-150120 Order 01</dc:title>
  <dc:subject/>
  <dc:creator/>
  <cp:keywords/>
  <dc:description/>
  <cp:lastModifiedBy/>
  <cp:revision>1</cp:revision>
  <dcterms:created xsi:type="dcterms:W3CDTF">2015-02-12T00:29:00Z</dcterms:created>
  <dcterms:modified xsi:type="dcterms:W3CDTF">2015-02-12T00:29:00Z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3" name="_docset_NoMedatataSyncRequired">
    <vt:lpwstr>False</vt:lpwstr>
  </property>
</Properties>
</file>