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5D3EF" w14:textId="77777777" w:rsidR="009363BA" w:rsidRPr="005440CF" w:rsidRDefault="009363BA" w:rsidP="00FF75F4">
      <w:bookmarkStart w:id="0" w:name="_GoBack"/>
      <w:bookmarkEnd w:id="0"/>
    </w:p>
    <w:p w14:paraId="6655D3F0" w14:textId="3867F4B3" w:rsidR="008A4054" w:rsidRPr="005440CF" w:rsidRDefault="00657DEE" w:rsidP="00FF75F4">
      <w:r w:rsidRPr="005440CF">
        <w:t>Agenda Date:</w:t>
      </w:r>
      <w:r w:rsidRPr="005440CF">
        <w:tab/>
      </w:r>
      <w:r w:rsidR="00744C90" w:rsidRPr="005440CF">
        <w:tab/>
      </w:r>
      <w:r w:rsidR="00944C0E">
        <w:t>January 15</w:t>
      </w:r>
      <w:r w:rsidR="008A4054" w:rsidRPr="005440CF">
        <w:t>, 201</w:t>
      </w:r>
      <w:r w:rsidR="00944C0E">
        <w:t>5</w:t>
      </w:r>
    </w:p>
    <w:p w14:paraId="6655D3F1" w14:textId="701F453D" w:rsidR="00657DEE" w:rsidRPr="005440CF" w:rsidRDefault="00657DEE" w:rsidP="00FF75F4">
      <w:r w:rsidRPr="005440CF">
        <w:t>Item Number</w:t>
      </w:r>
      <w:r w:rsidR="006F767C">
        <w:t>s</w:t>
      </w:r>
      <w:r w:rsidRPr="005440CF">
        <w:t>:</w:t>
      </w:r>
      <w:r w:rsidRPr="005440CF">
        <w:tab/>
      </w:r>
      <w:r w:rsidR="00944C0E" w:rsidRPr="0021347D">
        <w:t>A</w:t>
      </w:r>
      <w:r w:rsidR="00B15246">
        <w:t>1 and A2</w:t>
      </w:r>
      <w:r w:rsidR="004C1F12">
        <w:tab/>
      </w:r>
    </w:p>
    <w:p w14:paraId="6655D3F2" w14:textId="77777777" w:rsidR="00657DEE" w:rsidRPr="005440CF" w:rsidRDefault="00657DEE" w:rsidP="00FF75F4"/>
    <w:p w14:paraId="6655D3F3" w14:textId="1BC138CB" w:rsidR="00657DEE" w:rsidRDefault="00657DEE" w:rsidP="002C648F">
      <w:pPr>
        <w:rPr>
          <w:b/>
        </w:rPr>
      </w:pPr>
      <w:r w:rsidRPr="00204A52">
        <w:rPr>
          <w:b/>
        </w:rPr>
        <w:t>Docket</w:t>
      </w:r>
      <w:r w:rsidR="006F767C">
        <w:rPr>
          <w:b/>
        </w:rPr>
        <w:t>s</w:t>
      </w:r>
      <w:r w:rsidR="002C648F">
        <w:rPr>
          <w:b/>
        </w:rPr>
        <w:t>:</w:t>
      </w:r>
      <w:r w:rsidR="002C648F">
        <w:rPr>
          <w:b/>
        </w:rPr>
        <w:tab/>
      </w:r>
      <w:r w:rsidR="002C648F">
        <w:rPr>
          <w:b/>
        </w:rPr>
        <w:tab/>
      </w:r>
      <w:r w:rsidR="005A7B7E" w:rsidRPr="00204A52">
        <w:rPr>
          <w:b/>
        </w:rPr>
        <w:t>UE</w:t>
      </w:r>
      <w:r w:rsidR="00CF5C63" w:rsidRPr="00204A52">
        <w:rPr>
          <w:b/>
        </w:rPr>
        <w:t>-</w:t>
      </w:r>
      <w:r w:rsidR="005A7B7E" w:rsidRPr="00204A52">
        <w:rPr>
          <w:b/>
        </w:rPr>
        <w:t>1</w:t>
      </w:r>
      <w:r w:rsidR="005F2807">
        <w:rPr>
          <w:b/>
        </w:rPr>
        <w:t>32045</w:t>
      </w:r>
    </w:p>
    <w:p w14:paraId="5EAC8EBF" w14:textId="4C01BD19" w:rsidR="006F767C" w:rsidRPr="00204A52" w:rsidRDefault="006F767C" w:rsidP="002C648F">
      <w:pPr>
        <w:rPr>
          <w:b/>
        </w:rPr>
      </w:pPr>
      <w:r>
        <w:rPr>
          <w:b/>
        </w:rPr>
        <w:tab/>
      </w:r>
      <w:r>
        <w:rPr>
          <w:b/>
        </w:rPr>
        <w:tab/>
      </w:r>
      <w:r>
        <w:rPr>
          <w:b/>
        </w:rPr>
        <w:tab/>
        <w:t>UG-143917</w:t>
      </w:r>
    </w:p>
    <w:p w14:paraId="6655D3F4" w14:textId="77777777" w:rsidR="00040CE3" w:rsidRDefault="00040CE3" w:rsidP="00FF75F4"/>
    <w:p w14:paraId="6655D3F5" w14:textId="77777777" w:rsidR="00657DEE" w:rsidRPr="005440CF" w:rsidRDefault="00657DEE" w:rsidP="00FF75F4">
      <w:r w:rsidRPr="005440CF">
        <w:t>Company:</w:t>
      </w:r>
      <w:r w:rsidRPr="005440CF">
        <w:tab/>
      </w:r>
      <w:r w:rsidRPr="005440CF">
        <w:tab/>
      </w:r>
      <w:r w:rsidR="005A7B7E" w:rsidRPr="005440CF">
        <w:t>Avista Corporation</w:t>
      </w:r>
    </w:p>
    <w:p w14:paraId="6655D3F7" w14:textId="22035C5D" w:rsidR="003329DB" w:rsidRPr="005440CF" w:rsidRDefault="00657DEE" w:rsidP="00FF75F4">
      <w:r w:rsidRPr="005440CF">
        <w:t>Staff:</w:t>
      </w:r>
      <w:r w:rsidRPr="005440CF">
        <w:tab/>
      </w:r>
      <w:r w:rsidRPr="005440CF">
        <w:tab/>
      </w:r>
      <w:r w:rsidRPr="005440CF">
        <w:tab/>
      </w:r>
      <w:r w:rsidR="005F2807">
        <w:t>Chris McGuire</w:t>
      </w:r>
      <w:r w:rsidR="003329DB" w:rsidRPr="005440CF">
        <w:t>, Regulatory Analyst</w:t>
      </w:r>
    </w:p>
    <w:p w14:paraId="6655D3F8" w14:textId="77777777" w:rsidR="001923BA" w:rsidRPr="005440CF" w:rsidRDefault="00D75C47" w:rsidP="00FF75F4">
      <w:r>
        <w:tab/>
      </w:r>
      <w:r>
        <w:tab/>
      </w:r>
    </w:p>
    <w:p w14:paraId="6655D3F9" w14:textId="1158FA39" w:rsidR="009363BA" w:rsidRPr="007F682C" w:rsidRDefault="00BF3D13" w:rsidP="00204A52">
      <w:pPr>
        <w:pStyle w:val="Heading1"/>
        <w:rPr>
          <w:u w:val="single"/>
        </w:rPr>
      </w:pPr>
      <w:r w:rsidRPr="007F682C">
        <w:rPr>
          <w:u w:val="single"/>
        </w:rPr>
        <w:t>Recommendation</w:t>
      </w:r>
      <w:r w:rsidR="007F682C" w:rsidRPr="007F682C">
        <w:rPr>
          <w:u w:val="single"/>
        </w:rPr>
        <w:t>s</w:t>
      </w:r>
    </w:p>
    <w:p w14:paraId="6655D3FA" w14:textId="1BCFB622" w:rsidR="009652E7" w:rsidRPr="005440CF" w:rsidRDefault="009652E7" w:rsidP="009652E7">
      <w:pPr>
        <w:rPr>
          <w:color w:val="1F497D"/>
        </w:rPr>
      </w:pPr>
      <w:r w:rsidRPr="00040CE3">
        <w:t xml:space="preserve">Take no action, </w:t>
      </w:r>
      <w:r>
        <w:t>acknowle</w:t>
      </w:r>
      <w:r w:rsidR="001A408A">
        <w:t>dging timely receipt of the 2015</w:t>
      </w:r>
      <w:r>
        <w:t xml:space="preserve"> </w:t>
      </w:r>
      <w:r w:rsidR="004C1F12">
        <w:t>Demand-Side Management</w:t>
      </w:r>
      <w:r>
        <w:t xml:space="preserve"> b</w:t>
      </w:r>
      <w:r w:rsidR="006F767C">
        <w:t>usiness plan on Octo</w:t>
      </w:r>
      <w:r w:rsidR="00092CAE">
        <w:t xml:space="preserve">ber </w:t>
      </w:r>
      <w:r w:rsidR="006F767C">
        <w:t>3</w:t>
      </w:r>
      <w:r w:rsidR="00092CAE">
        <w:t>1, 2014</w:t>
      </w:r>
      <w:r w:rsidR="006E29B5">
        <w:t>,</w:t>
      </w:r>
      <w:r w:rsidR="001A408A">
        <w:t xml:space="preserve"> in Docket</w:t>
      </w:r>
      <w:r w:rsidR="006F767C">
        <w:t>s</w:t>
      </w:r>
      <w:r w:rsidR="001A408A">
        <w:t xml:space="preserve"> UE-132045</w:t>
      </w:r>
      <w:r w:rsidR="006F767C">
        <w:t xml:space="preserve"> and UG-143917.</w:t>
      </w:r>
      <w:r w:rsidR="00E13312">
        <w:t xml:space="preserve"> </w:t>
      </w:r>
    </w:p>
    <w:p w14:paraId="6655D3FB" w14:textId="77777777" w:rsidR="00CA45F4" w:rsidRPr="007F682C" w:rsidRDefault="00092E6A" w:rsidP="00204A52">
      <w:pPr>
        <w:pStyle w:val="Heading1"/>
        <w:rPr>
          <w:u w:val="single"/>
        </w:rPr>
      </w:pPr>
      <w:r w:rsidRPr="007F682C">
        <w:rPr>
          <w:u w:val="single"/>
        </w:rPr>
        <w:t>Background</w:t>
      </w:r>
    </w:p>
    <w:p w14:paraId="6655D3FC" w14:textId="244309C3" w:rsidR="004C1F12" w:rsidRDefault="00915206" w:rsidP="00FF75F4">
      <w:r w:rsidRPr="005440CF">
        <w:t xml:space="preserve">Avista </w:t>
      </w:r>
      <w:r w:rsidR="00B04BF8">
        <w:t xml:space="preserve">is currently operating its </w:t>
      </w:r>
      <w:r w:rsidR="00544FA1">
        <w:t xml:space="preserve">electric </w:t>
      </w:r>
      <w:r w:rsidR="00B04BF8">
        <w:t xml:space="preserve">energy efficiency programs under conditions approved by the </w:t>
      </w:r>
      <w:r w:rsidR="004511F7" w:rsidRPr="005440CF">
        <w:t xml:space="preserve">Washington Utilities and Transportation </w:t>
      </w:r>
      <w:r w:rsidR="005A7B7E" w:rsidRPr="005440CF">
        <w:t>Commission</w:t>
      </w:r>
      <w:r w:rsidR="000E5A4A" w:rsidRPr="005440CF">
        <w:t xml:space="preserve"> (commission</w:t>
      </w:r>
      <w:r w:rsidRPr="005440CF">
        <w:t>) pursuant to RCW 19.285 and WAC 480-109</w:t>
      </w:r>
      <w:r w:rsidR="00787019" w:rsidRPr="005440CF">
        <w:t>.</w:t>
      </w:r>
      <w:r w:rsidR="00E203D1">
        <w:rPr>
          <w:rStyle w:val="FootnoteReference"/>
        </w:rPr>
        <w:footnoteReference w:id="1"/>
      </w:r>
      <w:r w:rsidR="00787019" w:rsidRPr="005440CF">
        <w:t xml:space="preserve"> </w:t>
      </w:r>
      <w:r w:rsidR="00787019" w:rsidRPr="00E3641A">
        <w:t>T</w:t>
      </w:r>
      <w:r w:rsidRPr="00E3641A">
        <w:t xml:space="preserve">he </w:t>
      </w:r>
      <w:r w:rsidR="00124A6F" w:rsidRPr="00E3641A">
        <w:t>c</w:t>
      </w:r>
      <w:r w:rsidRPr="00E3641A">
        <w:t>ompany</w:t>
      </w:r>
      <w:r w:rsidR="00304156" w:rsidRPr="00E3641A">
        <w:t>’s</w:t>
      </w:r>
      <w:r w:rsidRPr="00E3641A">
        <w:t xml:space="preserve"> biennial</w:t>
      </w:r>
      <w:r w:rsidR="00FC66BD" w:rsidRPr="00E3641A">
        <w:t xml:space="preserve"> </w:t>
      </w:r>
      <w:r w:rsidR="0060445E">
        <w:t>2014-2015</w:t>
      </w:r>
      <w:r w:rsidRPr="00E3641A">
        <w:t xml:space="preserve"> </w:t>
      </w:r>
      <w:r w:rsidR="00304156" w:rsidRPr="00E3641A">
        <w:t>electric</w:t>
      </w:r>
      <w:r w:rsidR="00D90789" w:rsidRPr="00E3641A">
        <w:t xml:space="preserve"> conservation</w:t>
      </w:r>
      <w:r w:rsidR="00304156" w:rsidRPr="00E3641A">
        <w:t xml:space="preserve"> </w:t>
      </w:r>
      <w:r w:rsidRPr="00E3641A">
        <w:t>target</w:t>
      </w:r>
      <w:r w:rsidR="00304156" w:rsidRPr="00E3641A">
        <w:t xml:space="preserve"> </w:t>
      </w:r>
      <w:r w:rsidR="00BB28A4">
        <w:t>was originally established at</w:t>
      </w:r>
      <w:r w:rsidR="00EC4490" w:rsidRPr="00E3641A">
        <w:t xml:space="preserve"> </w:t>
      </w:r>
      <w:r w:rsidR="00544FA1">
        <w:t>64,956 MWh</w:t>
      </w:r>
      <w:r w:rsidR="00D81519" w:rsidRPr="00E3641A">
        <w:t>.</w:t>
      </w:r>
      <w:r w:rsidR="00192AD1" w:rsidRPr="00E3641A">
        <w:rPr>
          <w:rStyle w:val="FootnoteReference"/>
        </w:rPr>
        <w:footnoteReference w:id="2"/>
      </w:r>
      <w:r w:rsidR="0027795B">
        <w:t xml:space="preserve"> </w:t>
      </w:r>
      <w:r w:rsidR="00BB28A4">
        <w:t>However, per the terms of the settlement agreement in Docket UE-140188, the Company must achieve at least 105 percent of its</w:t>
      </w:r>
      <w:r w:rsidR="00A30F46">
        <w:t xml:space="preserve"> biennial conservation target. Therefore, Avista’s adjusted 2014-2015 biennial target is 68,204 MWh.</w:t>
      </w:r>
      <w:r w:rsidR="00A30F46">
        <w:rPr>
          <w:rStyle w:val="FootnoteReference"/>
        </w:rPr>
        <w:footnoteReference w:id="3"/>
      </w:r>
      <w:r w:rsidR="00A30F46">
        <w:t xml:space="preserve"> </w:t>
      </w:r>
    </w:p>
    <w:p w14:paraId="1386C4AA" w14:textId="77777777" w:rsidR="00544FA1" w:rsidRDefault="00544FA1" w:rsidP="00FF75F4"/>
    <w:p w14:paraId="34DADE87" w14:textId="27B2E5E0" w:rsidR="00F32FFE" w:rsidRDefault="00EA3A1E" w:rsidP="00FF75F4">
      <w:r>
        <w:t xml:space="preserve">On October 31, 2014, Avista timely filed its 2015 </w:t>
      </w:r>
      <w:r w:rsidR="00BA2651">
        <w:t xml:space="preserve">Electric </w:t>
      </w:r>
      <w:r>
        <w:t xml:space="preserve">Demand-Side Management (DSM) Business Plan (Business Plan) in Docket UE-132045. </w:t>
      </w:r>
      <w:r w:rsidR="000163EC">
        <w:t>Although Avista</w:t>
      </w:r>
      <w:r>
        <w:t xml:space="preserve"> is only required to file its annual electri</w:t>
      </w:r>
      <w:r w:rsidR="00CC1A9B">
        <w:t xml:space="preserve">c DSM business plan </w:t>
      </w:r>
      <w:r w:rsidR="000163EC">
        <w:t xml:space="preserve">by November 1 </w:t>
      </w:r>
      <w:r w:rsidR="00CC1A9B">
        <w:t>per commission order,</w:t>
      </w:r>
      <w:r w:rsidR="00CC1A9B">
        <w:rPr>
          <w:rStyle w:val="FootnoteReference"/>
        </w:rPr>
        <w:footnoteReference w:id="4"/>
      </w:r>
      <w:r w:rsidR="000163EC">
        <w:t xml:space="preserve"> the company also submits its annual </w:t>
      </w:r>
      <w:r w:rsidR="00BA2651">
        <w:t xml:space="preserve">natural gas </w:t>
      </w:r>
      <w:r w:rsidR="000163EC">
        <w:t>business plan concurrently.</w:t>
      </w:r>
      <w:r w:rsidR="00BA2651">
        <w:t xml:space="preserve"> Avista’s 2015 Natural Gas DSM Business Plan was filed on October 31, 2014, in Docket UG-143917. </w:t>
      </w:r>
      <w:r w:rsidR="004C1F12">
        <w:t xml:space="preserve">Avista’s </w:t>
      </w:r>
      <w:r w:rsidR="00FC66BD" w:rsidRPr="00E3641A">
        <w:t>201</w:t>
      </w:r>
      <w:r w:rsidR="00CC1A9B">
        <w:t>5</w:t>
      </w:r>
      <w:r w:rsidR="00FC66BD" w:rsidRPr="00E3641A">
        <w:t xml:space="preserve"> </w:t>
      </w:r>
      <w:r w:rsidR="00304156" w:rsidRPr="00E3641A">
        <w:t xml:space="preserve">natural gas </w:t>
      </w:r>
      <w:r w:rsidR="004C1F12">
        <w:t xml:space="preserve">conservation </w:t>
      </w:r>
      <w:r w:rsidR="00304156" w:rsidRPr="00E3641A">
        <w:t>target</w:t>
      </w:r>
      <w:r w:rsidR="007920B3">
        <w:t>, as established in its 2014 IRP,</w:t>
      </w:r>
      <w:r w:rsidR="00304156" w:rsidRPr="00E3641A">
        <w:t xml:space="preserve"> is </w:t>
      </w:r>
      <w:r w:rsidR="00765FD9">
        <w:t>1,287</w:t>
      </w:r>
      <w:r w:rsidR="00CC1A9B">
        <w:t>,000</w:t>
      </w:r>
      <w:r w:rsidR="00E3641A" w:rsidRPr="00E3641A">
        <w:t xml:space="preserve"> </w:t>
      </w:r>
      <w:r w:rsidR="00FF75F4" w:rsidRPr="00E3641A">
        <w:t>therms</w:t>
      </w:r>
      <w:r w:rsidR="0027795B">
        <w:t>.</w:t>
      </w:r>
      <w:r w:rsidR="000F71E4">
        <w:rPr>
          <w:rStyle w:val="FootnoteReference"/>
        </w:rPr>
        <w:footnoteReference w:id="5"/>
      </w:r>
      <w:r w:rsidR="0027795B">
        <w:t xml:space="preserve"> </w:t>
      </w:r>
    </w:p>
    <w:p w14:paraId="6655D3FF" w14:textId="77777777" w:rsidR="00001805" w:rsidRDefault="00001805" w:rsidP="00FF75F4"/>
    <w:p w14:paraId="1482E286" w14:textId="798997C8" w:rsidR="00F32FFE" w:rsidRPr="007F682C" w:rsidRDefault="003915F4" w:rsidP="0081564A">
      <w:pPr>
        <w:rPr>
          <w:b/>
          <w:u w:val="single"/>
        </w:rPr>
      </w:pPr>
      <w:r w:rsidRPr="007F682C">
        <w:rPr>
          <w:b/>
          <w:u w:val="single"/>
        </w:rPr>
        <w:t>Discussion</w:t>
      </w:r>
    </w:p>
    <w:p w14:paraId="68AABFB6" w14:textId="77777777" w:rsidR="003915F4" w:rsidRDefault="003915F4" w:rsidP="0081564A">
      <w:pPr>
        <w:rPr>
          <w:b/>
        </w:rPr>
      </w:pPr>
    </w:p>
    <w:p w14:paraId="5C9BD42F" w14:textId="5512A9F3" w:rsidR="00752CE3" w:rsidRPr="006104C9" w:rsidRDefault="006104C9" w:rsidP="006670A6">
      <w:pPr>
        <w:rPr>
          <w:b/>
          <w:i/>
        </w:rPr>
      </w:pPr>
      <w:r>
        <w:rPr>
          <w:b/>
          <w:i/>
        </w:rPr>
        <w:t xml:space="preserve">Electric DSM Budget. </w:t>
      </w:r>
      <w:r w:rsidR="000878B9">
        <w:rPr>
          <w:rFonts w:eastAsia="Calibri"/>
        </w:rPr>
        <w:t>Avista is projecting</w:t>
      </w:r>
      <w:r w:rsidR="009F45FA">
        <w:rPr>
          <w:rFonts w:eastAsia="Calibri"/>
        </w:rPr>
        <w:t xml:space="preserve"> a 4</w:t>
      </w:r>
      <w:r w:rsidR="006670A6" w:rsidRPr="006670A6">
        <w:rPr>
          <w:rFonts w:eastAsia="Calibri"/>
        </w:rPr>
        <w:t xml:space="preserve"> </w:t>
      </w:r>
      <w:r w:rsidR="009F45FA">
        <w:rPr>
          <w:rFonts w:eastAsia="Calibri"/>
        </w:rPr>
        <w:t>percent increase in its annual</w:t>
      </w:r>
      <w:r w:rsidR="006670A6" w:rsidRPr="006670A6">
        <w:rPr>
          <w:rFonts w:eastAsia="Calibri"/>
        </w:rPr>
        <w:t xml:space="preserve"> electric conservat</w:t>
      </w:r>
      <w:r w:rsidR="009F45FA">
        <w:rPr>
          <w:rFonts w:eastAsia="Calibri"/>
        </w:rPr>
        <w:t>ion budget, increasing from $10.8 million to $11.3 million</w:t>
      </w:r>
      <w:r w:rsidR="006670A6" w:rsidRPr="006670A6">
        <w:rPr>
          <w:rFonts w:eastAsia="Calibri"/>
        </w:rPr>
        <w:t xml:space="preserve">. </w:t>
      </w:r>
      <w:r w:rsidR="00E552A5">
        <w:rPr>
          <w:rFonts w:eastAsia="Calibri"/>
        </w:rPr>
        <w:t>The</w:t>
      </w:r>
      <w:r w:rsidR="009F45FA">
        <w:rPr>
          <w:rFonts w:eastAsia="Calibri"/>
        </w:rPr>
        <w:t xml:space="preserve"> table below summarizes the 2014 and 2015</w:t>
      </w:r>
      <w:r w:rsidR="007E6E0C">
        <w:rPr>
          <w:rFonts w:eastAsia="Calibri"/>
        </w:rPr>
        <w:t xml:space="preserve"> budgets by expense category</w:t>
      </w:r>
      <w:r w:rsidR="00E552A5">
        <w:rPr>
          <w:rFonts w:eastAsia="Calibri"/>
        </w:rPr>
        <w:t>.</w:t>
      </w:r>
    </w:p>
    <w:p w14:paraId="572CDBFE" w14:textId="77777777" w:rsidR="00752CE3" w:rsidRDefault="00752CE3" w:rsidP="006670A6">
      <w:pPr>
        <w:rPr>
          <w:rFonts w:eastAsia="Calibri"/>
        </w:rPr>
      </w:pPr>
    </w:p>
    <w:p w14:paraId="152996E6" w14:textId="77777777" w:rsidR="007920B3" w:rsidRDefault="007920B3" w:rsidP="006670A6">
      <w:pPr>
        <w:rPr>
          <w:rFonts w:eastAsia="Calibri"/>
        </w:rPr>
      </w:pPr>
    </w:p>
    <w:tbl>
      <w:tblPr>
        <w:tblW w:w="9018"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168"/>
        <w:gridCol w:w="1980"/>
        <w:gridCol w:w="1980"/>
        <w:gridCol w:w="1890"/>
      </w:tblGrid>
      <w:tr w:rsidR="00752CE3" w14:paraId="5097B781" w14:textId="77777777" w:rsidTr="00752CE3">
        <w:trPr>
          <w:trHeight w:val="279"/>
        </w:trPr>
        <w:tc>
          <w:tcPr>
            <w:tcW w:w="3168" w:type="dxa"/>
            <w:tcBorders>
              <w:top w:val="single" w:sz="12" w:space="0" w:color="000000"/>
              <w:left w:val="nil"/>
              <w:bottom w:val="single" w:sz="12" w:space="0" w:color="000000"/>
              <w:right w:val="nil"/>
            </w:tcBorders>
            <w:hideMark/>
          </w:tcPr>
          <w:p w14:paraId="2BD3C6E8" w14:textId="77777777" w:rsidR="00752CE3" w:rsidRDefault="00752CE3">
            <w:pPr>
              <w:rPr>
                <w:b/>
                <w:bCs/>
                <w:color w:val="000080"/>
              </w:rPr>
            </w:pPr>
            <w:r>
              <w:rPr>
                <w:b/>
                <w:bCs/>
                <w:color w:val="000000" w:themeColor="text1"/>
              </w:rPr>
              <w:t>Electric Program Budgets</w:t>
            </w:r>
          </w:p>
        </w:tc>
        <w:tc>
          <w:tcPr>
            <w:tcW w:w="1980" w:type="dxa"/>
            <w:tcBorders>
              <w:top w:val="single" w:sz="12" w:space="0" w:color="000000"/>
              <w:left w:val="nil"/>
              <w:bottom w:val="single" w:sz="12" w:space="0" w:color="000000"/>
              <w:right w:val="nil"/>
            </w:tcBorders>
            <w:hideMark/>
          </w:tcPr>
          <w:p w14:paraId="7682896B" w14:textId="1B118546" w:rsidR="00752CE3" w:rsidRDefault="009F45FA" w:rsidP="00752CE3">
            <w:pPr>
              <w:jc w:val="right"/>
              <w:rPr>
                <w:b/>
                <w:bCs/>
                <w:color w:val="000000" w:themeColor="text1"/>
              </w:rPr>
            </w:pPr>
            <w:r>
              <w:rPr>
                <w:b/>
                <w:bCs/>
                <w:color w:val="000000" w:themeColor="text1"/>
              </w:rPr>
              <w:t>2014</w:t>
            </w:r>
            <w:r w:rsidR="00752CE3">
              <w:rPr>
                <w:b/>
                <w:bCs/>
                <w:color w:val="000000" w:themeColor="text1"/>
              </w:rPr>
              <w:t xml:space="preserve"> Budget</w:t>
            </w:r>
            <w:r w:rsidR="006B0A35">
              <w:rPr>
                <w:rStyle w:val="FootnoteReference"/>
                <w:b/>
                <w:bCs/>
                <w:color w:val="000000" w:themeColor="text1"/>
              </w:rPr>
              <w:footnoteReference w:id="6"/>
            </w:r>
          </w:p>
        </w:tc>
        <w:tc>
          <w:tcPr>
            <w:tcW w:w="1980" w:type="dxa"/>
            <w:tcBorders>
              <w:top w:val="single" w:sz="12" w:space="0" w:color="000000"/>
              <w:left w:val="nil"/>
              <w:bottom w:val="single" w:sz="12" w:space="0" w:color="000000"/>
              <w:right w:val="nil"/>
            </w:tcBorders>
            <w:hideMark/>
          </w:tcPr>
          <w:p w14:paraId="08DED798" w14:textId="4F9A2859" w:rsidR="00752CE3" w:rsidRDefault="009F45FA" w:rsidP="00752CE3">
            <w:pPr>
              <w:jc w:val="right"/>
              <w:rPr>
                <w:b/>
                <w:bCs/>
                <w:color w:val="000000" w:themeColor="text1"/>
              </w:rPr>
            </w:pPr>
            <w:r>
              <w:rPr>
                <w:b/>
                <w:bCs/>
                <w:color w:val="000000" w:themeColor="text1"/>
              </w:rPr>
              <w:t>2015</w:t>
            </w:r>
            <w:r w:rsidR="00752CE3">
              <w:rPr>
                <w:b/>
                <w:bCs/>
                <w:color w:val="000000" w:themeColor="text1"/>
              </w:rPr>
              <w:t xml:space="preserve"> Budget</w:t>
            </w:r>
          </w:p>
        </w:tc>
        <w:tc>
          <w:tcPr>
            <w:tcW w:w="1890" w:type="dxa"/>
            <w:tcBorders>
              <w:top w:val="single" w:sz="12" w:space="0" w:color="000000"/>
              <w:left w:val="nil"/>
              <w:bottom w:val="single" w:sz="12" w:space="0" w:color="000000"/>
              <w:right w:val="nil"/>
            </w:tcBorders>
            <w:hideMark/>
          </w:tcPr>
          <w:p w14:paraId="1F09A8A6" w14:textId="7F50B5C1" w:rsidR="00752CE3" w:rsidRDefault="009F45FA">
            <w:pPr>
              <w:jc w:val="right"/>
              <w:rPr>
                <w:b/>
                <w:bCs/>
                <w:color w:val="000000" w:themeColor="text1"/>
              </w:rPr>
            </w:pPr>
            <w:r>
              <w:rPr>
                <w:b/>
                <w:bCs/>
                <w:color w:val="000000" w:themeColor="text1"/>
              </w:rPr>
              <w:t>2015</w:t>
            </w:r>
            <w:r w:rsidR="00752CE3">
              <w:rPr>
                <w:b/>
                <w:bCs/>
                <w:color w:val="000000" w:themeColor="text1"/>
              </w:rPr>
              <w:t xml:space="preserve"> Change</w:t>
            </w:r>
          </w:p>
        </w:tc>
      </w:tr>
      <w:tr w:rsidR="003D38E4" w14:paraId="6C1977EC" w14:textId="77777777" w:rsidTr="00266F1F">
        <w:trPr>
          <w:trHeight w:val="291"/>
        </w:trPr>
        <w:tc>
          <w:tcPr>
            <w:tcW w:w="3168" w:type="dxa"/>
            <w:tcBorders>
              <w:top w:val="single" w:sz="6" w:space="0" w:color="000000"/>
              <w:left w:val="nil"/>
              <w:bottom w:val="single" w:sz="6" w:space="0" w:color="000000"/>
              <w:right w:val="nil"/>
            </w:tcBorders>
          </w:tcPr>
          <w:p w14:paraId="6767A97A" w14:textId="77C5A585" w:rsidR="003D38E4" w:rsidRDefault="00266F1F">
            <w:r>
              <w:t>Incentive Payments</w:t>
            </w:r>
          </w:p>
        </w:tc>
        <w:tc>
          <w:tcPr>
            <w:tcW w:w="1980" w:type="dxa"/>
            <w:tcBorders>
              <w:top w:val="single" w:sz="6" w:space="0" w:color="000000"/>
              <w:left w:val="nil"/>
              <w:bottom w:val="single" w:sz="6" w:space="0" w:color="000000"/>
              <w:right w:val="nil"/>
            </w:tcBorders>
          </w:tcPr>
          <w:p w14:paraId="0EDD9074" w14:textId="0A7797FC" w:rsidR="003D38E4" w:rsidRDefault="003D38E4" w:rsidP="00752CE3">
            <w:pPr>
              <w:jc w:val="right"/>
              <w:rPr>
                <w:highlight w:val="yellow"/>
              </w:rPr>
            </w:pPr>
          </w:p>
        </w:tc>
        <w:tc>
          <w:tcPr>
            <w:tcW w:w="1980" w:type="dxa"/>
            <w:tcBorders>
              <w:top w:val="single" w:sz="6" w:space="0" w:color="000000"/>
              <w:left w:val="nil"/>
              <w:bottom w:val="single" w:sz="6" w:space="0" w:color="000000"/>
              <w:right w:val="nil"/>
            </w:tcBorders>
          </w:tcPr>
          <w:p w14:paraId="64FB7187" w14:textId="7D539492" w:rsidR="003D38E4" w:rsidRDefault="003D38E4" w:rsidP="00097757">
            <w:pPr>
              <w:jc w:val="right"/>
            </w:pPr>
          </w:p>
        </w:tc>
        <w:tc>
          <w:tcPr>
            <w:tcW w:w="1890" w:type="dxa"/>
            <w:tcBorders>
              <w:top w:val="single" w:sz="6" w:space="0" w:color="000000"/>
              <w:left w:val="nil"/>
              <w:bottom w:val="single" w:sz="6" w:space="0" w:color="000000"/>
              <w:right w:val="nil"/>
            </w:tcBorders>
          </w:tcPr>
          <w:p w14:paraId="1DDAC08C" w14:textId="58FD0271" w:rsidR="003D38E4" w:rsidRDefault="003D38E4">
            <w:pPr>
              <w:jc w:val="right"/>
            </w:pPr>
          </w:p>
        </w:tc>
      </w:tr>
      <w:tr w:rsidR="00266F1F" w14:paraId="56475106" w14:textId="77777777" w:rsidTr="00266F1F">
        <w:trPr>
          <w:trHeight w:val="304"/>
        </w:trPr>
        <w:tc>
          <w:tcPr>
            <w:tcW w:w="3168" w:type="dxa"/>
            <w:tcBorders>
              <w:top w:val="single" w:sz="6" w:space="0" w:color="000000"/>
              <w:left w:val="nil"/>
              <w:bottom w:val="single" w:sz="6" w:space="0" w:color="000000"/>
              <w:right w:val="nil"/>
            </w:tcBorders>
          </w:tcPr>
          <w:p w14:paraId="281A9A5D" w14:textId="7EFEDAB7" w:rsidR="00266F1F" w:rsidRPr="00AB040F" w:rsidRDefault="00266F1F" w:rsidP="00266F1F">
            <w:pPr>
              <w:rPr>
                <w:i/>
              </w:rPr>
            </w:pPr>
            <w:r w:rsidRPr="00AB040F">
              <w:rPr>
                <w:i/>
              </w:rPr>
              <w:t xml:space="preserve">       Residential </w:t>
            </w:r>
          </w:p>
        </w:tc>
        <w:tc>
          <w:tcPr>
            <w:tcW w:w="1980" w:type="dxa"/>
            <w:tcBorders>
              <w:top w:val="single" w:sz="6" w:space="0" w:color="000000"/>
              <w:left w:val="nil"/>
              <w:bottom w:val="single" w:sz="6" w:space="0" w:color="000000"/>
              <w:right w:val="nil"/>
            </w:tcBorders>
          </w:tcPr>
          <w:p w14:paraId="1FA09E8E" w14:textId="7329594A" w:rsidR="00266F1F" w:rsidRDefault="00266F1F" w:rsidP="00266F1F">
            <w:pPr>
              <w:jc w:val="right"/>
            </w:pPr>
            <w:r>
              <w:t xml:space="preserve"> $1,005,578</w:t>
            </w:r>
            <w:r w:rsidRPr="00044DB0">
              <w:t xml:space="preserve"> </w:t>
            </w:r>
          </w:p>
        </w:tc>
        <w:tc>
          <w:tcPr>
            <w:tcW w:w="1980" w:type="dxa"/>
            <w:tcBorders>
              <w:top w:val="single" w:sz="6" w:space="0" w:color="000000"/>
              <w:left w:val="nil"/>
              <w:bottom w:val="single" w:sz="6" w:space="0" w:color="000000"/>
              <w:right w:val="nil"/>
            </w:tcBorders>
          </w:tcPr>
          <w:p w14:paraId="6FEF6CF9" w14:textId="14536C63" w:rsidR="00266F1F" w:rsidRDefault="00266F1F" w:rsidP="00266F1F">
            <w:pPr>
              <w:jc w:val="right"/>
            </w:pPr>
            <w:r>
              <w:t xml:space="preserve"> $2,408,713</w:t>
            </w:r>
            <w:r w:rsidRPr="00044DB0">
              <w:t xml:space="preserve"> </w:t>
            </w:r>
          </w:p>
        </w:tc>
        <w:tc>
          <w:tcPr>
            <w:tcW w:w="1890" w:type="dxa"/>
            <w:tcBorders>
              <w:top w:val="single" w:sz="6" w:space="0" w:color="000000"/>
              <w:left w:val="nil"/>
              <w:bottom w:val="single" w:sz="6" w:space="0" w:color="000000"/>
              <w:right w:val="nil"/>
            </w:tcBorders>
          </w:tcPr>
          <w:p w14:paraId="2C1C5721" w14:textId="5F71D938" w:rsidR="00266F1F" w:rsidRDefault="00266F1F" w:rsidP="00266F1F">
            <w:pPr>
              <w:jc w:val="right"/>
            </w:pPr>
            <w:r>
              <w:t>140</w:t>
            </w:r>
            <w:r w:rsidRPr="00044DB0">
              <w:t>%</w:t>
            </w:r>
          </w:p>
        </w:tc>
      </w:tr>
      <w:tr w:rsidR="00266F1F" w14:paraId="0CAAC961" w14:textId="77777777" w:rsidTr="00752CE3">
        <w:trPr>
          <w:trHeight w:val="291"/>
        </w:trPr>
        <w:tc>
          <w:tcPr>
            <w:tcW w:w="3168" w:type="dxa"/>
            <w:tcBorders>
              <w:top w:val="single" w:sz="6" w:space="0" w:color="000000"/>
              <w:left w:val="nil"/>
              <w:bottom w:val="single" w:sz="6" w:space="0" w:color="000000"/>
              <w:right w:val="nil"/>
            </w:tcBorders>
          </w:tcPr>
          <w:p w14:paraId="14C18999" w14:textId="12199ACA" w:rsidR="00266F1F" w:rsidRPr="00AB040F" w:rsidRDefault="00266F1F" w:rsidP="00266F1F">
            <w:pPr>
              <w:rPr>
                <w:i/>
              </w:rPr>
            </w:pPr>
            <w:r w:rsidRPr="00AB040F">
              <w:rPr>
                <w:i/>
              </w:rPr>
              <w:t xml:space="preserve">       Nonresidential</w:t>
            </w:r>
          </w:p>
        </w:tc>
        <w:tc>
          <w:tcPr>
            <w:tcW w:w="1980" w:type="dxa"/>
            <w:tcBorders>
              <w:top w:val="single" w:sz="6" w:space="0" w:color="000000"/>
              <w:left w:val="nil"/>
              <w:bottom w:val="single" w:sz="6" w:space="0" w:color="000000"/>
              <w:right w:val="nil"/>
            </w:tcBorders>
          </w:tcPr>
          <w:p w14:paraId="5FC862E9" w14:textId="01D932BC" w:rsidR="00266F1F" w:rsidRPr="00044DB0" w:rsidRDefault="00266F1F" w:rsidP="00266F1F">
            <w:pPr>
              <w:jc w:val="right"/>
            </w:pPr>
            <w:r>
              <w:t xml:space="preserve"> $2,710,181</w:t>
            </w:r>
            <w:r w:rsidRPr="00044DB0">
              <w:t xml:space="preserve"> </w:t>
            </w:r>
          </w:p>
        </w:tc>
        <w:tc>
          <w:tcPr>
            <w:tcW w:w="1980" w:type="dxa"/>
            <w:tcBorders>
              <w:top w:val="single" w:sz="6" w:space="0" w:color="000000"/>
              <w:left w:val="nil"/>
              <w:bottom w:val="single" w:sz="6" w:space="0" w:color="000000"/>
              <w:right w:val="nil"/>
            </w:tcBorders>
          </w:tcPr>
          <w:p w14:paraId="2587648E" w14:textId="047C1457" w:rsidR="00266F1F" w:rsidRPr="00044DB0" w:rsidRDefault="00266F1F" w:rsidP="00266F1F">
            <w:pPr>
              <w:jc w:val="right"/>
            </w:pPr>
            <w:r>
              <w:t xml:space="preserve"> $2,704,736</w:t>
            </w:r>
            <w:r w:rsidRPr="00044DB0">
              <w:t xml:space="preserve"> </w:t>
            </w:r>
          </w:p>
        </w:tc>
        <w:tc>
          <w:tcPr>
            <w:tcW w:w="1890" w:type="dxa"/>
            <w:tcBorders>
              <w:top w:val="single" w:sz="6" w:space="0" w:color="000000"/>
              <w:left w:val="nil"/>
              <w:bottom w:val="single" w:sz="6" w:space="0" w:color="000000"/>
              <w:right w:val="nil"/>
            </w:tcBorders>
          </w:tcPr>
          <w:p w14:paraId="5629623E" w14:textId="2725105F" w:rsidR="00266F1F" w:rsidRPr="00044DB0" w:rsidRDefault="00266F1F" w:rsidP="00266F1F">
            <w:pPr>
              <w:jc w:val="right"/>
            </w:pPr>
            <w:r>
              <w:t>0</w:t>
            </w:r>
            <w:r w:rsidRPr="00044DB0">
              <w:t>%</w:t>
            </w:r>
          </w:p>
        </w:tc>
      </w:tr>
      <w:tr w:rsidR="00266F1F" w14:paraId="7F349333" w14:textId="77777777" w:rsidTr="00752CE3">
        <w:trPr>
          <w:trHeight w:val="291"/>
        </w:trPr>
        <w:tc>
          <w:tcPr>
            <w:tcW w:w="3168" w:type="dxa"/>
            <w:tcBorders>
              <w:top w:val="single" w:sz="6" w:space="0" w:color="000000"/>
              <w:left w:val="nil"/>
              <w:bottom w:val="single" w:sz="6" w:space="0" w:color="000000"/>
              <w:right w:val="nil"/>
            </w:tcBorders>
          </w:tcPr>
          <w:p w14:paraId="094C65FB" w14:textId="7B53F80B" w:rsidR="00266F1F" w:rsidRPr="00AB040F" w:rsidRDefault="00266F1F" w:rsidP="00266F1F">
            <w:pPr>
              <w:rPr>
                <w:i/>
              </w:rPr>
            </w:pPr>
            <w:r w:rsidRPr="00AB040F">
              <w:rPr>
                <w:i/>
              </w:rPr>
              <w:t xml:space="preserve">       Low Income</w:t>
            </w:r>
          </w:p>
        </w:tc>
        <w:tc>
          <w:tcPr>
            <w:tcW w:w="1980" w:type="dxa"/>
            <w:tcBorders>
              <w:top w:val="single" w:sz="6" w:space="0" w:color="000000"/>
              <w:left w:val="nil"/>
              <w:bottom w:val="single" w:sz="6" w:space="0" w:color="000000"/>
              <w:right w:val="nil"/>
            </w:tcBorders>
          </w:tcPr>
          <w:p w14:paraId="52F1045B" w14:textId="7EE86560" w:rsidR="00266F1F" w:rsidRPr="00044DB0" w:rsidRDefault="00266F1F" w:rsidP="00266F1F">
            <w:pPr>
              <w:jc w:val="right"/>
            </w:pPr>
            <w:r>
              <w:t>$1,043,901</w:t>
            </w:r>
          </w:p>
        </w:tc>
        <w:tc>
          <w:tcPr>
            <w:tcW w:w="1980" w:type="dxa"/>
            <w:tcBorders>
              <w:top w:val="single" w:sz="6" w:space="0" w:color="000000"/>
              <w:left w:val="nil"/>
              <w:bottom w:val="single" w:sz="6" w:space="0" w:color="000000"/>
              <w:right w:val="nil"/>
            </w:tcBorders>
          </w:tcPr>
          <w:p w14:paraId="0340FD6A" w14:textId="34861D98" w:rsidR="00266F1F" w:rsidRPr="00044DB0" w:rsidRDefault="00266F1F" w:rsidP="00266F1F">
            <w:pPr>
              <w:jc w:val="right"/>
            </w:pPr>
            <w:r>
              <w:t>$1,803,625</w:t>
            </w:r>
          </w:p>
        </w:tc>
        <w:tc>
          <w:tcPr>
            <w:tcW w:w="1890" w:type="dxa"/>
            <w:tcBorders>
              <w:top w:val="single" w:sz="6" w:space="0" w:color="000000"/>
              <w:left w:val="nil"/>
              <w:bottom w:val="single" w:sz="6" w:space="0" w:color="000000"/>
              <w:right w:val="nil"/>
            </w:tcBorders>
          </w:tcPr>
          <w:p w14:paraId="6F4683A0" w14:textId="182A24AA" w:rsidR="00266F1F" w:rsidRPr="00044DB0" w:rsidRDefault="00266F1F" w:rsidP="00266F1F">
            <w:pPr>
              <w:jc w:val="right"/>
            </w:pPr>
            <w:r>
              <w:t>73%</w:t>
            </w:r>
          </w:p>
        </w:tc>
      </w:tr>
      <w:tr w:rsidR="00266F1F" w14:paraId="0FE5E601" w14:textId="77777777" w:rsidTr="0011768B">
        <w:trPr>
          <w:trHeight w:val="291"/>
        </w:trPr>
        <w:tc>
          <w:tcPr>
            <w:tcW w:w="3168" w:type="dxa"/>
            <w:tcBorders>
              <w:top w:val="single" w:sz="6" w:space="0" w:color="000000"/>
              <w:left w:val="nil"/>
              <w:bottom w:val="single" w:sz="6" w:space="0" w:color="000000"/>
              <w:right w:val="nil"/>
            </w:tcBorders>
            <w:hideMark/>
          </w:tcPr>
          <w:p w14:paraId="08FC2A53" w14:textId="2ACCCEDE" w:rsidR="00266F1F" w:rsidRDefault="00266F1F" w:rsidP="00266F1F">
            <w:r>
              <w:t>Non-Incentive Expenses</w:t>
            </w:r>
          </w:p>
        </w:tc>
        <w:tc>
          <w:tcPr>
            <w:tcW w:w="1980" w:type="dxa"/>
            <w:tcBorders>
              <w:top w:val="single" w:sz="6" w:space="0" w:color="000000"/>
              <w:left w:val="nil"/>
              <w:bottom w:val="single" w:sz="6" w:space="0" w:color="000000"/>
              <w:right w:val="nil"/>
            </w:tcBorders>
          </w:tcPr>
          <w:p w14:paraId="4CF06F25" w14:textId="59D72CAB" w:rsidR="00266F1F" w:rsidRDefault="00266F1F" w:rsidP="00266F1F">
            <w:pPr>
              <w:jc w:val="right"/>
            </w:pPr>
          </w:p>
        </w:tc>
        <w:tc>
          <w:tcPr>
            <w:tcW w:w="1980" w:type="dxa"/>
            <w:tcBorders>
              <w:top w:val="single" w:sz="6" w:space="0" w:color="000000"/>
              <w:left w:val="nil"/>
              <w:bottom w:val="single" w:sz="6" w:space="0" w:color="000000"/>
              <w:right w:val="nil"/>
            </w:tcBorders>
          </w:tcPr>
          <w:p w14:paraId="3EE4B2BC" w14:textId="0A00C01F" w:rsidR="00266F1F" w:rsidRDefault="00266F1F" w:rsidP="00266F1F">
            <w:pPr>
              <w:jc w:val="right"/>
            </w:pPr>
          </w:p>
        </w:tc>
        <w:tc>
          <w:tcPr>
            <w:tcW w:w="1890" w:type="dxa"/>
            <w:tcBorders>
              <w:top w:val="single" w:sz="6" w:space="0" w:color="000000"/>
              <w:left w:val="nil"/>
              <w:bottom w:val="single" w:sz="6" w:space="0" w:color="000000"/>
              <w:right w:val="nil"/>
            </w:tcBorders>
            <w:hideMark/>
          </w:tcPr>
          <w:p w14:paraId="18D3C980" w14:textId="6827892F" w:rsidR="00266F1F" w:rsidRDefault="00266F1F" w:rsidP="00266F1F">
            <w:pPr>
              <w:jc w:val="right"/>
            </w:pPr>
          </w:p>
        </w:tc>
      </w:tr>
      <w:tr w:rsidR="00266F1F" w14:paraId="3B36F116" w14:textId="77777777" w:rsidTr="00752CE3">
        <w:trPr>
          <w:trHeight w:val="291"/>
        </w:trPr>
        <w:tc>
          <w:tcPr>
            <w:tcW w:w="3168" w:type="dxa"/>
            <w:tcBorders>
              <w:top w:val="single" w:sz="6" w:space="0" w:color="000000"/>
              <w:left w:val="nil"/>
              <w:bottom w:val="single" w:sz="6" w:space="0" w:color="000000"/>
              <w:right w:val="nil"/>
            </w:tcBorders>
            <w:hideMark/>
          </w:tcPr>
          <w:p w14:paraId="01B5782D" w14:textId="18F77647" w:rsidR="00266F1F" w:rsidRPr="00AB040F" w:rsidRDefault="00266F1F" w:rsidP="00266F1F">
            <w:pPr>
              <w:rPr>
                <w:i/>
              </w:rPr>
            </w:pPr>
            <w:r w:rsidRPr="00AB040F">
              <w:rPr>
                <w:i/>
              </w:rPr>
              <w:t xml:space="preserve">       </w:t>
            </w:r>
            <w:r w:rsidR="00B266F5" w:rsidRPr="00AB040F">
              <w:rPr>
                <w:i/>
              </w:rPr>
              <w:t>Labor</w:t>
            </w:r>
            <w:r w:rsidRPr="00AB040F">
              <w:rPr>
                <w:i/>
              </w:rPr>
              <w:t xml:space="preserve"> </w:t>
            </w:r>
          </w:p>
        </w:tc>
        <w:tc>
          <w:tcPr>
            <w:tcW w:w="1980" w:type="dxa"/>
            <w:tcBorders>
              <w:top w:val="single" w:sz="6" w:space="0" w:color="000000"/>
              <w:left w:val="nil"/>
              <w:bottom w:val="single" w:sz="6" w:space="0" w:color="000000"/>
              <w:right w:val="nil"/>
            </w:tcBorders>
            <w:hideMark/>
          </w:tcPr>
          <w:p w14:paraId="29D01896" w14:textId="4E793133" w:rsidR="00266F1F" w:rsidRDefault="00F80983" w:rsidP="00266F1F">
            <w:pPr>
              <w:jc w:val="right"/>
            </w:pPr>
            <w:r>
              <w:t xml:space="preserve"> $1,875,761</w:t>
            </w:r>
            <w:r w:rsidR="00266F1F" w:rsidRPr="00044DB0">
              <w:t xml:space="preserve"> </w:t>
            </w:r>
          </w:p>
        </w:tc>
        <w:tc>
          <w:tcPr>
            <w:tcW w:w="1980" w:type="dxa"/>
            <w:tcBorders>
              <w:top w:val="single" w:sz="6" w:space="0" w:color="000000"/>
              <w:left w:val="nil"/>
              <w:bottom w:val="single" w:sz="6" w:space="0" w:color="000000"/>
              <w:right w:val="nil"/>
            </w:tcBorders>
            <w:hideMark/>
          </w:tcPr>
          <w:p w14:paraId="2F4BFBDA" w14:textId="150E55F9" w:rsidR="00266F1F" w:rsidRDefault="003B0E6C" w:rsidP="00266F1F">
            <w:pPr>
              <w:jc w:val="right"/>
            </w:pPr>
            <w:r>
              <w:t xml:space="preserve"> $1,517,664</w:t>
            </w:r>
            <w:r w:rsidR="00266F1F" w:rsidRPr="00044DB0">
              <w:t xml:space="preserve"> </w:t>
            </w:r>
          </w:p>
        </w:tc>
        <w:tc>
          <w:tcPr>
            <w:tcW w:w="1890" w:type="dxa"/>
            <w:tcBorders>
              <w:top w:val="single" w:sz="6" w:space="0" w:color="000000"/>
              <w:left w:val="nil"/>
              <w:bottom w:val="single" w:sz="6" w:space="0" w:color="000000"/>
              <w:right w:val="nil"/>
            </w:tcBorders>
            <w:hideMark/>
          </w:tcPr>
          <w:p w14:paraId="38FF74F7" w14:textId="78EF8DCE" w:rsidR="00266F1F" w:rsidRDefault="00AB040F" w:rsidP="00266F1F">
            <w:pPr>
              <w:jc w:val="right"/>
            </w:pPr>
            <w:r>
              <w:t>-19%</w:t>
            </w:r>
          </w:p>
        </w:tc>
      </w:tr>
      <w:tr w:rsidR="003B0E6C" w14:paraId="26937773" w14:textId="77777777" w:rsidTr="00752CE3">
        <w:trPr>
          <w:trHeight w:val="291"/>
        </w:trPr>
        <w:tc>
          <w:tcPr>
            <w:tcW w:w="3168" w:type="dxa"/>
            <w:tcBorders>
              <w:top w:val="single" w:sz="6" w:space="0" w:color="000000"/>
              <w:left w:val="nil"/>
              <w:bottom w:val="single" w:sz="6" w:space="0" w:color="000000"/>
              <w:right w:val="nil"/>
            </w:tcBorders>
          </w:tcPr>
          <w:p w14:paraId="6CA0BF9C" w14:textId="589DCB14" w:rsidR="003B0E6C" w:rsidRPr="00AB040F" w:rsidRDefault="003B0E6C" w:rsidP="00266F1F">
            <w:pPr>
              <w:rPr>
                <w:i/>
              </w:rPr>
            </w:pPr>
            <w:r w:rsidRPr="00AB040F">
              <w:rPr>
                <w:i/>
              </w:rPr>
              <w:t xml:space="preserve">       Outreach</w:t>
            </w:r>
          </w:p>
        </w:tc>
        <w:tc>
          <w:tcPr>
            <w:tcW w:w="1980" w:type="dxa"/>
            <w:tcBorders>
              <w:top w:val="single" w:sz="6" w:space="0" w:color="000000"/>
              <w:left w:val="nil"/>
              <w:bottom w:val="single" w:sz="6" w:space="0" w:color="000000"/>
              <w:right w:val="nil"/>
            </w:tcBorders>
          </w:tcPr>
          <w:p w14:paraId="6DE3ABBF" w14:textId="46D0836A" w:rsidR="003B0E6C" w:rsidRPr="00044DB0" w:rsidRDefault="00F80983" w:rsidP="00266F1F">
            <w:pPr>
              <w:jc w:val="right"/>
            </w:pPr>
            <w:r>
              <w:t>$384,490</w:t>
            </w:r>
          </w:p>
        </w:tc>
        <w:tc>
          <w:tcPr>
            <w:tcW w:w="1980" w:type="dxa"/>
            <w:tcBorders>
              <w:top w:val="single" w:sz="6" w:space="0" w:color="000000"/>
              <w:left w:val="nil"/>
              <w:bottom w:val="single" w:sz="6" w:space="0" w:color="000000"/>
              <w:right w:val="nil"/>
            </w:tcBorders>
          </w:tcPr>
          <w:p w14:paraId="5240A3C4" w14:textId="152BCEC7" w:rsidR="003B0E6C" w:rsidRDefault="003B0E6C" w:rsidP="00266F1F">
            <w:pPr>
              <w:jc w:val="right"/>
            </w:pPr>
            <w:r>
              <w:t>$364,000</w:t>
            </w:r>
          </w:p>
        </w:tc>
        <w:tc>
          <w:tcPr>
            <w:tcW w:w="1890" w:type="dxa"/>
            <w:tcBorders>
              <w:top w:val="single" w:sz="6" w:space="0" w:color="000000"/>
              <w:left w:val="nil"/>
              <w:bottom w:val="single" w:sz="6" w:space="0" w:color="000000"/>
              <w:right w:val="nil"/>
            </w:tcBorders>
          </w:tcPr>
          <w:p w14:paraId="14D766E7" w14:textId="2D62D7B5" w:rsidR="003B0E6C" w:rsidRPr="00044DB0" w:rsidRDefault="00AB040F" w:rsidP="00266F1F">
            <w:pPr>
              <w:jc w:val="right"/>
            </w:pPr>
            <w:r>
              <w:t>-</w:t>
            </w:r>
            <w:r w:rsidR="00A74120">
              <w:t>5%</w:t>
            </w:r>
          </w:p>
        </w:tc>
      </w:tr>
      <w:tr w:rsidR="00266F1F" w14:paraId="087DAD87" w14:textId="77777777" w:rsidTr="00752CE3">
        <w:trPr>
          <w:trHeight w:val="291"/>
        </w:trPr>
        <w:tc>
          <w:tcPr>
            <w:tcW w:w="3168" w:type="dxa"/>
            <w:tcBorders>
              <w:top w:val="single" w:sz="6" w:space="0" w:color="000000"/>
              <w:left w:val="nil"/>
              <w:bottom w:val="single" w:sz="6" w:space="0" w:color="000000"/>
              <w:right w:val="nil"/>
            </w:tcBorders>
            <w:hideMark/>
          </w:tcPr>
          <w:p w14:paraId="45CBAC2A" w14:textId="541FC22E" w:rsidR="00266F1F" w:rsidRPr="00AB040F" w:rsidRDefault="00266F1F" w:rsidP="00266F1F">
            <w:pPr>
              <w:rPr>
                <w:i/>
              </w:rPr>
            </w:pPr>
            <w:r w:rsidRPr="00AB040F">
              <w:rPr>
                <w:i/>
              </w:rPr>
              <w:t xml:space="preserve">       EM&amp;V</w:t>
            </w:r>
          </w:p>
        </w:tc>
        <w:tc>
          <w:tcPr>
            <w:tcW w:w="1980" w:type="dxa"/>
            <w:tcBorders>
              <w:top w:val="single" w:sz="6" w:space="0" w:color="000000"/>
              <w:left w:val="nil"/>
              <w:bottom w:val="single" w:sz="6" w:space="0" w:color="000000"/>
              <w:right w:val="nil"/>
            </w:tcBorders>
            <w:hideMark/>
          </w:tcPr>
          <w:p w14:paraId="31989290" w14:textId="2C519ABD" w:rsidR="00266F1F" w:rsidRDefault="00F80983" w:rsidP="00266F1F">
            <w:pPr>
              <w:jc w:val="right"/>
            </w:pPr>
            <w:r>
              <w:t xml:space="preserve"> $425,700</w:t>
            </w:r>
            <w:r w:rsidR="00266F1F" w:rsidRPr="00044DB0">
              <w:t xml:space="preserve"> </w:t>
            </w:r>
          </w:p>
        </w:tc>
        <w:tc>
          <w:tcPr>
            <w:tcW w:w="1980" w:type="dxa"/>
            <w:tcBorders>
              <w:top w:val="single" w:sz="6" w:space="0" w:color="000000"/>
              <w:left w:val="nil"/>
              <w:bottom w:val="single" w:sz="6" w:space="0" w:color="000000"/>
              <w:right w:val="nil"/>
            </w:tcBorders>
            <w:hideMark/>
          </w:tcPr>
          <w:p w14:paraId="453B66D8" w14:textId="2C4237C2" w:rsidR="00266F1F" w:rsidRDefault="003B0E6C" w:rsidP="00266F1F">
            <w:pPr>
              <w:jc w:val="right"/>
            </w:pPr>
            <w:r>
              <w:t xml:space="preserve"> $145,500</w:t>
            </w:r>
            <w:r w:rsidR="00266F1F" w:rsidRPr="00044DB0">
              <w:t xml:space="preserve"> </w:t>
            </w:r>
          </w:p>
        </w:tc>
        <w:tc>
          <w:tcPr>
            <w:tcW w:w="1890" w:type="dxa"/>
            <w:tcBorders>
              <w:top w:val="single" w:sz="6" w:space="0" w:color="000000"/>
              <w:left w:val="nil"/>
              <w:bottom w:val="single" w:sz="6" w:space="0" w:color="000000"/>
              <w:right w:val="nil"/>
            </w:tcBorders>
            <w:hideMark/>
          </w:tcPr>
          <w:p w14:paraId="7FCA21C0" w14:textId="43F9F4E6" w:rsidR="00266F1F" w:rsidRDefault="00A74120" w:rsidP="00266F1F">
            <w:pPr>
              <w:jc w:val="right"/>
            </w:pPr>
            <w:r>
              <w:t>-66%</w:t>
            </w:r>
          </w:p>
        </w:tc>
      </w:tr>
      <w:tr w:rsidR="00266F1F" w14:paraId="0A25BA7D" w14:textId="77777777" w:rsidTr="003D38E4">
        <w:trPr>
          <w:trHeight w:val="291"/>
        </w:trPr>
        <w:tc>
          <w:tcPr>
            <w:tcW w:w="3168" w:type="dxa"/>
            <w:tcBorders>
              <w:top w:val="single" w:sz="6" w:space="0" w:color="000000"/>
              <w:left w:val="nil"/>
              <w:bottom w:val="single" w:sz="6" w:space="0" w:color="000000"/>
              <w:right w:val="nil"/>
            </w:tcBorders>
            <w:hideMark/>
          </w:tcPr>
          <w:p w14:paraId="37B35328" w14:textId="29360BC5" w:rsidR="00266F1F" w:rsidRPr="00AB040F" w:rsidRDefault="00266F1F" w:rsidP="00266F1F">
            <w:pPr>
              <w:rPr>
                <w:i/>
              </w:rPr>
            </w:pPr>
            <w:r w:rsidRPr="00AB040F">
              <w:rPr>
                <w:i/>
              </w:rPr>
              <w:t xml:space="preserve">       </w:t>
            </w:r>
            <w:r w:rsidR="003B0E6C" w:rsidRPr="00AB040F">
              <w:rPr>
                <w:i/>
              </w:rPr>
              <w:t>NEEA</w:t>
            </w:r>
          </w:p>
        </w:tc>
        <w:tc>
          <w:tcPr>
            <w:tcW w:w="1980" w:type="dxa"/>
            <w:tcBorders>
              <w:top w:val="single" w:sz="6" w:space="0" w:color="000000"/>
              <w:left w:val="nil"/>
              <w:bottom w:val="single" w:sz="6" w:space="0" w:color="000000"/>
              <w:right w:val="nil"/>
            </w:tcBorders>
          </w:tcPr>
          <w:p w14:paraId="758A0908" w14:textId="04641D11" w:rsidR="00266F1F" w:rsidRDefault="00F80983" w:rsidP="00266F1F">
            <w:pPr>
              <w:jc w:val="right"/>
            </w:pPr>
            <w:r>
              <w:t xml:space="preserve"> $1,512,000</w:t>
            </w:r>
            <w:r w:rsidR="00266F1F" w:rsidRPr="00A36B18">
              <w:t xml:space="preserve"> </w:t>
            </w:r>
          </w:p>
        </w:tc>
        <w:tc>
          <w:tcPr>
            <w:tcW w:w="1980" w:type="dxa"/>
            <w:tcBorders>
              <w:top w:val="single" w:sz="6" w:space="0" w:color="000000"/>
              <w:left w:val="nil"/>
              <w:bottom w:val="single" w:sz="6" w:space="0" w:color="000000"/>
              <w:right w:val="nil"/>
            </w:tcBorders>
          </w:tcPr>
          <w:p w14:paraId="4B898080" w14:textId="308320A4" w:rsidR="00266F1F" w:rsidRDefault="00266F1F" w:rsidP="00266F1F">
            <w:pPr>
              <w:jc w:val="right"/>
            </w:pPr>
            <w:r w:rsidRPr="00A36B18">
              <w:t xml:space="preserve"> $961,252 </w:t>
            </w:r>
          </w:p>
        </w:tc>
        <w:tc>
          <w:tcPr>
            <w:tcW w:w="1890" w:type="dxa"/>
            <w:tcBorders>
              <w:top w:val="single" w:sz="6" w:space="0" w:color="000000"/>
              <w:left w:val="nil"/>
              <w:bottom w:val="single" w:sz="6" w:space="0" w:color="000000"/>
              <w:right w:val="nil"/>
            </w:tcBorders>
          </w:tcPr>
          <w:p w14:paraId="75138D6E" w14:textId="6734F398" w:rsidR="00266F1F" w:rsidRDefault="00A74120" w:rsidP="00266F1F">
            <w:pPr>
              <w:jc w:val="right"/>
            </w:pPr>
            <w:r>
              <w:t>-36%</w:t>
            </w:r>
          </w:p>
        </w:tc>
      </w:tr>
      <w:tr w:rsidR="00C6003E" w14:paraId="3B8F2A89" w14:textId="77777777" w:rsidTr="003D38E4">
        <w:trPr>
          <w:trHeight w:val="291"/>
        </w:trPr>
        <w:tc>
          <w:tcPr>
            <w:tcW w:w="3168" w:type="dxa"/>
            <w:tcBorders>
              <w:top w:val="single" w:sz="6" w:space="0" w:color="000000"/>
              <w:left w:val="nil"/>
              <w:bottom w:val="single" w:sz="6" w:space="0" w:color="000000"/>
              <w:right w:val="nil"/>
            </w:tcBorders>
          </w:tcPr>
          <w:p w14:paraId="6615D789" w14:textId="43DD0158" w:rsidR="00C6003E" w:rsidRPr="00AB040F" w:rsidRDefault="00C6003E" w:rsidP="00266F1F">
            <w:pPr>
              <w:rPr>
                <w:i/>
              </w:rPr>
            </w:pPr>
            <w:r w:rsidRPr="00AB040F">
              <w:rPr>
                <w:i/>
              </w:rPr>
              <w:t xml:space="preserve">       Third Party</w:t>
            </w:r>
          </w:p>
        </w:tc>
        <w:tc>
          <w:tcPr>
            <w:tcW w:w="1980" w:type="dxa"/>
            <w:tcBorders>
              <w:top w:val="single" w:sz="6" w:space="0" w:color="000000"/>
              <w:left w:val="nil"/>
              <w:bottom w:val="single" w:sz="6" w:space="0" w:color="000000"/>
              <w:right w:val="nil"/>
            </w:tcBorders>
          </w:tcPr>
          <w:p w14:paraId="6EFA8286" w14:textId="32106036" w:rsidR="00C6003E" w:rsidRPr="00A36B18" w:rsidRDefault="00F80983" w:rsidP="00266F1F">
            <w:pPr>
              <w:jc w:val="right"/>
            </w:pPr>
            <w:r>
              <w:t>$1,022,256</w:t>
            </w:r>
          </w:p>
        </w:tc>
        <w:tc>
          <w:tcPr>
            <w:tcW w:w="1980" w:type="dxa"/>
            <w:tcBorders>
              <w:top w:val="single" w:sz="6" w:space="0" w:color="000000"/>
              <w:left w:val="nil"/>
              <w:bottom w:val="single" w:sz="6" w:space="0" w:color="000000"/>
              <w:right w:val="nil"/>
            </w:tcBorders>
          </w:tcPr>
          <w:p w14:paraId="1B6E5421" w14:textId="0FD848CF" w:rsidR="00C6003E" w:rsidRPr="00A36B18" w:rsidRDefault="00F80983" w:rsidP="00266F1F">
            <w:pPr>
              <w:jc w:val="right"/>
            </w:pPr>
            <w:r>
              <w:t>$443,160</w:t>
            </w:r>
          </w:p>
        </w:tc>
        <w:tc>
          <w:tcPr>
            <w:tcW w:w="1890" w:type="dxa"/>
            <w:tcBorders>
              <w:top w:val="single" w:sz="6" w:space="0" w:color="000000"/>
              <w:left w:val="nil"/>
              <w:bottom w:val="single" w:sz="6" w:space="0" w:color="000000"/>
              <w:right w:val="nil"/>
            </w:tcBorders>
          </w:tcPr>
          <w:p w14:paraId="729E3CCB" w14:textId="7571F877" w:rsidR="00C6003E" w:rsidRPr="00A36B18" w:rsidRDefault="00A74120" w:rsidP="00266F1F">
            <w:pPr>
              <w:jc w:val="right"/>
            </w:pPr>
            <w:r>
              <w:t>-57%</w:t>
            </w:r>
          </w:p>
        </w:tc>
      </w:tr>
      <w:tr w:rsidR="00266F1F" w14:paraId="2E7CE8E2" w14:textId="77777777" w:rsidTr="007C22D5">
        <w:trPr>
          <w:trHeight w:val="291"/>
        </w:trPr>
        <w:tc>
          <w:tcPr>
            <w:tcW w:w="3168" w:type="dxa"/>
            <w:tcBorders>
              <w:top w:val="single" w:sz="6" w:space="0" w:color="000000"/>
              <w:left w:val="nil"/>
              <w:bottom w:val="single" w:sz="12" w:space="0" w:color="auto"/>
              <w:right w:val="nil"/>
            </w:tcBorders>
            <w:hideMark/>
          </w:tcPr>
          <w:p w14:paraId="5876C160" w14:textId="56CB4732" w:rsidR="00266F1F" w:rsidRPr="00AB040F" w:rsidRDefault="003B0E6C" w:rsidP="00266F1F">
            <w:pPr>
              <w:rPr>
                <w:i/>
              </w:rPr>
            </w:pPr>
            <w:r w:rsidRPr="00AB040F">
              <w:rPr>
                <w:i/>
              </w:rPr>
              <w:t xml:space="preserve">       Other</w:t>
            </w:r>
          </w:p>
        </w:tc>
        <w:tc>
          <w:tcPr>
            <w:tcW w:w="1980" w:type="dxa"/>
            <w:tcBorders>
              <w:top w:val="single" w:sz="6" w:space="0" w:color="000000"/>
              <w:left w:val="nil"/>
              <w:bottom w:val="single" w:sz="12" w:space="0" w:color="auto"/>
              <w:right w:val="nil"/>
            </w:tcBorders>
            <w:hideMark/>
          </w:tcPr>
          <w:p w14:paraId="5EE55597" w14:textId="093B6350" w:rsidR="00266F1F" w:rsidRDefault="00F80983" w:rsidP="00266F1F">
            <w:pPr>
              <w:jc w:val="right"/>
            </w:pPr>
            <w:r>
              <w:t xml:space="preserve"> $</w:t>
            </w:r>
            <w:r w:rsidR="009B2AD7">
              <w:t>863,982</w:t>
            </w:r>
            <w:r w:rsidR="00266F1F" w:rsidRPr="005F52CC">
              <w:t xml:space="preserve"> </w:t>
            </w:r>
          </w:p>
        </w:tc>
        <w:tc>
          <w:tcPr>
            <w:tcW w:w="1980" w:type="dxa"/>
            <w:tcBorders>
              <w:top w:val="single" w:sz="6" w:space="0" w:color="000000"/>
              <w:left w:val="nil"/>
              <w:bottom w:val="single" w:sz="12" w:space="0" w:color="auto"/>
              <w:right w:val="nil"/>
            </w:tcBorders>
            <w:hideMark/>
          </w:tcPr>
          <w:p w14:paraId="1F117A44" w14:textId="6DB26653" w:rsidR="00266F1F" w:rsidRDefault="003B0E6C" w:rsidP="00266F1F">
            <w:pPr>
              <w:jc w:val="right"/>
            </w:pPr>
            <w:r>
              <w:t xml:space="preserve"> $335,862</w:t>
            </w:r>
            <w:r w:rsidR="00266F1F" w:rsidRPr="005F52CC">
              <w:t xml:space="preserve"> </w:t>
            </w:r>
          </w:p>
        </w:tc>
        <w:tc>
          <w:tcPr>
            <w:tcW w:w="1890" w:type="dxa"/>
            <w:tcBorders>
              <w:top w:val="single" w:sz="6" w:space="0" w:color="000000"/>
              <w:left w:val="nil"/>
              <w:bottom w:val="single" w:sz="12" w:space="0" w:color="auto"/>
              <w:right w:val="nil"/>
            </w:tcBorders>
            <w:hideMark/>
          </w:tcPr>
          <w:p w14:paraId="2F2EB906" w14:textId="7FD1032B" w:rsidR="00266F1F" w:rsidRDefault="00AB040F" w:rsidP="00266F1F">
            <w:pPr>
              <w:jc w:val="right"/>
            </w:pPr>
            <w:r>
              <w:t>-61%</w:t>
            </w:r>
          </w:p>
        </w:tc>
      </w:tr>
      <w:tr w:rsidR="00266F1F" w14:paraId="21954C96" w14:textId="77777777" w:rsidTr="007C22D5">
        <w:trPr>
          <w:trHeight w:val="291"/>
        </w:trPr>
        <w:tc>
          <w:tcPr>
            <w:tcW w:w="3168" w:type="dxa"/>
            <w:tcBorders>
              <w:top w:val="single" w:sz="12" w:space="0" w:color="auto"/>
              <w:left w:val="nil"/>
              <w:bottom w:val="single" w:sz="12" w:space="0" w:color="000000"/>
              <w:right w:val="nil"/>
            </w:tcBorders>
            <w:hideMark/>
          </w:tcPr>
          <w:p w14:paraId="08FEE771" w14:textId="77777777" w:rsidR="00266F1F" w:rsidRDefault="00266F1F" w:rsidP="00266F1F">
            <w:pPr>
              <w:rPr>
                <w:b/>
              </w:rPr>
            </w:pPr>
            <w:r>
              <w:rPr>
                <w:b/>
              </w:rPr>
              <w:t>Total</w:t>
            </w:r>
          </w:p>
        </w:tc>
        <w:tc>
          <w:tcPr>
            <w:tcW w:w="1980" w:type="dxa"/>
            <w:tcBorders>
              <w:top w:val="single" w:sz="12" w:space="0" w:color="auto"/>
              <w:left w:val="nil"/>
              <w:bottom w:val="single" w:sz="12" w:space="0" w:color="000000"/>
              <w:right w:val="nil"/>
            </w:tcBorders>
            <w:hideMark/>
          </w:tcPr>
          <w:p w14:paraId="36019C83" w14:textId="3E91E543" w:rsidR="00266F1F" w:rsidRPr="00AB040F" w:rsidRDefault="009B2AD7" w:rsidP="00266F1F">
            <w:pPr>
              <w:jc w:val="right"/>
              <w:rPr>
                <w:b/>
              </w:rPr>
            </w:pPr>
            <w:r w:rsidRPr="00AB040F">
              <w:rPr>
                <w:b/>
              </w:rPr>
              <w:t xml:space="preserve"> $10,843,848</w:t>
            </w:r>
            <w:r w:rsidR="00266F1F" w:rsidRPr="00AB040F">
              <w:rPr>
                <w:b/>
              </w:rPr>
              <w:t xml:space="preserve"> </w:t>
            </w:r>
          </w:p>
        </w:tc>
        <w:tc>
          <w:tcPr>
            <w:tcW w:w="1980" w:type="dxa"/>
            <w:tcBorders>
              <w:top w:val="single" w:sz="12" w:space="0" w:color="auto"/>
              <w:left w:val="nil"/>
              <w:bottom w:val="single" w:sz="12" w:space="0" w:color="000000"/>
              <w:right w:val="nil"/>
            </w:tcBorders>
            <w:hideMark/>
          </w:tcPr>
          <w:p w14:paraId="76DE2BD9" w14:textId="6EB03509" w:rsidR="00266F1F" w:rsidRPr="00AB040F" w:rsidRDefault="003B0E6C" w:rsidP="00266F1F">
            <w:pPr>
              <w:jc w:val="right"/>
              <w:rPr>
                <w:b/>
              </w:rPr>
            </w:pPr>
            <w:r w:rsidRPr="00AB040F">
              <w:rPr>
                <w:b/>
              </w:rPr>
              <w:t xml:space="preserve"> $</w:t>
            </w:r>
            <w:r w:rsidR="009B2AD7" w:rsidRPr="00AB040F">
              <w:rPr>
                <w:b/>
              </w:rPr>
              <w:t>11,263,</w:t>
            </w:r>
            <w:r w:rsidR="00AB040F" w:rsidRPr="00AB040F">
              <w:rPr>
                <w:b/>
              </w:rPr>
              <w:t>909</w:t>
            </w:r>
            <w:r w:rsidR="00266F1F" w:rsidRPr="00AB040F">
              <w:rPr>
                <w:b/>
              </w:rPr>
              <w:t xml:space="preserve"> </w:t>
            </w:r>
          </w:p>
        </w:tc>
        <w:tc>
          <w:tcPr>
            <w:tcW w:w="1890" w:type="dxa"/>
            <w:tcBorders>
              <w:top w:val="single" w:sz="12" w:space="0" w:color="auto"/>
              <w:left w:val="nil"/>
              <w:bottom w:val="single" w:sz="12" w:space="0" w:color="000000"/>
              <w:right w:val="nil"/>
            </w:tcBorders>
            <w:hideMark/>
          </w:tcPr>
          <w:p w14:paraId="28AA1FDE" w14:textId="3055DCCD" w:rsidR="00266F1F" w:rsidRPr="00AB040F" w:rsidRDefault="00A74120" w:rsidP="00266F1F">
            <w:pPr>
              <w:jc w:val="right"/>
              <w:rPr>
                <w:b/>
              </w:rPr>
            </w:pPr>
            <w:r>
              <w:rPr>
                <w:b/>
              </w:rPr>
              <w:t>4%</w:t>
            </w:r>
          </w:p>
        </w:tc>
      </w:tr>
    </w:tbl>
    <w:p w14:paraId="6F008121" w14:textId="77777777" w:rsidR="00752CE3" w:rsidRDefault="00752CE3" w:rsidP="006670A6">
      <w:pPr>
        <w:rPr>
          <w:rFonts w:eastAsia="Calibri"/>
        </w:rPr>
      </w:pPr>
    </w:p>
    <w:p w14:paraId="0B787173" w14:textId="77777777" w:rsidR="008A1263" w:rsidRDefault="008A1263" w:rsidP="0010495C">
      <w:pPr>
        <w:rPr>
          <w:rFonts w:eastAsia="Calibri"/>
        </w:rPr>
      </w:pPr>
    </w:p>
    <w:p w14:paraId="26A4F4B0" w14:textId="6637398C" w:rsidR="008A1263" w:rsidRDefault="00CF0E0A" w:rsidP="0010495C">
      <w:pPr>
        <w:rPr>
          <w:rFonts w:eastAsia="Calibri"/>
        </w:rPr>
      </w:pPr>
      <w:r>
        <w:rPr>
          <w:rFonts w:eastAsia="Calibri"/>
        </w:rPr>
        <w:t xml:space="preserve">For 2015, </w:t>
      </w:r>
      <w:r w:rsidR="008A1263">
        <w:rPr>
          <w:rFonts w:eastAsia="Calibri"/>
        </w:rPr>
        <w:t>Avista proposes to substantially reduce its non-incentive expenses while</w:t>
      </w:r>
      <w:r w:rsidR="000D3B2E">
        <w:rPr>
          <w:rFonts w:eastAsia="Calibri"/>
        </w:rPr>
        <w:t xml:space="preserve"> increasing its incentive payments.</w:t>
      </w:r>
      <w:r w:rsidR="00B7118F">
        <w:rPr>
          <w:rFonts w:eastAsia="Calibri"/>
        </w:rPr>
        <w:t xml:space="preserve"> Year-over-year non-incentive expenses will decrease from $6,084,188 to $4,346,835 (a 29 percent decrease) while incentive payments will increase from $4,759,660 to $6,917,074 (a 45 percent increase).</w:t>
      </w:r>
    </w:p>
    <w:p w14:paraId="779B5E3A" w14:textId="77777777" w:rsidR="00521024" w:rsidRDefault="00521024" w:rsidP="0010495C">
      <w:pPr>
        <w:rPr>
          <w:rFonts w:eastAsia="Calibri"/>
        </w:rPr>
      </w:pPr>
    </w:p>
    <w:p w14:paraId="1E7AD1A8" w14:textId="355017D9" w:rsidR="00521024" w:rsidRDefault="00521024" w:rsidP="0010495C">
      <w:pPr>
        <w:rPr>
          <w:rFonts w:eastAsia="Calibri"/>
        </w:rPr>
      </w:pPr>
      <w:r>
        <w:rPr>
          <w:rFonts w:eastAsia="Calibri"/>
        </w:rPr>
        <w:t>The overall increase in incentive payments is driven largely by an increase in incentive payments for residential electric-to-gas fuel conversions</w:t>
      </w:r>
      <w:r w:rsidR="00C31B68">
        <w:rPr>
          <w:rFonts w:eastAsia="Calibri"/>
        </w:rPr>
        <w:t xml:space="preserve"> and a shift in low income funding from natural gas to electric programs</w:t>
      </w:r>
      <w:r>
        <w:rPr>
          <w:rFonts w:eastAsia="Calibri"/>
        </w:rPr>
        <w:t>.</w:t>
      </w:r>
      <w:r w:rsidR="008A7221">
        <w:rPr>
          <w:rFonts w:eastAsia="Calibri"/>
        </w:rPr>
        <w:t xml:space="preserve"> The shift in low income funding</w:t>
      </w:r>
      <w:r w:rsidR="00D03589">
        <w:rPr>
          <w:rFonts w:eastAsia="Calibri"/>
        </w:rPr>
        <w:t xml:space="preserve"> was precipitated by a lack of cost-effective gas measures. The cumulative (gas plus electr</w:t>
      </w:r>
      <w:r w:rsidR="0042088D">
        <w:rPr>
          <w:rFonts w:eastAsia="Calibri"/>
        </w:rPr>
        <w:t xml:space="preserve">ic) </w:t>
      </w:r>
      <w:r w:rsidR="008A7221">
        <w:rPr>
          <w:rFonts w:eastAsia="Calibri"/>
        </w:rPr>
        <w:t>low income budget remains stable</w:t>
      </w:r>
      <w:r w:rsidR="0042088D">
        <w:rPr>
          <w:rFonts w:eastAsia="Calibri"/>
        </w:rPr>
        <w:t xml:space="preserve"> between 2014 and 2015 at $2.0 million.</w:t>
      </w:r>
    </w:p>
    <w:p w14:paraId="156FA504" w14:textId="77777777" w:rsidR="000D3B2E" w:rsidRDefault="000D3B2E" w:rsidP="0010495C">
      <w:pPr>
        <w:rPr>
          <w:rFonts w:eastAsia="Calibri"/>
        </w:rPr>
      </w:pPr>
    </w:p>
    <w:p w14:paraId="05598D26" w14:textId="62247518" w:rsidR="00C31B68" w:rsidRDefault="00DC20DA" w:rsidP="00C31B68">
      <w:pPr>
        <w:rPr>
          <w:rFonts w:eastAsia="Calibri"/>
        </w:rPr>
      </w:pPr>
      <w:r>
        <w:rPr>
          <w:rFonts w:eastAsia="Calibri"/>
          <w:b/>
          <w:i/>
        </w:rPr>
        <w:t xml:space="preserve">Electric DSM Savings. </w:t>
      </w:r>
      <w:r w:rsidR="00C31B68">
        <w:rPr>
          <w:rFonts w:eastAsia="Calibri"/>
        </w:rPr>
        <w:t>Avista is projecting a 15</w:t>
      </w:r>
      <w:r w:rsidR="00C31B68" w:rsidRPr="006670A6">
        <w:rPr>
          <w:rFonts w:eastAsia="Calibri"/>
        </w:rPr>
        <w:t xml:space="preserve"> </w:t>
      </w:r>
      <w:r w:rsidR="00C31B68">
        <w:rPr>
          <w:rFonts w:eastAsia="Calibri"/>
        </w:rPr>
        <w:t xml:space="preserve">percent decrease in its projected year-over-year savings </w:t>
      </w:r>
      <w:r w:rsidR="00A62F07">
        <w:rPr>
          <w:rFonts w:eastAsia="Calibri"/>
        </w:rPr>
        <w:t>acquisition</w:t>
      </w:r>
      <w:r w:rsidR="00C31B68">
        <w:rPr>
          <w:rFonts w:eastAsia="Calibri"/>
        </w:rPr>
        <w:t>, de</w:t>
      </w:r>
      <w:r w:rsidR="00C21D39">
        <w:rPr>
          <w:rFonts w:eastAsia="Calibri"/>
        </w:rPr>
        <w:t>creasing from 37,184 MWh to 31,540 MWh</w:t>
      </w:r>
      <w:r w:rsidR="00C31B68" w:rsidRPr="006670A6">
        <w:rPr>
          <w:rFonts w:eastAsia="Calibri"/>
        </w:rPr>
        <w:t xml:space="preserve">. </w:t>
      </w:r>
      <w:r w:rsidR="00C31B68">
        <w:rPr>
          <w:rFonts w:eastAsia="Calibri"/>
        </w:rPr>
        <w:t>The</w:t>
      </w:r>
      <w:r w:rsidR="00C21D39">
        <w:rPr>
          <w:rFonts w:eastAsia="Calibri"/>
        </w:rPr>
        <w:t xml:space="preserve"> table below summarizes</w:t>
      </w:r>
      <w:r w:rsidR="00C31B68">
        <w:rPr>
          <w:rFonts w:eastAsia="Calibri"/>
        </w:rPr>
        <w:t xml:space="preserve"> </w:t>
      </w:r>
      <w:r w:rsidR="00C21D39">
        <w:rPr>
          <w:rFonts w:eastAsia="Calibri"/>
        </w:rPr>
        <w:t xml:space="preserve">projected </w:t>
      </w:r>
      <w:r w:rsidR="00C31B68">
        <w:rPr>
          <w:rFonts w:eastAsia="Calibri"/>
        </w:rPr>
        <w:t>2014 and 2015</w:t>
      </w:r>
      <w:r w:rsidR="00C21D39">
        <w:rPr>
          <w:rFonts w:eastAsia="Calibri"/>
        </w:rPr>
        <w:t xml:space="preserve"> </w:t>
      </w:r>
      <w:r w:rsidR="00A62F07">
        <w:rPr>
          <w:rFonts w:eastAsia="Calibri"/>
        </w:rPr>
        <w:t>electric</w:t>
      </w:r>
      <w:r w:rsidR="00C31B68">
        <w:rPr>
          <w:rFonts w:eastAsia="Calibri"/>
        </w:rPr>
        <w:t xml:space="preserve"> </w:t>
      </w:r>
      <w:r w:rsidR="00C21D39">
        <w:rPr>
          <w:rFonts w:eastAsia="Calibri"/>
        </w:rPr>
        <w:t>savings by program</w:t>
      </w:r>
      <w:r w:rsidR="00C31B68">
        <w:rPr>
          <w:rFonts w:eastAsia="Calibri"/>
        </w:rPr>
        <w:t>.</w:t>
      </w:r>
    </w:p>
    <w:p w14:paraId="214BC859" w14:textId="77777777" w:rsidR="008A1263" w:rsidRDefault="008A1263" w:rsidP="0010495C">
      <w:pPr>
        <w:rPr>
          <w:rFonts w:eastAsia="Calibri"/>
        </w:rPr>
      </w:pPr>
    </w:p>
    <w:tbl>
      <w:tblPr>
        <w:tblW w:w="9018"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780"/>
        <w:gridCol w:w="1710"/>
        <w:gridCol w:w="1638"/>
        <w:gridCol w:w="1890"/>
      </w:tblGrid>
      <w:tr w:rsidR="0086357B" w14:paraId="1FF18E13" w14:textId="77777777" w:rsidTr="00F465D3">
        <w:trPr>
          <w:trHeight w:val="279"/>
        </w:trPr>
        <w:tc>
          <w:tcPr>
            <w:tcW w:w="3780" w:type="dxa"/>
            <w:tcBorders>
              <w:top w:val="single" w:sz="12" w:space="0" w:color="000000"/>
              <w:left w:val="nil"/>
              <w:bottom w:val="single" w:sz="12" w:space="0" w:color="000000"/>
              <w:right w:val="nil"/>
            </w:tcBorders>
            <w:hideMark/>
          </w:tcPr>
          <w:p w14:paraId="4FE95032" w14:textId="77777777" w:rsidR="0086357B" w:rsidRDefault="0086357B" w:rsidP="00F465D3">
            <w:pPr>
              <w:rPr>
                <w:b/>
                <w:bCs/>
                <w:color w:val="000080"/>
              </w:rPr>
            </w:pPr>
            <w:r>
              <w:rPr>
                <w:b/>
                <w:bCs/>
                <w:color w:val="000000" w:themeColor="text1"/>
              </w:rPr>
              <w:t>Projected Electric Savings (kWh)</w:t>
            </w:r>
          </w:p>
        </w:tc>
        <w:tc>
          <w:tcPr>
            <w:tcW w:w="1710" w:type="dxa"/>
            <w:tcBorders>
              <w:top w:val="single" w:sz="12" w:space="0" w:color="000000"/>
              <w:left w:val="nil"/>
              <w:bottom w:val="single" w:sz="12" w:space="0" w:color="000000"/>
              <w:right w:val="nil"/>
            </w:tcBorders>
            <w:hideMark/>
          </w:tcPr>
          <w:p w14:paraId="44B66ED2" w14:textId="77777777" w:rsidR="0086357B" w:rsidRDefault="0086357B" w:rsidP="00F465D3">
            <w:pPr>
              <w:jc w:val="right"/>
              <w:rPr>
                <w:b/>
                <w:bCs/>
                <w:color w:val="000000" w:themeColor="text1"/>
              </w:rPr>
            </w:pPr>
            <w:r>
              <w:rPr>
                <w:b/>
                <w:bCs/>
                <w:color w:val="000000" w:themeColor="text1"/>
              </w:rPr>
              <w:t>2014</w:t>
            </w:r>
          </w:p>
        </w:tc>
        <w:tc>
          <w:tcPr>
            <w:tcW w:w="1638" w:type="dxa"/>
            <w:tcBorders>
              <w:top w:val="single" w:sz="12" w:space="0" w:color="000000"/>
              <w:left w:val="nil"/>
              <w:bottom w:val="single" w:sz="12" w:space="0" w:color="000000"/>
              <w:right w:val="nil"/>
            </w:tcBorders>
            <w:hideMark/>
          </w:tcPr>
          <w:p w14:paraId="25C65445" w14:textId="77777777" w:rsidR="0086357B" w:rsidRDefault="0086357B" w:rsidP="00F465D3">
            <w:pPr>
              <w:jc w:val="right"/>
              <w:rPr>
                <w:b/>
                <w:bCs/>
                <w:color w:val="000000" w:themeColor="text1"/>
              </w:rPr>
            </w:pPr>
            <w:r>
              <w:rPr>
                <w:b/>
                <w:bCs/>
                <w:color w:val="000000" w:themeColor="text1"/>
              </w:rPr>
              <w:t>2015</w:t>
            </w:r>
          </w:p>
        </w:tc>
        <w:tc>
          <w:tcPr>
            <w:tcW w:w="1890" w:type="dxa"/>
            <w:tcBorders>
              <w:top w:val="single" w:sz="12" w:space="0" w:color="000000"/>
              <w:left w:val="nil"/>
              <w:bottom w:val="single" w:sz="12" w:space="0" w:color="000000"/>
              <w:right w:val="nil"/>
            </w:tcBorders>
            <w:hideMark/>
          </w:tcPr>
          <w:p w14:paraId="449B96B6" w14:textId="77777777" w:rsidR="0086357B" w:rsidRDefault="0086357B" w:rsidP="00F465D3">
            <w:pPr>
              <w:jc w:val="right"/>
              <w:rPr>
                <w:b/>
                <w:bCs/>
                <w:color w:val="000000" w:themeColor="text1"/>
              </w:rPr>
            </w:pPr>
            <w:r>
              <w:rPr>
                <w:b/>
                <w:bCs/>
                <w:color w:val="000000" w:themeColor="text1"/>
              </w:rPr>
              <w:t>2015 Change</w:t>
            </w:r>
          </w:p>
        </w:tc>
      </w:tr>
      <w:tr w:rsidR="0086357B" w14:paraId="7CE1B4A7" w14:textId="77777777" w:rsidTr="00F465D3">
        <w:trPr>
          <w:trHeight w:val="291"/>
        </w:trPr>
        <w:tc>
          <w:tcPr>
            <w:tcW w:w="3780" w:type="dxa"/>
            <w:tcBorders>
              <w:top w:val="single" w:sz="6" w:space="0" w:color="000000"/>
              <w:left w:val="nil"/>
              <w:bottom w:val="single" w:sz="6" w:space="0" w:color="000000"/>
              <w:right w:val="nil"/>
            </w:tcBorders>
          </w:tcPr>
          <w:p w14:paraId="10E42D19" w14:textId="77777777" w:rsidR="0086357B" w:rsidRDefault="0086357B" w:rsidP="00F465D3">
            <w:r>
              <w:t>Residential</w:t>
            </w:r>
          </w:p>
        </w:tc>
        <w:tc>
          <w:tcPr>
            <w:tcW w:w="1710" w:type="dxa"/>
            <w:tcBorders>
              <w:top w:val="single" w:sz="6" w:space="0" w:color="000000"/>
              <w:left w:val="nil"/>
              <w:bottom w:val="single" w:sz="6" w:space="0" w:color="000000"/>
              <w:right w:val="nil"/>
            </w:tcBorders>
            <w:shd w:val="clear" w:color="auto" w:fill="auto"/>
          </w:tcPr>
          <w:p w14:paraId="1CA2C26B" w14:textId="77777777" w:rsidR="0086357B" w:rsidRDefault="0086357B" w:rsidP="00F465D3">
            <w:pPr>
              <w:jc w:val="right"/>
              <w:rPr>
                <w:highlight w:val="yellow"/>
              </w:rPr>
            </w:pPr>
            <w:r w:rsidRPr="00364846">
              <w:t>11,145,120</w:t>
            </w:r>
          </w:p>
        </w:tc>
        <w:tc>
          <w:tcPr>
            <w:tcW w:w="1638" w:type="dxa"/>
            <w:tcBorders>
              <w:top w:val="single" w:sz="6" w:space="0" w:color="000000"/>
              <w:left w:val="nil"/>
              <w:bottom w:val="single" w:sz="6" w:space="0" w:color="000000"/>
              <w:right w:val="nil"/>
            </w:tcBorders>
          </w:tcPr>
          <w:p w14:paraId="2B094E67" w14:textId="77777777" w:rsidR="0086357B" w:rsidRDefault="0086357B" w:rsidP="00F465D3">
            <w:pPr>
              <w:jc w:val="right"/>
            </w:pPr>
            <w:r>
              <w:t>8,459,504</w:t>
            </w:r>
          </w:p>
        </w:tc>
        <w:tc>
          <w:tcPr>
            <w:tcW w:w="1890" w:type="dxa"/>
            <w:tcBorders>
              <w:top w:val="single" w:sz="6" w:space="0" w:color="000000"/>
              <w:left w:val="nil"/>
              <w:bottom w:val="single" w:sz="6" w:space="0" w:color="000000"/>
              <w:right w:val="nil"/>
            </w:tcBorders>
          </w:tcPr>
          <w:p w14:paraId="1F117C7E" w14:textId="77777777" w:rsidR="0086357B" w:rsidRDefault="0086357B" w:rsidP="00F465D3">
            <w:pPr>
              <w:jc w:val="right"/>
            </w:pPr>
            <w:r>
              <w:t>-24%</w:t>
            </w:r>
          </w:p>
        </w:tc>
      </w:tr>
      <w:tr w:rsidR="0086357B" w14:paraId="3731A81E" w14:textId="77777777" w:rsidTr="00F465D3">
        <w:trPr>
          <w:trHeight w:val="304"/>
        </w:trPr>
        <w:tc>
          <w:tcPr>
            <w:tcW w:w="3780" w:type="dxa"/>
            <w:tcBorders>
              <w:top w:val="single" w:sz="6" w:space="0" w:color="000000"/>
              <w:left w:val="nil"/>
              <w:bottom w:val="single" w:sz="6" w:space="0" w:color="000000"/>
              <w:right w:val="nil"/>
            </w:tcBorders>
          </w:tcPr>
          <w:p w14:paraId="79DC646C" w14:textId="77777777" w:rsidR="0086357B" w:rsidRPr="00545A58" w:rsidRDefault="0086357B" w:rsidP="00F465D3">
            <w:r>
              <w:t>Non-Residential</w:t>
            </w:r>
          </w:p>
        </w:tc>
        <w:tc>
          <w:tcPr>
            <w:tcW w:w="1710" w:type="dxa"/>
            <w:tcBorders>
              <w:top w:val="single" w:sz="6" w:space="0" w:color="000000"/>
              <w:left w:val="nil"/>
              <w:bottom w:val="single" w:sz="6" w:space="0" w:color="000000"/>
              <w:right w:val="nil"/>
            </w:tcBorders>
          </w:tcPr>
          <w:p w14:paraId="170589E2" w14:textId="77777777" w:rsidR="0086357B" w:rsidRDefault="0086357B" w:rsidP="00F465D3">
            <w:pPr>
              <w:jc w:val="right"/>
            </w:pPr>
            <w:r>
              <w:t xml:space="preserve">6,315,713 </w:t>
            </w:r>
            <w:r w:rsidRPr="00044DB0">
              <w:t xml:space="preserve"> </w:t>
            </w:r>
          </w:p>
        </w:tc>
        <w:tc>
          <w:tcPr>
            <w:tcW w:w="1638" w:type="dxa"/>
            <w:tcBorders>
              <w:top w:val="single" w:sz="6" w:space="0" w:color="000000"/>
              <w:left w:val="nil"/>
              <w:bottom w:val="single" w:sz="6" w:space="0" w:color="000000"/>
              <w:right w:val="nil"/>
            </w:tcBorders>
          </w:tcPr>
          <w:p w14:paraId="4A876650" w14:textId="77777777" w:rsidR="0086357B" w:rsidRDefault="0086357B" w:rsidP="00F465D3">
            <w:pPr>
              <w:jc w:val="right"/>
            </w:pPr>
            <w:r>
              <w:t>10,533,088</w:t>
            </w:r>
          </w:p>
        </w:tc>
        <w:tc>
          <w:tcPr>
            <w:tcW w:w="1890" w:type="dxa"/>
            <w:tcBorders>
              <w:top w:val="single" w:sz="6" w:space="0" w:color="000000"/>
              <w:left w:val="nil"/>
              <w:bottom w:val="single" w:sz="6" w:space="0" w:color="000000"/>
              <w:right w:val="nil"/>
            </w:tcBorders>
          </w:tcPr>
          <w:p w14:paraId="476CE247" w14:textId="77777777" w:rsidR="0086357B" w:rsidRDefault="0086357B" w:rsidP="00F465D3">
            <w:pPr>
              <w:jc w:val="right"/>
            </w:pPr>
            <w:r>
              <w:t>67%</w:t>
            </w:r>
          </w:p>
        </w:tc>
      </w:tr>
      <w:tr w:rsidR="0086357B" w14:paraId="4B9DCD66" w14:textId="77777777" w:rsidTr="00F465D3">
        <w:trPr>
          <w:trHeight w:val="291"/>
        </w:trPr>
        <w:tc>
          <w:tcPr>
            <w:tcW w:w="3780" w:type="dxa"/>
            <w:tcBorders>
              <w:top w:val="single" w:sz="6" w:space="0" w:color="000000"/>
              <w:left w:val="nil"/>
              <w:bottom w:val="single" w:sz="6" w:space="0" w:color="000000"/>
              <w:right w:val="nil"/>
            </w:tcBorders>
          </w:tcPr>
          <w:p w14:paraId="070B5713" w14:textId="77777777" w:rsidR="0086357B" w:rsidRPr="00545A58" w:rsidRDefault="0086357B" w:rsidP="00F465D3">
            <w:r>
              <w:t>Site Specific</w:t>
            </w:r>
          </w:p>
        </w:tc>
        <w:tc>
          <w:tcPr>
            <w:tcW w:w="1710" w:type="dxa"/>
            <w:tcBorders>
              <w:top w:val="single" w:sz="6" w:space="0" w:color="000000"/>
              <w:left w:val="nil"/>
              <w:bottom w:val="single" w:sz="6" w:space="0" w:color="000000"/>
              <w:right w:val="nil"/>
            </w:tcBorders>
          </w:tcPr>
          <w:p w14:paraId="59183504" w14:textId="77777777" w:rsidR="0086357B" w:rsidRPr="00044DB0" w:rsidRDefault="0086357B" w:rsidP="00F465D3">
            <w:pPr>
              <w:jc w:val="right"/>
            </w:pPr>
            <w:r>
              <w:t xml:space="preserve">14,138,289 </w:t>
            </w:r>
            <w:r w:rsidRPr="00044DB0">
              <w:t xml:space="preserve"> </w:t>
            </w:r>
          </w:p>
        </w:tc>
        <w:tc>
          <w:tcPr>
            <w:tcW w:w="1638" w:type="dxa"/>
            <w:tcBorders>
              <w:top w:val="single" w:sz="6" w:space="0" w:color="000000"/>
              <w:left w:val="nil"/>
              <w:bottom w:val="single" w:sz="6" w:space="0" w:color="000000"/>
              <w:right w:val="nil"/>
            </w:tcBorders>
          </w:tcPr>
          <w:p w14:paraId="10B6AE60" w14:textId="77777777" w:rsidR="0086357B" w:rsidRPr="00044DB0" w:rsidRDefault="0086357B" w:rsidP="00F465D3">
            <w:pPr>
              <w:jc w:val="right"/>
            </w:pPr>
            <w:r>
              <w:t>10,211,613</w:t>
            </w:r>
          </w:p>
        </w:tc>
        <w:tc>
          <w:tcPr>
            <w:tcW w:w="1890" w:type="dxa"/>
            <w:tcBorders>
              <w:top w:val="single" w:sz="6" w:space="0" w:color="000000"/>
              <w:left w:val="nil"/>
              <w:bottom w:val="single" w:sz="6" w:space="0" w:color="000000"/>
              <w:right w:val="nil"/>
            </w:tcBorders>
          </w:tcPr>
          <w:p w14:paraId="4B4C5D22" w14:textId="77777777" w:rsidR="0086357B" w:rsidRPr="00044DB0" w:rsidRDefault="0086357B" w:rsidP="00F465D3">
            <w:pPr>
              <w:jc w:val="right"/>
            </w:pPr>
            <w:r>
              <w:t>-28%</w:t>
            </w:r>
          </w:p>
        </w:tc>
      </w:tr>
      <w:tr w:rsidR="0086357B" w14:paraId="193C9F82" w14:textId="77777777" w:rsidTr="00F465D3">
        <w:trPr>
          <w:trHeight w:val="291"/>
        </w:trPr>
        <w:tc>
          <w:tcPr>
            <w:tcW w:w="3780" w:type="dxa"/>
            <w:tcBorders>
              <w:top w:val="single" w:sz="6" w:space="0" w:color="000000"/>
              <w:left w:val="nil"/>
              <w:bottom w:val="single" w:sz="6" w:space="0" w:color="000000"/>
              <w:right w:val="nil"/>
            </w:tcBorders>
          </w:tcPr>
          <w:p w14:paraId="7FDD990B" w14:textId="77777777" w:rsidR="0086357B" w:rsidRPr="00545A58" w:rsidRDefault="0086357B" w:rsidP="00F465D3">
            <w:r>
              <w:t>Low Income</w:t>
            </w:r>
          </w:p>
        </w:tc>
        <w:tc>
          <w:tcPr>
            <w:tcW w:w="1710" w:type="dxa"/>
            <w:tcBorders>
              <w:top w:val="single" w:sz="6" w:space="0" w:color="000000"/>
              <w:left w:val="nil"/>
              <w:bottom w:val="single" w:sz="6" w:space="0" w:color="000000"/>
              <w:right w:val="nil"/>
            </w:tcBorders>
          </w:tcPr>
          <w:p w14:paraId="734536C6" w14:textId="77777777" w:rsidR="0086357B" w:rsidRPr="00044DB0" w:rsidRDefault="0086357B" w:rsidP="00F465D3">
            <w:pPr>
              <w:jc w:val="right"/>
            </w:pPr>
            <w:r>
              <w:t>196,512</w:t>
            </w:r>
          </w:p>
        </w:tc>
        <w:tc>
          <w:tcPr>
            <w:tcW w:w="1638" w:type="dxa"/>
            <w:tcBorders>
              <w:top w:val="single" w:sz="6" w:space="0" w:color="000000"/>
              <w:left w:val="nil"/>
              <w:bottom w:val="single" w:sz="6" w:space="0" w:color="000000"/>
              <w:right w:val="nil"/>
            </w:tcBorders>
          </w:tcPr>
          <w:p w14:paraId="41534CD4" w14:textId="77777777" w:rsidR="0086357B" w:rsidRPr="00044DB0" w:rsidRDefault="0086357B" w:rsidP="00F465D3">
            <w:pPr>
              <w:jc w:val="right"/>
            </w:pPr>
            <w:r>
              <w:t>412,361</w:t>
            </w:r>
          </w:p>
        </w:tc>
        <w:tc>
          <w:tcPr>
            <w:tcW w:w="1890" w:type="dxa"/>
            <w:tcBorders>
              <w:top w:val="single" w:sz="6" w:space="0" w:color="000000"/>
              <w:left w:val="nil"/>
              <w:bottom w:val="single" w:sz="6" w:space="0" w:color="000000"/>
              <w:right w:val="nil"/>
            </w:tcBorders>
          </w:tcPr>
          <w:p w14:paraId="33B74772" w14:textId="77777777" w:rsidR="0086357B" w:rsidRPr="00044DB0" w:rsidRDefault="0086357B" w:rsidP="00F465D3">
            <w:pPr>
              <w:jc w:val="right"/>
            </w:pPr>
            <w:r>
              <w:t>110%</w:t>
            </w:r>
          </w:p>
        </w:tc>
      </w:tr>
      <w:tr w:rsidR="0086357B" w14:paraId="75F1B173" w14:textId="77777777" w:rsidTr="00F465D3">
        <w:trPr>
          <w:trHeight w:val="291"/>
        </w:trPr>
        <w:tc>
          <w:tcPr>
            <w:tcW w:w="3780" w:type="dxa"/>
            <w:tcBorders>
              <w:top w:val="single" w:sz="6" w:space="0" w:color="000000"/>
              <w:left w:val="nil"/>
              <w:bottom w:val="single" w:sz="6" w:space="0" w:color="000000"/>
              <w:right w:val="nil"/>
            </w:tcBorders>
            <w:hideMark/>
          </w:tcPr>
          <w:p w14:paraId="45BFEF74" w14:textId="77777777" w:rsidR="0086357B" w:rsidRDefault="0086357B" w:rsidP="00F465D3">
            <w:r>
              <w:t>Cascade SEM</w:t>
            </w:r>
          </w:p>
        </w:tc>
        <w:tc>
          <w:tcPr>
            <w:tcW w:w="1710" w:type="dxa"/>
            <w:tcBorders>
              <w:top w:val="single" w:sz="6" w:space="0" w:color="000000"/>
              <w:left w:val="nil"/>
              <w:bottom w:val="single" w:sz="6" w:space="0" w:color="000000"/>
              <w:right w:val="nil"/>
            </w:tcBorders>
          </w:tcPr>
          <w:p w14:paraId="6F521BF1" w14:textId="77777777" w:rsidR="0086357B" w:rsidRDefault="0086357B" w:rsidP="00F465D3">
            <w:pPr>
              <w:jc w:val="right"/>
            </w:pPr>
            <w:r>
              <w:t>225,000</w:t>
            </w:r>
          </w:p>
        </w:tc>
        <w:tc>
          <w:tcPr>
            <w:tcW w:w="1638" w:type="dxa"/>
            <w:tcBorders>
              <w:top w:val="single" w:sz="6" w:space="0" w:color="000000"/>
              <w:left w:val="nil"/>
              <w:bottom w:val="single" w:sz="6" w:space="0" w:color="000000"/>
              <w:right w:val="nil"/>
            </w:tcBorders>
          </w:tcPr>
          <w:p w14:paraId="3C06CE7C" w14:textId="77777777" w:rsidR="0086357B" w:rsidRDefault="0086357B" w:rsidP="00F465D3">
            <w:pPr>
              <w:jc w:val="right"/>
            </w:pPr>
            <w:r>
              <w:t>1,185,000</w:t>
            </w:r>
          </w:p>
        </w:tc>
        <w:tc>
          <w:tcPr>
            <w:tcW w:w="1890" w:type="dxa"/>
            <w:tcBorders>
              <w:top w:val="single" w:sz="6" w:space="0" w:color="000000"/>
              <w:left w:val="nil"/>
              <w:bottom w:val="single" w:sz="6" w:space="0" w:color="000000"/>
              <w:right w:val="nil"/>
            </w:tcBorders>
          </w:tcPr>
          <w:p w14:paraId="6C2C2E1B" w14:textId="77777777" w:rsidR="0086357B" w:rsidRDefault="0086357B" w:rsidP="00F465D3">
            <w:pPr>
              <w:jc w:val="right"/>
            </w:pPr>
            <w:r>
              <w:t>427%</w:t>
            </w:r>
          </w:p>
        </w:tc>
      </w:tr>
      <w:tr w:rsidR="0086357B" w14:paraId="49F70266" w14:textId="77777777" w:rsidTr="00F465D3">
        <w:trPr>
          <w:trHeight w:val="291"/>
        </w:trPr>
        <w:tc>
          <w:tcPr>
            <w:tcW w:w="3780" w:type="dxa"/>
            <w:tcBorders>
              <w:top w:val="single" w:sz="6" w:space="0" w:color="000000"/>
              <w:left w:val="nil"/>
              <w:bottom w:val="single" w:sz="12" w:space="0" w:color="auto"/>
              <w:right w:val="nil"/>
            </w:tcBorders>
          </w:tcPr>
          <w:p w14:paraId="54317B7E" w14:textId="77777777" w:rsidR="0086357B" w:rsidRDefault="0086357B" w:rsidP="00F465D3">
            <w:r>
              <w:t>Opower</w:t>
            </w:r>
          </w:p>
        </w:tc>
        <w:tc>
          <w:tcPr>
            <w:tcW w:w="1710" w:type="dxa"/>
            <w:tcBorders>
              <w:top w:val="single" w:sz="6" w:space="0" w:color="000000"/>
              <w:left w:val="nil"/>
              <w:bottom w:val="single" w:sz="12" w:space="0" w:color="auto"/>
              <w:right w:val="nil"/>
            </w:tcBorders>
          </w:tcPr>
          <w:p w14:paraId="095B6E36" w14:textId="77777777" w:rsidR="0086357B" w:rsidRDefault="0086357B" w:rsidP="00F465D3">
            <w:pPr>
              <w:jc w:val="right"/>
            </w:pPr>
            <w:r>
              <w:t>5,163,522</w:t>
            </w:r>
          </w:p>
        </w:tc>
        <w:tc>
          <w:tcPr>
            <w:tcW w:w="1638" w:type="dxa"/>
            <w:tcBorders>
              <w:top w:val="single" w:sz="6" w:space="0" w:color="000000"/>
              <w:left w:val="nil"/>
              <w:bottom w:val="single" w:sz="12" w:space="0" w:color="auto"/>
              <w:right w:val="nil"/>
            </w:tcBorders>
          </w:tcPr>
          <w:p w14:paraId="139FD481" w14:textId="77777777" w:rsidR="0086357B" w:rsidRDefault="0086357B" w:rsidP="00F465D3">
            <w:pPr>
              <w:jc w:val="right"/>
            </w:pPr>
            <w:r>
              <w:t>738,487</w:t>
            </w:r>
          </w:p>
        </w:tc>
        <w:tc>
          <w:tcPr>
            <w:tcW w:w="1890" w:type="dxa"/>
            <w:tcBorders>
              <w:top w:val="single" w:sz="6" w:space="0" w:color="000000"/>
              <w:left w:val="nil"/>
              <w:bottom w:val="single" w:sz="12" w:space="0" w:color="auto"/>
              <w:right w:val="nil"/>
            </w:tcBorders>
          </w:tcPr>
          <w:p w14:paraId="75A805E4" w14:textId="77777777" w:rsidR="0086357B" w:rsidRDefault="0086357B" w:rsidP="00F465D3">
            <w:pPr>
              <w:jc w:val="right"/>
            </w:pPr>
            <w:r>
              <w:t>-86%</w:t>
            </w:r>
          </w:p>
        </w:tc>
      </w:tr>
      <w:tr w:rsidR="0086357B" w14:paraId="177D5F76" w14:textId="77777777" w:rsidTr="00F465D3">
        <w:trPr>
          <w:trHeight w:val="291"/>
        </w:trPr>
        <w:tc>
          <w:tcPr>
            <w:tcW w:w="3780" w:type="dxa"/>
            <w:tcBorders>
              <w:top w:val="single" w:sz="12" w:space="0" w:color="auto"/>
              <w:left w:val="nil"/>
              <w:bottom w:val="single" w:sz="12" w:space="0" w:color="000000"/>
              <w:right w:val="nil"/>
            </w:tcBorders>
            <w:hideMark/>
          </w:tcPr>
          <w:p w14:paraId="2423E596" w14:textId="77777777" w:rsidR="0086357B" w:rsidRDefault="0086357B" w:rsidP="00F465D3">
            <w:pPr>
              <w:rPr>
                <w:b/>
              </w:rPr>
            </w:pPr>
            <w:r>
              <w:rPr>
                <w:b/>
              </w:rPr>
              <w:t>Total</w:t>
            </w:r>
          </w:p>
        </w:tc>
        <w:tc>
          <w:tcPr>
            <w:tcW w:w="1710" w:type="dxa"/>
            <w:tcBorders>
              <w:top w:val="single" w:sz="12" w:space="0" w:color="auto"/>
              <w:left w:val="nil"/>
              <w:bottom w:val="single" w:sz="12" w:space="0" w:color="000000"/>
              <w:right w:val="nil"/>
            </w:tcBorders>
            <w:hideMark/>
          </w:tcPr>
          <w:p w14:paraId="102B7FDD" w14:textId="77777777" w:rsidR="0086357B" w:rsidRPr="00AB040F" w:rsidRDefault="0086357B" w:rsidP="00F465D3">
            <w:pPr>
              <w:jc w:val="right"/>
              <w:rPr>
                <w:b/>
              </w:rPr>
            </w:pPr>
            <w:r>
              <w:rPr>
                <w:b/>
              </w:rPr>
              <w:t xml:space="preserve">37,184,156 </w:t>
            </w:r>
          </w:p>
        </w:tc>
        <w:tc>
          <w:tcPr>
            <w:tcW w:w="1638" w:type="dxa"/>
            <w:tcBorders>
              <w:top w:val="single" w:sz="12" w:space="0" w:color="auto"/>
              <w:left w:val="nil"/>
              <w:bottom w:val="single" w:sz="12" w:space="0" w:color="000000"/>
              <w:right w:val="nil"/>
            </w:tcBorders>
          </w:tcPr>
          <w:p w14:paraId="6FD508FD" w14:textId="77777777" w:rsidR="0086357B" w:rsidRPr="00AB040F" w:rsidRDefault="0086357B" w:rsidP="00F465D3">
            <w:pPr>
              <w:jc w:val="right"/>
              <w:rPr>
                <w:b/>
              </w:rPr>
            </w:pPr>
            <w:r>
              <w:rPr>
                <w:b/>
              </w:rPr>
              <w:t>31,540,053</w:t>
            </w:r>
          </w:p>
        </w:tc>
        <w:tc>
          <w:tcPr>
            <w:tcW w:w="1890" w:type="dxa"/>
            <w:tcBorders>
              <w:top w:val="single" w:sz="12" w:space="0" w:color="auto"/>
              <w:left w:val="nil"/>
              <w:bottom w:val="single" w:sz="12" w:space="0" w:color="000000"/>
              <w:right w:val="nil"/>
            </w:tcBorders>
          </w:tcPr>
          <w:p w14:paraId="5AC6CB98" w14:textId="77777777" w:rsidR="0086357B" w:rsidRPr="00AB040F" w:rsidRDefault="0086357B" w:rsidP="00F465D3">
            <w:pPr>
              <w:jc w:val="right"/>
              <w:rPr>
                <w:b/>
              </w:rPr>
            </w:pPr>
            <w:r>
              <w:rPr>
                <w:b/>
              </w:rPr>
              <w:t>-15%</w:t>
            </w:r>
          </w:p>
        </w:tc>
      </w:tr>
    </w:tbl>
    <w:p w14:paraId="3FC3F228" w14:textId="77777777" w:rsidR="0086357B" w:rsidRDefault="0086357B" w:rsidP="0086357B">
      <w:pPr>
        <w:rPr>
          <w:rFonts w:eastAsia="Calibri"/>
        </w:rPr>
      </w:pPr>
    </w:p>
    <w:p w14:paraId="07F75A89" w14:textId="77777777" w:rsidR="00F40C37" w:rsidRDefault="00F40C37" w:rsidP="00520CC1"/>
    <w:p w14:paraId="3758F0EB" w14:textId="440ADCE0" w:rsidR="00F40C37" w:rsidRDefault="00F40C37" w:rsidP="00520CC1">
      <w:r>
        <w:t xml:space="preserve">The total projected </w:t>
      </w:r>
      <w:r w:rsidR="00CF0E0A">
        <w:t xml:space="preserve">electric </w:t>
      </w:r>
      <w:r>
        <w:t>savings for the 2014-2015 biennium is 68,724</w:t>
      </w:r>
      <w:r w:rsidR="00CF0E0A">
        <w:t xml:space="preserve"> MWh. Avista therefore projects that it will me</w:t>
      </w:r>
      <w:r w:rsidR="009E2849">
        <w:t>et its biennial target of 68,204</w:t>
      </w:r>
      <w:r w:rsidR="00CF0E0A">
        <w:t xml:space="preserve"> MWh as </w:t>
      </w:r>
      <w:r w:rsidR="00E54BBF">
        <w:t xml:space="preserve">first </w:t>
      </w:r>
      <w:r w:rsidR="00CF0E0A">
        <w:t>established in Order 01 of Docket UE-132045</w:t>
      </w:r>
      <w:r w:rsidR="00E54BBF">
        <w:t xml:space="preserve"> and revised in Order 05 of Docket UE-140188/UG-140189</w:t>
      </w:r>
      <w:r w:rsidR="00CF0E0A">
        <w:t>.</w:t>
      </w:r>
      <w:r w:rsidR="00810A83">
        <w:t xml:space="preserve"> The TRC benefit-to-cost ratio for Avista’s Washington electric portfolio is projected to be </w:t>
      </w:r>
      <w:r w:rsidR="00810A83" w:rsidRPr="00A74008">
        <w:t>1.12</w:t>
      </w:r>
      <w:r w:rsidR="00810A83">
        <w:t xml:space="preserve"> for 2015.</w:t>
      </w:r>
    </w:p>
    <w:p w14:paraId="5CAFC176" w14:textId="77777777" w:rsidR="008A7221" w:rsidRDefault="008A7221" w:rsidP="00520CC1"/>
    <w:p w14:paraId="5A250F98" w14:textId="2BAD04DE" w:rsidR="00DC20DA" w:rsidRDefault="00DC20DA" w:rsidP="00520CC1">
      <w:r>
        <w:t xml:space="preserve">The increase in non-residential (prescriptive) savings and the decrease in site-specific savings is due primarily to the fact that </w:t>
      </w:r>
      <w:r w:rsidR="005B4935">
        <w:t>some measures that were previously offered as site-specific measures are now of</w:t>
      </w:r>
      <w:r w:rsidR="00784F57">
        <w:t xml:space="preserve">fered as standard, prescriptive, non-residential </w:t>
      </w:r>
      <w:r w:rsidR="00810A83">
        <w:t>measures.</w:t>
      </w:r>
      <w:r w:rsidR="005B4935">
        <w:t xml:space="preserve"> The increase in low income savings corresponds to </w:t>
      </w:r>
      <w:r w:rsidR="00810A83">
        <w:t>the large (</w:t>
      </w:r>
      <w:r w:rsidR="00F16F5E">
        <w:t xml:space="preserve">73 percent) increase in electric low income funding. The increase in Cascade Strategic Energy Management savings is occurring because 2015 is the first full year where the two participating customers will be </w:t>
      </w:r>
      <w:r w:rsidR="00576D55">
        <w:t xml:space="preserve">benefiting from the program. The decrease in Opower savings is due to the fact that only those savings that are incremental to the first year’s (2014) savings may be claimed for purposes of complying with the Energy Independence Act (EIA). </w:t>
      </w:r>
    </w:p>
    <w:p w14:paraId="182BB16E" w14:textId="77777777" w:rsidR="00DC20DA" w:rsidRDefault="00DC20DA" w:rsidP="00520CC1"/>
    <w:p w14:paraId="6655D40F" w14:textId="08552F25" w:rsidR="00E1104B" w:rsidRDefault="008A7221" w:rsidP="00520CC1">
      <w:r>
        <w:t>It should be noted that these savings only repres</w:t>
      </w:r>
      <w:r w:rsidR="002E066C">
        <w:t>ent those that are claimable toward</w:t>
      </w:r>
      <w:r>
        <w:t xml:space="preserve"> EIA compliance. </w:t>
      </w:r>
      <w:r w:rsidR="002E066C">
        <w:t>Avista projects to achieve an additional 5,</w:t>
      </w:r>
      <w:r w:rsidR="002B5D6D">
        <w:t>052,527 kWh of savings in 2015 for electric-to-</w:t>
      </w:r>
      <w:r w:rsidR="00810A83">
        <w:t xml:space="preserve">gas fuel conversions </w:t>
      </w:r>
      <w:r w:rsidR="009F24EF">
        <w:t xml:space="preserve">which may </w:t>
      </w:r>
      <w:r w:rsidR="00810A83">
        <w:t xml:space="preserve">not </w:t>
      </w:r>
      <w:r w:rsidR="009F24EF">
        <w:t>be claimed in the 2014-2015 biennium toward meeting the biennial target</w:t>
      </w:r>
      <w:r w:rsidR="002B5D6D">
        <w:t>.</w:t>
      </w:r>
    </w:p>
    <w:p w14:paraId="5B2DBC86" w14:textId="77777777" w:rsidR="0086357B" w:rsidRDefault="0086357B" w:rsidP="00520CC1"/>
    <w:p w14:paraId="7DE9397D" w14:textId="76D515F2" w:rsidR="00666B06" w:rsidRPr="00AA4B6A" w:rsidRDefault="00AA4B6A" w:rsidP="00666B06">
      <w:pPr>
        <w:rPr>
          <w:b/>
          <w:i/>
        </w:rPr>
      </w:pPr>
      <w:r>
        <w:rPr>
          <w:b/>
          <w:i/>
        </w:rPr>
        <w:t xml:space="preserve">Natural Gas DSM Budget. </w:t>
      </w:r>
      <w:r w:rsidR="00666B06">
        <w:rPr>
          <w:rFonts w:eastAsia="Calibri"/>
        </w:rPr>
        <w:t>Avista is projecting</w:t>
      </w:r>
      <w:r w:rsidR="00F40C37">
        <w:rPr>
          <w:rFonts w:eastAsia="Calibri"/>
        </w:rPr>
        <w:t xml:space="preserve"> a 7</w:t>
      </w:r>
      <w:r w:rsidR="00666B06" w:rsidRPr="006670A6">
        <w:rPr>
          <w:rFonts w:eastAsia="Calibri"/>
        </w:rPr>
        <w:t xml:space="preserve"> </w:t>
      </w:r>
      <w:r w:rsidR="00F40C37">
        <w:rPr>
          <w:rFonts w:eastAsia="Calibri"/>
        </w:rPr>
        <w:t>percent de</w:t>
      </w:r>
      <w:r w:rsidR="00666B06">
        <w:rPr>
          <w:rFonts w:eastAsia="Calibri"/>
        </w:rPr>
        <w:t>crease in its annual natural gas</w:t>
      </w:r>
      <w:r w:rsidR="00666B06" w:rsidRPr="006670A6">
        <w:rPr>
          <w:rFonts w:eastAsia="Calibri"/>
        </w:rPr>
        <w:t xml:space="preserve"> conservat</w:t>
      </w:r>
      <w:r w:rsidR="00666B06">
        <w:rPr>
          <w:rFonts w:eastAsia="Calibri"/>
        </w:rPr>
        <w:t>i</w:t>
      </w:r>
      <w:r w:rsidR="00F40C37">
        <w:rPr>
          <w:rFonts w:eastAsia="Calibri"/>
        </w:rPr>
        <w:t>on budget, decreasing from $3.24 million to $3.02</w:t>
      </w:r>
      <w:r w:rsidR="00666B06">
        <w:rPr>
          <w:rFonts w:eastAsia="Calibri"/>
        </w:rPr>
        <w:t xml:space="preserve"> million</w:t>
      </w:r>
      <w:r w:rsidR="00666B06" w:rsidRPr="006670A6">
        <w:rPr>
          <w:rFonts w:eastAsia="Calibri"/>
        </w:rPr>
        <w:t xml:space="preserve">. </w:t>
      </w:r>
      <w:r w:rsidR="00666B06">
        <w:rPr>
          <w:rFonts w:eastAsia="Calibri"/>
        </w:rPr>
        <w:t>The table below summarizes the 2014 and 2015 budgets by expense category.</w:t>
      </w:r>
    </w:p>
    <w:p w14:paraId="774F79FA" w14:textId="77777777" w:rsidR="00666B06" w:rsidRDefault="00666B06" w:rsidP="00666B06">
      <w:pPr>
        <w:rPr>
          <w:rFonts w:eastAsia="Calibri"/>
        </w:rPr>
      </w:pPr>
    </w:p>
    <w:tbl>
      <w:tblPr>
        <w:tblW w:w="9018"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420"/>
        <w:gridCol w:w="1728"/>
        <w:gridCol w:w="1980"/>
        <w:gridCol w:w="1890"/>
      </w:tblGrid>
      <w:tr w:rsidR="00666B06" w14:paraId="6D8B7DDC" w14:textId="77777777" w:rsidTr="00666B06">
        <w:trPr>
          <w:trHeight w:val="279"/>
        </w:trPr>
        <w:tc>
          <w:tcPr>
            <w:tcW w:w="3420" w:type="dxa"/>
            <w:tcBorders>
              <w:top w:val="single" w:sz="12" w:space="0" w:color="000000"/>
              <w:left w:val="nil"/>
              <w:bottom w:val="single" w:sz="12" w:space="0" w:color="000000"/>
              <w:right w:val="nil"/>
            </w:tcBorders>
            <w:hideMark/>
          </w:tcPr>
          <w:p w14:paraId="3F07588B" w14:textId="3963012D" w:rsidR="00666B06" w:rsidRDefault="00666B06" w:rsidP="00F465D3">
            <w:pPr>
              <w:rPr>
                <w:b/>
                <w:bCs/>
                <w:color w:val="000080"/>
              </w:rPr>
            </w:pPr>
            <w:r>
              <w:rPr>
                <w:b/>
                <w:bCs/>
                <w:color w:val="000000" w:themeColor="text1"/>
              </w:rPr>
              <w:t>Natural Gas Program Budgets</w:t>
            </w:r>
          </w:p>
        </w:tc>
        <w:tc>
          <w:tcPr>
            <w:tcW w:w="1728" w:type="dxa"/>
            <w:tcBorders>
              <w:top w:val="single" w:sz="12" w:space="0" w:color="000000"/>
              <w:left w:val="nil"/>
              <w:bottom w:val="single" w:sz="12" w:space="0" w:color="000000"/>
              <w:right w:val="nil"/>
            </w:tcBorders>
            <w:hideMark/>
          </w:tcPr>
          <w:p w14:paraId="17DC958E" w14:textId="77777777" w:rsidR="00666B06" w:rsidRDefault="00666B06" w:rsidP="00F465D3">
            <w:pPr>
              <w:jc w:val="right"/>
              <w:rPr>
                <w:b/>
                <w:bCs/>
                <w:color w:val="000000" w:themeColor="text1"/>
              </w:rPr>
            </w:pPr>
            <w:r>
              <w:rPr>
                <w:b/>
                <w:bCs/>
                <w:color w:val="000000" w:themeColor="text1"/>
              </w:rPr>
              <w:t>2014 Budget</w:t>
            </w:r>
            <w:r>
              <w:rPr>
                <w:rStyle w:val="FootnoteReference"/>
                <w:b/>
                <w:bCs/>
                <w:color w:val="000000" w:themeColor="text1"/>
              </w:rPr>
              <w:footnoteReference w:id="7"/>
            </w:r>
          </w:p>
        </w:tc>
        <w:tc>
          <w:tcPr>
            <w:tcW w:w="1980" w:type="dxa"/>
            <w:tcBorders>
              <w:top w:val="single" w:sz="12" w:space="0" w:color="000000"/>
              <w:left w:val="nil"/>
              <w:bottom w:val="single" w:sz="12" w:space="0" w:color="000000"/>
              <w:right w:val="nil"/>
            </w:tcBorders>
            <w:hideMark/>
          </w:tcPr>
          <w:p w14:paraId="04621FE3" w14:textId="77777777" w:rsidR="00666B06" w:rsidRDefault="00666B06" w:rsidP="00F465D3">
            <w:pPr>
              <w:jc w:val="right"/>
              <w:rPr>
                <w:b/>
                <w:bCs/>
                <w:color w:val="000000" w:themeColor="text1"/>
              </w:rPr>
            </w:pPr>
            <w:r>
              <w:rPr>
                <w:b/>
                <w:bCs/>
                <w:color w:val="000000" w:themeColor="text1"/>
              </w:rPr>
              <w:t>2015 Budget</w:t>
            </w:r>
          </w:p>
        </w:tc>
        <w:tc>
          <w:tcPr>
            <w:tcW w:w="1890" w:type="dxa"/>
            <w:tcBorders>
              <w:top w:val="single" w:sz="12" w:space="0" w:color="000000"/>
              <w:left w:val="nil"/>
              <w:bottom w:val="single" w:sz="12" w:space="0" w:color="000000"/>
              <w:right w:val="nil"/>
            </w:tcBorders>
            <w:hideMark/>
          </w:tcPr>
          <w:p w14:paraId="436DFCE4" w14:textId="77777777" w:rsidR="00666B06" w:rsidRDefault="00666B06" w:rsidP="00F465D3">
            <w:pPr>
              <w:jc w:val="right"/>
              <w:rPr>
                <w:b/>
                <w:bCs/>
                <w:color w:val="000000" w:themeColor="text1"/>
              </w:rPr>
            </w:pPr>
            <w:r>
              <w:rPr>
                <w:b/>
                <w:bCs/>
                <w:color w:val="000000" w:themeColor="text1"/>
              </w:rPr>
              <w:t>2015 Change</w:t>
            </w:r>
          </w:p>
        </w:tc>
      </w:tr>
      <w:tr w:rsidR="00666B06" w14:paraId="0C112E01" w14:textId="77777777" w:rsidTr="00666B06">
        <w:trPr>
          <w:trHeight w:val="291"/>
        </w:trPr>
        <w:tc>
          <w:tcPr>
            <w:tcW w:w="3420" w:type="dxa"/>
            <w:tcBorders>
              <w:top w:val="single" w:sz="6" w:space="0" w:color="000000"/>
              <w:left w:val="nil"/>
              <w:bottom w:val="single" w:sz="6" w:space="0" w:color="000000"/>
              <w:right w:val="nil"/>
            </w:tcBorders>
          </w:tcPr>
          <w:p w14:paraId="1B684242" w14:textId="77777777" w:rsidR="00666B06" w:rsidRDefault="00666B06" w:rsidP="00F465D3">
            <w:r>
              <w:t>Incentive Payments</w:t>
            </w:r>
          </w:p>
        </w:tc>
        <w:tc>
          <w:tcPr>
            <w:tcW w:w="1728" w:type="dxa"/>
            <w:tcBorders>
              <w:top w:val="single" w:sz="6" w:space="0" w:color="000000"/>
              <w:left w:val="nil"/>
              <w:bottom w:val="single" w:sz="6" w:space="0" w:color="000000"/>
              <w:right w:val="nil"/>
            </w:tcBorders>
          </w:tcPr>
          <w:p w14:paraId="09C28FA8" w14:textId="77777777" w:rsidR="00666B06" w:rsidRDefault="00666B06" w:rsidP="00F465D3">
            <w:pPr>
              <w:jc w:val="right"/>
              <w:rPr>
                <w:highlight w:val="yellow"/>
              </w:rPr>
            </w:pPr>
          </w:p>
        </w:tc>
        <w:tc>
          <w:tcPr>
            <w:tcW w:w="1980" w:type="dxa"/>
            <w:tcBorders>
              <w:top w:val="single" w:sz="6" w:space="0" w:color="000000"/>
              <w:left w:val="nil"/>
              <w:bottom w:val="single" w:sz="6" w:space="0" w:color="000000"/>
              <w:right w:val="nil"/>
            </w:tcBorders>
          </w:tcPr>
          <w:p w14:paraId="080DE3EC" w14:textId="77777777" w:rsidR="00666B06" w:rsidRDefault="00666B06" w:rsidP="00F465D3">
            <w:pPr>
              <w:jc w:val="right"/>
            </w:pPr>
          </w:p>
        </w:tc>
        <w:tc>
          <w:tcPr>
            <w:tcW w:w="1890" w:type="dxa"/>
            <w:tcBorders>
              <w:top w:val="single" w:sz="6" w:space="0" w:color="000000"/>
              <w:left w:val="nil"/>
              <w:bottom w:val="single" w:sz="6" w:space="0" w:color="000000"/>
              <w:right w:val="nil"/>
            </w:tcBorders>
          </w:tcPr>
          <w:p w14:paraId="17ED7794" w14:textId="77777777" w:rsidR="00666B06" w:rsidRDefault="00666B06" w:rsidP="00F465D3">
            <w:pPr>
              <w:jc w:val="right"/>
            </w:pPr>
          </w:p>
        </w:tc>
      </w:tr>
      <w:tr w:rsidR="00666B06" w14:paraId="10C0933C" w14:textId="77777777" w:rsidTr="00666B06">
        <w:trPr>
          <w:trHeight w:val="304"/>
        </w:trPr>
        <w:tc>
          <w:tcPr>
            <w:tcW w:w="3420" w:type="dxa"/>
            <w:tcBorders>
              <w:top w:val="single" w:sz="6" w:space="0" w:color="000000"/>
              <w:left w:val="nil"/>
              <w:bottom w:val="single" w:sz="6" w:space="0" w:color="000000"/>
              <w:right w:val="nil"/>
            </w:tcBorders>
          </w:tcPr>
          <w:p w14:paraId="0A1E898C" w14:textId="77777777" w:rsidR="00666B06" w:rsidRPr="00AB040F" w:rsidRDefault="00666B06" w:rsidP="00F465D3">
            <w:pPr>
              <w:rPr>
                <w:i/>
              </w:rPr>
            </w:pPr>
            <w:r w:rsidRPr="00AB040F">
              <w:rPr>
                <w:i/>
              </w:rPr>
              <w:t xml:space="preserve">       Residential </w:t>
            </w:r>
          </w:p>
        </w:tc>
        <w:tc>
          <w:tcPr>
            <w:tcW w:w="1728" w:type="dxa"/>
            <w:tcBorders>
              <w:top w:val="single" w:sz="6" w:space="0" w:color="000000"/>
              <w:left w:val="nil"/>
              <w:bottom w:val="single" w:sz="6" w:space="0" w:color="000000"/>
              <w:right w:val="nil"/>
            </w:tcBorders>
          </w:tcPr>
          <w:p w14:paraId="508F87A4" w14:textId="3E042F0F" w:rsidR="00666B06" w:rsidRDefault="008E7E17" w:rsidP="00F465D3">
            <w:pPr>
              <w:jc w:val="right"/>
            </w:pPr>
            <w:r>
              <w:t xml:space="preserve"> $</w:t>
            </w:r>
            <w:r w:rsidR="00DA0115">
              <w:t>498,382</w:t>
            </w:r>
            <w:r w:rsidR="00666B06" w:rsidRPr="00044DB0">
              <w:t xml:space="preserve"> </w:t>
            </w:r>
          </w:p>
        </w:tc>
        <w:tc>
          <w:tcPr>
            <w:tcW w:w="1980" w:type="dxa"/>
            <w:tcBorders>
              <w:top w:val="single" w:sz="6" w:space="0" w:color="000000"/>
              <w:left w:val="nil"/>
              <w:bottom w:val="single" w:sz="6" w:space="0" w:color="000000"/>
              <w:right w:val="nil"/>
            </w:tcBorders>
          </w:tcPr>
          <w:p w14:paraId="2D5378DE" w14:textId="50CE6D99" w:rsidR="00666B06" w:rsidRDefault="008E7E17" w:rsidP="00F465D3">
            <w:pPr>
              <w:jc w:val="right"/>
            </w:pPr>
            <w:r>
              <w:t xml:space="preserve"> $</w:t>
            </w:r>
            <w:r w:rsidR="00643083">
              <w:t>872,662</w:t>
            </w:r>
            <w:r w:rsidR="00666B06" w:rsidRPr="00044DB0">
              <w:t xml:space="preserve"> </w:t>
            </w:r>
          </w:p>
        </w:tc>
        <w:tc>
          <w:tcPr>
            <w:tcW w:w="1890" w:type="dxa"/>
            <w:tcBorders>
              <w:top w:val="single" w:sz="6" w:space="0" w:color="000000"/>
              <w:left w:val="nil"/>
              <w:bottom w:val="single" w:sz="6" w:space="0" w:color="000000"/>
              <w:right w:val="nil"/>
            </w:tcBorders>
          </w:tcPr>
          <w:p w14:paraId="7650B1C4" w14:textId="02CC4CC7" w:rsidR="00666B06" w:rsidRDefault="006B020B" w:rsidP="00F465D3">
            <w:pPr>
              <w:jc w:val="right"/>
            </w:pPr>
            <w:r>
              <w:t>75</w:t>
            </w:r>
            <w:r w:rsidR="00666B06" w:rsidRPr="00044DB0">
              <w:t>%</w:t>
            </w:r>
          </w:p>
        </w:tc>
      </w:tr>
      <w:tr w:rsidR="00666B06" w14:paraId="7570F816" w14:textId="77777777" w:rsidTr="00666B06">
        <w:trPr>
          <w:trHeight w:val="291"/>
        </w:trPr>
        <w:tc>
          <w:tcPr>
            <w:tcW w:w="3420" w:type="dxa"/>
            <w:tcBorders>
              <w:top w:val="single" w:sz="6" w:space="0" w:color="000000"/>
              <w:left w:val="nil"/>
              <w:bottom w:val="single" w:sz="6" w:space="0" w:color="000000"/>
              <w:right w:val="nil"/>
            </w:tcBorders>
          </w:tcPr>
          <w:p w14:paraId="46DD0EFB" w14:textId="77777777" w:rsidR="00666B06" w:rsidRPr="00AB040F" w:rsidRDefault="00666B06" w:rsidP="00F465D3">
            <w:pPr>
              <w:rPr>
                <w:i/>
              </w:rPr>
            </w:pPr>
            <w:r w:rsidRPr="00AB040F">
              <w:rPr>
                <w:i/>
              </w:rPr>
              <w:t xml:space="preserve">       Nonresidential</w:t>
            </w:r>
          </w:p>
        </w:tc>
        <w:tc>
          <w:tcPr>
            <w:tcW w:w="1728" w:type="dxa"/>
            <w:tcBorders>
              <w:top w:val="single" w:sz="6" w:space="0" w:color="000000"/>
              <w:left w:val="nil"/>
              <w:bottom w:val="single" w:sz="6" w:space="0" w:color="000000"/>
              <w:right w:val="nil"/>
            </w:tcBorders>
          </w:tcPr>
          <w:p w14:paraId="29949724" w14:textId="3D4CB586" w:rsidR="00666B06" w:rsidRPr="00044DB0" w:rsidRDefault="008E7E17" w:rsidP="00F465D3">
            <w:pPr>
              <w:jc w:val="right"/>
            </w:pPr>
            <w:r>
              <w:t xml:space="preserve"> $</w:t>
            </w:r>
            <w:r w:rsidR="00DA0115">
              <w:t>598,845</w:t>
            </w:r>
            <w:r w:rsidR="00666B06" w:rsidRPr="00044DB0">
              <w:t xml:space="preserve"> </w:t>
            </w:r>
          </w:p>
        </w:tc>
        <w:tc>
          <w:tcPr>
            <w:tcW w:w="1980" w:type="dxa"/>
            <w:tcBorders>
              <w:top w:val="single" w:sz="6" w:space="0" w:color="000000"/>
              <w:left w:val="nil"/>
              <w:bottom w:val="single" w:sz="6" w:space="0" w:color="000000"/>
              <w:right w:val="nil"/>
            </w:tcBorders>
          </w:tcPr>
          <w:p w14:paraId="4476FF65" w14:textId="1A4F5C01" w:rsidR="00666B06" w:rsidRPr="00044DB0" w:rsidRDefault="008E7E17" w:rsidP="00F465D3">
            <w:pPr>
              <w:jc w:val="right"/>
            </w:pPr>
            <w:r>
              <w:t xml:space="preserve"> $</w:t>
            </w:r>
            <w:r w:rsidR="00643083">
              <w:t>621,148</w:t>
            </w:r>
            <w:r w:rsidR="00666B06" w:rsidRPr="00044DB0">
              <w:t xml:space="preserve"> </w:t>
            </w:r>
          </w:p>
        </w:tc>
        <w:tc>
          <w:tcPr>
            <w:tcW w:w="1890" w:type="dxa"/>
            <w:tcBorders>
              <w:top w:val="single" w:sz="6" w:space="0" w:color="000000"/>
              <w:left w:val="nil"/>
              <w:bottom w:val="single" w:sz="6" w:space="0" w:color="000000"/>
              <w:right w:val="nil"/>
            </w:tcBorders>
          </w:tcPr>
          <w:p w14:paraId="24308BD4" w14:textId="150307BF" w:rsidR="00666B06" w:rsidRPr="00044DB0" w:rsidRDefault="001C76BA" w:rsidP="00F465D3">
            <w:pPr>
              <w:jc w:val="right"/>
            </w:pPr>
            <w:r>
              <w:t>4</w:t>
            </w:r>
            <w:r w:rsidR="00666B06" w:rsidRPr="00044DB0">
              <w:t>%</w:t>
            </w:r>
          </w:p>
        </w:tc>
      </w:tr>
      <w:tr w:rsidR="00666B06" w14:paraId="0C205FC7" w14:textId="77777777" w:rsidTr="00666B06">
        <w:trPr>
          <w:trHeight w:val="291"/>
        </w:trPr>
        <w:tc>
          <w:tcPr>
            <w:tcW w:w="3420" w:type="dxa"/>
            <w:tcBorders>
              <w:top w:val="single" w:sz="6" w:space="0" w:color="000000"/>
              <w:left w:val="nil"/>
              <w:bottom w:val="single" w:sz="6" w:space="0" w:color="000000"/>
              <w:right w:val="nil"/>
            </w:tcBorders>
          </w:tcPr>
          <w:p w14:paraId="09EA6D6A" w14:textId="77777777" w:rsidR="00666B06" w:rsidRPr="00AB040F" w:rsidRDefault="00666B06" w:rsidP="00F465D3">
            <w:pPr>
              <w:rPr>
                <w:i/>
              </w:rPr>
            </w:pPr>
            <w:r w:rsidRPr="00AB040F">
              <w:rPr>
                <w:i/>
              </w:rPr>
              <w:t xml:space="preserve">       Low Income</w:t>
            </w:r>
          </w:p>
        </w:tc>
        <w:tc>
          <w:tcPr>
            <w:tcW w:w="1728" w:type="dxa"/>
            <w:tcBorders>
              <w:top w:val="single" w:sz="6" w:space="0" w:color="000000"/>
              <w:left w:val="nil"/>
              <w:bottom w:val="single" w:sz="6" w:space="0" w:color="000000"/>
              <w:right w:val="nil"/>
            </w:tcBorders>
          </w:tcPr>
          <w:p w14:paraId="01743415" w14:textId="190704B8" w:rsidR="00666B06" w:rsidRPr="00044DB0" w:rsidRDefault="008E7E17" w:rsidP="00F465D3">
            <w:pPr>
              <w:jc w:val="right"/>
            </w:pPr>
            <w:r>
              <w:t>$</w:t>
            </w:r>
            <w:r w:rsidR="00DA0115">
              <w:t>956,099</w:t>
            </w:r>
          </w:p>
        </w:tc>
        <w:tc>
          <w:tcPr>
            <w:tcW w:w="1980" w:type="dxa"/>
            <w:tcBorders>
              <w:top w:val="single" w:sz="6" w:space="0" w:color="000000"/>
              <w:left w:val="nil"/>
              <w:bottom w:val="single" w:sz="6" w:space="0" w:color="000000"/>
              <w:right w:val="nil"/>
            </w:tcBorders>
          </w:tcPr>
          <w:p w14:paraId="61FEC26C" w14:textId="71894889" w:rsidR="00666B06" w:rsidRPr="00044DB0" w:rsidRDefault="008E7E17" w:rsidP="00F465D3">
            <w:pPr>
              <w:jc w:val="right"/>
            </w:pPr>
            <w:r>
              <w:t>$</w:t>
            </w:r>
            <w:r w:rsidR="00643083">
              <w:t>196,148</w:t>
            </w:r>
          </w:p>
        </w:tc>
        <w:tc>
          <w:tcPr>
            <w:tcW w:w="1890" w:type="dxa"/>
            <w:tcBorders>
              <w:top w:val="single" w:sz="6" w:space="0" w:color="000000"/>
              <w:left w:val="nil"/>
              <w:bottom w:val="single" w:sz="6" w:space="0" w:color="000000"/>
              <w:right w:val="nil"/>
            </w:tcBorders>
          </w:tcPr>
          <w:p w14:paraId="05759D4E" w14:textId="304CEC66" w:rsidR="00666B06" w:rsidRPr="00044DB0" w:rsidRDefault="001C76BA" w:rsidP="00F465D3">
            <w:pPr>
              <w:jc w:val="right"/>
            </w:pPr>
            <w:r>
              <w:t>-79</w:t>
            </w:r>
            <w:r w:rsidR="00666B06">
              <w:t>%</w:t>
            </w:r>
          </w:p>
        </w:tc>
      </w:tr>
      <w:tr w:rsidR="00666B06" w14:paraId="7727F7D8" w14:textId="77777777" w:rsidTr="00666B06">
        <w:trPr>
          <w:trHeight w:val="291"/>
        </w:trPr>
        <w:tc>
          <w:tcPr>
            <w:tcW w:w="3420" w:type="dxa"/>
            <w:tcBorders>
              <w:top w:val="single" w:sz="6" w:space="0" w:color="000000"/>
              <w:left w:val="nil"/>
              <w:bottom w:val="single" w:sz="6" w:space="0" w:color="000000"/>
              <w:right w:val="nil"/>
            </w:tcBorders>
            <w:hideMark/>
          </w:tcPr>
          <w:p w14:paraId="51070FBC" w14:textId="77777777" w:rsidR="00666B06" w:rsidRDefault="00666B06" w:rsidP="00F465D3">
            <w:r>
              <w:t>Non-Incentive Expenses</w:t>
            </w:r>
          </w:p>
        </w:tc>
        <w:tc>
          <w:tcPr>
            <w:tcW w:w="1728" w:type="dxa"/>
            <w:tcBorders>
              <w:top w:val="single" w:sz="6" w:space="0" w:color="000000"/>
              <w:left w:val="nil"/>
              <w:bottom w:val="single" w:sz="6" w:space="0" w:color="000000"/>
              <w:right w:val="nil"/>
            </w:tcBorders>
          </w:tcPr>
          <w:p w14:paraId="16F39337" w14:textId="77777777" w:rsidR="00666B06" w:rsidRDefault="00666B06" w:rsidP="00F465D3">
            <w:pPr>
              <w:jc w:val="right"/>
            </w:pPr>
          </w:p>
        </w:tc>
        <w:tc>
          <w:tcPr>
            <w:tcW w:w="1980" w:type="dxa"/>
            <w:tcBorders>
              <w:top w:val="single" w:sz="6" w:space="0" w:color="000000"/>
              <w:left w:val="nil"/>
              <w:bottom w:val="single" w:sz="6" w:space="0" w:color="000000"/>
              <w:right w:val="nil"/>
            </w:tcBorders>
          </w:tcPr>
          <w:p w14:paraId="19635862" w14:textId="77777777" w:rsidR="00666B06" w:rsidRDefault="00666B06" w:rsidP="00F465D3">
            <w:pPr>
              <w:jc w:val="right"/>
            </w:pPr>
          </w:p>
        </w:tc>
        <w:tc>
          <w:tcPr>
            <w:tcW w:w="1890" w:type="dxa"/>
            <w:tcBorders>
              <w:top w:val="single" w:sz="6" w:space="0" w:color="000000"/>
              <w:left w:val="nil"/>
              <w:bottom w:val="single" w:sz="6" w:space="0" w:color="000000"/>
              <w:right w:val="nil"/>
            </w:tcBorders>
            <w:hideMark/>
          </w:tcPr>
          <w:p w14:paraId="1342724F" w14:textId="77777777" w:rsidR="00666B06" w:rsidRDefault="00666B06" w:rsidP="00F465D3">
            <w:pPr>
              <w:jc w:val="right"/>
            </w:pPr>
          </w:p>
        </w:tc>
      </w:tr>
      <w:tr w:rsidR="00666B06" w14:paraId="471F2D48" w14:textId="77777777" w:rsidTr="00666B06">
        <w:trPr>
          <w:trHeight w:val="291"/>
        </w:trPr>
        <w:tc>
          <w:tcPr>
            <w:tcW w:w="3420" w:type="dxa"/>
            <w:tcBorders>
              <w:top w:val="single" w:sz="6" w:space="0" w:color="000000"/>
              <w:left w:val="nil"/>
              <w:bottom w:val="single" w:sz="6" w:space="0" w:color="000000"/>
              <w:right w:val="nil"/>
            </w:tcBorders>
            <w:hideMark/>
          </w:tcPr>
          <w:p w14:paraId="535C0DAF" w14:textId="77777777" w:rsidR="00666B06" w:rsidRPr="00AB040F" w:rsidRDefault="00666B06" w:rsidP="00F465D3">
            <w:pPr>
              <w:rPr>
                <w:i/>
              </w:rPr>
            </w:pPr>
            <w:r w:rsidRPr="00AB040F">
              <w:rPr>
                <w:i/>
              </w:rPr>
              <w:t xml:space="preserve">       Labor </w:t>
            </w:r>
          </w:p>
        </w:tc>
        <w:tc>
          <w:tcPr>
            <w:tcW w:w="1728" w:type="dxa"/>
            <w:tcBorders>
              <w:top w:val="single" w:sz="6" w:space="0" w:color="000000"/>
              <w:left w:val="nil"/>
              <w:bottom w:val="single" w:sz="6" w:space="0" w:color="000000"/>
              <w:right w:val="nil"/>
            </w:tcBorders>
            <w:hideMark/>
          </w:tcPr>
          <w:p w14:paraId="0D85C1ED" w14:textId="2834E842" w:rsidR="00666B06" w:rsidRDefault="008E7E17" w:rsidP="00F465D3">
            <w:pPr>
              <w:jc w:val="right"/>
            </w:pPr>
            <w:r>
              <w:t xml:space="preserve"> $</w:t>
            </w:r>
            <w:r w:rsidR="00DA0115">
              <w:t>735,040</w:t>
            </w:r>
            <w:r w:rsidR="00666B06" w:rsidRPr="00044DB0">
              <w:t xml:space="preserve"> </w:t>
            </w:r>
          </w:p>
        </w:tc>
        <w:tc>
          <w:tcPr>
            <w:tcW w:w="1980" w:type="dxa"/>
            <w:tcBorders>
              <w:top w:val="single" w:sz="6" w:space="0" w:color="000000"/>
              <w:left w:val="nil"/>
              <w:bottom w:val="single" w:sz="6" w:space="0" w:color="000000"/>
              <w:right w:val="nil"/>
            </w:tcBorders>
            <w:hideMark/>
          </w:tcPr>
          <w:p w14:paraId="5F6D6249" w14:textId="07C83010" w:rsidR="00666B06" w:rsidRDefault="008E7E17" w:rsidP="00F465D3">
            <w:pPr>
              <w:jc w:val="right"/>
            </w:pPr>
            <w:r>
              <w:t xml:space="preserve"> $</w:t>
            </w:r>
            <w:r w:rsidR="00AD2539">
              <w:t>767,135</w:t>
            </w:r>
            <w:r w:rsidR="00666B06" w:rsidRPr="00044DB0">
              <w:t xml:space="preserve"> </w:t>
            </w:r>
          </w:p>
        </w:tc>
        <w:tc>
          <w:tcPr>
            <w:tcW w:w="1890" w:type="dxa"/>
            <w:tcBorders>
              <w:top w:val="single" w:sz="6" w:space="0" w:color="000000"/>
              <w:left w:val="nil"/>
              <w:bottom w:val="single" w:sz="6" w:space="0" w:color="000000"/>
              <w:right w:val="nil"/>
            </w:tcBorders>
            <w:hideMark/>
          </w:tcPr>
          <w:p w14:paraId="02606569" w14:textId="1215DFDF" w:rsidR="00666B06" w:rsidRDefault="001C76BA" w:rsidP="00F465D3">
            <w:pPr>
              <w:jc w:val="right"/>
            </w:pPr>
            <w:r>
              <w:t>4</w:t>
            </w:r>
            <w:r w:rsidR="00666B06">
              <w:t>%</w:t>
            </w:r>
          </w:p>
        </w:tc>
      </w:tr>
      <w:tr w:rsidR="00666B06" w14:paraId="5C3A45A4" w14:textId="77777777" w:rsidTr="00666B06">
        <w:trPr>
          <w:trHeight w:val="291"/>
        </w:trPr>
        <w:tc>
          <w:tcPr>
            <w:tcW w:w="3420" w:type="dxa"/>
            <w:tcBorders>
              <w:top w:val="single" w:sz="6" w:space="0" w:color="000000"/>
              <w:left w:val="nil"/>
              <w:bottom w:val="single" w:sz="6" w:space="0" w:color="000000"/>
              <w:right w:val="nil"/>
            </w:tcBorders>
          </w:tcPr>
          <w:p w14:paraId="12190F95" w14:textId="77777777" w:rsidR="00666B06" w:rsidRPr="00AB040F" w:rsidRDefault="00666B06" w:rsidP="00F465D3">
            <w:pPr>
              <w:rPr>
                <w:i/>
              </w:rPr>
            </w:pPr>
            <w:r w:rsidRPr="00AB040F">
              <w:rPr>
                <w:i/>
              </w:rPr>
              <w:t xml:space="preserve">       Outreach</w:t>
            </w:r>
          </w:p>
        </w:tc>
        <w:tc>
          <w:tcPr>
            <w:tcW w:w="1728" w:type="dxa"/>
            <w:tcBorders>
              <w:top w:val="single" w:sz="6" w:space="0" w:color="000000"/>
              <w:left w:val="nil"/>
              <w:bottom w:val="single" w:sz="6" w:space="0" w:color="000000"/>
              <w:right w:val="nil"/>
            </w:tcBorders>
          </w:tcPr>
          <w:p w14:paraId="66778B3D" w14:textId="10BEE23A" w:rsidR="00666B06" w:rsidRPr="00044DB0" w:rsidRDefault="008E7E17" w:rsidP="00F465D3">
            <w:pPr>
              <w:jc w:val="right"/>
            </w:pPr>
            <w:r>
              <w:t>$</w:t>
            </w:r>
            <w:r w:rsidR="00DA0115">
              <w:t>214,781</w:t>
            </w:r>
          </w:p>
        </w:tc>
        <w:tc>
          <w:tcPr>
            <w:tcW w:w="1980" w:type="dxa"/>
            <w:tcBorders>
              <w:top w:val="single" w:sz="6" w:space="0" w:color="000000"/>
              <w:left w:val="nil"/>
              <w:bottom w:val="single" w:sz="6" w:space="0" w:color="000000"/>
              <w:right w:val="nil"/>
            </w:tcBorders>
          </w:tcPr>
          <w:p w14:paraId="13258146" w14:textId="25E881A6" w:rsidR="00666B06" w:rsidRDefault="008E7E17" w:rsidP="00F465D3">
            <w:pPr>
              <w:jc w:val="right"/>
            </w:pPr>
            <w:r>
              <w:t>$</w:t>
            </w:r>
            <w:r w:rsidR="00AD2539">
              <w:t>130,000</w:t>
            </w:r>
          </w:p>
        </w:tc>
        <w:tc>
          <w:tcPr>
            <w:tcW w:w="1890" w:type="dxa"/>
            <w:tcBorders>
              <w:top w:val="single" w:sz="6" w:space="0" w:color="000000"/>
              <w:left w:val="nil"/>
              <w:bottom w:val="single" w:sz="6" w:space="0" w:color="000000"/>
              <w:right w:val="nil"/>
            </w:tcBorders>
          </w:tcPr>
          <w:p w14:paraId="20DD134D" w14:textId="6C3A272E" w:rsidR="00666B06" w:rsidRPr="00044DB0" w:rsidRDefault="001C76BA" w:rsidP="00F465D3">
            <w:pPr>
              <w:jc w:val="right"/>
            </w:pPr>
            <w:r>
              <w:t>-39</w:t>
            </w:r>
            <w:r w:rsidR="00666B06">
              <w:t>%</w:t>
            </w:r>
          </w:p>
        </w:tc>
      </w:tr>
      <w:tr w:rsidR="00666B06" w14:paraId="3416CEE5" w14:textId="77777777" w:rsidTr="00666B06">
        <w:trPr>
          <w:trHeight w:val="291"/>
        </w:trPr>
        <w:tc>
          <w:tcPr>
            <w:tcW w:w="3420" w:type="dxa"/>
            <w:tcBorders>
              <w:top w:val="single" w:sz="6" w:space="0" w:color="000000"/>
              <w:left w:val="nil"/>
              <w:bottom w:val="single" w:sz="6" w:space="0" w:color="000000"/>
              <w:right w:val="nil"/>
            </w:tcBorders>
            <w:hideMark/>
          </w:tcPr>
          <w:p w14:paraId="428E8828" w14:textId="77777777" w:rsidR="00666B06" w:rsidRPr="00AB040F" w:rsidRDefault="00666B06" w:rsidP="00F465D3">
            <w:pPr>
              <w:rPr>
                <w:i/>
              </w:rPr>
            </w:pPr>
            <w:r w:rsidRPr="00AB040F">
              <w:rPr>
                <w:i/>
              </w:rPr>
              <w:t xml:space="preserve">       EM&amp;V</w:t>
            </w:r>
          </w:p>
        </w:tc>
        <w:tc>
          <w:tcPr>
            <w:tcW w:w="1728" w:type="dxa"/>
            <w:tcBorders>
              <w:top w:val="single" w:sz="6" w:space="0" w:color="000000"/>
              <w:left w:val="nil"/>
              <w:bottom w:val="single" w:sz="6" w:space="0" w:color="000000"/>
              <w:right w:val="nil"/>
            </w:tcBorders>
            <w:hideMark/>
          </w:tcPr>
          <w:p w14:paraId="710A4FBA" w14:textId="05F99208" w:rsidR="00666B06" w:rsidRDefault="008E7E17" w:rsidP="00F465D3">
            <w:pPr>
              <w:jc w:val="right"/>
            </w:pPr>
            <w:r>
              <w:t xml:space="preserve"> $</w:t>
            </w:r>
            <w:r w:rsidR="00DA0115">
              <w:t>150,300</w:t>
            </w:r>
            <w:r w:rsidR="00666B06" w:rsidRPr="00044DB0">
              <w:t xml:space="preserve"> </w:t>
            </w:r>
          </w:p>
        </w:tc>
        <w:tc>
          <w:tcPr>
            <w:tcW w:w="1980" w:type="dxa"/>
            <w:tcBorders>
              <w:top w:val="single" w:sz="6" w:space="0" w:color="000000"/>
              <w:left w:val="nil"/>
              <w:bottom w:val="single" w:sz="6" w:space="0" w:color="000000"/>
              <w:right w:val="nil"/>
            </w:tcBorders>
            <w:hideMark/>
          </w:tcPr>
          <w:p w14:paraId="33A193AC" w14:textId="63C27ABE" w:rsidR="00666B06" w:rsidRDefault="008E7E17" w:rsidP="00F465D3">
            <w:pPr>
              <w:jc w:val="right"/>
            </w:pPr>
            <w:r>
              <w:t xml:space="preserve"> $</w:t>
            </w:r>
            <w:r w:rsidR="00AD2539">
              <w:t>115,000</w:t>
            </w:r>
            <w:r w:rsidR="00666B06" w:rsidRPr="00044DB0">
              <w:t xml:space="preserve"> </w:t>
            </w:r>
          </w:p>
        </w:tc>
        <w:tc>
          <w:tcPr>
            <w:tcW w:w="1890" w:type="dxa"/>
            <w:tcBorders>
              <w:top w:val="single" w:sz="6" w:space="0" w:color="000000"/>
              <w:left w:val="nil"/>
              <w:bottom w:val="single" w:sz="6" w:space="0" w:color="000000"/>
              <w:right w:val="nil"/>
            </w:tcBorders>
            <w:hideMark/>
          </w:tcPr>
          <w:p w14:paraId="58AB0620" w14:textId="03A7303F" w:rsidR="00666B06" w:rsidRDefault="0026091E" w:rsidP="00F465D3">
            <w:pPr>
              <w:jc w:val="right"/>
            </w:pPr>
            <w:r>
              <w:t>-23</w:t>
            </w:r>
            <w:r w:rsidR="00666B06">
              <w:t>%</w:t>
            </w:r>
          </w:p>
        </w:tc>
      </w:tr>
      <w:tr w:rsidR="00666B06" w14:paraId="0B4D2CE2" w14:textId="77777777" w:rsidTr="00666B06">
        <w:trPr>
          <w:trHeight w:val="291"/>
        </w:trPr>
        <w:tc>
          <w:tcPr>
            <w:tcW w:w="3420" w:type="dxa"/>
            <w:tcBorders>
              <w:top w:val="single" w:sz="6" w:space="0" w:color="000000"/>
              <w:left w:val="nil"/>
              <w:bottom w:val="single" w:sz="6" w:space="0" w:color="000000"/>
              <w:right w:val="nil"/>
            </w:tcBorders>
            <w:hideMark/>
          </w:tcPr>
          <w:p w14:paraId="6A0BF5CA" w14:textId="77777777" w:rsidR="00666B06" w:rsidRPr="00AB040F" w:rsidRDefault="00666B06" w:rsidP="00F465D3">
            <w:pPr>
              <w:rPr>
                <w:i/>
              </w:rPr>
            </w:pPr>
            <w:r w:rsidRPr="00AB040F">
              <w:rPr>
                <w:i/>
              </w:rPr>
              <w:t xml:space="preserve">       NEEA</w:t>
            </w:r>
          </w:p>
        </w:tc>
        <w:tc>
          <w:tcPr>
            <w:tcW w:w="1728" w:type="dxa"/>
            <w:tcBorders>
              <w:top w:val="single" w:sz="6" w:space="0" w:color="000000"/>
              <w:left w:val="nil"/>
              <w:bottom w:val="single" w:sz="6" w:space="0" w:color="000000"/>
              <w:right w:val="nil"/>
            </w:tcBorders>
          </w:tcPr>
          <w:p w14:paraId="67E134FA" w14:textId="5263F0E8" w:rsidR="00666B06" w:rsidRDefault="008E7E17" w:rsidP="00F465D3">
            <w:pPr>
              <w:jc w:val="right"/>
            </w:pPr>
            <w:r>
              <w:t xml:space="preserve"> $</w:t>
            </w:r>
            <w:r w:rsidR="00DA0115">
              <w:t>0</w:t>
            </w:r>
            <w:r w:rsidR="00666B06" w:rsidRPr="00A36B18">
              <w:t xml:space="preserve"> </w:t>
            </w:r>
          </w:p>
        </w:tc>
        <w:tc>
          <w:tcPr>
            <w:tcW w:w="1980" w:type="dxa"/>
            <w:tcBorders>
              <w:top w:val="single" w:sz="6" w:space="0" w:color="000000"/>
              <w:left w:val="nil"/>
              <w:bottom w:val="single" w:sz="6" w:space="0" w:color="000000"/>
              <w:right w:val="nil"/>
            </w:tcBorders>
          </w:tcPr>
          <w:p w14:paraId="45BA388E" w14:textId="36EBC921" w:rsidR="00666B06" w:rsidRDefault="008E7E17" w:rsidP="00F465D3">
            <w:pPr>
              <w:jc w:val="right"/>
            </w:pPr>
            <w:r>
              <w:t xml:space="preserve"> $</w:t>
            </w:r>
            <w:r w:rsidR="00AD2539">
              <w:t>99,781</w:t>
            </w:r>
            <w:r w:rsidR="00666B06" w:rsidRPr="00A36B18">
              <w:t xml:space="preserve"> </w:t>
            </w:r>
          </w:p>
        </w:tc>
        <w:tc>
          <w:tcPr>
            <w:tcW w:w="1890" w:type="dxa"/>
            <w:tcBorders>
              <w:top w:val="single" w:sz="6" w:space="0" w:color="000000"/>
              <w:left w:val="nil"/>
              <w:bottom w:val="single" w:sz="6" w:space="0" w:color="000000"/>
              <w:right w:val="nil"/>
            </w:tcBorders>
          </w:tcPr>
          <w:p w14:paraId="14188258" w14:textId="30FD6299" w:rsidR="00666B06" w:rsidRDefault="0026091E" w:rsidP="00F465D3">
            <w:pPr>
              <w:jc w:val="right"/>
            </w:pPr>
            <w:r>
              <w:t>N/A</w:t>
            </w:r>
            <w:r w:rsidR="00666B06">
              <w:t>%</w:t>
            </w:r>
          </w:p>
        </w:tc>
      </w:tr>
      <w:tr w:rsidR="00666B06" w14:paraId="2D25C646" w14:textId="77777777" w:rsidTr="00666B06">
        <w:trPr>
          <w:trHeight w:val="291"/>
        </w:trPr>
        <w:tc>
          <w:tcPr>
            <w:tcW w:w="3420" w:type="dxa"/>
            <w:tcBorders>
              <w:top w:val="single" w:sz="6" w:space="0" w:color="000000"/>
              <w:left w:val="nil"/>
              <w:bottom w:val="single" w:sz="6" w:space="0" w:color="000000"/>
              <w:right w:val="nil"/>
            </w:tcBorders>
          </w:tcPr>
          <w:p w14:paraId="2ABF9572" w14:textId="77777777" w:rsidR="00666B06" w:rsidRPr="00AB040F" w:rsidRDefault="00666B06" w:rsidP="00F465D3">
            <w:pPr>
              <w:rPr>
                <w:i/>
              </w:rPr>
            </w:pPr>
            <w:r w:rsidRPr="00AB040F">
              <w:rPr>
                <w:i/>
              </w:rPr>
              <w:t xml:space="preserve">       Third Party</w:t>
            </w:r>
          </w:p>
        </w:tc>
        <w:tc>
          <w:tcPr>
            <w:tcW w:w="1728" w:type="dxa"/>
            <w:tcBorders>
              <w:top w:val="single" w:sz="6" w:space="0" w:color="000000"/>
              <w:left w:val="nil"/>
              <w:bottom w:val="single" w:sz="6" w:space="0" w:color="000000"/>
              <w:right w:val="nil"/>
            </w:tcBorders>
          </w:tcPr>
          <w:p w14:paraId="12D50ADD" w14:textId="5F1DD05E" w:rsidR="00666B06" w:rsidRPr="00A36B18" w:rsidRDefault="008E7E17" w:rsidP="00F465D3">
            <w:pPr>
              <w:jc w:val="right"/>
            </w:pPr>
            <w:r>
              <w:t>$</w:t>
            </w:r>
            <w:r w:rsidR="00DA0115">
              <w:t>242</w:t>
            </w:r>
          </w:p>
        </w:tc>
        <w:tc>
          <w:tcPr>
            <w:tcW w:w="1980" w:type="dxa"/>
            <w:tcBorders>
              <w:top w:val="single" w:sz="6" w:space="0" w:color="000000"/>
              <w:left w:val="nil"/>
              <w:bottom w:val="single" w:sz="6" w:space="0" w:color="000000"/>
              <w:right w:val="nil"/>
            </w:tcBorders>
          </w:tcPr>
          <w:p w14:paraId="120E689A" w14:textId="2E157221" w:rsidR="00666B06" w:rsidRPr="00A36B18" w:rsidRDefault="008E7E17" w:rsidP="00F465D3">
            <w:pPr>
              <w:jc w:val="right"/>
            </w:pPr>
            <w:r>
              <w:t>$</w:t>
            </w:r>
            <w:r w:rsidR="00AD2539">
              <w:t>108,213</w:t>
            </w:r>
          </w:p>
        </w:tc>
        <w:tc>
          <w:tcPr>
            <w:tcW w:w="1890" w:type="dxa"/>
            <w:tcBorders>
              <w:top w:val="single" w:sz="6" w:space="0" w:color="000000"/>
              <w:left w:val="nil"/>
              <w:bottom w:val="single" w:sz="6" w:space="0" w:color="000000"/>
              <w:right w:val="nil"/>
            </w:tcBorders>
          </w:tcPr>
          <w:p w14:paraId="4DCF84C8" w14:textId="03BC5DAE" w:rsidR="00666B06" w:rsidRPr="00A36B18" w:rsidRDefault="0026091E" w:rsidP="00F465D3">
            <w:pPr>
              <w:jc w:val="right"/>
            </w:pPr>
            <w:r>
              <w:t>N/A</w:t>
            </w:r>
            <w:r w:rsidR="00666B06">
              <w:t>%</w:t>
            </w:r>
          </w:p>
        </w:tc>
      </w:tr>
      <w:tr w:rsidR="00666B06" w14:paraId="373C13BB" w14:textId="77777777" w:rsidTr="007C22D5">
        <w:trPr>
          <w:trHeight w:val="291"/>
        </w:trPr>
        <w:tc>
          <w:tcPr>
            <w:tcW w:w="3420" w:type="dxa"/>
            <w:tcBorders>
              <w:top w:val="single" w:sz="6" w:space="0" w:color="000000"/>
              <w:left w:val="nil"/>
              <w:bottom w:val="single" w:sz="12" w:space="0" w:color="auto"/>
              <w:right w:val="nil"/>
            </w:tcBorders>
            <w:hideMark/>
          </w:tcPr>
          <w:p w14:paraId="1D342833" w14:textId="77777777" w:rsidR="00666B06" w:rsidRPr="00AB040F" w:rsidRDefault="00666B06" w:rsidP="00F465D3">
            <w:pPr>
              <w:rPr>
                <w:i/>
              </w:rPr>
            </w:pPr>
            <w:r w:rsidRPr="00AB040F">
              <w:rPr>
                <w:i/>
              </w:rPr>
              <w:t xml:space="preserve">       Other</w:t>
            </w:r>
          </w:p>
        </w:tc>
        <w:tc>
          <w:tcPr>
            <w:tcW w:w="1728" w:type="dxa"/>
            <w:tcBorders>
              <w:top w:val="single" w:sz="6" w:space="0" w:color="000000"/>
              <w:left w:val="nil"/>
              <w:bottom w:val="single" w:sz="12" w:space="0" w:color="auto"/>
              <w:right w:val="nil"/>
            </w:tcBorders>
            <w:hideMark/>
          </w:tcPr>
          <w:p w14:paraId="74F6EBEA" w14:textId="14631C54" w:rsidR="00666B06" w:rsidRDefault="00666B06" w:rsidP="00F465D3">
            <w:pPr>
              <w:jc w:val="right"/>
            </w:pPr>
            <w:r>
              <w:t xml:space="preserve"> $</w:t>
            </w:r>
            <w:r w:rsidR="00A77CB0">
              <w:t>83,564</w:t>
            </w:r>
            <w:r w:rsidRPr="005F52CC">
              <w:t xml:space="preserve"> </w:t>
            </w:r>
          </w:p>
        </w:tc>
        <w:tc>
          <w:tcPr>
            <w:tcW w:w="1980" w:type="dxa"/>
            <w:tcBorders>
              <w:top w:val="single" w:sz="6" w:space="0" w:color="000000"/>
              <w:left w:val="nil"/>
              <w:bottom w:val="single" w:sz="12" w:space="0" w:color="auto"/>
              <w:right w:val="nil"/>
            </w:tcBorders>
            <w:hideMark/>
          </w:tcPr>
          <w:p w14:paraId="3FC56379" w14:textId="0E8FC55E" w:rsidR="00666B06" w:rsidRDefault="008E7E17" w:rsidP="00F465D3">
            <w:pPr>
              <w:jc w:val="right"/>
            </w:pPr>
            <w:r>
              <w:t xml:space="preserve"> $</w:t>
            </w:r>
            <w:r w:rsidR="00AD2539">
              <w:t>111,900</w:t>
            </w:r>
            <w:r w:rsidR="00666B06" w:rsidRPr="005F52CC">
              <w:t xml:space="preserve"> </w:t>
            </w:r>
          </w:p>
        </w:tc>
        <w:tc>
          <w:tcPr>
            <w:tcW w:w="1890" w:type="dxa"/>
            <w:tcBorders>
              <w:top w:val="single" w:sz="6" w:space="0" w:color="000000"/>
              <w:left w:val="nil"/>
              <w:bottom w:val="single" w:sz="12" w:space="0" w:color="auto"/>
              <w:right w:val="nil"/>
            </w:tcBorders>
            <w:hideMark/>
          </w:tcPr>
          <w:p w14:paraId="1285EF5A" w14:textId="6C62845F" w:rsidR="00666B06" w:rsidRDefault="0026091E" w:rsidP="00F465D3">
            <w:pPr>
              <w:jc w:val="right"/>
            </w:pPr>
            <w:r>
              <w:t>34</w:t>
            </w:r>
            <w:r w:rsidR="00666B06">
              <w:t>%</w:t>
            </w:r>
          </w:p>
        </w:tc>
      </w:tr>
      <w:tr w:rsidR="00666B06" w14:paraId="6671D6EE" w14:textId="77777777" w:rsidTr="007C22D5">
        <w:trPr>
          <w:trHeight w:val="291"/>
        </w:trPr>
        <w:tc>
          <w:tcPr>
            <w:tcW w:w="3420" w:type="dxa"/>
            <w:tcBorders>
              <w:top w:val="single" w:sz="12" w:space="0" w:color="auto"/>
              <w:left w:val="nil"/>
              <w:bottom w:val="single" w:sz="12" w:space="0" w:color="000000"/>
              <w:right w:val="nil"/>
            </w:tcBorders>
            <w:hideMark/>
          </w:tcPr>
          <w:p w14:paraId="16CDC414" w14:textId="77777777" w:rsidR="00666B06" w:rsidRDefault="00666B06" w:rsidP="00F465D3">
            <w:pPr>
              <w:rPr>
                <w:b/>
              </w:rPr>
            </w:pPr>
            <w:r>
              <w:rPr>
                <w:b/>
              </w:rPr>
              <w:t>Total</w:t>
            </w:r>
          </w:p>
        </w:tc>
        <w:tc>
          <w:tcPr>
            <w:tcW w:w="1728" w:type="dxa"/>
            <w:tcBorders>
              <w:top w:val="single" w:sz="12" w:space="0" w:color="auto"/>
              <w:left w:val="nil"/>
              <w:bottom w:val="single" w:sz="12" w:space="0" w:color="000000"/>
              <w:right w:val="nil"/>
            </w:tcBorders>
            <w:hideMark/>
          </w:tcPr>
          <w:p w14:paraId="6EE7F041" w14:textId="394272C5" w:rsidR="00666B06" w:rsidRPr="00AB040F" w:rsidRDefault="008E7E17" w:rsidP="00F465D3">
            <w:pPr>
              <w:jc w:val="right"/>
              <w:rPr>
                <w:b/>
              </w:rPr>
            </w:pPr>
            <w:r>
              <w:rPr>
                <w:b/>
              </w:rPr>
              <w:t xml:space="preserve"> $</w:t>
            </w:r>
            <w:r w:rsidR="00A77CB0">
              <w:rPr>
                <w:b/>
              </w:rPr>
              <w:t>3,237,252</w:t>
            </w:r>
            <w:r w:rsidR="00666B06" w:rsidRPr="00AB040F">
              <w:rPr>
                <w:b/>
              </w:rPr>
              <w:t xml:space="preserve"> </w:t>
            </w:r>
          </w:p>
        </w:tc>
        <w:tc>
          <w:tcPr>
            <w:tcW w:w="1980" w:type="dxa"/>
            <w:tcBorders>
              <w:top w:val="single" w:sz="12" w:space="0" w:color="auto"/>
              <w:left w:val="nil"/>
              <w:bottom w:val="single" w:sz="12" w:space="0" w:color="000000"/>
              <w:right w:val="nil"/>
            </w:tcBorders>
            <w:hideMark/>
          </w:tcPr>
          <w:p w14:paraId="52F8E845" w14:textId="0B9066D7" w:rsidR="00666B06" w:rsidRPr="00AB040F" w:rsidRDefault="00666B06" w:rsidP="00F465D3">
            <w:pPr>
              <w:jc w:val="right"/>
              <w:rPr>
                <w:b/>
              </w:rPr>
            </w:pPr>
            <w:r w:rsidRPr="00AB040F">
              <w:rPr>
                <w:b/>
              </w:rPr>
              <w:t xml:space="preserve"> $</w:t>
            </w:r>
            <w:r w:rsidR="009666EB">
              <w:rPr>
                <w:b/>
              </w:rPr>
              <w:t>3,022,214</w:t>
            </w:r>
            <w:r w:rsidRPr="00AB040F">
              <w:rPr>
                <w:b/>
              </w:rPr>
              <w:t xml:space="preserve"> </w:t>
            </w:r>
          </w:p>
        </w:tc>
        <w:tc>
          <w:tcPr>
            <w:tcW w:w="1890" w:type="dxa"/>
            <w:tcBorders>
              <w:top w:val="single" w:sz="12" w:space="0" w:color="auto"/>
              <w:left w:val="nil"/>
              <w:bottom w:val="single" w:sz="12" w:space="0" w:color="000000"/>
              <w:right w:val="nil"/>
            </w:tcBorders>
            <w:hideMark/>
          </w:tcPr>
          <w:p w14:paraId="31F3863E" w14:textId="1A7D1824" w:rsidR="00666B06" w:rsidRPr="00AB040F" w:rsidRDefault="0026091E" w:rsidP="00F465D3">
            <w:pPr>
              <w:jc w:val="right"/>
              <w:rPr>
                <w:b/>
              </w:rPr>
            </w:pPr>
            <w:r>
              <w:rPr>
                <w:b/>
              </w:rPr>
              <w:t>-7</w:t>
            </w:r>
            <w:r w:rsidR="00666B06">
              <w:rPr>
                <w:b/>
              </w:rPr>
              <w:t>%</w:t>
            </w:r>
          </w:p>
        </w:tc>
      </w:tr>
    </w:tbl>
    <w:p w14:paraId="384F6392" w14:textId="77777777" w:rsidR="00666B06" w:rsidRDefault="00666B06" w:rsidP="00666B06">
      <w:pPr>
        <w:rPr>
          <w:rFonts w:eastAsia="Calibri"/>
        </w:rPr>
      </w:pPr>
    </w:p>
    <w:p w14:paraId="58AB9C39" w14:textId="7DF5E70F" w:rsidR="00666B06" w:rsidRDefault="00FC06E8" w:rsidP="00666B06">
      <w:pPr>
        <w:rPr>
          <w:rFonts w:eastAsia="Calibri"/>
        </w:rPr>
      </w:pPr>
      <w:r>
        <w:rPr>
          <w:rFonts w:eastAsia="Calibri"/>
        </w:rPr>
        <w:t xml:space="preserve">The largest year-over-year change is the reduction in </w:t>
      </w:r>
      <w:r w:rsidR="00266A9D">
        <w:rPr>
          <w:rFonts w:eastAsia="Calibri"/>
        </w:rPr>
        <w:t xml:space="preserve">natural gas </w:t>
      </w:r>
      <w:r>
        <w:rPr>
          <w:rFonts w:eastAsia="Calibri"/>
        </w:rPr>
        <w:t xml:space="preserve">low income funding from </w:t>
      </w:r>
      <w:r w:rsidR="00266A9D">
        <w:rPr>
          <w:rFonts w:eastAsia="Calibri"/>
        </w:rPr>
        <w:t>$956,099 in 2014 to $196,148 in 2015. As mentioned above, Avista is not decreasing overall low income funding, it is simply categorizing more fu</w:t>
      </w:r>
      <w:r w:rsidR="009A3129">
        <w:rPr>
          <w:rFonts w:eastAsia="Calibri"/>
        </w:rPr>
        <w:t>n</w:t>
      </w:r>
      <w:r w:rsidR="00266A9D">
        <w:rPr>
          <w:rFonts w:eastAsia="Calibri"/>
        </w:rPr>
        <w:t xml:space="preserve">ding as electric. The Community Action Partner (CAP) agencies (which deliver </w:t>
      </w:r>
      <w:r w:rsidR="00BC3BA3">
        <w:rPr>
          <w:rFonts w:eastAsia="Calibri"/>
        </w:rPr>
        <w:t xml:space="preserve">the </w:t>
      </w:r>
      <w:r w:rsidR="00266A9D">
        <w:rPr>
          <w:rFonts w:eastAsia="Calibri"/>
        </w:rPr>
        <w:t>low income programs)</w:t>
      </w:r>
      <w:r w:rsidR="00BC3BA3">
        <w:rPr>
          <w:rFonts w:eastAsia="Calibri"/>
        </w:rPr>
        <w:t xml:space="preserve"> may spend their annual allocated funds on either electric or natural gas efficiency measures at their discretion. </w:t>
      </w:r>
    </w:p>
    <w:p w14:paraId="3EDFF35C" w14:textId="77777777" w:rsidR="00C21D39" w:rsidRDefault="00C21D39" w:rsidP="00C21D39">
      <w:pPr>
        <w:rPr>
          <w:rFonts w:eastAsia="Calibri"/>
        </w:rPr>
      </w:pPr>
    </w:p>
    <w:p w14:paraId="7D700695" w14:textId="5DAE22A2" w:rsidR="00666B06" w:rsidRPr="00F06331" w:rsidRDefault="00BC3BA3" w:rsidP="00FB1AE3">
      <w:pPr>
        <w:rPr>
          <w:rFonts w:eastAsia="Calibri"/>
        </w:rPr>
      </w:pPr>
      <w:r>
        <w:rPr>
          <w:rFonts w:eastAsia="Calibri"/>
          <w:b/>
          <w:i/>
        </w:rPr>
        <w:t xml:space="preserve">Natural Gas DSM Savings. </w:t>
      </w:r>
      <w:r w:rsidR="00C21D39">
        <w:rPr>
          <w:rFonts w:eastAsia="Calibri"/>
        </w:rPr>
        <w:t>Avista is projecting</w:t>
      </w:r>
      <w:r w:rsidR="00897738">
        <w:rPr>
          <w:rFonts w:eastAsia="Calibri"/>
        </w:rPr>
        <w:t xml:space="preserve"> a </w:t>
      </w:r>
      <w:r w:rsidR="00C21D39">
        <w:rPr>
          <w:rFonts w:eastAsia="Calibri"/>
        </w:rPr>
        <w:t>5</w:t>
      </w:r>
      <w:r w:rsidR="00C21D39" w:rsidRPr="006670A6">
        <w:rPr>
          <w:rFonts w:eastAsia="Calibri"/>
        </w:rPr>
        <w:t xml:space="preserve"> </w:t>
      </w:r>
      <w:r w:rsidR="00C21D39">
        <w:rPr>
          <w:rFonts w:eastAsia="Calibri"/>
        </w:rPr>
        <w:t xml:space="preserve">percent decrease in its projected year-over-year savings </w:t>
      </w:r>
      <w:r w:rsidR="00A62F07">
        <w:rPr>
          <w:rFonts w:eastAsia="Calibri"/>
        </w:rPr>
        <w:t>acquisition</w:t>
      </w:r>
      <w:r w:rsidR="00C21D39">
        <w:rPr>
          <w:rFonts w:eastAsia="Calibri"/>
        </w:rPr>
        <w:t>, de</w:t>
      </w:r>
      <w:r w:rsidR="00897738">
        <w:rPr>
          <w:rFonts w:eastAsia="Calibri"/>
        </w:rPr>
        <w:t>creasing from 637,042 therms to 602,011 therms</w:t>
      </w:r>
      <w:r w:rsidR="00C21D39" w:rsidRPr="006670A6">
        <w:rPr>
          <w:rFonts w:eastAsia="Calibri"/>
        </w:rPr>
        <w:t xml:space="preserve">. </w:t>
      </w:r>
      <w:r w:rsidR="00C21D39">
        <w:rPr>
          <w:rFonts w:eastAsia="Calibri"/>
        </w:rPr>
        <w:t>The table below summarizes projected 2014 and 2015</w:t>
      </w:r>
      <w:r w:rsidR="00897738">
        <w:rPr>
          <w:rFonts w:eastAsia="Calibri"/>
        </w:rPr>
        <w:t xml:space="preserve"> natural gas</w:t>
      </w:r>
      <w:r w:rsidR="00C21D39">
        <w:rPr>
          <w:rFonts w:eastAsia="Calibri"/>
        </w:rPr>
        <w:t xml:space="preserve"> savings by program.</w:t>
      </w:r>
    </w:p>
    <w:p w14:paraId="25631F82" w14:textId="77777777" w:rsidR="0086357B" w:rsidRDefault="0086357B" w:rsidP="0086357B"/>
    <w:tbl>
      <w:tblPr>
        <w:tblW w:w="9018"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780"/>
        <w:gridCol w:w="1710"/>
        <w:gridCol w:w="1638"/>
        <w:gridCol w:w="1890"/>
      </w:tblGrid>
      <w:tr w:rsidR="0086357B" w14:paraId="58F3D92B" w14:textId="77777777" w:rsidTr="00F465D3">
        <w:trPr>
          <w:trHeight w:val="279"/>
        </w:trPr>
        <w:tc>
          <w:tcPr>
            <w:tcW w:w="3780" w:type="dxa"/>
            <w:tcBorders>
              <w:top w:val="single" w:sz="12" w:space="0" w:color="000000"/>
              <w:left w:val="nil"/>
              <w:bottom w:val="single" w:sz="12" w:space="0" w:color="000000"/>
              <w:right w:val="nil"/>
            </w:tcBorders>
            <w:hideMark/>
          </w:tcPr>
          <w:p w14:paraId="66BC8C00" w14:textId="77777777" w:rsidR="0086357B" w:rsidRDefault="0086357B" w:rsidP="00F465D3">
            <w:pPr>
              <w:rPr>
                <w:b/>
                <w:bCs/>
                <w:color w:val="000080"/>
              </w:rPr>
            </w:pPr>
            <w:r>
              <w:rPr>
                <w:b/>
                <w:bCs/>
                <w:color w:val="000000" w:themeColor="text1"/>
              </w:rPr>
              <w:t>Projected Gas Savings (therms)</w:t>
            </w:r>
          </w:p>
        </w:tc>
        <w:tc>
          <w:tcPr>
            <w:tcW w:w="1710" w:type="dxa"/>
            <w:tcBorders>
              <w:top w:val="single" w:sz="12" w:space="0" w:color="000000"/>
              <w:left w:val="nil"/>
              <w:bottom w:val="single" w:sz="12" w:space="0" w:color="000000"/>
              <w:right w:val="nil"/>
            </w:tcBorders>
            <w:hideMark/>
          </w:tcPr>
          <w:p w14:paraId="6A53CAAB" w14:textId="77777777" w:rsidR="0086357B" w:rsidRDefault="0086357B" w:rsidP="00F465D3">
            <w:pPr>
              <w:jc w:val="right"/>
              <w:rPr>
                <w:b/>
                <w:bCs/>
                <w:color w:val="000000" w:themeColor="text1"/>
              </w:rPr>
            </w:pPr>
            <w:r>
              <w:rPr>
                <w:b/>
                <w:bCs/>
                <w:color w:val="000000" w:themeColor="text1"/>
              </w:rPr>
              <w:t>2014</w:t>
            </w:r>
          </w:p>
        </w:tc>
        <w:tc>
          <w:tcPr>
            <w:tcW w:w="1638" w:type="dxa"/>
            <w:tcBorders>
              <w:top w:val="single" w:sz="12" w:space="0" w:color="000000"/>
              <w:left w:val="nil"/>
              <w:bottom w:val="single" w:sz="12" w:space="0" w:color="000000"/>
              <w:right w:val="nil"/>
            </w:tcBorders>
            <w:hideMark/>
          </w:tcPr>
          <w:p w14:paraId="2B92E6D4" w14:textId="77777777" w:rsidR="0086357B" w:rsidRDefault="0086357B" w:rsidP="00F465D3">
            <w:pPr>
              <w:jc w:val="right"/>
              <w:rPr>
                <w:b/>
                <w:bCs/>
                <w:color w:val="000000" w:themeColor="text1"/>
              </w:rPr>
            </w:pPr>
            <w:r>
              <w:rPr>
                <w:b/>
                <w:bCs/>
                <w:color w:val="000000" w:themeColor="text1"/>
              </w:rPr>
              <w:t>2015</w:t>
            </w:r>
          </w:p>
        </w:tc>
        <w:tc>
          <w:tcPr>
            <w:tcW w:w="1890" w:type="dxa"/>
            <w:tcBorders>
              <w:top w:val="single" w:sz="12" w:space="0" w:color="000000"/>
              <w:left w:val="nil"/>
              <w:bottom w:val="single" w:sz="12" w:space="0" w:color="000000"/>
              <w:right w:val="nil"/>
            </w:tcBorders>
            <w:hideMark/>
          </w:tcPr>
          <w:p w14:paraId="3DAE0B4A" w14:textId="77777777" w:rsidR="0086357B" w:rsidRDefault="0086357B" w:rsidP="00F465D3">
            <w:pPr>
              <w:jc w:val="right"/>
              <w:rPr>
                <w:b/>
                <w:bCs/>
                <w:color w:val="000000" w:themeColor="text1"/>
              </w:rPr>
            </w:pPr>
            <w:r>
              <w:rPr>
                <w:b/>
                <w:bCs/>
                <w:color w:val="000000" w:themeColor="text1"/>
              </w:rPr>
              <w:t>2015 Change</w:t>
            </w:r>
          </w:p>
        </w:tc>
      </w:tr>
      <w:tr w:rsidR="0086357B" w14:paraId="23BE1470" w14:textId="77777777" w:rsidTr="00F465D3">
        <w:trPr>
          <w:trHeight w:val="291"/>
        </w:trPr>
        <w:tc>
          <w:tcPr>
            <w:tcW w:w="3780" w:type="dxa"/>
            <w:tcBorders>
              <w:top w:val="single" w:sz="6" w:space="0" w:color="000000"/>
              <w:left w:val="nil"/>
              <w:bottom w:val="single" w:sz="6" w:space="0" w:color="000000"/>
              <w:right w:val="nil"/>
            </w:tcBorders>
          </w:tcPr>
          <w:p w14:paraId="1DDF24CF" w14:textId="77777777" w:rsidR="0086357B" w:rsidRDefault="0086357B" w:rsidP="00F465D3">
            <w:r>
              <w:t>Residential</w:t>
            </w:r>
          </w:p>
        </w:tc>
        <w:tc>
          <w:tcPr>
            <w:tcW w:w="1710" w:type="dxa"/>
            <w:tcBorders>
              <w:top w:val="single" w:sz="6" w:space="0" w:color="000000"/>
              <w:left w:val="nil"/>
              <w:bottom w:val="single" w:sz="6" w:space="0" w:color="000000"/>
              <w:right w:val="nil"/>
            </w:tcBorders>
          </w:tcPr>
          <w:p w14:paraId="1493D90B" w14:textId="77777777" w:rsidR="0086357B" w:rsidRPr="00CE1BA5" w:rsidRDefault="0086357B" w:rsidP="00F465D3">
            <w:pPr>
              <w:jc w:val="right"/>
            </w:pPr>
            <w:r w:rsidRPr="00CE1BA5">
              <w:t>212,936</w:t>
            </w:r>
          </w:p>
        </w:tc>
        <w:tc>
          <w:tcPr>
            <w:tcW w:w="1638" w:type="dxa"/>
            <w:tcBorders>
              <w:top w:val="single" w:sz="6" w:space="0" w:color="000000"/>
              <w:left w:val="nil"/>
              <w:bottom w:val="single" w:sz="6" w:space="0" w:color="000000"/>
              <w:right w:val="nil"/>
            </w:tcBorders>
          </w:tcPr>
          <w:p w14:paraId="06FA252F" w14:textId="77777777" w:rsidR="0086357B" w:rsidRPr="00CE1BA5" w:rsidRDefault="0086357B" w:rsidP="00F465D3">
            <w:pPr>
              <w:jc w:val="right"/>
            </w:pPr>
            <w:r>
              <w:t>291,650</w:t>
            </w:r>
          </w:p>
        </w:tc>
        <w:tc>
          <w:tcPr>
            <w:tcW w:w="1890" w:type="dxa"/>
            <w:tcBorders>
              <w:top w:val="single" w:sz="6" w:space="0" w:color="000000"/>
              <w:left w:val="nil"/>
              <w:bottom w:val="single" w:sz="6" w:space="0" w:color="000000"/>
              <w:right w:val="nil"/>
            </w:tcBorders>
          </w:tcPr>
          <w:p w14:paraId="457139AA" w14:textId="77777777" w:rsidR="0086357B" w:rsidRPr="00CE1BA5" w:rsidRDefault="0086357B" w:rsidP="00F465D3">
            <w:pPr>
              <w:jc w:val="right"/>
            </w:pPr>
            <w:r>
              <w:t>37%</w:t>
            </w:r>
          </w:p>
        </w:tc>
      </w:tr>
      <w:tr w:rsidR="0086357B" w14:paraId="62B591DD" w14:textId="77777777" w:rsidTr="00F465D3">
        <w:trPr>
          <w:trHeight w:val="304"/>
        </w:trPr>
        <w:tc>
          <w:tcPr>
            <w:tcW w:w="3780" w:type="dxa"/>
            <w:tcBorders>
              <w:top w:val="single" w:sz="6" w:space="0" w:color="000000"/>
              <w:left w:val="nil"/>
              <w:bottom w:val="single" w:sz="6" w:space="0" w:color="000000"/>
              <w:right w:val="nil"/>
            </w:tcBorders>
          </w:tcPr>
          <w:p w14:paraId="4E22D2D2" w14:textId="77777777" w:rsidR="0086357B" w:rsidRPr="00545A58" w:rsidRDefault="0086357B" w:rsidP="00F465D3">
            <w:r>
              <w:t>Non-Residential</w:t>
            </w:r>
          </w:p>
        </w:tc>
        <w:tc>
          <w:tcPr>
            <w:tcW w:w="1710" w:type="dxa"/>
            <w:tcBorders>
              <w:top w:val="single" w:sz="6" w:space="0" w:color="000000"/>
              <w:left w:val="nil"/>
              <w:bottom w:val="single" w:sz="6" w:space="0" w:color="000000"/>
              <w:right w:val="nil"/>
            </w:tcBorders>
          </w:tcPr>
          <w:p w14:paraId="28FE9CBB" w14:textId="77777777" w:rsidR="0086357B" w:rsidRPr="00CE1BA5" w:rsidRDefault="0086357B" w:rsidP="00F465D3">
            <w:pPr>
              <w:jc w:val="right"/>
            </w:pPr>
            <w:r>
              <w:t>102,760</w:t>
            </w:r>
            <w:r w:rsidRPr="00CE1BA5">
              <w:t xml:space="preserve">  </w:t>
            </w:r>
          </w:p>
        </w:tc>
        <w:tc>
          <w:tcPr>
            <w:tcW w:w="1638" w:type="dxa"/>
            <w:tcBorders>
              <w:top w:val="single" w:sz="6" w:space="0" w:color="000000"/>
              <w:left w:val="nil"/>
              <w:bottom w:val="single" w:sz="6" w:space="0" w:color="000000"/>
              <w:right w:val="nil"/>
            </w:tcBorders>
          </w:tcPr>
          <w:p w14:paraId="4ACF6EA0" w14:textId="77777777" w:rsidR="0086357B" w:rsidRPr="00CE1BA5" w:rsidRDefault="0086357B" w:rsidP="00F465D3">
            <w:pPr>
              <w:jc w:val="right"/>
            </w:pPr>
            <w:r>
              <w:t>64,477</w:t>
            </w:r>
          </w:p>
        </w:tc>
        <w:tc>
          <w:tcPr>
            <w:tcW w:w="1890" w:type="dxa"/>
            <w:tcBorders>
              <w:top w:val="single" w:sz="6" w:space="0" w:color="000000"/>
              <w:left w:val="nil"/>
              <w:bottom w:val="single" w:sz="6" w:space="0" w:color="000000"/>
              <w:right w:val="nil"/>
            </w:tcBorders>
          </w:tcPr>
          <w:p w14:paraId="12D3CEEA" w14:textId="77777777" w:rsidR="0086357B" w:rsidRPr="00CE1BA5" w:rsidRDefault="0086357B" w:rsidP="00F465D3">
            <w:pPr>
              <w:jc w:val="right"/>
            </w:pPr>
            <w:r>
              <w:t>-37%</w:t>
            </w:r>
          </w:p>
        </w:tc>
      </w:tr>
      <w:tr w:rsidR="0086357B" w14:paraId="1346FB90" w14:textId="77777777" w:rsidTr="00F465D3">
        <w:trPr>
          <w:trHeight w:val="291"/>
        </w:trPr>
        <w:tc>
          <w:tcPr>
            <w:tcW w:w="3780" w:type="dxa"/>
            <w:tcBorders>
              <w:top w:val="single" w:sz="6" w:space="0" w:color="000000"/>
              <w:left w:val="nil"/>
              <w:bottom w:val="single" w:sz="6" w:space="0" w:color="000000"/>
              <w:right w:val="nil"/>
            </w:tcBorders>
          </w:tcPr>
          <w:p w14:paraId="6AA9C797" w14:textId="77777777" w:rsidR="0086357B" w:rsidRPr="00545A58" w:rsidRDefault="0086357B" w:rsidP="00F465D3">
            <w:r>
              <w:t>Site Specific</w:t>
            </w:r>
          </w:p>
        </w:tc>
        <w:tc>
          <w:tcPr>
            <w:tcW w:w="1710" w:type="dxa"/>
            <w:tcBorders>
              <w:top w:val="single" w:sz="6" w:space="0" w:color="000000"/>
              <w:left w:val="nil"/>
              <w:bottom w:val="single" w:sz="6" w:space="0" w:color="000000"/>
              <w:right w:val="nil"/>
            </w:tcBorders>
          </w:tcPr>
          <w:p w14:paraId="0E5AD2CF" w14:textId="77777777" w:rsidR="0086357B" w:rsidRPr="00CE1BA5" w:rsidRDefault="0086357B" w:rsidP="00F465D3">
            <w:pPr>
              <w:jc w:val="right"/>
            </w:pPr>
            <w:r>
              <w:t>218,215</w:t>
            </w:r>
            <w:r w:rsidRPr="00CE1BA5">
              <w:t xml:space="preserve">  </w:t>
            </w:r>
          </w:p>
        </w:tc>
        <w:tc>
          <w:tcPr>
            <w:tcW w:w="1638" w:type="dxa"/>
            <w:tcBorders>
              <w:top w:val="single" w:sz="6" w:space="0" w:color="000000"/>
              <w:left w:val="nil"/>
              <w:bottom w:val="single" w:sz="6" w:space="0" w:color="000000"/>
              <w:right w:val="nil"/>
            </w:tcBorders>
          </w:tcPr>
          <w:p w14:paraId="4D5618B4" w14:textId="77777777" w:rsidR="0086357B" w:rsidRPr="00CE1BA5" w:rsidRDefault="0086357B" w:rsidP="00F465D3">
            <w:pPr>
              <w:jc w:val="right"/>
            </w:pPr>
            <w:r>
              <w:t>216,586</w:t>
            </w:r>
          </w:p>
        </w:tc>
        <w:tc>
          <w:tcPr>
            <w:tcW w:w="1890" w:type="dxa"/>
            <w:tcBorders>
              <w:top w:val="single" w:sz="6" w:space="0" w:color="000000"/>
              <w:left w:val="nil"/>
              <w:bottom w:val="single" w:sz="6" w:space="0" w:color="000000"/>
              <w:right w:val="nil"/>
            </w:tcBorders>
          </w:tcPr>
          <w:p w14:paraId="7AFE927F" w14:textId="77777777" w:rsidR="0086357B" w:rsidRPr="00CE1BA5" w:rsidRDefault="0086357B" w:rsidP="00F465D3">
            <w:pPr>
              <w:jc w:val="right"/>
            </w:pPr>
            <w:r>
              <w:t>-1%</w:t>
            </w:r>
          </w:p>
        </w:tc>
      </w:tr>
      <w:tr w:rsidR="0086357B" w14:paraId="02F3375D" w14:textId="77777777" w:rsidTr="00F465D3">
        <w:trPr>
          <w:trHeight w:val="291"/>
        </w:trPr>
        <w:tc>
          <w:tcPr>
            <w:tcW w:w="3780" w:type="dxa"/>
            <w:tcBorders>
              <w:top w:val="single" w:sz="6" w:space="0" w:color="000000"/>
              <w:left w:val="nil"/>
              <w:bottom w:val="single" w:sz="6" w:space="0" w:color="000000"/>
              <w:right w:val="nil"/>
            </w:tcBorders>
          </w:tcPr>
          <w:p w14:paraId="252D8CAB" w14:textId="77777777" w:rsidR="0086357B" w:rsidRPr="00545A58" w:rsidRDefault="0086357B" w:rsidP="00F465D3">
            <w:r>
              <w:t>Low Income</w:t>
            </w:r>
          </w:p>
        </w:tc>
        <w:tc>
          <w:tcPr>
            <w:tcW w:w="1710" w:type="dxa"/>
            <w:tcBorders>
              <w:top w:val="single" w:sz="6" w:space="0" w:color="000000"/>
              <w:left w:val="nil"/>
              <w:bottom w:val="single" w:sz="6" w:space="0" w:color="000000"/>
              <w:right w:val="nil"/>
            </w:tcBorders>
          </w:tcPr>
          <w:p w14:paraId="5F7A4F4A" w14:textId="77777777" w:rsidR="0086357B" w:rsidRPr="00CE1BA5" w:rsidRDefault="0086357B" w:rsidP="00F465D3">
            <w:pPr>
              <w:jc w:val="right"/>
            </w:pPr>
            <w:r>
              <w:t>18,426</w:t>
            </w:r>
          </w:p>
        </w:tc>
        <w:tc>
          <w:tcPr>
            <w:tcW w:w="1638" w:type="dxa"/>
            <w:tcBorders>
              <w:top w:val="single" w:sz="6" w:space="0" w:color="000000"/>
              <w:left w:val="nil"/>
              <w:bottom w:val="single" w:sz="6" w:space="0" w:color="000000"/>
              <w:right w:val="nil"/>
            </w:tcBorders>
          </w:tcPr>
          <w:p w14:paraId="7240BB8C" w14:textId="77777777" w:rsidR="0086357B" w:rsidRPr="00CE1BA5" w:rsidRDefault="0086357B" w:rsidP="00F465D3">
            <w:pPr>
              <w:jc w:val="right"/>
            </w:pPr>
            <w:r>
              <w:t>29,298</w:t>
            </w:r>
          </w:p>
        </w:tc>
        <w:tc>
          <w:tcPr>
            <w:tcW w:w="1890" w:type="dxa"/>
            <w:tcBorders>
              <w:top w:val="single" w:sz="6" w:space="0" w:color="000000"/>
              <w:left w:val="nil"/>
              <w:bottom w:val="single" w:sz="6" w:space="0" w:color="000000"/>
              <w:right w:val="nil"/>
            </w:tcBorders>
          </w:tcPr>
          <w:p w14:paraId="3867D8C1" w14:textId="77777777" w:rsidR="0086357B" w:rsidRPr="00CE1BA5" w:rsidRDefault="0086357B" w:rsidP="00F465D3">
            <w:pPr>
              <w:jc w:val="right"/>
            </w:pPr>
            <w:r>
              <w:t>60%</w:t>
            </w:r>
          </w:p>
        </w:tc>
      </w:tr>
      <w:tr w:rsidR="0086357B" w14:paraId="252D7C90" w14:textId="77777777" w:rsidTr="00F465D3">
        <w:trPr>
          <w:trHeight w:val="291"/>
        </w:trPr>
        <w:tc>
          <w:tcPr>
            <w:tcW w:w="3780" w:type="dxa"/>
            <w:tcBorders>
              <w:top w:val="single" w:sz="6" w:space="0" w:color="000000"/>
              <w:left w:val="nil"/>
              <w:bottom w:val="single" w:sz="12" w:space="0" w:color="auto"/>
              <w:right w:val="nil"/>
            </w:tcBorders>
          </w:tcPr>
          <w:p w14:paraId="479F96B1" w14:textId="77777777" w:rsidR="0086357B" w:rsidRDefault="0086357B" w:rsidP="00F465D3">
            <w:r>
              <w:t>Opower</w:t>
            </w:r>
          </w:p>
        </w:tc>
        <w:tc>
          <w:tcPr>
            <w:tcW w:w="1710" w:type="dxa"/>
            <w:tcBorders>
              <w:top w:val="single" w:sz="6" w:space="0" w:color="000000"/>
              <w:left w:val="nil"/>
              <w:bottom w:val="single" w:sz="12" w:space="0" w:color="auto"/>
              <w:right w:val="nil"/>
            </w:tcBorders>
          </w:tcPr>
          <w:p w14:paraId="5064EF13" w14:textId="77777777" w:rsidR="0086357B" w:rsidRDefault="0086357B" w:rsidP="00F465D3">
            <w:pPr>
              <w:jc w:val="right"/>
            </w:pPr>
            <w:r>
              <w:t>84,704</w:t>
            </w:r>
          </w:p>
        </w:tc>
        <w:tc>
          <w:tcPr>
            <w:tcW w:w="1638" w:type="dxa"/>
            <w:tcBorders>
              <w:top w:val="single" w:sz="6" w:space="0" w:color="000000"/>
              <w:left w:val="nil"/>
              <w:bottom w:val="single" w:sz="12" w:space="0" w:color="auto"/>
              <w:right w:val="nil"/>
            </w:tcBorders>
          </w:tcPr>
          <w:p w14:paraId="4B349686" w14:textId="77777777" w:rsidR="0086357B" w:rsidRPr="00CE1BA5" w:rsidRDefault="0086357B" w:rsidP="00F465D3">
            <w:pPr>
              <w:jc w:val="right"/>
            </w:pPr>
            <w:r>
              <w:t>0</w:t>
            </w:r>
          </w:p>
        </w:tc>
        <w:tc>
          <w:tcPr>
            <w:tcW w:w="1890" w:type="dxa"/>
            <w:tcBorders>
              <w:top w:val="single" w:sz="6" w:space="0" w:color="000000"/>
              <w:left w:val="nil"/>
              <w:bottom w:val="single" w:sz="12" w:space="0" w:color="auto"/>
              <w:right w:val="nil"/>
            </w:tcBorders>
          </w:tcPr>
          <w:p w14:paraId="3B7F7EBA" w14:textId="77777777" w:rsidR="0086357B" w:rsidRPr="00CE1BA5" w:rsidRDefault="0086357B" w:rsidP="00F465D3">
            <w:pPr>
              <w:jc w:val="right"/>
            </w:pPr>
            <w:r>
              <w:t>-100%</w:t>
            </w:r>
          </w:p>
        </w:tc>
      </w:tr>
      <w:tr w:rsidR="0086357B" w14:paraId="353C16C5" w14:textId="77777777" w:rsidTr="00F465D3">
        <w:trPr>
          <w:trHeight w:val="291"/>
        </w:trPr>
        <w:tc>
          <w:tcPr>
            <w:tcW w:w="3780" w:type="dxa"/>
            <w:tcBorders>
              <w:top w:val="single" w:sz="12" w:space="0" w:color="auto"/>
              <w:left w:val="nil"/>
              <w:bottom w:val="single" w:sz="12" w:space="0" w:color="000000"/>
              <w:right w:val="nil"/>
            </w:tcBorders>
            <w:hideMark/>
          </w:tcPr>
          <w:p w14:paraId="5D1075BB" w14:textId="77777777" w:rsidR="0086357B" w:rsidRDefault="0086357B" w:rsidP="00F465D3">
            <w:pPr>
              <w:rPr>
                <w:b/>
              </w:rPr>
            </w:pPr>
            <w:r>
              <w:rPr>
                <w:b/>
              </w:rPr>
              <w:t>Total</w:t>
            </w:r>
          </w:p>
        </w:tc>
        <w:tc>
          <w:tcPr>
            <w:tcW w:w="1710" w:type="dxa"/>
            <w:tcBorders>
              <w:top w:val="single" w:sz="12" w:space="0" w:color="auto"/>
              <w:left w:val="nil"/>
              <w:bottom w:val="single" w:sz="12" w:space="0" w:color="000000"/>
              <w:right w:val="nil"/>
            </w:tcBorders>
            <w:hideMark/>
          </w:tcPr>
          <w:p w14:paraId="5B816378" w14:textId="77777777" w:rsidR="0086357B" w:rsidRPr="00CE1BA5" w:rsidRDefault="0086357B" w:rsidP="00F465D3">
            <w:pPr>
              <w:jc w:val="right"/>
              <w:rPr>
                <w:b/>
              </w:rPr>
            </w:pPr>
            <w:r w:rsidRPr="00CE1BA5">
              <w:rPr>
                <w:b/>
              </w:rPr>
              <w:t xml:space="preserve"> </w:t>
            </w:r>
            <w:r>
              <w:rPr>
                <w:b/>
              </w:rPr>
              <w:t>637,042</w:t>
            </w:r>
          </w:p>
        </w:tc>
        <w:tc>
          <w:tcPr>
            <w:tcW w:w="1638" w:type="dxa"/>
            <w:tcBorders>
              <w:top w:val="single" w:sz="12" w:space="0" w:color="auto"/>
              <w:left w:val="nil"/>
              <w:bottom w:val="single" w:sz="12" w:space="0" w:color="000000"/>
              <w:right w:val="nil"/>
            </w:tcBorders>
          </w:tcPr>
          <w:p w14:paraId="0DD1D8F3" w14:textId="77777777" w:rsidR="0086357B" w:rsidRPr="00CE1BA5" w:rsidRDefault="0086357B" w:rsidP="00F465D3">
            <w:pPr>
              <w:jc w:val="right"/>
              <w:rPr>
                <w:b/>
              </w:rPr>
            </w:pPr>
            <w:r>
              <w:rPr>
                <w:b/>
              </w:rPr>
              <w:t>602,011</w:t>
            </w:r>
          </w:p>
        </w:tc>
        <w:tc>
          <w:tcPr>
            <w:tcW w:w="1890" w:type="dxa"/>
            <w:tcBorders>
              <w:top w:val="single" w:sz="12" w:space="0" w:color="auto"/>
              <w:left w:val="nil"/>
              <w:bottom w:val="single" w:sz="12" w:space="0" w:color="000000"/>
              <w:right w:val="nil"/>
            </w:tcBorders>
          </w:tcPr>
          <w:p w14:paraId="467C9A66" w14:textId="77777777" w:rsidR="0086357B" w:rsidRPr="00CE1BA5" w:rsidRDefault="0086357B" w:rsidP="00F465D3">
            <w:pPr>
              <w:jc w:val="right"/>
              <w:rPr>
                <w:b/>
              </w:rPr>
            </w:pPr>
            <w:r>
              <w:rPr>
                <w:b/>
              </w:rPr>
              <w:t>-5%</w:t>
            </w:r>
          </w:p>
        </w:tc>
      </w:tr>
    </w:tbl>
    <w:p w14:paraId="5D4243A1" w14:textId="77777777" w:rsidR="0086357B" w:rsidRDefault="0086357B" w:rsidP="0086357B">
      <w:pPr>
        <w:rPr>
          <w:rFonts w:eastAsia="Calibri"/>
        </w:rPr>
      </w:pPr>
    </w:p>
    <w:p w14:paraId="6976284D" w14:textId="05FC978A" w:rsidR="00F700B5" w:rsidRDefault="00F700B5" w:rsidP="009F407A">
      <w:r>
        <w:t xml:space="preserve">Unlike Avista’s electric target which is established by order on a biennial basis, Avista’s natural gas target is an annual, non-binding target that is established in the </w:t>
      </w:r>
      <w:r w:rsidR="00E13312">
        <w:t xml:space="preserve">conservation potential assessment of the </w:t>
      </w:r>
      <w:r>
        <w:t xml:space="preserve">company’s most recent IRP. Avista’s </w:t>
      </w:r>
      <w:r w:rsidRPr="00E3641A">
        <w:t>201</w:t>
      </w:r>
      <w:r>
        <w:t>5</w:t>
      </w:r>
      <w:r w:rsidRPr="00E3641A">
        <w:t xml:space="preserve"> natural gas </w:t>
      </w:r>
      <w:r>
        <w:t xml:space="preserve">conservation </w:t>
      </w:r>
      <w:r w:rsidRPr="00E3641A">
        <w:t xml:space="preserve">target is </w:t>
      </w:r>
      <w:r>
        <w:t>1,287,000</w:t>
      </w:r>
      <w:r w:rsidRPr="00E3641A">
        <w:t xml:space="preserve"> therms</w:t>
      </w:r>
      <w:r>
        <w:t xml:space="preserve">. Given Avista’s projected acquisition of 602,011 therms in 2015, the company will fall substantially short of its target. </w:t>
      </w:r>
      <w:r w:rsidR="00E13312">
        <w:t>This mismatch between CPA-generated achievable potential and business planning acquisition is addressed in the following section.</w:t>
      </w:r>
    </w:p>
    <w:p w14:paraId="110A4703" w14:textId="77777777" w:rsidR="00BC3BA3" w:rsidRDefault="00BC3BA3" w:rsidP="009F407A"/>
    <w:p w14:paraId="5252F888" w14:textId="7C73882D" w:rsidR="00BC3BA3" w:rsidRDefault="00BC3BA3" w:rsidP="009F407A">
      <w:r>
        <w:t xml:space="preserve">The </w:t>
      </w:r>
      <w:r w:rsidR="00F06331">
        <w:t xml:space="preserve">changes in </w:t>
      </w:r>
      <w:r>
        <w:t>year-over-year savings expectations are relatively minor. The 100 percent decrease in Opower savings is due to the expectation that all savings will have occurred in 2014</w:t>
      </w:r>
      <w:r w:rsidR="000C3464">
        <w:t xml:space="preserve"> and no incremental savings will be achieved in 2015.</w:t>
      </w:r>
    </w:p>
    <w:p w14:paraId="77098E10" w14:textId="77777777" w:rsidR="00F700B5" w:rsidRDefault="00F700B5" w:rsidP="009F407A"/>
    <w:p w14:paraId="7DEF4B73" w14:textId="43C23BEF" w:rsidR="00487BAE" w:rsidRDefault="00626FC3" w:rsidP="00FB1AE3">
      <w:r>
        <w:t>The UCT</w:t>
      </w:r>
      <w:r w:rsidR="009F407A">
        <w:t xml:space="preserve"> benefit-to-cost ratio for Avista’s Washington </w:t>
      </w:r>
      <w:r>
        <w:t>natural gas</w:t>
      </w:r>
      <w:r w:rsidR="009F407A">
        <w:t xml:space="preserve"> portfolio is projected to be </w:t>
      </w:r>
      <w:r w:rsidR="00A74008" w:rsidRPr="00A74008">
        <w:t>1.16</w:t>
      </w:r>
      <w:r w:rsidR="009F407A">
        <w:t xml:space="preserve"> for 2015.</w:t>
      </w:r>
    </w:p>
    <w:p w14:paraId="22C19424" w14:textId="77777777" w:rsidR="00487BAE" w:rsidRDefault="00487BAE" w:rsidP="00FB1AE3"/>
    <w:p w14:paraId="76E4C16F" w14:textId="40DDC5E5" w:rsidR="001116D1" w:rsidRDefault="001116D1" w:rsidP="00FB1AE3">
      <w:r>
        <w:rPr>
          <w:b/>
          <w:i/>
        </w:rPr>
        <w:t>Conservation Potential Assessment (Natural Gas)</w:t>
      </w:r>
    </w:p>
    <w:p w14:paraId="5486C9CF" w14:textId="77777777" w:rsidR="00944C0E" w:rsidRDefault="00944C0E" w:rsidP="00944C0E">
      <w:pPr>
        <w:rPr>
          <w:b/>
        </w:rPr>
      </w:pPr>
    </w:p>
    <w:p w14:paraId="51F8DC65" w14:textId="4F280263" w:rsidR="00944C0E" w:rsidRDefault="00944C0E" w:rsidP="00944C0E">
      <w:r>
        <w:t xml:space="preserve">Avista filed its natural gas Conservation Potential Assessment (CPA) on August 29, 2014, with its 2014 IRP in Docket UG-131621. Typically, a CPA informs the company on the quantity of cost-effective conservation savings that is achievable in its service territory. The company will then design an annual portfolio in pursuit of all cost-effective conservation which should be in alignment with the annual, pro rata level of </w:t>
      </w:r>
      <w:r w:rsidR="00E871E5">
        <w:t xml:space="preserve">achievable </w:t>
      </w:r>
      <w:r>
        <w:t>conservat</w:t>
      </w:r>
      <w:r w:rsidR="00E871E5">
        <w:t xml:space="preserve">ion </w:t>
      </w:r>
      <w:r>
        <w:t>in the CPA. However, while Avista’s CPA within the IRP determined the achievable potential for 2015 to be 1,287,000</w:t>
      </w:r>
      <w:r w:rsidRPr="00E3641A">
        <w:t xml:space="preserve"> therms</w:t>
      </w:r>
      <w:r>
        <w:t>, Avista’s 2015 Business Plan projects to achieve only 602,011 therms in 2015.</w:t>
      </w:r>
    </w:p>
    <w:p w14:paraId="532BF27F" w14:textId="77777777" w:rsidR="00944C0E" w:rsidRDefault="00944C0E" w:rsidP="00944C0E"/>
    <w:p w14:paraId="699412FB" w14:textId="0AB662C3" w:rsidR="00D6168E" w:rsidRDefault="00D97FB8" w:rsidP="00944C0E">
      <w:r>
        <w:t>It appears that this misalignment</w:t>
      </w:r>
      <w:r w:rsidR="00944C0E">
        <w:t xml:space="preserve"> stems from </w:t>
      </w:r>
      <w:r w:rsidR="00A85CC7">
        <w:t>the difference between the</w:t>
      </w:r>
      <w:r w:rsidR="00E73CF2">
        <w:t xml:space="preserve"> customer participation</w:t>
      </w:r>
      <w:r w:rsidR="00944C0E">
        <w:t xml:space="preserve"> assumptions </w:t>
      </w:r>
      <w:r w:rsidR="00A85CC7">
        <w:t>in</w:t>
      </w:r>
      <w:r w:rsidR="00944C0E">
        <w:t xml:space="preserve"> the CPA</w:t>
      </w:r>
      <w:r w:rsidR="00A85CC7">
        <w:t xml:space="preserve"> and the </w:t>
      </w:r>
      <w:r w:rsidR="00E73CF2">
        <w:t>expected customer participation used for business planning under a</w:t>
      </w:r>
      <w:r w:rsidR="009940EE">
        <w:t xml:space="preserve"> UCT cost-</w:t>
      </w:r>
      <w:r w:rsidR="00E73CF2">
        <w:t>effectiveness metric</w:t>
      </w:r>
      <w:r w:rsidR="00944C0E">
        <w:t xml:space="preserve">. </w:t>
      </w:r>
      <w:r w:rsidR="00E73CF2">
        <w:t>Under a UCT cost-effectiveness metric, the relatively high personal expense necessitated by a relatively low incentive level</w:t>
      </w:r>
      <w:r w:rsidR="00D6168E">
        <w:t xml:space="preserve"> </w:t>
      </w:r>
      <w:r w:rsidR="00E44A2D">
        <w:t xml:space="preserve">(as compared to incentives under a TRC) </w:t>
      </w:r>
      <w:r w:rsidR="00D6168E">
        <w:t xml:space="preserve">will contribute to lower participation levels. </w:t>
      </w:r>
      <w:r>
        <w:t>However, the CPA did not take this effect into consideration when</w:t>
      </w:r>
      <w:r w:rsidR="00E44A2D">
        <w:t xml:space="preserve"> estimating Avista’s achievable potential. </w:t>
      </w:r>
      <w:r w:rsidR="00B213CF">
        <w:t>Therefore, staff believes that the expected acquisition in the company’s 2015 Business Plan is a much more accurate calculation of achievable potential in 2015 than the pro rata level of achievable potential in the CPA, and rep</w:t>
      </w:r>
      <w:r w:rsidR="009940EE">
        <w:t>resents a close approximation to</w:t>
      </w:r>
      <w:r w:rsidR="00B213CF">
        <w:t xml:space="preserve"> what would have been the achievable potential in the CPA if the CPA had accounted for </w:t>
      </w:r>
      <w:r w:rsidR="009940EE">
        <w:t>the effect of</w:t>
      </w:r>
      <w:r w:rsidR="00F10216">
        <w:t xml:space="preserve"> lower incentive levels.</w:t>
      </w:r>
      <w:r w:rsidR="00B213CF">
        <w:t xml:space="preserve"> </w:t>
      </w:r>
    </w:p>
    <w:p w14:paraId="21A6F1AD" w14:textId="77777777" w:rsidR="00D6168E" w:rsidRDefault="00D6168E" w:rsidP="00944C0E"/>
    <w:p w14:paraId="077214C6" w14:textId="475B230E" w:rsidR="009A19CD" w:rsidRDefault="00C02605" w:rsidP="009A19CD">
      <w:r>
        <w:t>Staff</w:t>
      </w:r>
      <w:r w:rsidR="00103395">
        <w:t xml:space="preserve"> reminds Avista </w:t>
      </w:r>
      <w:r w:rsidR="009940EE">
        <w:t xml:space="preserve">here </w:t>
      </w:r>
      <w:r w:rsidR="00103395">
        <w:t>of the commission’s</w:t>
      </w:r>
      <w:r w:rsidR="009A19CD">
        <w:t xml:space="preserve"> preference for use of a properly balanced TRC </w:t>
      </w:r>
      <w:r w:rsidR="009940EE">
        <w:t xml:space="preserve">test </w:t>
      </w:r>
      <w:r w:rsidR="009A19CD">
        <w:t>when evaluating the c</w:t>
      </w:r>
      <w:r w:rsidR="009940EE">
        <w:t>ost effectiveness of utility</w:t>
      </w:r>
      <w:r w:rsidR="009A19CD">
        <w:t xml:space="preserve"> conservation portfolio</w:t>
      </w:r>
      <w:r w:rsidR="009940EE">
        <w:t>s</w:t>
      </w:r>
      <w:r w:rsidR="009A19CD">
        <w:t>.</w:t>
      </w:r>
      <w:r w:rsidR="009A19CD">
        <w:rPr>
          <w:rStyle w:val="FootnoteReference"/>
        </w:rPr>
        <w:footnoteReference w:customMarkFollows="1" w:id="8"/>
        <w:t>[1]</w:t>
      </w:r>
      <w:r w:rsidR="009A19CD">
        <w:t xml:space="preserve"> </w:t>
      </w:r>
      <w:r w:rsidR="00103395">
        <w:t xml:space="preserve">Staff </w:t>
      </w:r>
      <w:r>
        <w:t xml:space="preserve">appreciates Avista’s continued </w:t>
      </w:r>
      <w:r w:rsidR="004D54EF">
        <w:t>dedication</w:t>
      </w:r>
      <w:r w:rsidR="009940EE">
        <w:t xml:space="preserve"> to the creation</w:t>
      </w:r>
      <w:r w:rsidR="00DD5057">
        <w:t xml:space="preserve"> of</w:t>
      </w:r>
      <w:r w:rsidR="004D54EF">
        <w:t xml:space="preserve"> a </w:t>
      </w:r>
      <w:r w:rsidR="009940EE">
        <w:t xml:space="preserve">cooperative </w:t>
      </w:r>
      <w:r w:rsidR="004D54EF">
        <w:t xml:space="preserve">body to evaluate natural gas efficiency programs regionally. </w:t>
      </w:r>
      <w:r w:rsidR="00081B83">
        <w:t>Such a cooperative body will help our regional utilities to identify and quantify</w:t>
      </w:r>
      <w:r w:rsidR="009A19CD">
        <w:t xml:space="preserve"> the non-energy benefits associated with natural gas conservation measures </w:t>
      </w:r>
      <w:r w:rsidR="009940EE">
        <w:t>which will, in turn, aid</w:t>
      </w:r>
      <w:r w:rsidR="00081B83">
        <w:t xml:space="preserve"> in the development of a fully-balanced TRC test. </w:t>
      </w:r>
    </w:p>
    <w:p w14:paraId="11E47547" w14:textId="77777777" w:rsidR="002545E2" w:rsidRDefault="002545E2" w:rsidP="00944C0E"/>
    <w:p w14:paraId="1B7F4243" w14:textId="7C1DD0C3" w:rsidR="00531701" w:rsidRPr="00531701" w:rsidRDefault="00531701" w:rsidP="00FB1AE3">
      <w:pPr>
        <w:rPr>
          <w:b/>
        </w:rPr>
      </w:pPr>
      <w:r>
        <w:rPr>
          <w:b/>
        </w:rPr>
        <w:t>Conclusion</w:t>
      </w:r>
    </w:p>
    <w:p w14:paraId="775CF640" w14:textId="77777777" w:rsidR="00487BAE" w:rsidRDefault="00487BAE" w:rsidP="00FB1AE3"/>
    <w:p w14:paraId="379648E5" w14:textId="0A8B0002" w:rsidR="00701CC9" w:rsidRDefault="00531701" w:rsidP="00701CC9">
      <w:r>
        <w:t>Avista has developed its electric portfolio to cost effectively meet its biennial conservation target. Therefore staff recommends that the commission t</w:t>
      </w:r>
      <w:r w:rsidRPr="00040CE3">
        <w:t xml:space="preserve">ake no action, </w:t>
      </w:r>
      <w:r>
        <w:t xml:space="preserve">acknowledging timely receipt of the 2015 Demand-Side Management business plan on October 31, 2014, in Docket UE-132045. </w:t>
      </w:r>
      <w:r w:rsidR="005D3070">
        <w:t>Deficiencies in Avista’s natural gas Conservation Potential Assessment should be addressed in the company’s ongoing Integrated Resource Planning (IRP) Technical Advisory Group process.</w:t>
      </w:r>
    </w:p>
    <w:p w14:paraId="445FF8E6" w14:textId="77777777" w:rsidR="00487BAE" w:rsidRDefault="00487BAE" w:rsidP="00FB1AE3"/>
    <w:p w14:paraId="30DC6EF1" w14:textId="77777777" w:rsidR="00487BAE" w:rsidRDefault="00487BAE" w:rsidP="00FB1AE3"/>
    <w:p w14:paraId="1398CFCC" w14:textId="77777777" w:rsidR="00487BAE" w:rsidRDefault="00487BAE" w:rsidP="00FB1AE3"/>
    <w:p w14:paraId="68687A15" w14:textId="77777777" w:rsidR="00487BAE" w:rsidRDefault="00487BAE" w:rsidP="00FB1AE3"/>
    <w:p w14:paraId="0720181E" w14:textId="77777777" w:rsidR="00CE1BA5" w:rsidRDefault="00CE1BA5" w:rsidP="00204A52">
      <w:pPr>
        <w:pStyle w:val="Heading1"/>
      </w:pPr>
    </w:p>
    <w:sectPr w:rsidR="00CE1BA5" w:rsidSect="00BA4E08">
      <w:headerReference w:type="default" r:id="rId12"/>
      <w:footerReference w:type="default" r:id="rId13"/>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2C043" w14:textId="77777777" w:rsidR="000C4AA0" w:rsidRDefault="000C4AA0" w:rsidP="00FF75F4">
      <w:r>
        <w:separator/>
      </w:r>
    </w:p>
  </w:endnote>
  <w:endnote w:type="continuationSeparator" w:id="0">
    <w:p w14:paraId="48BEED28" w14:textId="77777777" w:rsidR="000C4AA0" w:rsidRDefault="000C4AA0" w:rsidP="00FF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11253"/>
      <w:docPartObj>
        <w:docPartGallery w:val="Page Numbers (Bottom of Page)"/>
        <w:docPartUnique/>
      </w:docPartObj>
    </w:sdtPr>
    <w:sdtEndPr>
      <w:rPr>
        <w:noProof/>
      </w:rPr>
    </w:sdtEndPr>
    <w:sdtContent>
      <w:p w14:paraId="0A31D8BE" w14:textId="0C6B2656" w:rsidR="009A19CD" w:rsidRDefault="009A19CD">
        <w:pPr>
          <w:pStyle w:val="Footer"/>
          <w:jc w:val="right"/>
        </w:pPr>
        <w:r>
          <w:fldChar w:fldCharType="begin"/>
        </w:r>
        <w:r>
          <w:instrText xml:space="preserve"> PAGE   \* MERGEFORMAT </w:instrText>
        </w:r>
        <w:r>
          <w:fldChar w:fldCharType="separate"/>
        </w:r>
        <w:r w:rsidR="00470110">
          <w:rPr>
            <w:noProof/>
          </w:rPr>
          <w:t>3</w:t>
        </w:r>
        <w:r>
          <w:rPr>
            <w:noProof/>
          </w:rPr>
          <w:fldChar w:fldCharType="end"/>
        </w:r>
      </w:p>
    </w:sdtContent>
  </w:sdt>
  <w:p w14:paraId="27C4DFB2" w14:textId="77777777" w:rsidR="009A19CD" w:rsidRDefault="009A1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1F494" w14:textId="77777777" w:rsidR="000C4AA0" w:rsidRDefault="000C4AA0" w:rsidP="00FF75F4">
      <w:r>
        <w:separator/>
      </w:r>
    </w:p>
  </w:footnote>
  <w:footnote w:type="continuationSeparator" w:id="0">
    <w:p w14:paraId="5F19894C" w14:textId="77777777" w:rsidR="000C4AA0" w:rsidRDefault="000C4AA0" w:rsidP="00FF75F4">
      <w:r>
        <w:continuationSeparator/>
      </w:r>
    </w:p>
  </w:footnote>
  <w:footnote w:id="1">
    <w:p w14:paraId="6655D455" w14:textId="40B24E88" w:rsidR="00243747" w:rsidRPr="00E203D1" w:rsidRDefault="00243747" w:rsidP="00FF75F4">
      <w:pPr>
        <w:pStyle w:val="FootnoteText"/>
      </w:pPr>
      <w:r w:rsidRPr="00E203D1">
        <w:rPr>
          <w:rStyle w:val="FootnoteReference"/>
        </w:rPr>
        <w:footnoteRef/>
      </w:r>
      <w:r w:rsidRPr="00E203D1">
        <w:t xml:space="preserve"> </w:t>
      </w:r>
      <w:r w:rsidR="00D90A0B" w:rsidRPr="0070361F">
        <w:rPr>
          <w:i/>
        </w:rPr>
        <w:t xml:space="preserve">In the Matter of Avista Corporation’s </w:t>
      </w:r>
      <w:r w:rsidR="00D90A0B">
        <w:rPr>
          <w:i/>
        </w:rPr>
        <w:t xml:space="preserve">2014-2023 </w:t>
      </w:r>
      <w:r w:rsidR="00D90A0B" w:rsidRPr="0070361F">
        <w:rPr>
          <w:i/>
        </w:rPr>
        <w:t>Ten-Year Ach</w:t>
      </w:r>
      <w:r w:rsidR="000E4D9A">
        <w:rPr>
          <w:i/>
        </w:rPr>
        <w:t>ievable Conservation Potential a</w:t>
      </w:r>
      <w:r w:rsidR="00D90A0B" w:rsidRPr="0070361F">
        <w:rPr>
          <w:i/>
        </w:rPr>
        <w:t xml:space="preserve">nd </w:t>
      </w:r>
      <w:r w:rsidR="00D90A0B">
        <w:rPr>
          <w:i/>
        </w:rPr>
        <w:t xml:space="preserve">2014-2015 </w:t>
      </w:r>
      <w:r w:rsidR="00D90A0B" w:rsidRPr="0070361F">
        <w:rPr>
          <w:i/>
        </w:rPr>
        <w:t>Biennial Conservation Target Under RCW 19.285.040 and WAC 480-109-010</w:t>
      </w:r>
      <w:r w:rsidR="00D90A0B">
        <w:t xml:space="preserve">, Docket UE-132045, Order 01 (December 19, 2013). </w:t>
      </w:r>
    </w:p>
  </w:footnote>
  <w:footnote w:id="2">
    <w:p w14:paraId="6655D456" w14:textId="464FFBCD" w:rsidR="00243747" w:rsidRDefault="00243747">
      <w:pPr>
        <w:pStyle w:val="FootnoteText"/>
      </w:pPr>
      <w:r>
        <w:rPr>
          <w:rStyle w:val="FootnoteReference"/>
        </w:rPr>
        <w:footnoteRef/>
      </w:r>
      <w:r>
        <w:t xml:space="preserve"> </w:t>
      </w:r>
      <w:r w:rsidR="00E01CB5">
        <w:rPr>
          <w:i/>
        </w:rPr>
        <w:t>Id. at</w:t>
      </w:r>
      <w:r w:rsidR="005E21C2">
        <w:t xml:space="preserve"> ¶ 28. </w:t>
      </w:r>
    </w:p>
  </w:footnote>
  <w:footnote w:id="3">
    <w:p w14:paraId="3ADA4A44" w14:textId="6759F5C8" w:rsidR="00A30F46" w:rsidRDefault="00A30F46">
      <w:pPr>
        <w:pStyle w:val="FootnoteText"/>
      </w:pPr>
      <w:r>
        <w:rPr>
          <w:rStyle w:val="FootnoteReference"/>
        </w:rPr>
        <w:footnoteRef/>
      </w:r>
      <w:r>
        <w:t xml:space="preserve"> </w:t>
      </w:r>
      <w:r w:rsidR="00D77F39">
        <w:rPr>
          <w:i/>
        </w:rPr>
        <w:t>Utilities and Transp. Comm’n v. Avista Corp</w:t>
      </w:r>
      <w:r w:rsidR="00D77F39" w:rsidRPr="00D77F39">
        <w:rPr>
          <w:i/>
        </w:rPr>
        <w:t xml:space="preserve">., </w:t>
      </w:r>
      <w:r w:rsidR="00D77F39" w:rsidRPr="00D77F39">
        <w:rPr>
          <w:rStyle w:val="LineNumber"/>
          <w:sz w:val="20"/>
          <w:szCs w:val="20"/>
        </w:rPr>
        <w:t>Dockets</w:t>
      </w:r>
      <w:r w:rsidR="005335AD">
        <w:rPr>
          <w:rStyle w:val="LineNumber"/>
          <w:sz w:val="20"/>
          <w:szCs w:val="20"/>
        </w:rPr>
        <w:t xml:space="preserve"> UE-140188/UG-140189</w:t>
      </w:r>
      <w:r w:rsidR="00D77F39" w:rsidRPr="00D77F39">
        <w:rPr>
          <w:rStyle w:val="LineNumber"/>
          <w:sz w:val="20"/>
          <w:szCs w:val="20"/>
        </w:rPr>
        <w:t xml:space="preserve">, </w:t>
      </w:r>
      <w:r w:rsidR="00D77F39" w:rsidRPr="00D77F39">
        <w:t xml:space="preserve">Order </w:t>
      </w:r>
      <w:r w:rsidR="005335AD">
        <w:rPr>
          <w:rStyle w:val="LineNumber"/>
          <w:sz w:val="20"/>
          <w:szCs w:val="20"/>
        </w:rPr>
        <w:t>05 at 12-13, ¶26</w:t>
      </w:r>
      <w:r w:rsidR="00D77F39" w:rsidRPr="00D77F39">
        <w:rPr>
          <w:rStyle w:val="LineNumber"/>
          <w:sz w:val="20"/>
          <w:szCs w:val="20"/>
        </w:rPr>
        <w:t xml:space="preserve"> (</w:t>
      </w:r>
      <w:r w:rsidR="005B05C8">
        <w:rPr>
          <w:rStyle w:val="LineNumber"/>
          <w:sz w:val="20"/>
          <w:szCs w:val="20"/>
        </w:rPr>
        <w:t>November 25, 2014</w:t>
      </w:r>
      <w:r w:rsidR="00D77F39" w:rsidRPr="00D77F39">
        <w:rPr>
          <w:rStyle w:val="LineNumber"/>
          <w:sz w:val="20"/>
          <w:szCs w:val="20"/>
        </w:rPr>
        <w:t>).</w:t>
      </w:r>
    </w:p>
  </w:footnote>
  <w:footnote w:id="4">
    <w:p w14:paraId="568209C3" w14:textId="69934B77" w:rsidR="00CC1A9B" w:rsidRPr="00CC1A9B" w:rsidRDefault="00CC1A9B">
      <w:pPr>
        <w:pStyle w:val="FootnoteText"/>
        <w:rPr>
          <w:i/>
        </w:rPr>
      </w:pPr>
      <w:r>
        <w:rPr>
          <w:rStyle w:val="FootnoteReference"/>
        </w:rPr>
        <w:footnoteRef/>
      </w:r>
      <w:r>
        <w:t xml:space="preserve"> </w:t>
      </w:r>
      <w:r w:rsidR="00D77F39" w:rsidRPr="0070361F">
        <w:rPr>
          <w:i/>
        </w:rPr>
        <w:t xml:space="preserve">In the Matter of Avista Corporation’s </w:t>
      </w:r>
      <w:r w:rsidR="00D77F39">
        <w:rPr>
          <w:i/>
        </w:rPr>
        <w:t xml:space="preserve">2014-2023 </w:t>
      </w:r>
      <w:r w:rsidR="00D77F39" w:rsidRPr="0070361F">
        <w:rPr>
          <w:i/>
        </w:rPr>
        <w:t>Ten-Year Ach</w:t>
      </w:r>
      <w:r w:rsidR="00D77F39">
        <w:rPr>
          <w:i/>
        </w:rPr>
        <w:t>ievable Conservation Potential a</w:t>
      </w:r>
      <w:r w:rsidR="00D77F39" w:rsidRPr="0070361F">
        <w:rPr>
          <w:i/>
        </w:rPr>
        <w:t xml:space="preserve">nd </w:t>
      </w:r>
      <w:r w:rsidR="00D77F39">
        <w:rPr>
          <w:i/>
        </w:rPr>
        <w:t xml:space="preserve">2014-2015 </w:t>
      </w:r>
      <w:r w:rsidR="00D77F39" w:rsidRPr="0070361F">
        <w:rPr>
          <w:i/>
        </w:rPr>
        <w:t>Biennial Conservation Target Under RCW 19.285.040 and WAC 480-109-010</w:t>
      </w:r>
      <w:r w:rsidR="00D77F39">
        <w:t>, Docket UE-132045, Order 01</w:t>
      </w:r>
      <w:r>
        <w:rPr>
          <w:i/>
        </w:rPr>
        <w:t xml:space="preserve">, </w:t>
      </w:r>
      <w:r w:rsidR="00D77F39">
        <w:t>Attachment A, Condition 8(a), (December 19, 2013).</w:t>
      </w:r>
    </w:p>
  </w:footnote>
  <w:footnote w:id="5">
    <w:p w14:paraId="26020615" w14:textId="1DAA7996" w:rsidR="000F71E4" w:rsidRPr="00765FD9" w:rsidRDefault="000F71E4">
      <w:pPr>
        <w:pStyle w:val="FootnoteText"/>
      </w:pPr>
      <w:r>
        <w:rPr>
          <w:rStyle w:val="FootnoteReference"/>
        </w:rPr>
        <w:footnoteRef/>
      </w:r>
      <w:r>
        <w:t xml:space="preserve"> </w:t>
      </w:r>
      <w:r w:rsidR="00765FD9">
        <w:rPr>
          <w:i/>
        </w:rPr>
        <w:t>Avista Corporation,</w:t>
      </w:r>
      <w:r w:rsidR="00765FD9">
        <w:t xml:space="preserve"> 2015 Natural Gas Integrated Resource Plan, Docket UG-131621</w:t>
      </w:r>
      <w:r w:rsidR="004746F2">
        <w:t>, Table 3.4, Page 7</w:t>
      </w:r>
      <w:r w:rsidR="00765FD9">
        <w:t xml:space="preserve"> (August 29, 2014).</w:t>
      </w:r>
      <w:r w:rsidR="004746F2">
        <w:t xml:space="preserve"> The annual target is generated through a system-wide, third party conservation potential assessment.</w:t>
      </w:r>
    </w:p>
  </w:footnote>
  <w:footnote w:id="6">
    <w:p w14:paraId="35455C65" w14:textId="1AA85C57" w:rsidR="00243747" w:rsidRDefault="00243747">
      <w:pPr>
        <w:pStyle w:val="FootnoteText"/>
      </w:pPr>
      <w:r>
        <w:rPr>
          <w:rStyle w:val="FootnoteReference"/>
        </w:rPr>
        <w:footnoteRef/>
      </w:r>
      <w:r w:rsidR="009F45FA">
        <w:t xml:space="preserve"> </w:t>
      </w:r>
      <w:r w:rsidR="0011107B" w:rsidRPr="004C56A3">
        <w:rPr>
          <w:i/>
        </w:rPr>
        <w:t>Avista Corporation</w:t>
      </w:r>
      <w:r w:rsidR="0011107B">
        <w:t xml:space="preserve">, Docket </w:t>
      </w:r>
      <w:r w:rsidR="0011107B" w:rsidRPr="004C56A3">
        <w:t>UE-132045</w:t>
      </w:r>
      <w:r w:rsidR="0011107B">
        <w:t>, Revised 2014 DSM Business Plan (April 23, 2014) at page 18</w:t>
      </w:r>
      <w:r w:rsidR="009060CE">
        <w:t>.</w:t>
      </w:r>
    </w:p>
  </w:footnote>
  <w:footnote w:id="7">
    <w:p w14:paraId="4A951BC9" w14:textId="2D5B4987" w:rsidR="00666B06" w:rsidRDefault="00666B06" w:rsidP="00666B06">
      <w:pPr>
        <w:pStyle w:val="FootnoteText"/>
      </w:pPr>
      <w:r>
        <w:rPr>
          <w:rStyle w:val="FootnoteReference"/>
        </w:rPr>
        <w:footnoteRef/>
      </w:r>
      <w:r>
        <w:t xml:space="preserve"> </w:t>
      </w:r>
      <w:r w:rsidR="0011107B">
        <w:rPr>
          <w:i/>
        </w:rPr>
        <w:t>Id.</w:t>
      </w:r>
    </w:p>
  </w:footnote>
  <w:footnote w:id="8">
    <w:p w14:paraId="3E93B012" w14:textId="77777777" w:rsidR="009A19CD" w:rsidRDefault="009A19CD" w:rsidP="009A19CD">
      <w:pPr>
        <w:pStyle w:val="FootnoteText"/>
        <w:rPr>
          <w:i/>
          <w:iCs/>
        </w:rPr>
      </w:pPr>
      <w:r>
        <w:rPr>
          <w:rStyle w:val="FootnoteReference"/>
        </w:rPr>
        <w:t>[1]</w:t>
      </w:r>
      <w:r>
        <w:t xml:space="preserve"> </w:t>
      </w:r>
      <w:r>
        <w:rPr>
          <w:i/>
          <w:iCs/>
        </w:rPr>
        <w:t xml:space="preserve">Washington Utilities and Transportation Commission, </w:t>
      </w:r>
      <w:r>
        <w:t>Docket UG-121207, Policy Statement on the Evaluation of the Cost-Effectiveness of Natural Gas Conservation Programs (October 9, 2013) at ¶ 35.</w:t>
      </w:r>
      <w:r>
        <w:rPr>
          <w:i/>
          <w:iC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5D451" w14:textId="31DD9247" w:rsidR="00243747" w:rsidRPr="00777586" w:rsidRDefault="00243747" w:rsidP="002C648F">
    <w:pPr>
      <w:pStyle w:val="Header"/>
      <w:rPr>
        <w:sz w:val="20"/>
        <w:szCs w:val="20"/>
      </w:rPr>
    </w:pPr>
    <w:r w:rsidRPr="00777586">
      <w:rPr>
        <w:sz w:val="20"/>
        <w:szCs w:val="20"/>
      </w:rPr>
      <w:t>D</w:t>
    </w:r>
    <w:r w:rsidR="004429B7">
      <w:rPr>
        <w:sz w:val="20"/>
        <w:szCs w:val="20"/>
      </w:rPr>
      <w:t>OCKET</w:t>
    </w:r>
    <w:r w:rsidR="005931A0">
      <w:rPr>
        <w:sz w:val="20"/>
        <w:szCs w:val="20"/>
      </w:rPr>
      <w:t>S</w:t>
    </w:r>
    <w:r w:rsidR="004429B7">
      <w:rPr>
        <w:sz w:val="20"/>
        <w:szCs w:val="20"/>
      </w:rPr>
      <w:t xml:space="preserve"> UE-132045</w:t>
    </w:r>
    <w:r w:rsidR="00240863">
      <w:rPr>
        <w:sz w:val="20"/>
        <w:szCs w:val="20"/>
      </w:rPr>
      <w:t xml:space="preserve"> AND UG-143917</w:t>
    </w:r>
  </w:p>
  <w:p w14:paraId="6655D452" w14:textId="721C3FE6" w:rsidR="00243747" w:rsidRPr="00777586" w:rsidRDefault="00944C0E" w:rsidP="002C648F">
    <w:pPr>
      <w:pStyle w:val="Header"/>
      <w:rPr>
        <w:sz w:val="20"/>
        <w:szCs w:val="20"/>
      </w:rPr>
    </w:pPr>
    <w:r>
      <w:rPr>
        <w:sz w:val="20"/>
        <w:szCs w:val="20"/>
      </w:rPr>
      <w:t>January 15, 2015</w:t>
    </w:r>
  </w:p>
  <w:p w14:paraId="6655D453" w14:textId="77777777" w:rsidR="00243747" w:rsidRPr="00777586" w:rsidRDefault="00243747" w:rsidP="002C648F">
    <w:pPr>
      <w:pStyle w:val="Header"/>
      <w:rPr>
        <w:rStyle w:val="PageNumber"/>
        <w:sz w:val="20"/>
        <w:szCs w:val="20"/>
      </w:rPr>
    </w:pPr>
    <w:r w:rsidRPr="00777586">
      <w:rPr>
        <w:sz w:val="20"/>
        <w:szCs w:val="20"/>
      </w:rPr>
      <w:t xml:space="preserve">Page </w:t>
    </w:r>
    <w:r w:rsidRPr="00777586">
      <w:rPr>
        <w:rStyle w:val="PageNumber"/>
        <w:sz w:val="20"/>
        <w:szCs w:val="20"/>
      </w:rPr>
      <w:fldChar w:fldCharType="begin"/>
    </w:r>
    <w:r w:rsidRPr="00777586">
      <w:rPr>
        <w:rStyle w:val="PageNumber"/>
        <w:sz w:val="20"/>
        <w:szCs w:val="20"/>
      </w:rPr>
      <w:instrText xml:space="preserve"> PAGE </w:instrText>
    </w:r>
    <w:r w:rsidRPr="00777586">
      <w:rPr>
        <w:rStyle w:val="PageNumber"/>
        <w:sz w:val="20"/>
        <w:szCs w:val="20"/>
      </w:rPr>
      <w:fldChar w:fldCharType="separate"/>
    </w:r>
    <w:r w:rsidR="00470110">
      <w:rPr>
        <w:rStyle w:val="PageNumber"/>
        <w:noProof/>
        <w:sz w:val="20"/>
        <w:szCs w:val="20"/>
      </w:rPr>
      <w:t>3</w:t>
    </w:r>
    <w:r w:rsidRPr="00777586">
      <w:rPr>
        <w:rStyle w:val="PageNumber"/>
        <w:sz w:val="20"/>
        <w:szCs w:val="20"/>
      </w:rPr>
      <w:fldChar w:fldCharType="end"/>
    </w:r>
  </w:p>
  <w:p w14:paraId="6655D454" w14:textId="77777777" w:rsidR="00243747" w:rsidRPr="00E05888" w:rsidRDefault="00243747" w:rsidP="00FF7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0078C"/>
    <w:rsid w:val="00001805"/>
    <w:rsid w:val="000126E3"/>
    <w:rsid w:val="00013E26"/>
    <w:rsid w:val="000163EC"/>
    <w:rsid w:val="00025FA6"/>
    <w:rsid w:val="00037C78"/>
    <w:rsid w:val="00040CE3"/>
    <w:rsid w:val="00041921"/>
    <w:rsid w:val="00042271"/>
    <w:rsid w:val="00043283"/>
    <w:rsid w:val="00045810"/>
    <w:rsid w:val="00046219"/>
    <w:rsid w:val="00047427"/>
    <w:rsid w:val="00052CF6"/>
    <w:rsid w:val="00054659"/>
    <w:rsid w:val="00057A1C"/>
    <w:rsid w:val="00067825"/>
    <w:rsid w:val="0007172B"/>
    <w:rsid w:val="0007323E"/>
    <w:rsid w:val="00081B83"/>
    <w:rsid w:val="00082655"/>
    <w:rsid w:val="00086F2E"/>
    <w:rsid w:val="000878B9"/>
    <w:rsid w:val="00092CAE"/>
    <w:rsid w:val="00092E6A"/>
    <w:rsid w:val="00093F47"/>
    <w:rsid w:val="0009761D"/>
    <w:rsid w:val="00097757"/>
    <w:rsid w:val="000A1774"/>
    <w:rsid w:val="000A302B"/>
    <w:rsid w:val="000A36EF"/>
    <w:rsid w:val="000A4EDF"/>
    <w:rsid w:val="000A6695"/>
    <w:rsid w:val="000C3464"/>
    <w:rsid w:val="000C4AA0"/>
    <w:rsid w:val="000C561A"/>
    <w:rsid w:val="000C641A"/>
    <w:rsid w:val="000C6F30"/>
    <w:rsid w:val="000C7279"/>
    <w:rsid w:val="000D120B"/>
    <w:rsid w:val="000D16AB"/>
    <w:rsid w:val="000D2AAE"/>
    <w:rsid w:val="000D335F"/>
    <w:rsid w:val="000D3B2E"/>
    <w:rsid w:val="000E2D0C"/>
    <w:rsid w:val="000E4D9A"/>
    <w:rsid w:val="000E5A4A"/>
    <w:rsid w:val="000F018D"/>
    <w:rsid w:val="000F41CD"/>
    <w:rsid w:val="000F71E4"/>
    <w:rsid w:val="00100426"/>
    <w:rsid w:val="00100726"/>
    <w:rsid w:val="00103395"/>
    <w:rsid w:val="0010495C"/>
    <w:rsid w:val="00104E99"/>
    <w:rsid w:val="00106E5E"/>
    <w:rsid w:val="0011107B"/>
    <w:rsid w:val="001116D1"/>
    <w:rsid w:val="001131F0"/>
    <w:rsid w:val="00115F20"/>
    <w:rsid w:val="001162AB"/>
    <w:rsid w:val="0011768B"/>
    <w:rsid w:val="00124A6F"/>
    <w:rsid w:val="001261D0"/>
    <w:rsid w:val="00136969"/>
    <w:rsid w:val="00144549"/>
    <w:rsid w:val="00146617"/>
    <w:rsid w:val="00147639"/>
    <w:rsid w:val="00152793"/>
    <w:rsid w:val="001621A5"/>
    <w:rsid w:val="00162E85"/>
    <w:rsid w:val="00170495"/>
    <w:rsid w:val="00170726"/>
    <w:rsid w:val="00170970"/>
    <w:rsid w:val="0017204A"/>
    <w:rsid w:val="00177433"/>
    <w:rsid w:val="00177783"/>
    <w:rsid w:val="00180D93"/>
    <w:rsid w:val="00186DE5"/>
    <w:rsid w:val="001916C0"/>
    <w:rsid w:val="001923BA"/>
    <w:rsid w:val="00192AD1"/>
    <w:rsid w:val="00194217"/>
    <w:rsid w:val="00194C72"/>
    <w:rsid w:val="00196880"/>
    <w:rsid w:val="001A408A"/>
    <w:rsid w:val="001B4AC2"/>
    <w:rsid w:val="001C41E2"/>
    <w:rsid w:val="001C424C"/>
    <w:rsid w:val="001C5930"/>
    <w:rsid w:val="001C76BA"/>
    <w:rsid w:val="001C78C3"/>
    <w:rsid w:val="001D0D50"/>
    <w:rsid w:val="001F1DEC"/>
    <w:rsid w:val="001F4BAA"/>
    <w:rsid w:val="001F5226"/>
    <w:rsid w:val="00204A52"/>
    <w:rsid w:val="0020635F"/>
    <w:rsid w:val="0021347D"/>
    <w:rsid w:val="00220A9A"/>
    <w:rsid w:val="002215D4"/>
    <w:rsid w:val="002245E8"/>
    <w:rsid w:val="00225BAA"/>
    <w:rsid w:val="0022715D"/>
    <w:rsid w:val="00227F90"/>
    <w:rsid w:val="00230536"/>
    <w:rsid w:val="00233031"/>
    <w:rsid w:val="00234D0C"/>
    <w:rsid w:val="00236427"/>
    <w:rsid w:val="00240863"/>
    <w:rsid w:val="00240D31"/>
    <w:rsid w:val="00241B8C"/>
    <w:rsid w:val="00242044"/>
    <w:rsid w:val="00243747"/>
    <w:rsid w:val="00246541"/>
    <w:rsid w:val="00252D7E"/>
    <w:rsid w:val="002545E2"/>
    <w:rsid w:val="00255F98"/>
    <w:rsid w:val="0025719E"/>
    <w:rsid w:val="00257374"/>
    <w:rsid w:val="0026091E"/>
    <w:rsid w:val="00262872"/>
    <w:rsid w:val="00266A9D"/>
    <w:rsid w:val="00266F1F"/>
    <w:rsid w:val="00267400"/>
    <w:rsid w:val="00270333"/>
    <w:rsid w:val="00270C65"/>
    <w:rsid w:val="00271B9B"/>
    <w:rsid w:val="00271BAD"/>
    <w:rsid w:val="00271DF6"/>
    <w:rsid w:val="00272EAF"/>
    <w:rsid w:val="00277399"/>
    <w:rsid w:val="0027795B"/>
    <w:rsid w:val="00280F8A"/>
    <w:rsid w:val="00281461"/>
    <w:rsid w:val="0028215A"/>
    <w:rsid w:val="00284E91"/>
    <w:rsid w:val="002970C4"/>
    <w:rsid w:val="00297C4B"/>
    <w:rsid w:val="002A17DE"/>
    <w:rsid w:val="002A36C0"/>
    <w:rsid w:val="002A3F3D"/>
    <w:rsid w:val="002A5E87"/>
    <w:rsid w:val="002A67A9"/>
    <w:rsid w:val="002A7D14"/>
    <w:rsid w:val="002B0496"/>
    <w:rsid w:val="002B4FD8"/>
    <w:rsid w:val="002B5D6D"/>
    <w:rsid w:val="002C0730"/>
    <w:rsid w:val="002C40C5"/>
    <w:rsid w:val="002C5999"/>
    <w:rsid w:val="002C648F"/>
    <w:rsid w:val="002C74B0"/>
    <w:rsid w:val="002D3A0F"/>
    <w:rsid w:val="002D3D8B"/>
    <w:rsid w:val="002D4A71"/>
    <w:rsid w:val="002D5D50"/>
    <w:rsid w:val="002D7FAC"/>
    <w:rsid w:val="002E066C"/>
    <w:rsid w:val="002E69E9"/>
    <w:rsid w:val="002E7662"/>
    <w:rsid w:val="002E7CC5"/>
    <w:rsid w:val="002F156B"/>
    <w:rsid w:val="002F303C"/>
    <w:rsid w:val="002F5A33"/>
    <w:rsid w:val="002F7C4E"/>
    <w:rsid w:val="002F7D05"/>
    <w:rsid w:val="002F7FCC"/>
    <w:rsid w:val="00304156"/>
    <w:rsid w:val="00304D53"/>
    <w:rsid w:val="003109C9"/>
    <w:rsid w:val="003139AE"/>
    <w:rsid w:val="00314086"/>
    <w:rsid w:val="00322A9D"/>
    <w:rsid w:val="0032544B"/>
    <w:rsid w:val="003326BC"/>
    <w:rsid w:val="003329DB"/>
    <w:rsid w:val="00332D84"/>
    <w:rsid w:val="00332F2F"/>
    <w:rsid w:val="0033757E"/>
    <w:rsid w:val="00340117"/>
    <w:rsid w:val="003432D1"/>
    <w:rsid w:val="00343B9D"/>
    <w:rsid w:val="003607EF"/>
    <w:rsid w:val="003614F9"/>
    <w:rsid w:val="00364846"/>
    <w:rsid w:val="003702DA"/>
    <w:rsid w:val="0037080B"/>
    <w:rsid w:val="00372101"/>
    <w:rsid w:val="003776C2"/>
    <w:rsid w:val="0038660C"/>
    <w:rsid w:val="003915F4"/>
    <w:rsid w:val="00391AB8"/>
    <w:rsid w:val="003927A9"/>
    <w:rsid w:val="00394387"/>
    <w:rsid w:val="003A683D"/>
    <w:rsid w:val="003B0E6C"/>
    <w:rsid w:val="003B1607"/>
    <w:rsid w:val="003B2018"/>
    <w:rsid w:val="003B2045"/>
    <w:rsid w:val="003B741B"/>
    <w:rsid w:val="003C7708"/>
    <w:rsid w:val="003D21C9"/>
    <w:rsid w:val="003D38E4"/>
    <w:rsid w:val="003D3A3A"/>
    <w:rsid w:val="003E7551"/>
    <w:rsid w:val="003F05EC"/>
    <w:rsid w:val="003F1BDE"/>
    <w:rsid w:val="003F2771"/>
    <w:rsid w:val="003F4544"/>
    <w:rsid w:val="004077E1"/>
    <w:rsid w:val="004148E7"/>
    <w:rsid w:val="0042088D"/>
    <w:rsid w:val="0042262E"/>
    <w:rsid w:val="004242A1"/>
    <w:rsid w:val="004357E3"/>
    <w:rsid w:val="004358D6"/>
    <w:rsid w:val="004429B7"/>
    <w:rsid w:val="004448DE"/>
    <w:rsid w:val="00446867"/>
    <w:rsid w:val="004511F7"/>
    <w:rsid w:val="004551A5"/>
    <w:rsid w:val="004563C6"/>
    <w:rsid w:val="00456917"/>
    <w:rsid w:val="0045798A"/>
    <w:rsid w:val="004600EE"/>
    <w:rsid w:val="00465007"/>
    <w:rsid w:val="00465904"/>
    <w:rsid w:val="00470110"/>
    <w:rsid w:val="00471B11"/>
    <w:rsid w:val="00473E34"/>
    <w:rsid w:val="004746F2"/>
    <w:rsid w:val="00482FF7"/>
    <w:rsid w:val="00483226"/>
    <w:rsid w:val="00487BAE"/>
    <w:rsid w:val="00491392"/>
    <w:rsid w:val="00491D88"/>
    <w:rsid w:val="00493DC1"/>
    <w:rsid w:val="00494B89"/>
    <w:rsid w:val="004A2726"/>
    <w:rsid w:val="004A3142"/>
    <w:rsid w:val="004B2C53"/>
    <w:rsid w:val="004B4DA1"/>
    <w:rsid w:val="004C1F12"/>
    <w:rsid w:val="004C207B"/>
    <w:rsid w:val="004C23F1"/>
    <w:rsid w:val="004C2614"/>
    <w:rsid w:val="004C3E8A"/>
    <w:rsid w:val="004C56A3"/>
    <w:rsid w:val="004D2FEB"/>
    <w:rsid w:val="004D4B4E"/>
    <w:rsid w:val="004D54EF"/>
    <w:rsid w:val="004E1AB3"/>
    <w:rsid w:val="004F36CA"/>
    <w:rsid w:val="004F5242"/>
    <w:rsid w:val="004F77EA"/>
    <w:rsid w:val="00501FDA"/>
    <w:rsid w:val="005024F9"/>
    <w:rsid w:val="00505AB1"/>
    <w:rsid w:val="00511608"/>
    <w:rsid w:val="0051363C"/>
    <w:rsid w:val="00514B14"/>
    <w:rsid w:val="00514DF5"/>
    <w:rsid w:val="00514E29"/>
    <w:rsid w:val="00520170"/>
    <w:rsid w:val="00520CC1"/>
    <w:rsid w:val="00520D0B"/>
    <w:rsid w:val="00521024"/>
    <w:rsid w:val="00521DDB"/>
    <w:rsid w:val="00522C40"/>
    <w:rsid w:val="00524B4F"/>
    <w:rsid w:val="00531701"/>
    <w:rsid w:val="005335AD"/>
    <w:rsid w:val="00533AF3"/>
    <w:rsid w:val="005426DF"/>
    <w:rsid w:val="005440CF"/>
    <w:rsid w:val="00544D1E"/>
    <w:rsid w:val="00544FA1"/>
    <w:rsid w:val="00545A58"/>
    <w:rsid w:val="0055621D"/>
    <w:rsid w:val="00566C61"/>
    <w:rsid w:val="00576D55"/>
    <w:rsid w:val="0058116D"/>
    <w:rsid w:val="00582BBA"/>
    <w:rsid w:val="00582C07"/>
    <w:rsid w:val="0058597F"/>
    <w:rsid w:val="0059285C"/>
    <w:rsid w:val="005931A0"/>
    <w:rsid w:val="00593784"/>
    <w:rsid w:val="00595D22"/>
    <w:rsid w:val="005A0A09"/>
    <w:rsid w:val="005A2073"/>
    <w:rsid w:val="005A496B"/>
    <w:rsid w:val="005A4A28"/>
    <w:rsid w:val="005A7B7E"/>
    <w:rsid w:val="005B05C8"/>
    <w:rsid w:val="005B4935"/>
    <w:rsid w:val="005B75FE"/>
    <w:rsid w:val="005C3300"/>
    <w:rsid w:val="005C36BA"/>
    <w:rsid w:val="005C4D51"/>
    <w:rsid w:val="005D2A45"/>
    <w:rsid w:val="005D3070"/>
    <w:rsid w:val="005D3A54"/>
    <w:rsid w:val="005D4DC5"/>
    <w:rsid w:val="005D5411"/>
    <w:rsid w:val="005D7576"/>
    <w:rsid w:val="005E21C2"/>
    <w:rsid w:val="005E3549"/>
    <w:rsid w:val="005E4477"/>
    <w:rsid w:val="005E4F1A"/>
    <w:rsid w:val="005F0821"/>
    <w:rsid w:val="005F2807"/>
    <w:rsid w:val="005F47B0"/>
    <w:rsid w:val="005F7C69"/>
    <w:rsid w:val="006017F3"/>
    <w:rsid w:val="0060445E"/>
    <w:rsid w:val="00605644"/>
    <w:rsid w:val="00607D15"/>
    <w:rsid w:val="006104C9"/>
    <w:rsid w:val="006135B4"/>
    <w:rsid w:val="00617887"/>
    <w:rsid w:val="00617A87"/>
    <w:rsid w:val="00624FC0"/>
    <w:rsid w:val="00625424"/>
    <w:rsid w:val="00626FC3"/>
    <w:rsid w:val="00627018"/>
    <w:rsid w:val="00630E56"/>
    <w:rsid w:val="00632EAB"/>
    <w:rsid w:val="006348A7"/>
    <w:rsid w:val="00643083"/>
    <w:rsid w:val="006458CD"/>
    <w:rsid w:val="00645F4C"/>
    <w:rsid w:val="00651161"/>
    <w:rsid w:val="0065373E"/>
    <w:rsid w:val="006546F8"/>
    <w:rsid w:val="00657DEE"/>
    <w:rsid w:val="006605D9"/>
    <w:rsid w:val="00664129"/>
    <w:rsid w:val="00666B06"/>
    <w:rsid w:val="006670A6"/>
    <w:rsid w:val="00667FB8"/>
    <w:rsid w:val="006733D9"/>
    <w:rsid w:val="00673770"/>
    <w:rsid w:val="0068531E"/>
    <w:rsid w:val="00685BB0"/>
    <w:rsid w:val="00697EBD"/>
    <w:rsid w:val="006A28C2"/>
    <w:rsid w:val="006A53CF"/>
    <w:rsid w:val="006A5F45"/>
    <w:rsid w:val="006A6A1D"/>
    <w:rsid w:val="006B020B"/>
    <w:rsid w:val="006B0A35"/>
    <w:rsid w:val="006B2981"/>
    <w:rsid w:val="006B44A2"/>
    <w:rsid w:val="006B5368"/>
    <w:rsid w:val="006C19C3"/>
    <w:rsid w:val="006C1A2B"/>
    <w:rsid w:val="006D2279"/>
    <w:rsid w:val="006D4BCC"/>
    <w:rsid w:val="006E0ACD"/>
    <w:rsid w:val="006E29B5"/>
    <w:rsid w:val="006E2FCC"/>
    <w:rsid w:val="006E356D"/>
    <w:rsid w:val="006E3A25"/>
    <w:rsid w:val="006E4394"/>
    <w:rsid w:val="006E79D6"/>
    <w:rsid w:val="006F1159"/>
    <w:rsid w:val="006F767C"/>
    <w:rsid w:val="006F7BF2"/>
    <w:rsid w:val="00701CC9"/>
    <w:rsid w:val="00701D51"/>
    <w:rsid w:val="007033BA"/>
    <w:rsid w:val="007043A0"/>
    <w:rsid w:val="007110E6"/>
    <w:rsid w:val="00713D2E"/>
    <w:rsid w:val="007221E3"/>
    <w:rsid w:val="007228CB"/>
    <w:rsid w:val="0072754F"/>
    <w:rsid w:val="0073236F"/>
    <w:rsid w:val="007338D7"/>
    <w:rsid w:val="00735874"/>
    <w:rsid w:val="007364B4"/>
    <w:rsid w:val="00740EB1"/>
    <w:rsid w:val="007422D9"/>
    <w:rsid w:val="0074247D"/>
    <w:rsid w:val="00744C90"/>
    <w:rsid w:val="007453CD"/>
    <w:rsid w:val="007507D2"/>
    <w:rsid w:val="00752C89"/>
    <w:rsid w:val="00752CE3"/>
    <w:rsid w:val="00754E12"/>
    <w:rsid w:val="00757194"/>
    <w:rsid w:val="00764E50"/>
    <w:rsid w:val="00765FD9"/>
    <w:rsid w:val="0076670E"/>
    <w:rsid w:val="00767FFB"/>
    <w:rsid w:val="007711F0"/>
    <w:rsid w:val="00774C1D"/>
    <w:rsid w:val="00776B7B"/>
    <w:rsid w:val="00777EFE"/>
    <w:rsid w:val="00784F57"/>
    <w:rsid w:val="0078584E"/>
    <w:rsid w:val="00787019"/>
    <w:rsid w:val="00790F7E"/>
    <w:rsid w:val="007920B3"/>
    <w:rsid w:val="00792708"/>
    <w:rsid w:val="00797A54"/>
    <w:rsid w:val="007A2B2C"/>
    <w:rsid w:val="007A3FFE"/>
    <w:rsid w:val="007A6C79"/>
    <w:rsid w:val="007B0D24"/>
    <w:rsid w:val="007B3A29"/>
    <w:rsid w:val="007B7BB4"/>
    <w:rsid w:val="007C22D5"/>
    <w:rsid w:val="007C66EB"/>
    <w:rsid w:val="007C7855"/>
    <w:rsid w:val="007D0C27"/>
    <w:rsid w:val="007D1FCB"/>
    <w:rsid w:val="007D3D1A"/>
    <w:rsid w:val="007D409B"/>
    <w:rsid w:val="007D50DE"/>
    <w:rsid w:val="007D674F"/>
    <w:rsid w:val="007D6A75"/>
    <w:rsid w:val="007E0EB5"/>
    <w:rsid w:val="007E55FF"/>
    <w:rsid w:val="007E5710"/>
    <w:rsid w:val="007E6E0C"/>
    <w:rsid w:val="007F0775"/>
    <w:rsid w:val="007F0A61"/>
    <w:rsid w:val="007F5144"/>
    <w:rsid w:val="007F682C"/>
    <w:rsid w:val="00800F62"/>
    <w:rsid w:val="00803182"/>
    <w:rsid w:val="00803942"/>
    <w:rsid w:val="00804BD8"/>
    <w:rsid w:val="00810A83"/>
    <w:rsid w:val="008152F2"/>
    <w:rsid w:val="0081564A"/>
    <w:rsid w:val="00820A0A"/>
    <w:rsid w:val="00820CA8"/>
    <w:rsid w:val="0082172B"/>
    <w:rsid w:val="008230A3"/>
    <w:rsid w:val="008256DC"/>
    <w:rsid w:val="00832613"/>
    <w:rsid w:val="00832824"/>
    <w:rsid w:val="00832C63"/>
    <w:rsid w:val="00837009"/>
    <w:rsid w:val="00842F1A"/>
    <w:rsid w:val="00845AFC"/>
    <w:rsid w:val="00845BDF"/>
    <w:rsid w:val="00846CE4"/>
    <w:rsid w:val="00852607"/>
    <w:rsid w:val="0086196B"/>
    <w:rsid w:val="00862939"/>
    <w:rsid w:val="00862FFC"/>
    <w:rsid w:val="0086357B"/>
    <w:rsid w:val="0086422D"/>
    <w:rsid w:val="00867374"/>
    <w:rsid w:val="008745FE"/>
    <w:rsid w:val="00876F19"/>
    <w:rsid w:val="008771C3"/>
    <w:rsid w:val="00880D77"/>
    <w:rsid w:val="008900C9"/>
    <w:rsid w:val="00897738"/>
    <w:rsid w:val="008A1263"/>
    <w:rsid w:val="008A2CAB"/>
    <w:rsid w:val="008A4054"/>
    <w:rsid w:val="008A4EE5"/>
    <w:rsid w:val="008A7221"/>
    <w:rsid w:val="008B4959"/>
    <w:rsid w:val="008B5111"/>
    <w:rsid w:val="008C08ED"/>
    <w:rsid w:val="008C77B1"/>
    <w:rsid w:val="008D2D64"/>
    <w:rsid w:val="008E517E"/>
    <w:rsid w:val="008E75AD"/>
    <w:rsid w:val="008E7E17"/>
    <w:rsid w:val="008F50EB"/>
    <w:rsid w:val="008F651A"/>
    <w:rsid w:val="009003B9"/>
    <w:rsid w:val="009041C3"/>
    <w:rsid w:val="00904645"/>
    <w:rsid w:val="009060CE"/>
    <w:rsid w:val="00906BDD"/>
    <w:rsid w:val="00907168"/>
    <w:rsid w:val="0091069F"/>
    <w:rsid w:val="00913DE5"/>
    <w:rsid w:val="00915206"/>
    <w:rsid w:val="009249F0"/>
    <w:rsid w:val="0092524C"/>
    <w:rsid w:val="00931127"/>
    <w:rsid w:val="0093145C"/>
    <w:rsid w:val="009363BA"/>
    <w:rsid w:val="00944C0E"/>
    <w:rsid w:val="00947A1D"/>
    <w:rsid w:val="00947AAF"/>
    <w:rsid w:val="00956BA6"/>
    <w:rsid w:val="00963D1F"/>
    <w:rsid w:val="009652E7"/>
    <w:rsid w:val="00965841"/>
    <w:rsid w:val="009666EB"/>
    <w:rsid w:val="009702DA"/>
    <w:rsid w:val="009712CC"/>
    <w:rsid w:val="009721A5"/>
    <w:rsid w:val="009742A7"/>
    <w:rsid w:val="00980023"/>
    <w:rsid w:val="00980095"/>
    <w:rsid w:val="009828A2"/>
    <w:rsid w:val="00983772"/>
    <w:rsid w:val="0098532A"/>
    <w:rsid w:val="00985D0D"/>
    <w:rsid w:val="00992B48"/>
    <w:rsid w:val="00993829"/>
    <w:rsid w:val="00993D47"/>
    <w:rsid w:val="009940EE"/>
    <w:rsid w:val="009A19CD"/>
    <w:rsid w:val="009A3129"/>
    <w:rsid w:val="009A5A47"/>
    <w:rsid w:val="009A6FAA"/>
    <w:rsid w:val="009B2AD7"/>
    <w:rsid w:val="009C3A9C"/>
    <w:rsid w:val="009C4479"/>
    <w:rsid w:val="009C4F77"/>
    <w:rsid w:val="009D3809"/>
    <w:rsid w:val="009D4411"/>
    <w:rsid w:val="009D6358"/>
    <w:rsid w:val="009E26F6"/>
    <w:rsid w:val="009E2849"/>
    <w:rsid w:val="009E2AFA"/>
    <w:rsid w:val="009E3AEB"/>
    <w:rsid w:val="009E6921"/>
    <w:rsid w:val="009F24EF"/>
    <w:rsid w:val="009F2CFD"/>
    <w:rsid w:val="009F407A"/>
    <w:rsid w:val="009F45FA"/>
    <w:rsid w:val="009F7605"/>
    <w:rsid w:val="00A0516E"/>
    <w:rsid w:val="00A30F46"/>
    <w:rsid w:val="00A32572"/>
    <w:rsid w:val="00A33C8A"/>
    <w:rsid w:val="00A413E1"/>
    <w:rsid w:val="00A456E1"/>
    <w:rsid w:val="00A471B5"/>
    <w:rsid w:val="00A50F3F"/>
    <w:rsid w:val="00A55508"/>
    <w:rsid w:val="00A56593"/>
    <w:rsid w:val="00A62F07"/>
    <w:rsid w:val="00A633F2"/>
    <w:rsid w:val="00A6600F"/>
    <w:rsid w:val="00A72A8F"/>
    <w:rsid w:val="00A734AE"/>
    <w:rsid w:val="00A74008"/>
    <w:rsid w:val="00A74120"/>
    <w:rsid w:val="00A77CB0"/>
    <w:rsid w:val="00A85CC7"/>
    <w:rsid w:val="00A92875"/>
    <w:rsid w:val="00A92BA7"/>
    <w:rsid w:val="00A93116"/>
    <w:rsid w:val="00A94652"/>
    <w:rsid w:val="00A97894"/>
    <w:rsid w:val="00A97A07"/>
    <w:rsid w:val="00AA20F7"/>
    <w:rsid w:val="00AA2EF9"/>
    <w:rsid w:val="00AA482F"/>
    <w:rsid w:val="00AA4B6A"/>
    <w:rsid w:val="00AA510D"/>
    <w:rsid w:val="00AB0136"/>
    <w:rsid w:val="00AB040F"/>
    <w:rsid w:val="00AB157C"/>
    <w:rsid w:val="00AC0212"/>
    <w:rsid w:val="00AC4BD9"/>
    <w:rsid w:val="00AC6B2D"/>
    <w:rsid w:val="00AC7A6F"/>
    <w:rsid w:val="00AD2539"/>
    <w:rsid w:val="00AD4449"/>
    <w:rsid w:val="00AD4D61"/>
    <w:rsid w:val="00AD4E0E"/>
    <w:rsid w:val="00AE1F3A"/>
    <w:rsid w:val="00AE28EC"/>
    <w:rsid w:val="00AE2E47"/>
    <w:rsid w:val="00AE343A"/>
    <w:rsid w:val="00AE7793"/>
    <w:rsid w:val="00AF628C"/>
    <w:rsid w:val="00AF717D"/>
    <w:rsid w:val="00B01ACF"/>
    <w:rsid w:val="00B0370F"/>
    <w:rsid w:val="00B04BF8"/>
    <w:rsid w:val="00B05F29"/>
    <w:rsid w:val="00B06DC7"/>
    <w:rsid w:val="00B108F7"/>
    <w:rsid w:val="00B10EF1"/>
    <w:rsid w:val="00B15246"/>
    <w:rsid w:val="00B213CF"/>
    <w:rsid w:val="00B24201"/>
    <w:rsid w:val="00B25711"/>
    <w:rsid w:val="00B25850"/>
    <w:rsid w:val="00B266F5"/>
    <w:rsid w:val="00B26F22"/>
    <w:rsid w:val="00B306DE"/>
    <w:rsid w:val="00B3359A"/>
    <w:rsid w:val="00B33E84"/>
    <w:rsid w:val="00B411EB"/>
    <w:rsid w:val="00B41876"/>
    <w:rsid w:val="00B7118F"/>
    <w:rsid w:val="00B83011"/>
    <w:rsid w:val="00B838ED"/>
    <w:rsid w:val="00B85C3E"/>
    <w:rsid w:val="00B938AD"/>
    <w:rsid w:val="00B93F9E"/>
    <w:rsid w:val="00B97781"/>
    <w:rsid w:val="00BA0278"/>
    <w:rsid w:val="00BA2651"/>
    <w:rsid w:val="00BA26E8"/>
    <w:rsid w:val="00BA441B"/>
    <w:rsid w:val="00BA4E08"/>
    <w:rsid w:val="00BA6F57"/>
    <w:rsid w:val="00BB0E09"/>
    <w:rsid w:val="00BB173D"/>
    <w:rsid w:val="00BB1C75"/>
    <w:rsid w:val="00BB28A4"/>
    <w:rsid w:val="00BB5E73"/>
    <w:rsid w:val="00BB5ED3"/>
    <w:rsid w:val="00BB6C46"/>
    <w:rsid w:val="00BB6D0A"/>
    <w:rsid w:val="00BC2095"/>
    <w:rsid w:val="00BC3BA3"/>
    <w:rsid w:val="00BC59BE"/>
    <w:rsid w:val="00BC7C16"/>
    <w:rsid w:val="00BD0618"/>
    <w:rsid w:val="00BD6CA0"/>
    <w:rsid w:val="00BE74C4"/>
    <w:rsid w:val="00BF3D13"/>
    <w:rsid w:val="00BF5E4A"/>
    <w:rsid w:val="00BF6499"/>
    <w:rsid w:val="00C00012"/>
    <w:rsid w:val="00C02605"/>
    <w:rsid w:val="00C026E9"/>
    <w:rsid w:val="00C12B6F"/>
    <w:rsid w:val="00C14375"/>
    <w:rsid w:val="00C1513B"/>
    <w:rsid w:val="00C21D39"/>
    <w:rsid w:val="00C238A8"/>
    <w:rsid w:val="00C30885"/>
    <w:rsid w:val="00C31B68"/>
    <w:rsid w:val="00C516C4"/>
    <w:rsid w:val="00C531D9"/>
    <w:rsid w:val="00C5784F"/>
    <w:rsid w:val="00C6003E"/>
    <w:rsid w:val="00C67384"/>
    <w:rsid w:val="00C75312"/>
    <w:rsid w:val="00C75742"/>
    <w:rsid w:val="00C843D3"/>
    <w:rsid w:val="00C85FA1"/>
    <w:rsid w:val="00C91FF7"/>
    <w:rsid w:val="00CA04E0"/>
    <w:rsid w:val="00CA08E2"/>
    <w:rsid w:val="00CA45F4"/>
    <w:rsid w:val="00CA65F5"/>
    <w:rsid w:val="00CB403A"/>
    <w:rsid w:val="00CB42AA"/>
    <w:rsid w:val="00CB655F"/>
    <w:rsid w:val="00CB6886"/>
    <w:rsid w:val="00CC094F"/>
    <w:rsid w:val="00CC1A9B"/>
    <w:rsid w:val="00CC6D50"/>
    <w:rsid w:val="00CD4973"/>
    <w:rsid w:val="00CE00B8"/>
    <w:rsid w:val="00CE1BA5"/>
    <w:rsid w:val="00CE1BB4"/>
    <w:rsid w:val="00CE2BB3"/>
    <w:rsid w:val="00CE3F94"/>
    <w:rsid w:val="00CF0E0A"/>
    <w:rsid w:val="00CF34B8"/>
    <w:rsid w:val="00CF5C63"/>
    <w:rsid w:val="00D010ED"/>
    <w:rsid w:val="00D01507"/>
    <w:rsid w:val="00D0152D"/>
    <w:rsid w:val="00D03589"/>
    <w:rsid w:val="00D0379E"/>
    <w:rsid w:val="00D05868"/>
    <w:rsid w:val="00D06B3E"/>
    <w:rsid w:val="00D14912"/>
    <w:rsid w:val="00D23AE1"/>
    <w:rsid w:val="00D24828"/>
    <w:rsid w:val="00D5111E"/>
    <w:rsid w:val="00D56DCE"/>
    <w:rsid w:val="00D60E7F"/>
    <w:rsid w:val="00D6168E"/>
    <w:rsid w:val="00D61F01"/>
    <w:rsid w:val="00D66B54"/>
    <w:rsid w:val="00D718C4"/>
    <w:rsid w:val="00D75620"/>
    <w:rsid w:val="00D75C47"/>
    <w:rsid w:val="00D77F39"/>
    <w:rsid w:val="00D81519"/>
    <w:rsid w:val="00D83AEA"/>
    <w:rsid w:val="00D87D4B"/>
    <w:rsid w:val="00D90789"/>
    <w:rsid w:val="00D90A0B"/>
    <w:rsid w:val="00D910DE"/>
    <w:rsid w:val="00D97FB8"/>
    <w:rsid w:val="00DA0115"/>
    <w:rsid w:val="00DA3ECD"/>
    <w:rsid w:val="00DC20DA"/>
    <w:rsid w:val="00DC2128"/>
    <w:rsid w:val="00DC60B0"/>
    <w:rsid w:val="00DD5057"/>
    <w:rsid w:val="00DE7DEB"/>
    <w:rsid w:val="00DF185C"/>
    <w:rsid w:val="00DF3F2B"/>
    <w:rsid w:val="00DF5FA6"/>
    <w:rsid w:val="00E01CB5"/>
    <w:rsid w:val="00E02B1B"/>
    <w:rsid w:val="00E04F57"/>
    <w:rsid w:val="00E05888"/>
    <w:rsid w:val="00E06EB3"/>
    <w:rsid w:val="00E1104B"/>
    <w:rsid w:val="00E122FA"/>
    <w:rsid w:val="00E13312"/>
    <w:rsid w:val="00E17064"/>
    <w:rsid w:val="00E203D1"/>
    <w:rsid w:val="00E23FC8"/>
    <w:rsid w:val="00E24DA3"/>
    <w:rsid w:val="00E24F64"/>
    <w:rsid w:val="00E27118"/>
    <w:rsid w:val="00E316CB"/>
    <w:rsid w:val="00E363F5"/>
    <w:rsid w:val="00E3641A"/>
    <w:rsid w:val="00E44A2D"/>
    <w:rsid w:val="00E45628"/>
    <w:rsid w:val="00E459B5"/>
    <w:rsid w:val="00E54BBF"/>
    <w:rsid w:val="00E552A5"/>
    <w:rsid w:val="00E6146E"/>
    <w:rsid w:val="00E61812"/>
    <w:rsid w:val="00E63B8D"/>
    <w:rsid w:val="00E64CF5"/>
    <w:rsid w:val="00E654BE"/>
    <w:rsid w:val="00E73CF2"/>
    <w:rsid w:val="00E7401F"/>
    <w:rsid w:val="00E7469C"/>
    <w:rsid w:val="00E812CF"/>
    <w:rsid w:val="00E82FC5"/>
    <w:rsid w:val="00E85664"/>
    <w:rsid w:val="00E85B17"/>
    <w:rsid w:val="00E865F4"/>
    <w:rsid w:val="00E871E5"/>
    <w:rsid w:val="00E901C0"/>
    <w:rsid w:val="00E9382E"/>
    <w:rsid w:val="00E95A72"/>
    <w:rsid w:val="00EA0CE0"/>
    <w:rsid w:val="00EA2CB5"/>
    <w:rsid w:val="00EA3A1E"/>
    <w:rsid w:val="00EA5094"/>
    <w:rsid w:val="00EB0C9C"/>
    <w:rsid w:val="00EB4B12"/>
    <w:rsid w:val="00EB72D4"/>
    <w:rsid w:val="00EC081C"/>
    <w:rsid w:val="00EC0E11"/>
    <w:rsid w:val="00EC4490"/>
    <w:rsid w:val="00EC6592"/>
    <w:rsid w:val="00EC725D"/>
    <w:rsid w:val="00ED2BC8"/>
    <w:rsid w:val="00ED5305"/>
    <w:rsid w:val="00ED711B"/>
    <w:rsid w:val="00EE151E"/>
    <w:rsid w:val="00EE1AEE"/>
    <w:rsid w:val="00EE35F8"/>
    <w:rsid w:val="00EF20DB"/>
    <w:rsid w:val="00F04584"/>
    <w:rsid w:val="00F06331"/>
    <w:rsid w:val="00F0664C"/>
    <w:rsid w:val="00F075E4"/>
    <w:rsid w:val="00F10216"/>
    <w:rsid w:val="00F13A37"/>
    <w:rsid w:val="00F14C6E"/>
    <w:rsid w:val="00F16F5E"/>
    <w:rsid w:val="00F17292"/>
    <w:rsid w:val="00F22536"/>
    <w:rsid w:val="00F262C1"/>
    <w:rsid w:val="00F3080F"/>
    <w:rsid w:val="00F32FFE"/>
    <w:rsid w:val="00F361C8"/>
    <w:rsid w:val="00F40C37"/>
    <w:rsid w:val="00F45647"/>
    <w:rsid w:val="00F47B23"/>
    <w:rsid w:val="00F5398C"/>
    <w:rsid w:val="00F56610"/>
    <w:rsid w:val="00F62B90"/>
    <w:rsid w:val="00F67F4A"/>
    <w:rsid w:val="00F700B5"/>
    <w:rsid w:val="00F7673B"/>
    <w:rsid w:val="00F80983"/>
    <w:rsid w:val="00F857AF"/>
    <w:rsid w:val="00F94663"/>
    <w:rsid w:val="00FA57A3"/>
    <w:rsid w:val="00FA5E32"/>
    <w:rsid w:val="00FA7B38"/>
    <w:rsid w:val="00FB1AE3"/>
    <w:rsid w:val="00FB2F88"/>
    <w:rsid w:val="00FB30C1"/>
    <w:rsid w:val="00FB3395"/>
    <w:rsid w:val="00FB56F9"/>
    <w:rsid w:val="00FC022B"/>
    <w:rsid w:val="00FC06E8"/>
    <w:rsid w:val="00FC5ECC"/>
    <w:rsid w:val="00FC66BD"/>
    <w:rsid w:val="00FD019B"/>
    <w:rsid w:val="00FD2DAA"/>
    <w:rsid w:val="00FD668C"/>
    <w:rsid w:val="00FD6D96"/>
    <w:rsid w:val="00FF0115"/>
    <w:rsid w:val="00FF3FE9"/>
    <w:rsid w:val="00FF6599"/>
    <w:rsid w:val="00FF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655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link w:val="FooterChar"/>
    <w:uiPriority w:val="99"/>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rsid w:val="00E856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3">
    <w:name w:val="Table List 3"/>
    <w:basedOn w:val="TableNormal"/>
    <w:rsid w:val="002C073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 w:type="character" w:styleId="LineNumber">
    <w:name w:val="line number"/>
    <w:basedOn w:val="DefaultParagraphFont"/>
    <w:uiPriority w:val="99"/>
    <w:rsid w:val="00D77F39"/>
    <w:rPr>
      <w:rFonts w:ascii="Times New Roman" w:hAnsi="Times New Roman" w:cs="Times New Roman"/>
      <w:sz w:val="24"/>
      <w:szCs w:val="24"/>
    </w:rPr>
  </w:style>
  <w:style w:type="character" w:customStyle="1" w:styleId="FooterChar">
    <w:name w:val="Footer Char"/>
    <w:basedOn w:val="DefaultParagraphFont"/>
    <w:link w:val="Footer"/>
    <w:uiPriority w:val="99"/>
    <w:rsid w:val="009A19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8076">
      <w:bodyDiv w:val="1"/>
      <w:marLeft w:val="0"/>
      <w:marRight w:val="0"/>
      <w:marTop w:val="0"/>
      <w:marBottom w:val="0"/>
      <w:divBdr>
        <w:top w:val="none" w:sz="0" w:space="0" w:color="auto"/>
        <w:left w:val="none" w:sz="0" w:space="0" w:color="auto"/>
        <w:bottom w:val="none" w:sz="0" w:space="0" w:color="auto"/>
        <w:right w:val="none" w:sz="0" w:space="0" w:color="auto"/>
      </w:divBdr>
    </w:div>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588004472">
      <w:bodyDiv w:val="1"/>
      <w:marLeft w:val="0"/>
      <w:marRight w:val="0"/>
      <w:marTop w:val="0"/>
      <w:marBottom w:val="0"/>
      <w:divBdr>
        <w:top w:val="none" w:sz="0" w:space="0" w:color="auto"/>
        <w:left w:val="none" w:sz="0" w:space="0" w:color="auto"/>
        <w:bottom w:val="none" w:sz="0" w:space="0" w:color="auto"/>
        <w:right w:val="none" w:sz="0" w:space="0" w:color="auto"/>
      </w:divBdr>
    </w:div>
    <w:div w:id="863403408">
      <w:bodyDiv w:val="1"/>
      <w:marLeft w:val="0"/>
      <w:marRight w:val="0"/>
      <w:marTop w:val="0"/>
      <w:marBottom w:val="0"/>
      <w:divBdr>
        <w:top w:val="none" w:sz="0" w:space="0" w:color="auto"/>
        <w:left w:val="none" w:sz="0" w:space="0" w:color="auto"/>
        <w:bottom w:val="none" w:sz="0" w:space="0" w:color="auto"/>
        <w:right w:val="none" w:sz="0" w:space="0" w:color="auto"/>
      </w:divBdr>
    </w:div>
    <w:div w:id="1073746091">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399592286">
      <w:bodyDiv w:val="1"/>
      <w:marLeft w:val="0"/>
      <w:marRight w:val="0"/>
      <w:marTop w:val="0"/>
      <w:marBottom w:val="0"/>
      <w:divBdr>
        <w:top w:val="none" w:sz="0" w:space="0" w:color="auto"/>
        <w:left w:val="none" w:sz="0" w:space="0" w:color="auto"/>
        <w:bottom w:val="none" w:sz="0" w:space="0" w:color="auto"/>
        <w:right w:val="none" w:sz="0" w:space="0" w:color="auto"/>
      </w:divBdr>
    </w:div>
    <w:div w:id="1528373945">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 w:id="195081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2014-10-31T07:00:00+00:00</OpenedDate>
    <Date1 xmlns="dc463f71-b30c-4ab2-9473-d307f9d35888">2015-01-15T08:00:00+00:00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143917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10BF6A75C025541B88CE7F625215312" ma:contentTypeVersion="175" ma:contentTypeDescription="" ma:contentTypeScope="" ma:versionID="778cfe28bf85cd3d5fe7d5051e7890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B082B-AD88-4BB2-8AD0-25BF83222CFF}"/>
</file>

<file path=customXml/itemProps2.xml><?xml version="1.0" encoding="utf-8"?>
<ds:datastoreItem xmlns:ds="http://schemas.openxmlformats.org/officeDocument/2006/customXml" ds:itemID="{C7FCE323-5B34-4132-8CFD-57B0A55F0070}"/>
</file>

<file path=customXml/itemProps3.xml><?xml version="1.0" encoding="utf-8"?>
<ds:datastoreItem xmlns:ds="http://schemas.openxmlformats.org/officeDocument/2006/customXml" ds:itemID="{61DF372F-5F23-4DD6-BCCA-FBFC671B0AFD}"/>
</file>

<file path=customXml/itemProps4.xml><?xml version="1.0" encoding="utf-8"?>
<ds:datastoreItem xmlns:ds="http://schemas.openxmlformats.org/officeDocument/2006/customXml" ds:itemID="{6C708CD0-07EF-44D4-9D8F-C9E0C1E9300B}"/>
</file>

<file path=customXml/itemProps5.xml><?xml version="1.0" encoding="utf-8"?>
<ds:datastoreItem xmlns:ds="http://schemas.openxmlformats.org/officeDocument/2006/customXml" ds:itemID="{C6EF0070-99AE-4798-940E-0059AFC3E4B8}"/>
</file>

<file path=customXml/itemProps6.xml><?xml version="1.0" encoding="utf-8"?>
<ds:datastoreItem xmlns:ds="http://schemas.openxmlformats.org/officeDocument/2006/customXml" ds:itemID="{BC439044-DB0F-4C9E-B1BD-CD3D6F939C48}"/>
</file>

<file path=docProps/app.xml><?xml version="1.0" encoding="utf-8"?>
<Properties xmlns="http://schemas.openxmlformats.org/officeDocument/2006/extended-properties" xmlns:vt="http://schemas.openxmlformats.org/officeDocument/2006/docPropsVTypes">
  <Template>Normal.dotm</Template>
  <TotalTime>0</TotalTime>
  <Pages>5</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UE-132045 UG-143917 Memo</vt:lpstr>
    </vt:vector>
  </TitlesOfParts>
  <LinksUpToDate>false</LinksUpToDate>
  <CharactersWithSpaces>10232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UE-132045 UG-143917 Memo</dc:title>
  <dc:creator/>
  <cp:lastModifiedBy/>
  <cp:revision>1</cp:revision>
  <dcterms:created xsi:type="dcterms:W3CDTF">2015-01-13T01:01:00Z</dcterms:created>
  <dcterms:modified xsi:type="dcterms:W3CDTF">2015-01-13T01:01:00Z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0x0101006E56B4D1795A2E4DB2F0B01679ED314A00210BF6A75C025541B88CE7F625215312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