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E42C4" w14:textId="77777777" w:rsidR="00B86017" w:rsidRPr="00F2004F" w:rsidRDefault="00B86017" w:rsidP="00B86017">
      <w:pPr>
        <w:spacing w:line="264" w:lineRule="auto"/>
        <w:jc w:val="center"/>
        <w:rPr>
          <w:b/>
          <w:bCs/>
        </w:rPr>
      </w:pPr>
      <w:r w:rsidRPr="00F2004F">
        <w:rPr>
          <w:b/>
          <w:bCs/>
        </w:rPr>
        <w:t>BEFORE THE WASHINGTON</w:t>
      </w:r>
    </w:p>
    <w:p w14:paraId="54C42135" w14:textId="77777777" w:rsidR="00B86017" w:rsidRPr="00F2004F" w:rsidRDefault="00B86017" w:rsidP="00B86017">
      <w:pPr>
        <w:spacing w:line="264" w:lineRule="auto"/>
        <w:jc w:val="center"/>
        <w:rPr>
          <w:b/>
          <w:bCs/>
        </w:rPr>
      </w:pPr>
      <w:r w:rsidRPr="00F2004F">
        <w:rPr>
          <w:b/>
          <w:bCs/>
        </w:rPr>
        <w:t>UTILITIES AND TRANSPORTATION COMMISSION</w:t>
      </w:r>
    </w:p>
    <w:p w14:paraId="033ADD74" w14:textId="77777777" w:rsidR="00B86017" w:rsidRPr="00F2004F" w:rsidRDefault="00B86017" w:rsidP="00B86017">
      <w:pPr>
        <w:spacing w:line="264" w:lineRule="auto"/>
        <w:jc w:val="center"/>
        <w:rPr>
          <w:bCs/>
        </w:rPr>
      </w:pP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B86017" w:rsidRPr="00F2004F" w14:paraId="3A41D07D" w14:textId="77777777" w:rsidTr="00DA1639">
        <w:tc>
          <w:tcPr>
            <w:tcW w:w="4708" w:type="dxa"/>
          </w:tcPr>
          <w:p w14:paraId="044E4D89" w14:textId="77777777" w:rsidR="00B86017" w:rsidRPr="00F2004F" w:rsidRDefault="00B86017" w:rsidP="00DA1639">
            <w:pPr>
              <w:keepLines/>
            </w:pPr>
          </w:p>
          <w:p w14:paraId="4B01428F" w14:textId="77777777" w:rsidR="00B86017" w:rsidRPr="00F2004F" w:rsidRDefault="00B86017" w:rsidP="00DA1639">
            <w:pPr>
              <w:keepLines/>
            </w:pPr>
          </w:p>
          <w:p w14:paraId="0A6344DB" w14:textId="77777777" w:rsidR="00B86017" w:rsidRDefault="00A41126" w:rsidP="00DA1639">
            <w:pPr>
              <w:spacing w:line="264" w:lineRule="auto"/>
            </w:pPr>
            <w:r>
              <w:t>WASHINGTON UTILITIES AND TRANSPORTATION COMMISSION,</w:t>
            </w:r>
          </w:p>
          <w:p w14:paraId="1D5532BE" w14:textId="77777777" w:rsidR="00A41126" w:rsidRDefault="00A41126" w:rsidP="00DA1639">
            <w:pPr>
              <w:spacing w:line="264" w:lineRule="auto"/>
            </w:pPr>
          </w:p>
          <w:p w14:paraId="68886ACD" w14:textId="77777777" w:rsidR="00A41126" w:rsidRDefault="00731C2D" w:rsidP="00C83381">
            <w:pPr>
              <w:tabs>
                <w:tab w:val="left" w:pos="1440"/>
              </w:tabs>
              <w:spacing w:line="264" w:lineRule="auto"/>
            </w:pPr>
            <w:r>
              <w:tab/>
            </w:r>
            <w:r w:rsidR="00A41126">
              <w:t>Complainant,</w:t>
            </w:r>
          </w:p>
          <w:p w14:paraId="54763B20" w14:textId="77777777" w:rsidR="00A41126" w:rsidRDefault="00A41126" w:rsidP="00DA1639">
            <w:pPr>
              <w:spacing w:line="264" w:lineRule="auto"/>
            </w:pPr>
          </w:p>
          <w:p w14:paraId="56C70FBE" w14:textId="77777777" w:rsidR="00A41126" w:rsidRPr="00F2004F" w:rsidRDefault="00A41126" w:rsidP="00DA1639">
            <w:pPr>
              <w:spacing w:line="264" w:lineRule="auto"/>
            </w:pPr>
            <w:r>
              <w:t>v.</w:t>
            </w:r>
          </w:p>
          <w:p w14:paraId="2DB3D30D" w14:textId="77777777" w:rsidR="00B86017" w:rsidRPr="00F2004F" w:rsidRDefault="00B86017" w:rsidP="00DA1639"/>
          <w:p w14:paraId="66B46A32" w14:textId="7B2EAA15" w:rsidR="00B86017" w:rsidRDefault="00C65486" w:rsidP="00DA1639">
            <w:pPr>
              <w:keepLines/>
              <w:rPr>
                <w:caps/>
              </w:rPr>
            </w:pPr>
            <w:r>
              <w:rPr>
                <w:caps/>
              </w:rPr>
              <w:t>ethos communications Group, inc., go solo technologies, inc., ibfa acquisition company, llc, inmate communic</w:t>
            </w:r>
            <w:r w:rsidR="005340A2">
              <w:rPr>
                <w:caps/>
              </w:rPr>
              <w:t>A</w:t>
            </w:r>
            <w:bookmarkStart w:id="0" w:name="_GoBack"/>
            <w:bookmarkEnd w:id="0"/>
            <w:r>
              <w:rPr>
                <w:caps/>
              </w:rPr>
              <w:t>tions corporation, net talk.com, inc., pac-west telecomm, inc., tcast communications, inc., telecare, inc.</w:t>
            </w:r>
            <w:r>
              <w:rPr>
                <w:caps/>
                <w:sz w:val="25"/>
                <w:szCs w:val="25"/>
              </w:rPr>
              <w:t>,</w:t>
            </w:r>
          </w:p>
          <w:p w14:paraId="325ADD27" w14:textId="77777777" w:rsidR="00B86017" w:rsidRPr="00F2004F" w:rsidRDefault="00B86017" w:rsidP="00DA1639">
            <w:pPr>
              <w:keepLines/>
            </w:pPr>
          </w:p>
          <w:p w14:paraId="62E2E49A" w14:textId="77777777" w:rsidR="00B86017" w:rsidRPr="00F2004F" w:rsidRDefault="00731C2D" w:rsidP="00C83381">
            <w:pPr>
              <w:keepLines/>
              <w:tabs>
                <w:tab w:val="left" w:pos="1440"/>
              </w:tabs>
            </w:pPr>
            <w:r>
              <w:tab/>
            </w:r>
            <w:r w:rsidR="00BF5BF0">
              <w:t>Respondents.</w:t>
            </w:r>
          </w:p>
          <w:p w14:paraId="3568D411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_____________________________________</w:t>
            </w:r>
          </w:p>
        </w:tc>
        <w:tc>
          <w:tcPr>
            <w:tcW w:w="500" w:type="dxa"/>
          </w:tcPr>
          <w:p w14:paraId="119C6E24" w14:textId="77777777" w:rsidR="00B86017" w:rsidRPr="00F2004F" w:rsidRDefault="00B86017" w:rsidP="00DA1639">
            <w:pPr>
              <w:keepLines/>
              <w:spacing w:line="264" w:lineRule="auto"/>
            </w:pPr>
          </w:p>
          <w:p w14:paraId="393A0603" w14:textId="77777777" w:rsidR="00B86017" w:rsidRPr="00F2004F" w:rsidRDefault="00B86017" w:rsidP="00DA1639">
            <w:pPr>
              <w:keepLines/>
              <w:spacing w:line="264" w:lineRule="auto"/>
            </w:pPr>
          </w:p>
          <w:p w14:paraId="02057E01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27BFA8D5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7EBCBD42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29B58191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3338636E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154B3EF1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02BA5E13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42B7AD0F" w14:textId="77777777" w:rsidR="00B86017" w:rsidRPr="00F2004F" w:rsidRDefault="00B86017" w:rsidP="00DA1639">
            <w:pPr>
              <w:keepLines/>
              <w:spacing w:line="264" w:lineRule="auto"/>
            </w:pPr>
            <w:r w:rsidRPr="00F2004F">
              <w:t>)</w:t>
            </w:r>
          </w:p>
          <w:p w14:paraId="1B76EE19" w14:textId="77777777" w:rsidR="00B86017" w:rsidRPr="00F2004F" w:rsidRDefault="00A41126" w:rsidP="00DA1639">
            <w:pPr>
              <w:keepLines/>
              <w:spacing w:line="264" w:lineRule="auto"/>
            </w:pPr>
            <w:r>
              <w:t>)</w:t>
            </w:r>
          </w:p>
          <w:p w14:paraId="3C98F0CD" w14:textId="77777777" w:rsidR="00731C2D" w:rsidRDefault="00A41126" w:rsidP="00DA1639">
            <w:pPr>
              <w:keepLines/>
              <w:spacing w:line="264" w:lineRule="auto"/>
            </w:pPr>
            <w:r>
              <w:t>)</w:t>
            </w:r>
          </w:p>
          <w:p w14:paraId="525AB965" w14:textId="77777777" w:rsidR="00B86017" w:rsidRDefault="00A41126" w:rsidP="00DA1639">
            <w:pPr>
              <w:keepLines/>
              <w:spacing w:line="264" w:lineRule="auto"/>
            </w:pPr>
            <w:r>
              <w:t>)</w:t>
            </w:r>
          </w:p>
          <w:p w14:paraId="7D87381F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4780F4B3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39383F2F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3DDCC4D7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597852FB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78145015" w14:textId="77777777" w:rsidR="00731C2D" w:rsidRDefault="00731C2D" w:rsidP="00DA1639">
            <w:pPr>
              <w:keepLines/>
              <w:spacing w:line="264" w:lineRule="auto"/>
            </w:pPr>
            <w:r>
              <w:t>)</w:t>
            </w:r>
          </w:p>
          <w:p w14:paraId="3E511ADC" w14:textId="77777777" w:rsidR="00731C2D" w:rsidRDefault="00731C2D" w:rsidP="00DA1639">
            <w:pPr>
              <w:keepLines/>
              <w:spacing w:line="264" w:lineRule="auto"/>
            </w:pPr>
          </w:p>
          <w:p w14:paraId="48802CAF" w14:textId="77777777" w:rsidR="00731C2D" w:rsidRDefault="00731C2D" w:rsidP="00DA1639">
            <w:pPr>
              <w:keepLines/>
              <w:spacing w:line="264" w:lineRule="auto"/>
            </w:pPr>
          </w:p>
          <w:p w14:paraId="783F0957" w14:textId="77777777" w:rsidR="00731C2D" w:rsidRPr="00F2004F" w:rsidRDefault="00731C2D" w:rsidP="00DA1639">
            <w:pPr>
              <w:keepLines/>
              <w:spacing w:line="264" w:lineRule="auto"/>
            </w:pPr>
          </w:p>
        </w:tc>
        <w:tc>
          <w:tcPr>
            <w:tcW w:w="3988" w:type="dxa"/>
          </w:tcPr>
          <w:p w14:paraId="255651A8" w14:textId="77777777" w:rsidR="00B86017" w:rsidRPr="00F2004F" w:rsidRDefault="00B86017" w:rsidP="00DA1639">
            <w:pPr>
              <w:keepLines/>
              <w:spacing w:line="264" w:lineRule="auto"/>
            </w:pPr>
          </w:p>
          <w:p w14:paraId="7B876807" w14:textId="77777777" w:rsidR="00B86017" w:rsidRPr="00F2004F" w:rsidRDefault="00B86017" w:rsidP="00DA1639">
            <w:pPr>
              <w:keepLines/>
              <w:spacing w:line="264" w:lineRule="auto"/>
            </w:pPr>
          </w:p>
          <w:p w14:paraId="14AED81F" w14:textId="77777777" w:rsidR="00B86017" w:rsidRPr="00F2004F" w:rsidRDefault="00696509" w:rsidP="00DA1639">
            <w:pPr>
              <w:keepLines/>
              <w:spacing w:line="264" w:lineRule="auto"/>
            </w:pPr>
            <w:r>
              <w:t>DOCKET UT</w:t>
            </w:r>
            <w:r w:rsidR="00F52267">
              <w:t>-</w:t>
            </w:r>
            <w:r w:rsidR="00833F37">
              <w:t>143237</w:t>
            </w:r>
          </w:p>
          <w:p w14:paraId="12A5CF3E" w14:textId="77777777" w:rsidR="00B86017" w:rsidRPr="00F2004F" w:rsidRDefault="00B86017" w:rsidP="00DA1639">
            <w:pPr>
              <w:keepLines/>
              <w:spacing w:line="264" w:lineRule="auto"/>
            </w:pPr>
          </w:p>
          <w:p w14:paraId="7E0C36EA" w14:textId="77777777" w:rsidR="00B86017" w:rsidRPr="00F2004F" w:rsidRDefault="00B86017" w:rsidP="00DA1639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</w:p>
          <w:p w14:paraId="4A662DD0" w14:textId="77777777" w:rsidR="00D70B3C" w:rsidRDefault="00B86017" w:rsidP="000E70CB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  <w:r w:rsidRPr="00F2004F">
              <w:rPr>
                <w:bCs/>
              </w:rPr>
              <w:t>DECLARATION OF</w:t>
            </w:r>
          </w:p>
          <w:p w14:paraId="644EB34F" w14:textId="4CF857BC" w:rsidR="00B86017" w:rsidRPr="00F2004F" w:rsidRDefault="00833F37" w:rsidP="000E70CB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  <w:r>
              <w:rPr>
                <w:bCs/>
              </w:rPr>
              <w:t>AMY ANDREWS</w:t>
            </w:r>
          </w:p>
        </w:tc>
      </w:tr>
    </w:tbl>
    <w:p w14:paraId="09E82FBE" w14:textId="77777777" w:rsidR="00731C2D" w:rsidRDefault="00731C2D" w:rsidP="00B86017"/>
    <w:p w14:paraId="2B7C47D1" w14:textId="77777777" w:rsidR="00B86017" w:rsidRPr="00F2004F" w:rsidRDefault="00FA13B3" w:rsidP="00B86017">
      <w:r>
        <w:t>Amy Andrews</w:t>
      </w:r>
      <w:r w:rsidR="00B86017" w:rsidRPr="00F2004F">
        <w:t>, under penalty of perjury under the laws of the State of Washington, declares as follows:</w:t>
      </w:r>
    </w:p>
    <w:p w14:paraId="59DBF4D1" w14:textId="77777777" w:rsidR="00B86017" w:rsidRPr="00F2004F" w:rsidRDefault="00B86017" w:rsidP="00B86017"/>
    <w:p w14:paraId="664BD23C" w14:textId="1EE20BE0" w:rsidR="00B86017" w:rsidRPr="00F2004F" w:rsidRDefault="00B86017" w:rsidP="00B86017">
      <w:pPr>
        <w:numPr>
          <w:ilvl w:val="0"/>
          <w:numId w:val="1"/>
        </w:numPr>
        <w:spacing w:after="240"/>
      </w:pPr>
      <w:r w:rsidRPr="00F2004F">
        <w:t xml:space="preserve">I am employed by the Washington Utilities and Transportation Commission (Commission) as a </w:t>
      </w:r>
      <w:r w:rsidR="00FA13B3">
        <w:t xml:space="preserve">Regulatory Analyst </w:t>
      </w:r>
      <w:r w:rsidRPr="00F2004F">
        <w:t xml:space="preserve">in the </w:t>
      </w:r>
      <w:r w:rsidR="002B373E">
        <w:t xml:space="preserve">Financial </w:t>
      </w:r>
      <w:r w:rsidR="00966A6E">
        <w:t>Services</w:t>
      </w:r>
      <w:r w:rsidR="00093611">
        <w:t xml:space="preserve"> Section.</w:t>
      </w:r>
      <w:r w:rsidR="00B265C0">
        <w:t xml:space="preserve"> </w:t>
      </w:r>
      <w:r w:rsidR="00093611">
        <w:t xml:space="preserve"> </w:t>
      </w:r>
      <w:r w:rsidRPr="00F2004F">
        <w:t xml:space="preserve">As a </w:t>
      </w:r>
      <w:r w:rsidR="00966A6E">
        <w:t>Regulatory Analyst</w:t>
      </w:r>
      <w:r w:rsidRPr="00F2004F">
        <w:t xml:space="preserve">, my responsibilities include conducting </w:t>
      </w:r>
      <w:r w:rsidR="00966A6E">
        <w:t xml:space="preserve">compliance </w:t>
      </w:r>
      <w:r w:rsidRPr="00F2004F">
        <w:t xml:space="preserve">investigations </w:t>
      </w:r>
      <w:r w:rsidR="00966A6E">
        <w:t>of regulated utility and</w:t>
      </w:r>
      <w:r w:rsidRPr="00F2004F">
        <w:t xml:space="preserve"> transportation co</w:t>
      </w:r>
      <w:r w:rsidR="0040097E">
        <w:t>mpanies</w:t>
      </w:r>
      <w:r w:rsidR="00093611">
        <w:t xml:space="preserve">. </w:t>
      </w:r>
      <w:r w:rsidRPr="00F2004F">
        <w:t xml:space="preserve">As part of those duties, I investigate </w:t>
      </w:r>
      <w:r w:rsidR="0040097E">
        <w:t>telecommunications companies</w:t>
      </w:r>
      <w:r w:rsidRPr="00F2004F">
        <w:t xml:space="preserve"> that </w:t>
      </w:r>
      <w:r w:rsidR="00981379">
        <w:t xml:space="preserve">have </w:t>
      </w:r>
      <w:r w:rsidR="00A87125">
        <w:t xml:space="preserve">failed to timely submit </w:t>
      </w:r>
      <w:r w:rsidR="00981379">
        <w:t>required filings or payments</w:t>
      </w:r>
      <w:r w:rsidRPr="00F2004F">
        <w:t>.</w:t>
      </w:r>
    </w:p>
    <w:p w14:paraId="05CD3F9C" w14:textId="349E9AF7" w:rsidR="005E7D7E" w:rsidRDefault="005E7D7E" w:rsidP="00617CDA">
      <w:pPr>
        <w:numPr>
          <w:ilvl w:val="0"/>
          <w:numId w:val="1"/>
        </w:numPr>
        <w:spacing w:after="240"/>
      </w:pPr>
      <w:r>
        <w:t>Regulated telecommunications companies must submit annual reports and file regulatory</w:t>
      </w:r>
      <w:r w:rsidR="00456554">
        <w:t xml:space="preserve"> fees by May 1 of each year.  Each year, t</w:t>
      </w:r>
      <w:r w:rsidR="00F26396">
        <w:t>he Commission distribute</w:t>
      </w:r>
      <w:r w:rsidR="00456554">
        <w:t>s</w:t>
      </w:r>
      <w:r w:rsidR="00F26396">
        <w:t xml:space="preserve"> an annual report </w:t>
      </w:r>
      <w:r>
        <w:t>form and</w:t>
      </w:r>
      <w:r w:rsidR="00F26396">
        <w:t xml:space="preserve"> a regulatory fee </w:t>
      </w:r>
      <w:r w:rsidR="002B373E">
        <w:t xml:space="preserve">schedule </w:t>
      </w:r>
      <w:r>
        <w:t>to facilitate these submissions</w:t>
      </w:r>
      <w:r w:rsidR="00F26396">
        <w:t>.</w:t>
      </w:r>
    </w:p>
    <w:p w14:paraId="2E0E0828" w14:textId="44F6E034" w:rsidR="00F26638" w:rsidRPr="002020C6" w:rsidRDefault="00617CDA" w:rsidP="00617CDA">
      <w:pPr>
        <w:numPr>
          <w:ilvl w:val="0"/>
          <w:numId w:val="1"/>
        </w:numPr>
        <w:spacing w:after="240"/>
      </w:pPr>
      <w:r>
        <w:t xml:space="preserve">On </w:t>
      </w:r>
      <w:r w:rsidR="00630A15">
        <w:t>February 28, 2014</w:t>
      </w:r>
      <w:r>
        <w:t xml:space="preserve">, </w:t>
      </w:r>
      <w:r w:rsidR="00731C2D">
        <w:t xml:space="preserve">the Commission mailed </w:t>
      </w:r>
      <w:r w:rsidR="00CB4E2F">
        <w:t xml:space="preserve">an annual report </w:t>
      </w:r>
      <w:r w:rsidR="00E4049E">
        <w:t>form</w:t>
      </w:r>
      <w:r w:rsidR="004F0953">
        <w:t xml:space="preserve"> to </w:t>
      </w:r>
      <w:r w:rsidR="00AF2CAF">
        <w:t xml:space="preserve">each </w:t>
      </w:r>
      <w:r w:rsidR="00C800AD">
        <w:t xml:space="preserve">registered </w:t>
      </w:r>
      <w:r w:rsidR="00BA6D9A">
        <w:t>telecommunications</w:t>
      </w:r>
      <w:r w:rsidR="00421383">
        <w:t xml:space="preserve"> compan</w:t>
      </w:r>
      <w:r w:rsidR="00AF2CAF">
        <w:t>y</w:t>
      </w:r>
      <w:r w:rsidR="00CB4E2F">
        <w:t xml:space="preserve"> </w:t>
      </w:r>
      <w:r w:rsidR="00C800AD">
        <w:t xml:space="preserve">at the address on file </w:t>
      </w:r>
      <w:r w:rsidR="00CB4E2F">
        <w:t>with the Commission</w:t>
      </w:r>
      <w:r w:rsidR="00AF2CAF">
        <w:t xml:space="preserve">. </w:t>
      </w:r>
      <w:r w:rsidR="004F0953">
        <w:t xml:space="preserve"> The </w:t>
      </w:r>
      <w:r w:rsidR="00474D5E">
        <w:t>annual report</w:t>
      </w:r>
      <w:r w:rsidR="004F0953">
        <w:t xml:space="preserve"> form </w:t>
      </w:r>
      <w:r w:rsidR="0097394B">
        <w:t xml:space="preserve">includes </w:t>
      </w:r>
      <w:r w:rsidR="00082035">
        <w:t xml:space="preserve">a regulatory fee calculation schedule and requires </w:t>
      </w:r>
      <w:r w:rsidR="002E696E">
        <w:t xml:space="preserve">a company to attach </w:t>
      </w:r>
      <w:r w:rsidR="00082035">
        <w:t xml:space="preserve">other </w:t>
      </w:r>
      <w:r w:rsidR="002E696E">
        <w:t>documents</w:t>
      </w:r>
      <w:r w:rsidR="00DA1723">
        <w:t xml:space="preserve"> as well</w:t>
      </w:r>
      <w:r w:rsidR="00082035">
        <w:t xml:space="preserve">.  </w:t>
      </w:r>
      <w:r w:rsidR="004F0953">
        <w:t xml:space="preserve">A </w:t>
      </w:r>
      <w:r w:rsidR="004F0953">
        <w:lastRenderedPageBreak/>
        <w:t>completed</w:t>
      </w:r>
      <w:r w:rsidR="00474D5E">
        <w:t xml:space="preserve"> annual report</w:t>
      </w:r>
      <w:r w:rsidR="004F0953">
        <w:t xml:space="preserve"> form, with the necessary attachments, constit</w:t>
      </w:r>
      <w:r w:rsidR="00082035">
        <w:t xml:space="preserve">utes a </w:t>
      </w:r>
      <w:r w:rsidR="00082035" w:rsidRPr="002020C6">
        <w:t>company’s annual report.</w:t>
      </w:r>
    </w:p>
    <w:p w14:paraId="6B5BC11E" w14:textId="66883B33" w:rsidR="00617CDA" w:rsidRPr="003B41EC" w:rsidRDefault="00B30EB1" w:rsidP="00617CDA">
      <w:pPr>
        <w:numPr>
          <w:ilvl w:val="0"/>
          <w:numId w:val="1"/>
        </w:numPr>
        <w:spacing w:after="240"/>
      </w:pPr>
      <w:r w:rsidRPr="003B41EC">
        <w:t xml:space="preserve">The </w:t>
      </w:r>
      <w:r w:rsidR="002B373E" w:rsidRPr="003B41EC">
        <w:t xml:space="preserve">annual report form </w:t>
      </w:r>
      <w:r w:rsidR="0097394B">
        <w:t>now also includes an instructions page, titled</w:t>
      </w:r>
      <w:r w:rsidR="002B373E" w:rsidRPr="003B41EC">
        <w:t xml:space="preserve"> “Instructions fo</w:t>
      </w:r>
      <w:r w:rsidR="0097394B">
        <w:t>r Annual Report Completion,”</w:t>
      </w:r>
      <w:r w:rsidR="002B373E" w:rsidRPr="003B41EC">
        <w:t xml:space="preserve"> which </w:t>
      </w:r>
      <w:r w:rsidR="0097394B">
        <w:t>explains</w:t>
      </w:r>
      <w:r w:rsidR="00EC6009" w:rsidRPr="003B41EC">
        <w:t xml:space="preserve"> </w:t>
      </w:r>
      <w:r w:rsidR="00AF2CAF" w:rsidRPr="003B41EC">
        <w:t xml:space="preserve">the annual report and regulatory fee </w:t>
      </w:r>
      <w:r w:rsidR="00CB4E2F" w:rsidRPr="003B41EC">
        <w:t xml:space="preserve">submission </w:t>
      </w:r>
      <w:r w:rsidR="00AF2CAF" w:rsidRPr="003B41EC">
        <w:t>requirements.</w:t>
      </w:r>
      <w:r w:rsidR="00617CDA" w:rsidRPr="003B41EC">
        <w:t xml:space="preserve"> </w:t>
      </w:r>
      <w:r w:rsidR="00070AFF">
        <w:t>The</w:t>
      </w:r>
      <w:r w:rsidR="002B373E" w:rsidRPr="003B41EC">
        <w:t xml:space="preserve"> </w:t>
      </w:r>
      <w:r w:rsidR="0097394B">
        <w:t>instructions</w:t>
      </w:r>
      <w:r w:rsidR="00AF2CAF" w:rsidRPr="003B41EC">
        <w:t xml:space="preserve"> </w:t>
      </w:r>
      <w:r w:rsidR="0097394B">
        <w:t>direct</w:t>
      </w:r>
      <w:r w:rsidR="00617CDA" w:rsidRPr="003B41EC">
        <w:t xml:space="preserve"> the regulated company </w:t>
      </w:r>
      <w:r w:rsidR="00AF2CAF" w:rsidRPr="003B41EC">
        <w:t>to</w:t>
      </w:r>
      <w:r w:rsidR="00617CDA" w:rsidRPr="003B41EC">
        <w:t xml:space="preserve"> </w:t>
      </w:r>
      <w:r w:rsidR="00AF2CAF" w:rsidRPr="003B41EC">
        <w:t xml:space="preserve">return the </w:t>
      </w:r>
      <w:r w:rsidR="00617CDA" w:rsidRPr="003B41EC">
        <w:t>complete</w:t>
      </w:r>
      <w:r w:rsidR="00AF2CAF" w:rsidRPr="003B41EC">
        <w:t>d</w:t>
      </w:r>
      <w:r w:rsidR="00617CDA" w:rsidRPr="003B41EC">
        <w:t xml:space="preserve"> form</w:t>
      </w:r>
      <w:r w:rsidR="00AF2CAF" w:rsidRPr="003B41EC">
        <w:t xml:space="preserve"> and</w:t>
      </w:r>
      <w:r w:rsidR="00617CDA" w:rsidRPr="003B41EC">
        <w:t xml:space="preserve"> pay any regulatory fees by May 1, 201</w:t>
      </w:r>
      <w:r w:rsidR="00BA7AC7" w:rsidRPr="003B41EC">
        <w:t>4</w:t>
      </w:r>
      <w:r w:rsidR="00617CDA" w:rsidRPr="003B41EC">
        <w:t>.</w:t>
      </w:r>
      <w:r w:rsidR="007F7E6E" w:rsidRPr="003B41EC">
        <w:t xml:space="preserve"> The </w:t>
      </w:r>
      <w:r w:rsidR="0097394B">
        <w:t>instructions</w:t>
      </w:r>
      <w:r w:rsidR="002B373E" w:rsidRPr="003B41EC">
        <w:t xml:space="preserve"> </w:t>
      </w:r>
      <w:r w:rsidR="0097394B">
        <w:t>further state that, if the company fails</w:t>
      </w:r>
      <w:r w:rsidR="007F7E6E" w:rsidRPr="003B41EC">
        <w:t xml:space="preserve"> to </w:t>
      </w:r>
      <w:r w:rsidR="00617CDA" w:rsidRPr="003B41EC">
        <w:t xml:space="preserve">file a completed annual report and pay regulatory fees by May 1, </w:t>
      </w:r>
      <w:r w:rsidR="00234584" w:rsidRPr="003B41EC">
        <w:t>201</w:t>
      </w:r>
      <w:r w:rsidR="00B10F73" w:rsidRPr="003B41EC">
        <w:t>4</w:t>
      </w:r>
      <w:r w:rsidR="00234584" w:rsidRPr="003B41EC">
        <w:t xml:space="preserve">, </w:t>
      </w:r>
      <w:r w:rsidR="00617CDA" w:rsidRPr="003B41EC">
        <w:t>the</w:t>
      </w:r>
      <w:r w:rsidR="00421383" w:rsidRPr="003B41EC">
        <w:t xml:space="preserve"> </w:t>
      </w:r>
      <w:r w:rsidR="007F7E6E" w:rsidRPr="003B41EC">
        <w:t>C</w:t>
      </w:r>
      <w:r w:rsidR="00421383" w:rsidRPr="003B41EC">
        <w:t xml:space="preserve">ommission </w:t>
      </w:r>
      <w:r w:rsidR="0097394B">
        <w:t>will</w:t>
      </w:r>
      <w:r w:rsidR="00617CDA" w:rsidRPr="003B41EC">
        <w:t xml:space="preserve"> assess a financial penalty of $100 for each business day after May 1 that the report </w:t>
      </w:r>
      <w:r w:rsidR="00421383" w:rsidRPr="003B41EC">
        <w:t>was</w:t>
      </w:r>
      <w:r w:rsidR="00617CDA" w:rsidRPr="003B41EC">
        <w:t xml:space="preserve"> not filed </w:t>
      </w:r>
      <w:r w:rsidR="00CB01B3" w:rsidRPr="003B41EC">
        <w:t>or</w:t>
      </w:r>
      <w:r w:rsidR="00617CDA" w:rsidRPr="003B41EC">
        <w:t xml:space="preserve"> the</w:t>
      </w:r>
      <w:r w:rsidR="00B567B2" w:rsidRPr="003B41EC">
        <w:t xml:space="preserve"> regulatory</w:t>
      </w:r>
      <w:r w:rsidR="00617CDA" w:rsidRPr="003B41EC">
        <w:t xml:space="preserve"> fees </w:t>
      </w:r>
      <w:r w:rsidR="007F7E6E" w:rsidRPr="003B41EC">
        <w:t xml:space="preserve">remained </w:t>
      </w:r>
      <w:r w:rsidR="00617CDA" w:rsidRPr="003B41EC">
        <w:t xml:space="preserve">unpaid. Those companies wishing to request an extension to file the annual report </w:t>
      </w:r>
      <w:r w:rsidR="0097394B">
        <w:t>are</w:t>
      </w:r>
      <w:r w:rsidR="00617CDA" w:rsidRPr="003B41EC">
        <w:t xml:space="preserve"> instructed</w:t>
      </w:r>
      <w:r w:rsidR="00BC4794" w:rsidRPr="003B41EC">
        <w:t xml:space="preserve"> </w:t>
      </w:r>
      <w:r w:rsidR="00B10F73" w:rsidRPr="003B41EC">
        <w:t>to do so before April</w:t>
      </w:r>
      <w:r w:rsidR="00BE544C">
        <w:t xml:space="preserve"> </w:t>
      </w:r>
      <w:r w:rsidR="002B373E" w:rsidRPr="003B41EC">
        <w:t>17</w:t>
      </w:r>
      <w:r w:rsidR="00617CDA" w:rsidRPr="003B41EC">
        <w:t>, 201</w:t>
      </w:r>
      <w:r w:rsidR="00131961" w:rsidRPr="003B41EC">
        <w:t>4</w:t>
      </w:r>
      <w:r w:rsidR="00617CDA" w:rsidRPr="003B41EC">
        <w:t xml:space="preserve">, and to provide a reason for the extension. </w:t>
      </w:r>
      <w:r w:rsidR="00617CDA" w:rsidRPr="002020C6">
        <w:t xml:space="preserve">A copy of the </w:t>
      </w:r>
      <w:r w:rsidR="002B373E" w:rsidRPr="002020C6">
        <w:t>instruction</w:t>
      </w:r>
      <w:r w:rsidR="00BE544C">
        <w:t>s</w:t>
      </w:r>
      <w:r w:rsidR="002B373E" w:rsidRPr="002020C6">
        <w:t xml:space="preserve"> page </w:t>
      </w:r>
      <w:r w:rsidR="00617CDA" w:rsidRPr="002020C6">
        <w:t>is attached as Attachment A</w:t>
      </w:r>
      <w:r w:rsidR="00617CDA" w:rsidRPr="003B41EC">
        <w:t>.</w:t>
      </w:r>
    </w:p>
    <w:p w14:paraId="3A0C8CE4" w14:textId="38D53B46" w:rsidR="00093611" w:rsidRDefault="000F484E" w:rsidP="00923852">
      <w:pPr>
        <w:numPr>
          <w:ilvl w:val="0"/>
          <w:numId w:val="1"/>
        </w:numPr>
        <w:tabs>
          <w:tab w:val="left" w:pos="0"/>
          <w:tab w:val="right" w:pos="10100"/>
        </w:tabs>
        <w:spacing w:after="240"/>
      </w:pPr>
      <w:r>
        <w:t>In late May and in</w:t>
      </w:r>
      <w:r w:rsidR="00F1034A">
        <w:t xml:space="preserve"> June</w:t>
      </w:r>
      <w:r w:rsidR="000A34DC">
        <w:t>, 201</w:t>
      </w:r>
      <w:r w:rsidR="00131961">
        <w:t>4</w:t>
      </w:r>
      <w:r w:rsidR="000A34DC">
        <w:t xml:space="preserve">, the </w:t>
      </w:r>
      <w:r w:rsidR="006D3B38">
        <w:t>C</w:t>
      </w:r>
      <w:r w:rsidR="000A34DC">
        <w:t xml:space="preserve">ommission </w:t>
      </w:r>
      <w:r w:rsidR="00131961">
        <w:t xml:space="preserve">assessed penalties under RCW 80.04.405 against all telecommunications companies that had failed to timely file an annual report and pay regulatory fees.  </w:t>
      </w:r>
      <w:r w:rsidR="008B3113">
        <w:t>The p</w:t>
      </w:r>
      <w:r w:rsidR="00C7194B">
        <w:t>enalty</w:t>
      </w:r>
      <w:r w:rsidR="00402603">
        <w:t xml:space="preserve"> assessment</w:t>
      </w:r>
      <w:r w:rsidR="00F66AB7">
        <w:t xml:space="preserve"> </w:t>
      </w:r>
      <w:r w:rsidR="008B3113">
        <w:t>was</w:t>
      </w:r>
      <w:r w:rsidR="00F66AB7">
        <w:t xml:space="preserve"> mailed </w:t>
      </w:r>
      <w:r w:rsidR="008B3113">
        <w:t>to each company at its</w:t>
      </w:r>
      <w:r w:rsidR="00F66AB7">
        <w:t xml:space="preserve"> </w:t>
      </w:r>
      <w:r w:rsidR="008B3113">
        <w:t>address</w:t>
      </w:r>
      <w:r w:rsidR="00C7194B">
        <w:t xml:space="preserve"> on file with the Commission.</w:t>
      </w:r>
      <w:r w:rsidR="002B373E">
        <w:t xml:space="preserve">  The penalty assessment also notified the company </w:t>
      </w:r>
      <w:r w:rsidR="002020C6">
        <w:t xml:space="preserve">that </w:t>
      </w:r>
      <w:r w:rsidR="002B373E">
        <w:t xml:space="preserve">the Commission could initiate proceedings under WAC 480-121-060 to revoke </w:t>
      </w:r>
      <w:r w:rsidR="002020C6">
        <w:t>the company’s</w:t>
      </w:r>
      <w:r w:rsidR="002B373E">
        <w:t xml:space="preserve"> authority to provide telecommunications services in Washington.</w:t>
      </w:r>
    </w:p>
    <w:p w14:paraId="0D2A08E8" w14:textId="18B27662" w:rsidR="00777231" w:rsidRPr="00923852" w:rsidRDefault="00777231" w:rsidP="00923852">
      <w:pPr>
        <w:numPr>
          <w:ilvl w:val="0"/>
          <w:numId w:val="1"/>
        </w:numPr>
        <w:tabs>
          <w:tab w:val="left" w:pos="0"/>
          <w:tab w:val="right" w:pos="10100"/>
        </w:tabs>
        <w:spacing w:after="240"/>
      </w:pPr>
      <w:r>
        <w:t xml:space="preserve">On August 20, 2014, I </w:t>
      </w:r>
      <w:r w:rsidR="00CF1A2B">
        <w:t xml:space="preserve">emailed a notification of the pending revocation proceeding to </w:t>
      </w:r>
      <w:r>
        <w:t xml:space="preserve">each </w:t>
      </w:r>
      <w:r w:rsidR="00CF1A2B">
        <w:t>respondent company</w:t>
      </w:r>
      <w:r>
        <w:t xml:space="preserve"> </w:t>
      </w:r>
      <w:r w:rsidR="00CF1A2B">
        <w:t>at its email address on file with the Commission.  In addition, I attempted to telephone each respondent company at the telephone number on file with the Commission.  My emails to Ethos, Net Talk, and Tcast appeared to go through</w:t>
      </w:r>
      <w:r w:rsidR="00D91F19">
        <w:t>, and I was able to leave voicemail</w:t>
      </w:r>
      <w:r w:rsidR="00972B4F">
        <w:t xml:space="preserve"> message</w:t>
      </w:r>
      <w:r w:rsidR="00D91F19">
        <w:t xml:space="preserve">s for Go Solo, IBFA, </w:t>
      </w:r>
      <w:r w:rsidR="00972B4F">
        <w:t xml:space="preserve">Inmate Communications, and </w:t>
      </w:r>
      <w:r w:rsidR="00D91F19">
        <w:t>Telecare</w:t>
      </w:r>
      <w:r w:rsidR="00CF1A2B">
        <w:t xml:space="preserve">.  </w:t>
      </w:r>
      <w:r w:rsidR="002020C6">
        <w:t>My email to</w:t>
      </w:r>
      <w:r w:rsidR="00BC56FA">
        <w:t xml:space="preserve"> Pac-West</w:t>
      </w:r>
      <w:r w:rsidR="002020C6">
        <w:t xml:space="preserve"> was returned for reason of a bad address, and </w:t>
      </w:r>
      <w:r w:rsidR="00136A89">
        <w:t>the company’s telephone system did not accept my call</w:t>
      </w:r>
      <w:r w:rsidR="00BC56FA">
        <w:t>.</w:t>
      </w:r>
      <w:r w:rsidR="00D91F19">
        <w:t xml:space="preserve">  </w:t>
      </w:r>
    </w:p>
    <w:p w14:paraId="0E85DD60" w14:textId="26A2FF8F" w:rsidR="000A34DC" w:rsidRDefault="00CB31C5" w:rsidP="000A34DC">
      <w:pPr>
        <w:numPr>
          <w:ilvl w:val="0"/>
          <w:numId w:val="1"/>
        </w:numPr>
        <w:spacing w:after="240"/>
      </w:pPr>
      <w:r w:rsidRPr="00A70244">
        <w:t>In preparation for the annual revocation proceeding</w:t>
      </w:r>
      <w:r>
        <w:t xml:space="preserve">, I generated </w:t>
      </w:r>
      <w:r w:rsidR="009721AD">
        <w:t xml:space="preserve">a list </w:t>
      </w:r>
      <w:r>
        <w:t>from the Commission’s Annual Report Tracking System (ARTS) of telecommunications companies registered with the Commission that still had not filed an annual report or paid r</w:t>
      </w:r>
      <w:r w:rsidR="000E70CB">
        <w:t xml:space="preserve">egulatory fees. As of </w:t>
      </w:r>
      <w:r w:rsidR="00C7194B">
        <w:t>September 2, 2014</w:t>
      </w:r>
      <w:r>
        <w:t>, the Commission had received neither the 201</w:t>
      </w:r>
      <w:r w:rsidR="00C7194B">
        <w:t xml:space="preserve">3 annual report nor the </w:t>
      </w:r>
      <w:r w:rsidR="002B373E">
        <w:t xml:space="preserve">2014 </w:t>
      </w:r>
      <w:r>
        <w:t>regulatory fees</w:t>
      </w:r>
      <w:r w:rsidDel="006C0089">
        <w:t xml:space="preserve"> </w:t>
      </w:r>
      <w:r>
        <w:t xml:space="preserve">from the </w:t>
      </w:r>
      <w:r w:rsidR="00C7194B">
        <w:t>eight</w:t>
      </w:r>
      <w:r>
        <w:t xml:space="preserve"> telecommunications companies in the attached draft complaint.</w:t>
      </w:r>
    </w:p>
    <w:p w14:paraId="408A577C" w14:textId="76FC71B6" w:rsidR="00B86017" w:rsidRPr="00F2004F" w:rsidRDefault="00A72305" w:rsidP="00B86017">
      <w:pPr>
        <w:autoSpaceDE w:val="0"/>
        <w:autoSpaceDN w:val="0"/>
        <w:adjustRightInd w:val="0"/>
        <w:spacing w:after="240"/>
        <w:ind w:left="1100"/>
      </w:pPr>
      <w:r>
        <w:t xml:space="preserve">DATED this </w:t>
      </w:r>
      <w:r w:rsidR="007E0990">
        <w:t>17th</w:t>
      </w:r>
      <w:r w:rsidR="00B86017" w:rsidRPr="00F2004F">
        <w:t xml:space="preserve"> day of</w:t>
      </w:r>
      <w:r w:rsidR="002C2860">
        <w:t xml:space="preserve"> </w:t>
      </w:r>
      <w:r w:rsidR="00C7194B">
        <w:t>September</w:t>
      </w:r>
      <w:r w:rsidR="002C2860">
        <w:t>, 201</w:t>
      </w:r>
      <w:r w:rsidR="00C7194B">
        <w:t>4</w:t>
      </w:r>
      <w:r w:rsidR="00B86017" w:rsidRPr="00F2004F">
        <w:t>, at Olympia, Washington.</w:t>
      </w:r>
    </w:p>
    <w:p w14:paraId="164AFEF3" w14:textId="77777777" w:rsidR="00B86017" w:rsidRPr="00F2004F" w:rsidRDefault="00B86017" w:rsidP="00B86017">
      <w:pPr>
        <w:ind w:left="2880"/>
      </w:pPr>
    </w:p>
    <w:p w14:paraId="56236E04" w14:textId="77777777" w:rsidR="00B86017" w:rsidRPr="00F2004F" w:rsidRDefault="00B86017" w:rsidP="00B86017">
      <w:pPr>
        <w:ind w:left="2880"/>
      </w:pPr>
    </w:p>
    <w:p w14:paraId="28408312" w14:textId="77777777" w:rsidR="00B86017" w:rsidRPr="00F2004F" w:rsidRDefault="00B86017" w:rsidP="00B93A86">
      <w:pPr>
        <w:ind w:left="4320"/>
      </w:pPr>
      <w:r w:rsidRPr="00F2004F">
        <w:t>________________________________</w:t>
      </w:r>
      <w:r w:rsidR="00B93A86" w:rsidRPr="00F2004F">
        <w:t>______</w:t>
      </w:r>
    </w:p>
    <w:p w14:paraId="4DF1076E" w14:textId="77777777" w:rsidR="00B86017" w:rsidRPr="00F2004F" w:rsidRDefault="00EF650D" w:rsidP="00B93A86">
      <w:pPr>
        <w:ind w:left="4320"/>
        <w:sectPr w:rsidR="00B86017" w:rsidRPr="00F2004F" w:rsidSect="00DA16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  <w:r>
        <w:t>AMY ANDREWS</w:t>
      </w:r>
    </w:p>
    <w:p w14:paraId="32B6E226" w14:textId="674C6012" w:rsidR="003F068C" w:rsidRDefault="00244C94" w:rsidP="00244C94">
      <w:pPr>
        <w:jc w:val="center"/>
        <w:rPr>
          <w:b/>
        </w:rPr>
      </w:pPr>
      <w:r w:rsidRPr="00F2004F">
        <w:rPr>
          <w:b/>
        </w:rPr>
        <w:lastRenderedPageBreak/>
        <w:t>Attachment A</w:t>
      </w:r>
    </w:p>
    <w:p w14:paraId="2D0EA7D1" w14:textId="77777777" w:rsidR="00CB01B3" w:rsidRDefault="00CB01B3" w:rsidP="00244C94">
      <w:pPr>
        <w:jc w:val="center"/>
        <w:rPr>
          <w:b/>
        </w:rPr>
      </w:pPr>
    </w:p>
    <w:p w14:paraId="2648D8DD" w14:textId="4874B384" w:rsidR="00CB01B3" w:rsidRPr="00F2004F" w:rsidRDefault="00440D81" w:rsidP="00244C94">
      <w:pPr>
        <w:jc w:val="center"/>
        <w:rPr>
          <w:b/>
        </w:rPr>
      </w:pPr>
      <w:r w:rsidRPr="00440D81">
        <w:rPr>
          <w:b/>
          <w:noProof/>
        </w:rPr>
        <w:drawing>
          <wp:inline distT="0" distB="0" distL="0" distR="0" wp14:anchorId="7E242F2E" wp14:editId="4C648CA7">
            <wp:extent cx="4777740" cy="6720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1B3" w:rsidRPr="00F2004F" w:rsidSect="0005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90BF" w14:textId="77777777" w:rsidR="00A87860" w:rsidRDefault="00A87860" w:rsidP="00DB1FAA">
      <w:r>
        <w:separator/>
      </w:r>
    </w:p>
  </w:endnote>
  <w:endnote w:type="continuationSeparator" w:id="0">
    <w:p w14:paraId="4FC9606D" w14:textId="77777777" w:rsidR="00A87860" w:rsidRDefault="00A87860" w:rsidP="00D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1874" w14:textId="77777777" w:rsidR="007B0072" w:rsidRDefault="007B0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6011" w14:textId="7B0D88A2" w:rsidR="0041198C" w:rsidRPr="00674E52" w:rsidRDefault="0041198C" w:rsidP="00DA1639">
    <w:pPr>
      <w:pStyle w:val="Footer"/>
      <w:rPr>
        <w:sz w:val="22"/>
        <w:szCs w:val="22"/>
      </w:rPr>
    </w:pPr>
    <w:r>
      <w:rPr>
        <w:sz w:val="22"/>
        <w:szCs w:val="22"/>
      </w:rPr>
      <w:t xml:space="preserve">DECLARATION OF </w:t>
    </w:r>
    <w:r w:rsidR="00E24294">
      <w:rPr>
        <w:sz w:val="22"/>
        <w:szCs w:val="22"/>
      </w:rPr>
      <w:t xml:space="preserve">AMY ANDREWS </w:t>
    </w:r>
    <w:r w:rsidRPr="00674E52">
      <w:rPr>
        <w:sz w:val="22"/>
        <w:szCs w:val="22"/>
      </w:rPr>
      <w:t xml:space="preserve">- </w:t>
    </w:r>
    <w:r w:rsidRPr="00674E52">
      <w:rPr>
        <w:sz w:val="22"/>
        <w:szCs w:val="22"/>
      </w:rPr>
      <w:fldChar w:fldCharType="begin"/>
    </w:r>
    <w:r w:rsidRPr="00674E52">
      <w:rPr>
        <w:sz w:val="22"/>
        <w:szCs w:val="22"/>
      </w:rPr>
      <w:instrText xml:space="preserve"> PAGE   \* MERGEFORMAT </w:instrText>
    </w:r>
    <w:r w:rsidRPr="00674E52">
      <w:rPr>
        <w:sz w:val="22"/>
        <w:szCs w:val="22"/>
      </w:rPr>
      <w:fldChar w:fldCharType="separate"/>
    </w:r>
    <w:r w:rsidR="005340A2">
      <w:rPr>
        <w:noProof/>
        <w:sz w:val="22"/>
        <w:szCs w:val="22"/>
      </w:rPr>
      <w:t>3</w:t>
    </w:r>
    <w:r w:rsidRPr="00674E52">
      <w:rPr>
        <w:sz w:val="22"/>
        <w:szCs w:val="22"/>
      </w:rPr>
      <w:fldChar w:fldCharType="end"/>
    </w:r>
  </w:p>
  <w:p w14:paraId="1155650A" w14:textId="77777777" w:rsidR="0041198C" w:rsidRDefault="00411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543F" w14:textId="77777777" w:rsidR="007B0072" w:rsidRDefault="007B0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FD19" w14:textId="77777777" w:rsidR="00A87860" w:rsidRDefault="00A87860" w:rsidP="00DB1FAA">
      <w:r>
        <w:separator/>
      </w:r>
    </w:p>
  </w:footnote>
  <w:footnote w:type="continuationSeparator" w:id="0">
    <w:p w14:paraId="549EF079" w14:textId="77777777" w:rsidR="00A87860" w:rsidRDefault="00A87860" w:rsidP="00DB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A2BFD" w14:textId="77777777" w:rsidR="007B0072" w:rsidRDefault="007B0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54C5" w14:textId="77777777" w:rsidR="007B0072" w:rsidRDefault="007B00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2F3DF" w14:textId="77777777" w:rsidR="007B0072" w:rsidRDefault="007B0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E9B"/>
    <w:multiLevelType w:val="hybridMultilevel"/>
    <w:tmpl w:val="E5A6A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B7DB0"/>
    <w:multiLevelType w:val="hybridMultilevel"/>
    <w:tmpl w:val="4118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00B5E"/>
    <w:multiLevelType w:val="hybridMultilevel"/>
    <w:tmpl w:val="9CB41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10F3A"/>
    <w:multiLevelType w:val="hybridMultilevel"/>
    <w:tmpl w:val="D38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0442D"/>
    <w:multiLevelType w:val="hybridMultilevel"/>
    <w:tmpl w:val="A89CE962"/>
    <w:lvl w:ilvl="0" w:tplc="927E9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2538C"/>
    <w:multiLevelType w:val="hybridMultilevel"/>
    <w:tmpl w:val="640455D8"/>
    <w:lvl w:ilvl="0" w:tplc="BE822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7"/>
    <w:rsid w:val="00024E42"/>
    <w:rsid w:val="00043CCF"/>
    <w:rsid w:val="0004477F"/>
    <w:rsid w:val="000463E5"/>
    <w:rsid w:val="00050115"/>
    <w:rsid w:val="00070AFF"/>
    <w:rsid w:val="00082035"/>
    <w:rsid w:val="00093611"/>
    <w:rsid w:val="000939C8"/>
    <w:rsid w:val="000A34DC"/>
    <w:rsid w:val="000B03AB"/>
    <w:rsid w:val="000B4B8F"/>
    <w:rsid w:val="000C2D1D"/>
    <w:rsid w:val="000E70CB"/>
    <w:rsid w:val="000F2D2A"/>
    <w:rsid w:val="000F484E"/>
    <w:rsid w:val="000F61DA"/>
    <w:rsid w:val="00111C52"/>
    <w:rsid w:val="00131961"/>
    <w:rsid w:val="00136A89"/>
    <w:rsid w:val="001507F9"/>
    <w:rsid w:val="00177724"/>
    <w:rsid w:val="001A0D08"/>
    <w:rsid w:val="001E4C28"/>
    <w:rsid w:val="001E6A31"/>
    <w:rsid w:val="002020C6"/>
    <w:rsid w:val="00203231"/>
    <w:rsid w:val="002136EA"/>
    <w:rsid w:val="00234349"/>
    <w:rsid w:val="00234584"/>
    <w:rsid w:val="00244C94"/>
    <w:rsid w:val="0024576D"/>
    <w:rsid w:val="00260425"/>
    <w:rsid w:val="00271660"/>
    <w:rsid w:val="002720BC"/>
    <w:rsid w:val="0027705B"/>
    <w:rsid w:val="00290A3E"/>
    <w:rsid w:val="002B039E"/>
    <w:rsid w:val="002B373E"/>
    <w:rsid w:val="002B5668"/>
    <w:rsid w:val="002C2860"/>
    <w:rsid w:val="002E696E"/>
    <w:rsid w:val="002F7FDF"/>
    <w:rsid w:val="003328EA"/>
    <w:rsid w:val="00333F86"/>
    <w:rsid w:val="00347EC8"/>
    <w:rsid w:val="003668CB"/>
    <w:rsid w:val="00375C5D"/>
    <w:rsid w:val="00383507"/>
    <w:rsid w:val="003979A4"/>
    <w:rsid w:val="003A33C9"/>
    <w:rsid w:val="003A5CC1"/>
    <w:rsid w:val="003B41EC"/>
    <w:rsid w:val="003C0BF7"/>
    <w:rsid w:val="003C1C72"/>
    <w:rsid w:val="003C564D"/>
    <w:rsid w:val="003D44B8"/>
    <w:rsid w:val="003F068C"/>
    <w:rsid w:val="003F0967"/>
    <w:rsid w:val="003F721D"/>
    <w:rsid w:val="003F76A5"/>
    <w:rsid w:val="0040097E"/>
    <w:rsid w:val="00402603"/>
    <w:rsid w:val="004049BD"/>
    <w:rsid w:val="0041198C"/>
    <w:rsid w:val="004163B9"/>
    <w:rsid w:val="00421383"/>
    <w:rsid w:val="00440D81"/>
    <w:rsid w:val="004541F9"/>
    <w:rsid w:val="00455FFD"/>
    <w:rsid w:val="00456554"/>
    <w:rsid w:val="00462609"/>
    <w:rsid w:val="004718D7"/>
    <w:rsid w:val="00474D5E"/>
    <w:rsid w:val="00492533"/>
    <w:rsid w:val="004B3C47"/>
    <w:rsid w:val="004D207D"/>
    <w:rsid w:val="004E7631"/>
    <w:rsid w:val="004F0953"/>
    <w:rsid w:val="004F0E67"/>
    <w:rsid w:val="005004B4"/>
    <w:rsid w:val="00505026"/>
    <w:rsid w:val="00514929"/>
    <w:rsid w:val="005340A2"/>
    <w:rsid w:val="00536586"/>
    <w:rsid w:val="00541455"/>
    <w:rsid w:val="005454E0"/>
    <w:rsid w:val="00550F55"/>
    <w:rsid w:val="00564545"/>
    <w:rsid w:val="00565768"/>
    <w:rsid w:val="005736B2"/>
    <w:rsid w:val="00576F40"/>
    <w:rsid w:val="0059383E"/>
    <w:rsid w:val="00594484"/>
    <w:rsid w:val="005B1D15"/>
    <w:rsid w:val="005B41F7"/>
    <w:rsid w:val="005C3B62"/>
    <w:rsid w:val="005C582E"/>
    <w:rsid w:val="005D2A17"/>
    <w:rsid w:val="005E1ECA"/>
    <w:rsid w:val="005E4144"/>
    <w:rsid w:val="005E7D7E"/>
    <w:rsid w:val="00604D00"/>
    <w:rsid w:val="00606226"/>
    <w:rsid w:val="006077A7"/>
    <w:rsid w:val="00617CDA"/>
    <w:rsid w:val="00630A15"/>
    <w:rsid w:val="00636C38"/>
    <w:rsid w:val="0065527F"/>
    <w:rsid w:val="00667DCF"/>
    <w:rsid w:val="00670988"/>
    <w:rsid w:val="00672F9D"/>
    <w:rsid w:val="006766EC"/>
    <w:rsid w:val="0068574A"/>
    <w:rsid w:val="00691229"/>
    <w:rsid w:val="00694982"/>
    <w:rsid w:val="0069546D"/>
    <w:rsid w:val="00695C8D"/>
    <w:rsid w:val="00696509"/>
    <w:rsid w:val="006976B0"/>
    <w:rsid w:val="006D3B38"/>
    <w:rsid w:val="006D4EC0"/>
    <w:rsid w:val="006E3D6A"/>
    <w:rsid w:val="007019B2"/>
    <w:rsid w:val="00703B87"/>
    <w:rsid w:val="00722377"/>
    <w:rsid w:val="00731C2D"/>
    <w:rsid w:val="00737410"/>
    <w:rsid w:val="007500F4"/>
    <w:rsid w:val="00752304"/>
    <w:rsid w:val="00765888"/>
    <w:rsid w:val="00766B22"/>
    <w:rsid w:val="00774019"/>
    <w:rsid w:val="00776221"/>
    <w:rsid w:val="00777231"/>
    <w:rsid w:val="007926E6"/>
    <w:rsid w:val="007938CA"/>
    <w:rsid w:val="00797B74"/>
    <w:rsid w:val="007B0072"/>
    <w:rsid w:val="007B1FE2"/>
    <w:rsid w:val="007B6A8A"/>
    <w:rsid w:val="007C2090"/>
    <w:rsid w:val="007E0990"/>
    <w:rsid w:val="007E1D2E"/>
    <w:rsid w:val="007F6E2E"/>
    <w:rsid w:val="007F7E6E"/>
    <w:rsid w:val="00803668"/>
    <w:rsid w:val="00815109"/>
    <w:rsid w:val="0082627A"/>
    <w:rsid w:val="00833F37"/>
    <w:rsid w:val="008367B8"/>
    <w:rsid w:val="00840E8D"/>
    <w:rsid w:val="00847657"/>
    <w:rsid w:val="00853884"/>
    <w:rsid w:val="008641B8"/>
    <w:rsid w:val="008928AF"/>
    <w:rsid w:val="008A3603"/>
    <w:rsid w:val="008B3113"/>
    <w:rsid w:val="008C42CE"/>
    <w:rsid w:val="008D5CEF"/>
    <w:rsid w:val="008D785A"/>
    <w:rsid w:val="008F1BC1"/>
    <w:rsid w:val="008F70F4"/>
    <w:rsid w:val="009153E0"/>
    <w:rsid w:val="009222E0"/>
    <w:rsid w:val="00923852"/>
    <w:rsid w:val="009310D2"/>
    <w:rsid w:val="00934A1E"/>
    <w:rsid w:val="009579B7"/>
    <w:rsid w:val="00966A6E"/>
    <w:rsid w:val="009721AD"/>
    <w:rsid w:val="00972B4F"/>
    <w:rsid w:val="0097394B"/>
    <w:rsid w:val="00981379"/>
    <w:rsid w:val="00996AE2"/>
    <w:rsid w:val="009A2AF7"/>
    <w:rsid w:val="009A399F"/>
    <w:rsid w:val="009C0B7D"/>
    <w:rsid w:val="009E4095"/>
    <w:rsid w:val="009E6302"/>
    <w:rsid w:val="009F0C88"/>
    <w:rsid w:val="009F5E79"/>
    <w:rsid w:val="00A21CF1"/>
    <w:rsid w:val="00A230E6"/>
    <w:rsid w:val="00A3257E"/>
    <w:rsid w:val="00A41126"/>
    <w:rsid w:val="00A54131"/>
    <w:rsid w:val="00A61986"/>
    <w:rsid w:val="00A7015E"/>
    <w:rsid w:val="00A72305"/>
    <w:rsid w:val="00A87125"/>
    <w:rsid w:val="00A87860"/>
    <w:rsid w:val="00A9549A"/>
    <w:rsid w:val="00AB2D78"/>
    <w:rsid w:val="00AC6C63"/>
    <w:rsid w:val="00AF2CAF"/>
    <w:rsid w:val="00B10F73"/>
    <w:rsid w:val="00B20B46"/>
    <w:rsid w:val="00B265C0"/>
    <w:rsid w:val="00B30EB1"/>
    <w:rsid w:val="00B41A10"/>
    <w:rsid w:val="00B567B2"/>
    <w:rsid w:val="00B57DC5"/>
    <w:rsid w:val="00B633A9"/>
    <w:rsid w:val="00B66FE9"/>
    <w:rsid w:val="00B757F7"/>
    <w:rsid w:val="00B86017"/>
    <w:rsid w:val="00B86264"/>
    <w:rsid w:val="00B93A86"/>
    <w:rsid w:val="00BA0F60"/>
    <w:rsid w:val="00BA3C21"/>
    <w:rsid w:val="00BA6D9A"/>
    <w:rsid w:val="00BA7AC7"/>
    <w:rsid w:val="00BB1A00"/>
    <w:rsid w:val="00BB7588"/>
    <w:rsid w:val="00BC4794"/>
    <w:rsid w:val="00BC56FA"/>
    <w:rsid w:val="00BC62BF"/>
    <w:rsid w:val="00BD47A2"/>
    <w:rsid w:val="00BE544C"/>
    <w:rsid w:val="00BF0178"/>
    <w:rsid w:val="00BF5BF0"/>
    <w:rsid w:val="00C04188"/>
    <w:rsid w:val="00C056F4"/>
    <w:rsid w:val="00C15891"/>
    <w:rsid w:val="00C17C2F"/>
    <w:rsid w:val="00C61E0F"/>
    <w:rsid w:val="00C64105"/>
    <w:rsid w:val="00C64784"/>
    <w:rsid w:val="00C65486"/>
    <w:rsid w:val="00C7194B"/>
    <w:rsid w:val="00C727F7"/>
    <w:rsid w:val="00C800AD"/>
    <w:rsid w:val="00C83381"/>
    <w:rsid w:val="00CB01B3"/>
    <w:rsid w:val="00CB0C7F"/>
    <w:rsid w:val="00CB31C5"/>
    <w:rsid w:val="00CB4E2F"/>
    <w:rsid w:val="00CD6F8E"/>
    <w:rsid w:val="00CE6B4D"/>
    <w:rsid w:val="00CF1A2B"/>
    <w:rsid w:val="00D21844"/>
    <w:rsid w:val="00D275AE"/>
    <w:rsid w:val="00D44EE3"/>
    <w:rsid w:val="00D477FB"/>
    <w:rsid w:val="00D6222A"/>
    <w:rsid w:val="00D6408D"/>
    <w:rsid w:val="00D70B3C"/>
    <w:rsid w:val="00D757F9"/>
    <w:rsid w:val="00D81ADA"/>
    <w:rsid w:val="00D86749"/>
    <w:rsid w:val="00D91F19"/>
    <w:rsid w:val="00D94840"/>
    <w:rsid w:val="00DA1639"/>
    <w:rsid w:val="00DA1723"/>
    <w:rsid w:val="00DA1880"/>
    <w:rsid w:val="00DA7D42"/>
    <w:rsid w:val="00DB1FAA"/>
    <w:rsid w:val="00DB494F"/>
    <w:rsid w:val="00DC05E5"/>
    <w:rsid w:val="00DC2763"/>
    <w:rsid w:val="00DD1042"/>
    <w:rsid w:val="00DD739D"/>
    <w:rsid w:val="00DE3A95"/>
    <w:rsid w:val="00E0640B"/>
    <w:rsid w:val="00E0699D"/>
    <w:rsid w:val="00E20F15"/>
    <w:rsid w:val="00E24294"/>
    <w:rsid w:val="00E4049E"/>
    <w:rsid w:val="00E44B98"/>
    <w:rsid w:val="00E5515E"/>
    <w:rsid w:val="00E67260"/>
    <w:rsid w:val="00E71AED"/>
    <w:rsid w:val="00E72BD9"/>
    <w:rsid w:val="00E840CF"/>
    <w:rsid w:val="00EA27DE"/>
    <w:rsid w:val="00EA2C04"/>
    <w:rsid w:val="00EA61D7"/>
    <w:rsid w:val="00EB6D99"/>
    <w:rsid w:val="00EC6009"/>
    <w:rsid w:val="00ED341A"/>
    <w:rsid w:val="00ED3C02"/>
    <w:rsid w:val="00ED48EC"/>
    <w:rsid w:val="00EE2041"/>
    <w:rsid w:val="00EE2F61"/>
    <w:rsid w:val="00EF650D"/>
    <w:rsid w:val="00F00F2C"/>
    <w:rsid w:val="00F037E7"/>
    <w:rsid w:val="00F06718"/>
    <w:rsid w:val="00F1034A"/>
    <w:rsid w:val="00F2004F"/>
    <w:rsid w:val="00F26396"/>
    <w:rsid w:val="00F26638"/>
    <w:rsid w:val="00F266D3"/>
    <w:rsid w:val="00F42287"/>
    <w:rsid w:val="00F52267"/>
    <w:rsid w:val="00F66AB7"/>
    <w:rsid w:val="00F7450C"/>
    <w:rsid w:val="00F827BC"/>
    <w:rsid w:val="00F853CE"/>
    <w:rsid w:val="00FA13B3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D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1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60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8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6017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B8601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C5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82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C5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8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657"/>
    <w:pPr>
      <w:spacing w:after="0" w:line="240" w:lineRule="auto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093611"/>
    <w:pPr>
      <w:ind w:left="720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rsid w:val="00093611"/>
    <w:rPr>
      <w:rFonts w:ascii="Palatino Linotype" w:eastAsia="Times New Roman" w:hAnsi="Palatino Linotype" w:cs="Times New Roman"/>
      <w:szCs w:val="24"/>
    </w:rPr>
  </w:style>
  <w:style w:type="paragraph" w:styleId="ListParagraph">
    <w:name w:val="List Paragraph"/>
    <w:basedOn w:val="Normal"/>
    <w:uiPriority w:val="34"/>
    <w:qFormat/>
    <w:rsid w:val="00093611"/>
    <w:pPr>
      <w:ind w:left="720"/>
      <w:contextualSpacing/>
    </w:pPr>
    <w:rPr>
      <w:rFonts w:ascii="Palatino Linotype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1E4C28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546D610413084EAB184EF866410E65" ma:contentTypeVersion="175" ma:contentTypeDescription="" ma:contentTypeScope="" ma:versionID="6dbce6f41ece89d4fc72ac1387ce3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2014-09-02T07:00:00+00:00</OpenedDate>
    <Date1 xmlns="dc463f71-b30c-4ab2-9473-d307f9d35888">2014-10-01T16:53:43+00:00</Date1>
    <IsDocumentOrder xmlns="dc463f71-b30c-4ab2-9473-d307f9d35888" xsi:nil="true"/>
    <IsHighlyConfidential xmlns="dc463f71-b30c-4ab2-9473-d307f9d35888">false</IsHighlyConfidential>
    <CaseCompanyNames xmlns="dc463f71-b30c-4ab2-9473-d307f9d35888">Ethos Communications Group, Inc.;Go Solo Technologies, Inc.;IBFA Acquisition Company, LLC;Inmate Communications Corporation;NET TALK.COM, INC.;Tcast Communications, Inc.;Telecare, Inc.</CaseCompanyNames>
    <DocketNumber xmlns="dc463f71-b30c-4ab2-9473-d307f9d35888">143237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B5010B-FD95-4953-98C8-10BA60249673}"/>
</file>

<file path=customXml/itemProps2.xml><?xml version="1.0" encoding="utf-8"?>
<ds:datastoreItem xmlns:ds="http://schemas.openxmlformats.org/officeDocument/2006/customXml" ds:itemID="{7651F504-AF2C-4193-92B9-9614946D60CC}"/>
</file>

<file path=customXml/itemProps3.xml><?xml version="1.0" encoding="utf-8"?>
<ds:datastoreItem xmlns:ds="http://schemas.openxmlformats.org/officeDocument/2006/customXml" ds:itemID="{8A131F7E-0C27-4184-8B30-8EE8B999F9E5}"/>
</file>

<file path=customXml/itemProps4.xml><?xml version="1.0" encoding="utf-8"?>
<ds:datastoreItem xmlns:ds="http://schemas.openxmlformats.org/officeDocument/2006/customXml" ds:itemID="{CFE5E105-1A64-4FF0-81AA-E0DFA72F150B}"/>
</file>

<file path=customXml/itemProps5.xml><?xml version="1.0" encoding="utf-8"?>
<ds:datastoreItem xmlns:ds="http://schemas.openxmlformats.org/officeDocument/2006/customXml" ds:itemID="{8CF0366F-83BE-46E9-B4A7-8294444E7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2014-09-17T21:22:00Z</dcterms:created>
  <dcterms:modified xsi:type="dcterms:W3CDTF">2014-09-17T22:03:00Z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0x0101006E56B4D1795A2E4DB2F0B01679ED314A00FB546D610413084EAB184EF866410E65</vt:lpwstr>
  </property>
  <property fmtid="{D5CDD505-2E9C-101B-9397-08002B2CF9AE}" pid="3" name="_docset_NoMedatataSyncRequired">
    <vt:lpwstr>False</vt:lpwstr>
  </property>
</Properties>
</file>