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D7" w:rsidRDefault="008C55D7">
      <w:pPr>
        <w:pStyle w:val="Heading1"/>
      </w:pPr>
      <w:r>
        <w:t>SCHEDULE 90</w:t>
      </w:r>
    </w:p>
    <w:p w:rsidR="008C55D7" w:rsidRDefault="008C55D7">
      <w:pPr>
        <w:jc w:val="center"/>
        <w:rPr>
          <w:rFonts w:ascii="Arial" w:hAnsi="Arial" w:cs="Arial"/>
          <w:sz w:val="24"/>
          <w:szCs w:val="24"/>
        </w:rPr>
      </w:pPr>
      <w:r>
        <w:rPr>
          <w:rFonts w:ascii="Arial" w:hAnsi="Arial" w:cs="Arial"/>
          <w:sz w:val="24"/>
          <w:szCs w:val="24"/>
        </w:rPr>
        <w:t>ELECTRIC ENERGY EFFICIENCY PROGRAMS</w:t>
      </w:r>
    </w:p>
    <w:p w:rsidR="008C55D7" w:rsidRDefault="008C55D7">
      <w:pPr>
        <w:jc w:val="center"/>
        <w:rPr>
          <w:rFonts w:ascii="Arial" w:hAnsi="Arial" w:cs="Arial"/>
          <w:sz w:val="24"/>
          <w:szCs w:val="24"/>
        </w:rPr>
      </w:pPr>
      <w:smartTag w:uri="urn:schemas-microsoft-com:office:smarttags" w:element="State">
        <w:smartTag w:uri="urn:schemas-microsoft-com:office:smarttags" w:element="place">
          <w:r>
            <w:rPr>
              <w:rFonts w:ascii="Arial" w:hAnsi="Arial" w:cs="Arial"/>
              <w:sz w:val="24"/>
              <w:szCs w:val="24"/>
            </w:rPr>
            <w:t>WASHINGTON</w:t>
          </w:r>
        </w:smartTag>
      </w:smartTag>
    </w:p>
    <w:p w:rsidR="008C55D7" w:rsidRDefault="008C55D7">
      <w:pPr>
        <w:pStyle w:val="Text"/>
        <w:rPr>
          <w:noProof w:val="0"/>
        </w:rPr>
      </w:pPr>
    </w:p>
    <w:p w:rsidR="008C55D7" w:rsidRPr="00290032" w:rsidRDefault="008C55D7">
      <w:pPr>
        <w:pStyle w:val="Text"/>
        <w:tabs>
          <w:tab w:val="left" w:pos="360"/>
        </w:tabs>
        <w:ind w:firstLine="0"/>
        <w:rPr>
          <w:rFonts w:ascii="Arial" w:hAnsi="Arial" w:cs="Arial"/>
          <w:noProof w:val="0"/>
          <w:sz w:val="22"/>
          <w:szCs w:val="22"/>
        </w:rPr>
      </w:pPr>
      <w:r w:rsidRPr="00290032">
        <w:rPr>
          <w:rFonts w:ascii="Arial" w:hAnsi="Arial" w:cs="Arial"/>
          <w:b/>
          <w:noProof w:val="0"/>
          <w:sz w:val="22"/>
          <w:szCs w:val="22"/>
        </w:rPr>
        <w:t>1</w:t>
      </w:r>
      <w:r w:rsidRPr="00290032">
        <w:rPr>
          <w:rFonts w:ascii="Arial" w:hAnsi="Arial" w:cs="Arial"/>
          <w:noProof w:val="0"/>
          <w:sz w:val="22"/>
          <w:szCs w:val="22"/>
        </w:rPr>
        <w:t>.</w:t>
      </w:r>
      <w:r w:rsidRPr="00290032">
        <w:rPr>
          <w:rFonts w:ascii="Arial" w:hAnsi="Arial" w:cs="Arial"/>
          <w:noProof w:val="0"/>
          <w:sz w:val="22"/>
          <w:szCs w:val="22"/>
        </w:rPr>
        <w:tab/>
      </w:r>
      <w:r w:rsidRPr="00290032">
        <w:rPr>
          <w:rFonts w:ascii="Arial" w:hAnsi="Arial" w:cs="Arial"/>
          <w:b/>
          <w:bCs/>
          <w:caps/>
          <w:noProof w:val="0"/>
          <w:sz w:val="22"/>
          <w:szCs w:val="22"/>
        </w:rPr>
        <w:t>Availability</w:t>
      </w:r>
    </w:p>
    <w:p w:rsidR="008C55D7" w:rsidRPr="00290032" w:rsidRDefault="008C55D7">
      <w:pPr>
        <w:pStyle w:val="Text"/>
        <w:ind w:right="-180" w:firstLine="720"/>
        <w:rPr>
          <w:rFonts w:ascii="Arial" w:hAnsi="Arial" w:cs="Arial"/>
          <w:noProof w:val="0"/>
          <w:sz w:val="22"/>
          <w:szCs w:val="22"/>
        </w:rPr>
      </w:pPr>
      <w:r w:rsidRPr="00290032">
        <w:rPr>
          <w:rFonts w:ascii="Arial" w:hAnsi="Arial" w:cs="Arial"/>
          <w:noProof w:val="0"/>
          <w:sz w:val="22"/>
          <w:szCs w:val="22"/>
        </w:rPr>
        <w:t xml:space="preserve">The services described herein are available to specified residential, commercial, and industrial, retail electric distribution customers of Avista for the purpose of promoting the efficient use of electricity. </w:t>
      </w:r>
      <w:r w:rsidRPr="00290032">
        <w:rPr>
          <w:rFonts w:ascii="Arial" w:hAnsi="Arial" w:cs="Arial"/>
          <w:noProof w:val="0"/>
          <w:color w:val="000000"/>
          <w:sz w:val="22"/>
          <w:szCs w:val="22"/>
        </w:rPr>
        <w:t xml:space="preserve">Customers receiving electric distribution service provided under special contract and/or customers receiving electric services not specified under Tariff Schedule 91 (Energy Efficiency Rider Adjustment) are not eligible for services contained in this schedule unless specifically stated in such contract or other service agreement.  </w:t>
      </w:r>
      <w:r w:rsidRPr="00290032">
        <w:rPr>
          <w:rFonts w:ascii="Arial" w:hAnsi="Arial" w:cs="Arial"/>
          <w:noProof w:val="0"/>
          <w:sz w:val="22"/>
          <w:szCs w:val="22"/>
        </w:rPr>
        <w:t xml:space="preserve">The Company may provide partial funding for the installation of electric efficiency measures and may provide other services to customers for the purpose of identification and implementation of cost effective electric efficiency measures as described in this schedule.  </w:t>
      </w:r>
      <w:r w:rsidR="00434B52" w:rsidRPr="00290032">
        <w:rPr>
          <w:rFonts w:ascii="Arial" w:hAnsi="Arial" w:cs="Arial"/>
          <w:noProof w:val="0"/>
          <w:sz w:val="22"/>
          <w:szCs w:val="22"/>
        </w:rPr>
        <w:t xml:space="preserve">These </w:t>
      </w:r>
      <w:r w:rsidRPr="00290032">
        <w:rPr>
          <w:rFonts w:ascii="Arial" w:hAnsi="Arial" w:cs="Arial"/>
          <w:noProof w:val="0"/>
          <w:sz w:val="22"/>
          <w:szCs w:val="22"/>
        </w:rPr>
        <w:t xml:space="preserve">services are available to owners of facilities, and also may be provided to tenants who have obtained appropriate owner consent.  </w:t>
      </w:r>
    </w:p>
    <w:p w:rsidR="008C55D7" w:rsidRPr="00290032" w:rsidRDefault="008C55D7">
      <w:pPr>
        <w:pStyle w:val="Text"/>
        <w:rPr>
          <w:rFonts w:ascii="Arial" w:hAnsi="Arial" w:cs="Arial"/>
          <w:noProof w:val="0"/>
          <w:sz w:val="22"/>
          <w:szCs w:val="22"/>
        </w:rPr>
      </w:pPr>
      <w:r w:rsidRPr="00290032">
        <w:rPr>
          <w:rFonts w:ascii="Arial" w:hAnsi="Arial" w:cs="Arial"/>
          <w:noProof w:val="0"/>
          <w:sz w:val="22"/>
          <w:szCs w:val="22"/>
        </w:rPr>
        <w:t>Assistance provided under this schedule is limited to end uses where electricity is the</w:t>
      </w:r>
      <w:r w:rsidR="001B4048" w:rsidRPr="00290032">
        <w:rPr>
          <w:rFonts w:ascii="Arial" w:hAnsi="Arial" w:cs="Arial"/>
          <w:noProof w:val="0"/>
          <w:sz w:val="22"/>
          <w:szCs w:val="22"/>
        </w:rPr>
        <w:t xml:space="preserve"> primary</w:t>
      </w:r>
      <w:r w:rsidRPr="00290032">
        <w:rPr>
          <w:rFonts w:ascii="Arial" w:hAnsi="Arial" w:cs="Arial"/>
          <w:noProof w:val="0"/>
          <w:sz w:val="22"/>
          <w:szCs w:val="22"/>
        </w:rPr>
        <w:t xml:space="preserve"> energy source. </w:t>
      </w:r>
      <w:r w:rsidRPr="00290032">
        <w:rPr>
          <w:rFonts w:ascii="Arial" w:hAnsi="Arial" w:cs="Arial"/>
          <w:sz w:val="22"/>
          <w:szCs w:val="22"/>
        </w:rPr>
        <w:t xml:space="preserve">Assistance may take the form of monetary incentives or non-monetary </w:t>
      </w:r>
      <w:r w:rsidR="00CA2566" w:rsidRPr="00290032">
        <w:rPr>
          <w:rFonts w:ascii="Arial" w:hAnsi="Arial" w:cs="Arial"/>
          <w:sz w:val="22"/>
          <w:szCs w:val="22"/>
        </w:rPr>
        <w:t>support</w:t>
      </w:r>
      <w:r w:rsidRPr="00290032">
        <w:rPr>
          <w:rFonts w:ascii="Arial" w:hAnsi="Arial" w:cs="Arial"/>
          <w:sz w:val="22"/>
          <w:szCs w:val="22"/>
        </w:rPr>
        <w:t xml:space="preserve">, as further defined within this tariff.  </w:t>
      </w:r>
      <w:r w:rsidRPr="00290032">
        <w:rPr>
          <w:rFonts w:ascii="Arial" w:hAnsi="Arial" w:cs="Arial"/>
          <w:noProof w:val="0"/>
          <w:sz w:val="22"/>
          <w:szCs w:val="22"/>
        </w:rPr>
        <w:t xml:space="preserve">The </w:t>
      </w:r>
      <w:r w:rsidR="001B4048" w:rsidRPr="00290032">
        <w:rPr>
          <w:rFonts w:ascii="Arial" w:hAnsi="Arial" w:cs="Arial"/>
          <w:noProof w:val="0"/>
          <w:sz w:val="22"/>
          <w:szCs w:val="22"/>
        </w:rPr>
        <w:t xml:space="preserve">Company shall strive to develop a portfolio of programs that is cost-effective on an aggregate basis.  </w:t>
      </w:r>
      <w:r w:rsidRPr="00290032">
        <w:rPr>
          <w:rFonts w:ascii="Arial" w:hAnsi="Arial" w:cs="Arial"/>
          <w:noProof w:val="0"/>
          <w:sz w:val="22"/>
          <w:szCs w:val="22"/>
        </w:rPr>
        <w:t xml:space="preserve">Customer participation under this schedule shall be based on eligibility requirements contained herein.  </w:t>
      </w:r>
    </w:p>
    <w:p w:rsidR="008C55D7" w:rsidRPr="000E36A9" w:rsidRDefault="008C55D7" w:rsidP="00290032">
      <w:pPr>
        <w:pStyle w:val="Text"/>
        <w:ind w:firstLine="0"/>
        <w:rPr>
          <w:noProof w:val="0"/>
          <w:sz w:val="22"/>
          <w:szCs w:val="22"/>
        </w:rPr>
      </w:pPr>
    </w:p>
    <w:p w:rsidR="008C55D7" w:rsidRPr="00290032" w:rsidRDefault="008C55D7">
      <w:pPr>
        <w:pStyle w:val="Text"/>
        <w:tabs>
          <w:tab w:val="left" w:pos="360"/>
        </w:tabs>
        <w:ind w:firstLine="0"/>
        <w:rPr>
          <w:rFonts w:ascii="Arial" w:hAnsi="Arial" w:cs="Arial"/>
          <w:b/>
          <w:bCs/>
          <w:noProof w:val="0"/>
          <w:sz w:val="22"/>
          <w:szCs w:val="22"/>
        </w:rPr>
      </w:pPr>
      <w:r w:rsidRPr="00290032">
        <w:rPr>
          <w:rFonts w:ascii="Arial" w:hAnsi="Arial" w:cs="Arial"/>
          <w:b/>
          <w:bCs/>
          <w:noProof w:val="0"/>
          <w:sz w:val="22"/>
          <w:szCs w:val="22"/>
        </w:rPr>
        <w:t>2.</w:t>
      </w:r>
      <w:r w:rsidRPr="00290032">
        <w:rPr>
          <w:rFonts w:ascii="Arial" w:hAnsi="Arial" w:cs="Arial"/>
          <w:b/>
          <w:bCs/>
          <w:noProof w:val="0"/>
          <w:sz w:val="22"/>
          <w:szCs w:val="22"/>
        </w:rPr>
        <w:tab/>
        <w:t>ELIGIBLE CUSTOMER SEGMENTS</w:t>
      </w:r>
    </w:p>
    <w:p w:rsidR="008C55D7" w:rsidRPr="00290032" w:rsidRDefault="00EF3041">
      <w:pPr>
        <w:pStyle w:val="Text"/>
        <w:ind w:right="-180"/>
        <w:rPr>
          <w:rFonts w:ascii="Arial" w:hAnsi="Arial" w:cs="Arial"/>
          <w:sz w:val="22"/>
          <w:szCs w:val="22"/>
        </w:rPr>
      </w:pPr>
      <w:r w:rsidRPr="00290032">
        <w:rPr>
          <w:rFonts w:ascii="Arial" w:hAnsi="Arial" w:cs="Arial"/>
          <w:sz w:val="22"/>
          <w:szCs w:val="22"/>
        </w:rPr>
        <w:t xml:space="preserve">All customers in all customer segments to whom this tariff is available are eligible for participation in electric efficiency programs developed in compliance with this tariff.  The broad availability of this tariff does not preclude the Company from targeting measures, markets and customer segments as part of an overall effort to increase the cost-effectiveness and access to the benefits of electric efficiency.  </w:t>
      </w:r>
    </w:p>
    <w:p w:rsidR="0010108F" w:rsidRPr="000E36A9" w:rsidRDefault="0010108F">
      <w:pPr>
        <w:pStyle w:val="Header"/>
        <w:tabs>
          <w:tab w:val="clear" w:pos="4320"/>
          <w:tab w:val="clear" w:pos="8640"/>
        </w:tabs>
        <w:jc w:val="both"/>
        <w:rPr>
          <w:rFonts w:ascii="Arial" w:hAnsi="Arial" w:cs="Arial"/>
          <w:sz w:val="22"/>
          <w:szCs w:val="22"/>
        </w:rPr>
      </w:pPr>
    </w:p>
    <w:p w:rsidR="008C55D7" w:rsidRPr="000E36A9" w:rsidRDefault="008C55D7">
      <w:pPr>
        <w:pStyle w:val="Header"/>
        <w:tabs>
          <w:tab w:val="clear" w:pos="4320"/>
          <w:tab w:val="clear" w:pos="8640"/>
        </w:tabs>
        <w:ind w:left="360" w:hanging="450"/>
        <w:jc w:val="both"/>
        <w:rPr>
          <w:rFonts w:ascii="Arial" w:hAnsi="Arial" w:cs="Arial"/>
          <w:b/>
          <w:bCs/>
          <w:sz w:val="22"/>
          <w:szCs w:val="22"/>
        </w:rPr>
      </w:pPr>
      <w:r w:rsidRPr="000E36A9">
        <w:rPr>
          <w:rFonts w:ascii="Arial" w:hAnsi="Arial" w:cs="Arial"/>
          <w:b/>
          <w:bCs/>
          <w:sz w:val="22"/>
          <w:szCs w:val="22"/>
        </w:rPr>
        <w:t>3.</w:t>
      </w:r>
      <w:r w:rsidRPr="000E36A9">
        <w:rPr>
          <w:rFonts w:ascii="Arial" w:hAnsi="Arial" w:cs="Arial"/>
          <w:b/>
          <w:bCs/>
          <w:sz w:val="22"/>
          <w:szCs w:val="22"/>
        </w:rPr>
        <w:tab/>
        <w:t>MEASURES</w:t>
      </w:r>
    </w:p>
    <w:p w:rsidR="008C55D7" w:rsidRPr="000E36A9" w:rsidRDefault="00164B12">
      <w:pPr>
        <w:pStyle w:val="Header"/>
        <w:tabs>
          <w:tab w:val="clear" w:pos="4320"/>
          <w:tab w:val="clear" w:pos="8640"/>
        </w:tabs>
        <w:ind w:firstLine="360"/>
        <w:jc w:val="both"/>
        <w:rPr>
          <w:rFonts w:ascii="Arial" w:hAnsi="Arial" w:cs="Arial"/>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_x0000_s1071" type="#_x0000_t202" style="position:absolute;left:0;text-align:left;margin-left:457.5pt;margin-top:4.55pt;width:38.25pt;height:40.5pt;z-index:251660288" stroked="f">
            <v:textbox style="mso-next-textbox:#_x0000_s1071">
              <w:txbxContent>
                <w:p w:rsidR="00164B12" w:rsidRPr="00A71272" w:rsidRDefault="00164B12" w:rsidP="00164B12">
                  <w:pPr>
                    <w:rPr>
                      <w:sz w:val="22"/>
                      <w:szCs w:val="22"/>
                    </w:rPr>
                  </w:pPr>
                  <w:r w:rsidRPr="00A71272">
                    <w:rPr>
                      <w:sz w:val="22"/>
                      <w:szCs w:val="22"/>
                    </w:rPr>
                    <w:t>(</w:t>
                  </w:r>
                  <w:r>
                    <w:rPr>
                      <w:sz w:val="22"/>
                      <w:szCs w:val="22"/>
                    </w:rPr>
                    <w:t>N</w:t>
                  </w:r>
                  <w:r w:rsidRPr="00A71272">
                    <w:rPr>
                      <w:sz w:val="22"/>
                      <w:szCs w:val="22"/>
                    </w:rPr>
                    <w:t>)</w:t>
                  </w:r>
                </w:p>
              </w:txbxContent>
            </v:textbox>
          </v:shape>
        </w:pict>
      </w:r>
      <w:r w:rsidR="00FB6355">
        <w:rPr>
          <w:rFonts w:ascii="Arial" w:hAnsi="Arial" w:cs="Arial"/>
          <w:sz w:val="22"/>
          <w:szCs w:val="22"/>
        </w:rPr>
        <w:t>Only e</w:t>
      </w:r>
      <w:r w:rsidR="000D4A4A">
        <w:rPr>
          <w:rFonts w:ascii="Arial" w:hAnsi="Arial" w:cs="Arial"/>
          <w:sz w:val="22"/>
          <w:szCs w:val="22"/>
        </w:rPr>
        <w:t xml:space="preserve">lectric </w:t>
      </w:r>
      <w:r w:rsidR="008C55D7" w:rsidRPr="000E36A9">
        <w:rPr>
          <w:rFonts w:ascii="Arial" w:hAnsi="Arial" w:cs="Arial"/>
          <w:sz w:val="22"/>
          <w:szCs w:val="22"/>
        </w:rPr>
        <w:t>efficiency</w:t>
      </w:r>
      <w:r w:rsidR="008C3F61" w:rsidRPr="000E36A9">
        <w:rPr>
          <w:rFonts w:ascii="Arial" w:hAnsi="Arial" w:cs="Arial"/>
          <w:sz w:val="22"/>
          <w:szCs w:val="22"/>
        </w:rPr>
        <w:t xml:space="preserve"> measure</w:t>
      </w:r>
      <w:r w:rsidR="00FB6355">
        <w:rPr>
          <w:rFonts w:ascii="Arial" w:hAnsi="Arial" w:cs="Arial"/>
          <w:sz w:val="22"/>
          <w:szCs w:val="22"/>
        </w:rPr>
        <w:t>s</w:t>
      </w:r>
      <w:r w:rsidR="000D4A4A">
        <w:rPr>
          <w:rFonts w:ascii="Arial" w:hAnsi="Arial" w:cs="Arial"/>
          <w:sz w:val="22"/>
          <w:szCs w:val="22"/>
        </w:rPr>
        <w:t xml:space="preserve"> </w:t>
      </w:r>
      <w:r w:rsidR="00FB6355">
        <w:rPr>
          <w:rFonts w:ascii="Arial" w:hAnsi="Arial" w:cs="Arial"/>
          <w:sz w:val="22"/>
          <w:szCs w:val="22"/>
        </w:rPr>
        <w:t>with</w:t>
      </w:r>
      <w:r w:rsidR="000D4A4A">
        <w:rPr>
          <w:rFonts w:ascii="Arial" w:hAnsi="Arial" w:cs="Arial"/>
          <w:sz w:val="22"/>
          <w:szCs w:val="22"/>
        </w:rPr>
        <w:t xml:space="preserve"> verifiable </w:t>
      </w:r>
      <w:r w:rsidR="00FB6355">
        <w:rPr>
          <w:rFonts w:ascii="Arial" w:hAnsi="Arial" w:cs="Arial"/>
          <w:sz w:val="22"/>
          <w:szCs w:val="22"/>
        </w:rPr>
        <w:t>energy</w:t>
      </w:r>
      <w:r w:rsidR="000D4A4A">
        <w:rPr>
          <w:rFonts w:ascii="Arial" w:hAnsi="Arial" w:cs="Arial"/>
          <w:sz w:val="22"/>
          <w:szCs w:val="22"/>
        </w:rPr>
        <w:t xml:space="preserve"> savings</w:t>
      </w:r>
      <w:r w:rsidR="0074553A">
        <w:rPr>
          <w:rFonts w:ascii="Arial" w:hAnsi="Arial" w:cs="Arial"/>
          <w:sz w:val="22"/>
          <w:szCs w:val="22"/>
        </w:rPr>
        <w:t xml:space="preserve"> and demand response measures intended to achieve capacity reductions</w:t>
      </w:r>
      <w:r w:rsidR="000D4A4A">
        <w:rPr>
          <w:rFonts w:ascii="Arial" w:hAnsi="Arial" w:cs="Arial"/>
          <w:sz w:val="22"/>
          <w:szCs w:val="22"/>
        </w:rPr>
        <w:t xml:space="preserve"> </w:t>
      </w:r>
      <w:r w:rsidR="00FB6355">
        <w:rPr>
          <w:rFonts w:ascii="Arial" w:hAnsi="Arial" w:cs="Arial"/>
          <w:sz w:val="22"/>
          <w:szCs w:val="22"/>
        </w:rPr>
        <w:t>are eligible for assistance</w:t>
      </w:r>
      <w:r w:rsidR="008C55D7" w:rsidRPr="000E36A9">
        <w:rPr>
          <w:rFonts w:ascii="Arial" w:hAnsi="Arial" w:cs="Arial"/>
          <w:sz w:val="22"/>
          <w:szCs w:val="22"/>
        </w:rPr>
        <w:t>.</w:t>
      </w:r>
      <w:r w:rsidR="00FB6355">
        <w:rPr>
          <w:rFonts w:ascii="Arial" w:hAnsi="Arial" w:cs="Arial"/>
          <w:sz w:val="22"/>
          <w:szCs w:val="22"/>
        </w:rPr>
        <w:t xml:space="preserve">  Measure eligibility </w:t>
      </w:r>
      <w:r w:rsidR="008C55D7" w:rsidRPr="000E36A9">
        <w:rPr>
          <w:rFonts w:ascii="Arial" w:hAnsi="Arial" w:cs="Arial"/>
          <w:sz w:val="22"/>
          <w:szCs w:val="22"/>
        </w:rPr>
        <w:t xml:space="preserve">may not </w:t>
      </w:r>
      <w:r w:rsidR="00FB6355">
        <w:rPr>
          <w:rFonts w:ascii="Arial" w:hAnsi="Arial" w:cs="Arial"/>
          <w:sz w:val="22"/>
          <w:szCs w:val="22"/>
        </w:rPr>
        <w:t xml:space="preserve">necessarily </w:t>
      </w:r>
      <w:r w:rsidR="008C55D7" w:rsidRPr="000E36A9">
        <w:rPr>
          <w:rFonts w:ascii="Arial" w:hAnsi="Arial" w:cs="Arial"/>
          <w:sz w:val="22"/>
          <w:szCs w:val="22"/>
        </w:rPr>
        <w:t xml:space="preserve">apply to all customer segments. Final determination of applicable measures will be made by </w:t>
      </w:r>
      <w:r w:rsidR="000D4A4A">
        <w:rPr>
          <w:rFonts w:ascii="Arial" w:hAnsi="Arial" w:cs="Arial"/>
          <w:sz w:val="22"/>
          <w:szCs w:val="22"/>
        </w:rPr>
        <w:t>the Company</w:t>
      </w:r>
      <w:r w:rsidR="008C55D7" w:rsidRPr="000E36A9">
        <w:rPr>
          <w:rFonts w:ascii="Arial" w:hAnsi="Arial" w:cs="Arial"/>
          <w:sz w:val="22"/>
          <w:szCs w:val="22"/>
        </w:rPr>
        <w:t xml:space="preserve">.  </w:t>
      </w:r>
      <w:r w:rsidR="00FB6355">
        <w:rPr>
          <w:rFonts w:ascii="Arial" w:hAnsi="Arial" w:cs="Arial"/>
          <w:sz w:val="22"/>
          <w:szCs w:val="22"/>
        </w:rPr>
        <w:t xml:space="preserve">Eligible </w:t>
      </w:r>
      <w:r w:rsidR="008C55D7" w:rsidRPr="000E36A9">
        <w:rPr>
          <w:rFonts w:ascii="Arial" w:hAnsi="Arial" w:cs="Arial"/>
          <w:sz w:val="22"/>
          <w:szCs w:val="22"/>
        </w:rPr>
        <w:t>technologies may include, but are not limited to</w:t>
      </w:r>
      <w:r w:rsidR="00C25142" w:rsidRPr="000E36A9">
        <w:rPr>
          <w:rFonts w:ascii="Arial" w:hAnsi="Arial" w:cs="Arial"/>
          <w:sz w:val="22"/>
          <w:szCs w:val="22"/>
        </w:rPr>
        <w:t xml:space="preserve">, energy-efficient appliances, assistive technologies, controls, distributed renewable energy, motors, </w:t>
      </w:r>
      <w:r w:rsidR="000D4A4A">
        <w:rPr>
          <w:rFonts w:ascii="Arial" w:hAnsi="Arial" w:cs="Arial"/>
          <w:sz w:val="22"/>
          <w:szCs w:val="22"/>
        </w:rPr>
        <w:t>heating, ventilation</w:t>
      </w:r>
      <w:r w:rsidR="00BD3561">
        <w:rPr>
          <w:rFonts w:ascii="Arial" w:hAnsi="Arial" w:cs="Arial"/>
          <w:sz w:val="22"/>
          <w:szCs w:val="22"/>
        </w:rPr>
        <w:t xml:space="preserve"> and</w:t>
      </w:r>
      <w:r w:rsidR="000D4A4A">
        <w:rPr>
          <w:rFonts w:ascii="Arial" w:hAnsi="Arial" w:cs="Arial"/>
          <w:sz w:val="22"/>
          <w:szCs w:val="22"/>
        </w:rPr>
        <w:t xml:space="preserve"> air-conditioning</w:t>
      </w:r>
      <w:r w:rsidR="00BD3561">
        <w:rPr>
          <w:rFonts w:ascii="Arial" w:hAnsi="Arial" w:cs="Arial"/>
          <w:sz w:val="22"/>
          <w:szCs w:val="22"/>
        </w:rPr>
        <w:t xml:space="preserve"> (HVAC)</w:t>
      </w:r>
      <w:r w:rsidR="00434B52">
        <w:rPr>
          <w:rFonts w:ascii="Arial" w:hAnsi="Arial" w:cs="Arial"/>
          <w:sz w:val="22"/>
          <w:szCs w:val="22"/>
        </w:rPr>
        <w:t xml:space="preserve"> systems</w:t>
      </w:r>
      <w:r w:rsidR="00C25142" w:rsidRPr="000E36A9">
        <w:rPr>
          <w:rFonts w:ascii="Arial" w:hAnsi="Arial" w:cs="Arial"/>
          <w:sz w:val="22"/>
          <w:szCs w:val="22"/>
        </w:rPr>
        <w:t>, lighting, maintenance, monitoring, new technologies</w:t>
      </w:r>
      <w:r w:rsidR="003F3E09" w:rsidRPr="000E36A9">
        <w:rPr>
          <w:rFonts w:ascii="Arial" w:hAnsi="Arial" w:cs="Arial"/>
          <w:sz w:val="22"/>
          <w:szCs w:val="22"/>
        </w:rPr>
        <w:t xml:space="preserve">, </w:t>
      </w:r>
      <w:r w:rsidR="00434B52">
        <w:rPr>
          <w:rFonts w:ascii="Arial" w:hAnsi="Arial" w:cs="Arial"/>
          <w:sz w:val="22"/>
          <w:szCs w:val="22"/>
        </w:rPr>
        <w:t>and shell.</w:t>
      </w:r>
    </w:p>
    <w:p w:rsidR="00F61784" w:rsidRDefault="00EF3041" w:rsidP="00F61784">
      <w:pPr>
        <w:tabs>
          <w:tab w:val="left" w:pos="360"/>
        </w:tabs>
        <w:adjustRightInd w:val="0"/>
        <w:ind w:firstLine="360"/>
        <w:jc w:val="both"/>
        <w:rPr>
          <w:rFonts w:ascii="Arial" w:hAnsi="Arial" w:cs="Arial"/>
          <w:sz w:val="22"/>
          <w:szCs w:val="22"/>
        </w:rPr>
        <w:sectPr w:rsidR="00F61784" w:rsidSect="008F5334">
          <w:headerReference w:type="default" r:id="rId8"/>
          <w:footerReference w:type="default" r:id="rId9"/>
          <w:type w:val="continuous"/>
          <w:pgSz w:w="12240" w:h="15840" w:code="1"/>
          <w:pgMar w:top="2160" w:right="1800" w:bottom="2160" w:left="1800" w:header="720" w:footer="576" w:gutter="0"/>
          <w:cols w:space="720"/>
        </w:sectPr>
      </w:pPr>
      <w:r w:rsidRPr="00EF3041">
        <w:rPr>
          <w:rFonts w:ascii="Arial" w:hAnsi="Arial" w:cs="Arial"/>
          <w:sz w:val="22"/>
          <w:szCs w:val="22"/>
        </w:rPr>
        <w:t>Incentives for distributed renewable energy measures will be limited to net-metering facilities operating under Avista Utilities Idaho/Washington Rate Schedule 63 Net Metering rules</w:t>
      </w:r>
      <w:r w:rsidRPr="00EF3041" w:rsidDel="0074553A">
        <w:rPr>
          <w:rFonts w:ascii="Arial" w:hAnsi="Arial" w:cs="Arial"/>
          <w:sz w:val="22"/>
          <w:szCs w:val="22"/>
        </w:rPr>
        <w:t>.  Incentives will be limited to energy production not to exceed 100% of the average annual energy use of the facility for the preceding three years or if new, a similar facility's annual use as calculated by the Company.  Incentives will be limited to</w:t>
      </w:r>
      <w:r w:rsidRPr="00EF3041">
        <w:rPr>
          <w:rFonts w:ascii="Arial" w:hAnsi="Arial" w:cs="Arial"/>
          <w:sz w:val="22"/>
          <w:szCs w:val="22"/>
        </w:rPr>
        <w:t xml:space="preserve"> </w:t>
      </w:r>
    </w:p>
    <w:p w:rsidR="007E2BF2" w:rsidRDefault="007E2BF2" w:rsidP="00F61784">
      <w:pPr>
        <w:tabs>
          <w:tab w:val="left" w:pos="360"/>
        </w:tabs>
        <w:adjustRightInd w:val="0"/>
        <w:ind w:firstLine="360"/>
        <w:jc w:val="both"/>
        <w:rPr>
          <w:rFonts w:ascii="Arial" w:hAnsi="Arial" w:cs="Arial"/>
          <w:sz w:val="22"/>
          <w:szCs w:val="22"/>
        </w:rPr>
      </w:pPr>
    </w:p>
    <w:p w:rsidR="00290032" w:rsidRDefault="00290032" w:rsidP="00290032">
      <w:pPr>
        <w:tabs>
          <w:tab w:val="left" w:pos="360"/>
        </w:tabs>
        <w:adjustRightInd w:val="0"/>
        <w:ind w:firstLine="360"/>
        <w:jc w:val="center"/>
        <w:rPr>
          <w:rFonts w:ascii="Arial" w:hAnsi="Arial" w:cs="Arial"/>
          <w:sz w:val="22"/>
          <w:szCs w:val="22"/>
        </w:rPr>
      </w:pPr>
      <w:r>
        <w:rPr>
          <w:rFonts w:ascii="Arial" w:hAnsi="Arial" w:cs="Arial"/>
          <w:sz w:val="22"/>
          <w:szCs w:val="22"/>
        </w:rPr>
        <w:t>SCHEDULE 90 continued</w:t>
      </w:r>
    </w:p>
    <w:p w:rsidR="00290032" w:rsidRDefault="00290032" w:rsidP="00CD0F77">
      <w:pPr>
        <w:tabs>
          <w:tab w:val="left" w:pos="360"/>
        </w:tabs>
        <w:adjustRightInd w:val="0"/>
        <w:ind w:firstLine="360"/>
        <w:jc w:val="both"/>
        <w:rPr>
          <w:rFonts w:ascii="Arial" w:hAnsi="Arial" w:cs="Arial"/>
          <w:sz w:val="22"/>
          <w:szCs w:val="22"/>
        </w:rPr>
      </w:pPr>
    </w:p>
    <w:p w:rsidR="00EF3041" w:rsidRPr="00EF3041" w:rsidRDefault="00D84D00" w:rsidP="00D84D00">
      <w:pPr>
        <w:tabs>
          <w:tab w:val="left" w:pos="360"/>
        </w:tabs>
        <w:adjustRightInd w:val="0"/>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amount specified </w:t>
      </w:r>
      <w:r w:rsidR="00053494">
        <w:rPr>
          <w:rFonts w:ascii="Arial" w:hAnsi="Arial" w:cs="Arial"/>
          <w:sz w:val="22"/>
          <w:szCs w:val="22"/>
        </w:rPr>
        <w:t>in section 4.1 below.</w:t>
      </w:r>
      <w:r w:rsidR="00EF3041" w:rsidRPr="00EF3041">
        <w:rPr>
          <w:rFonts w:ascii="Arial" w:hAnsi="Arial" w:cs="Arial"/>
          <w:sz w:val="22"/>
          <w:szCs w:val="22"/>
        </w:rPr>
        <w:t xml:space="preserve">  This market transformation effort supports renewable energy measures in the residential and small commercial segments.</w:t>
      </w:r>
    </w:p>
    <w:p w:rsidR="00C25142" w:rsidRPr="00EF3041" w:rsidRDefault="00E51128" w:rsidP="00C25142">
      <w:pPr>
        <w:pStyle w:val="Header"/>
        <w:tabs>
          <w:tab w:val="clear" w:pos="4320"/>
          <w:tab w:val="clear" w:pos="8640"/>
          <w:tab w:val="left" w:pos="360"/>
        </w:tabs>
        <w:ind w:firstLine="360"/>
        <w:jc w:val="both"/>
        <w:rPr>
          <w:rFonts w:ascii="Arial" w:hAnsi="Arial" w:cs="Arial"/>
          <w:sz w:val="22"/>
          <w:szCs w:val="22"/>
        </w:rPr>
      </w:pPr>
      <w:r w:rsidRPr="00EF3041">
        <w:rPr>
          <w:rFonts w:ascii="Arial" w:hAnsi="Arial" w:cs="Arial"/>
          <w:sz w:val="22"/>
          <w:szCs w:val="22"/>
        </w:rPr>
        <w:t xml:space="preserve">Market transformation ventures will be considered eligible for funding to the extent that they improve the adoption </w:t>
      </w:r>
      <w:r w:rsidR="003F3E09" w:rsidRPr="00EF3041">
        <w:rPr>
          <w:rFonts w:ascii="Arial" w:hAnsi="Arial" w:cs="Arial"/>
          <w:sz w:val="22"/>
          <w:szCs w:val="22"/>
        </w:rPr>
        <w:t xml:space="preserve">of </w:t>
      </w:r>
      <w:r w:rsidRPr="00EF3041">
        <w:rPr>
          <w:rFonts w:ascii="Arial" w:hAnsi="Arial" w:cs="Arial"/>
          <w:sz w:val="22"/>
          <w:szCs w:val="22"/>
        </w:rPr>
        <w:t>electric</w:t>
      </w:r>
      <w:r w:rsidR="003F3E09" w:rsidRPr="00EF3041">
        <w:rPr>
          <w:rFonts w:ascii="Arial" w:hAnsi="Arial" w:cs="Arial"/>
          <w:sz w:val="22"/>
          <w:szCs w:val="22"/>
        </w:rPr>
        <w:t xml:space="preserve"> efficiency measures that are not fully accepted in the marketplace</w:t>
      </w:r>
      <w:r w:rsidRPr="00EF3041">
        <w:rPr>
          <w:rFonts w:ascii="Arial" w:hAnsi="Arial" w:cs="Arial"/>
          <w:sz w:val="22"/>
          <w:szCs w:val="22"/>
        </w:rPr>
        <w:t>.  These market transformation efforts may include efforts funded through regional alliances or other similar opportunities</w:t>
      </w:r>
      <w:r w:rsidR="003F3E09" w:rsidRPr="00EF3041">
        <w:rPr>
          <w:rFonts w:ascii="Arial" w:hAnsi="Arial" w:cs="Arial"/>
          <w:sz w:val="22"/>
          <w:szCs w:val="22"/>
        </w:rPr>
        <w:t xml:space="preserve">.  </w:t>
      </w:r>
    </w:p>
    <w:p w:rsidR="008C55D7" w:rsidRPr="000E36A9" w:rsidRDefault="008C55D7">
      <w:pPr>
        <w:pStyle w:val="Header"/>
        <w:tabs>
          <w:tab w:val="clear" w:pos="4320"/>
          <w:tab w:val="clear" w:pos="8640"/>
        </w:tabs>
        <w:rPr>
          <w:rFonts w:ascii="Arial" w:hAnsi="Arial" w:cs="Arial"/>
          <w:sz w:val="22"/>
          <w:szCs w:val="22"/>
        </w:rPr>
      </w:pPr>
    </w:p>
    <w:p w:rsidR="008C55D7" w:rsidRPr="000E36A9" w:rsidRDefault="008C55D7">
      <w:pPr>
        <w:pStyle w:val="Heading1"/>
        <w:ind w:left="360" w:hanging="360"/>
        <w:jc w:val="left"/>
        <w:rPr>
          <w:b/>
          <w:bCs/>
          <w:sz w:val="22"/>
          <w:szCs w:val="22"/>
        </w:rPr>
      </w:pPr>
      <w:r w:rsidRPr="000E36A9">
        <w:rPr>
          <w:b/>
          <w:bCs/>
          <w:sz w:val="22"/>
          <w:szCs w:val="22"/>
        </w:rPr>
        <w:t>4.</w:t>
      </w:r>
      <w:r w:rsidRPr="000E36A9">
        <w:rPr>
          <w:b/>
          <w:bCs/>
          <w:sz w:val="22"/>
          <w:szCs w:val="22"/>
        </w:rPr>
        <w:tab/>
        <w:t>FUNDING AND NONMONETARY ASSISTANCE</w:t>
      </w:r>
    </w:p>
    <w:p w:rsidR="008C55D7" w:rsidRPr="000E36A9" w:rsidRDefault="008C55D7">
      <w:pPr>
        <w:ind w:left="360" w:hanging="360"/>
        <w:rPr>
          <w:rFonts w:ascii="Arial" w:hAnsi="Arial" w:cs="Arial"/>
          <w:sz w:val="22"/>
          <w:szCs w:val="22"/>
        </w:rPr>
      </w:pPr>
    </w:p>
    <w:p w:rsidR="008C55D7" w:rsidRPr="000E36A9" w:rsidRDefault="008C55D7">
      <w:pPr>
        <w:pStyle w:val="Heading2"/>
        <w:ind w:left="360" w:hanging="360"/>
        <w:rPr>
          <w:rFonts w:ascii="Arial" w:hAnsi="Arial" w:cs="Arial"/>
          <w:b/>
          <w:bCs/>
          <w:sz w:val="22"/>
          <w:szCs w:val="22"/>
          <w:u w:val="none"/>
        </w:rPr>
      </w:pPr>
      <w:r w:rsidRPr="000E36A9">
        <w:rPr>
          <w:rFonts w:ascii="Arial" w:hAnsi="Arial" w:cs="Arial"/>
          <w:b/>
          <w:bCs/>
          <w:sz w:val="22"/>
          <w:szCs w:val="22"/>
          <w:u w:val="none"/>
        </w:rPr>
        <w:t>4.1</w:t>
      </w:r>
      <w:r w:rsidRPr="000E36A9">
        <w:rPr>
          <w:rFonts w:ascii="Arial" w:hAnsi="Arial" w:cs="Arial"/>
          <w:b/>
          <w:bCs/>
          <w:sz w:val="22"/>
          <w:szCs w:val="22"/>
          <w:u w:val="none"/>
        </w:rPr>
        <w:tab/>
        <w:t>Funding</w:t>
      </w:r>
    </w:p>
    <w:p w:rsidR="008C55D7" w:rsidRPr="00290032" w:rsidRDefault="00D84D00" w:rsidP="00490F45">
      <w:pPr>
        <w:pStyle w:val="BodyText2"/>
        <w:tabs>
          <w:tab w:val="right" w:pos="8460"/>
        </w:tabs>
      </w:pPr>
      <w:r>
        <w:t>The Company shall offer incentives for projects with measure live</w:t>
      </w:r>
      <w:r w:rsidR="00E347BE">
        <w:t>s of ten years or greater</w:t>
      </w:r>
      <w:r>
        <w:t xml:space="preserve"> based upon the simple payback of the individual project</w:t>
      </w:r>
      <w:r w:rsidR="00E347BE">
        <w:t>,</w:t>
      </w:r>
      <w:r>
        <w:t xml:space="preserve"> relative to the current energy code or industry practice that is applicable to the project. Simple payback is defined as the incremental capital cost associated with the energy efficiency of the project divided by the energy savings per year. Energy savings are calculated using the current retail energy rates.</w:t>
      </w:r>
      <w:r w:rsidR="00253423">
        <w:t xml:space="preserve">  </w:t>
      </w:r>
      <w:r w:rsidR="00C84E13" w:rsidRPr="00290032">
        <w:t xml:space="preserve">Fuel-conversion incentives are available only for conversion to natural gas with an end-use efficiency of 44% or greater.  </w:t>
      </w:r>
      <w:r w:rsidR="008C55D7" w:rsidRPr="00290032">
        <w:t>The incentives shall be as follows:</w:t>
      </w:r>
    </w:p>
    <w:p w:rsidR="008C55D7" w:rsidRPr="000E36A9" w:rsidRDefault="007F69F3">
      <w:pPr>
        <w:ind w:firstLine="360"/>
        <w:jc w:val="both"/>
        <w:rPr>
          <w:rFonts w:ascii="Arial" w:hAnsi="Arial" w:cs="Arial"/>
          <w:sz w:val="22"/>
          <w:szCs w:val="22"/>
        </w:rPr>
      </w:pPr>
      <w:r>
        <w:rPr>
          <w:noProof/>
        </w:rPr>
        <w:pict>
          <v:shape id="_x0000_s1072" type="#_x0000_t202" style="position:absolute;left:0;text-align:left;margin-left:463.5pt;margin-top:11pt;width:38.25pt;height:294pt;z-index:251661312" stroked="f">
            <v:textbox style="mso-next-textbox:#_x0000_s1072">
              <w:txbxContent>
                <w:p w:rsidR="007F69F3" w:rsidRDefault="007F69F3" w:rsidP="007F69F3">
                  <w:pPr>
                    <w:rPr>
                      <w:sz w:val="22"/>
                      <w:szCs w:val="22"/>
                    </w:rPr>
                  </w:pPr>
                  <w:r w:rsidRPr="00A71272">
                    <w:rPr>
                      <w:sz w:val="22"/>
                      <w:szCs w:val="22"/>
                    </w:rPr>
                    <w:t>(</w:t>
                  </w:r>
                  <w:r>
                    <w:rPr>
                      <w:sz w:val="22"/>
                      <w:szCs w:val="22"/>
                    </w:rPr>
                    <w:t>D</w:t>
                  </w:r>
                  <w:r w:rsidRPr="00A71272">
                    <w:rPr>
                      <w:sz w:val="22"/>
                      <w:szCs w:val="22"/>
                    </w:rPr>
                    <w:t>)</w:t>
                  </w: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r>
                    <w:rPr>
                      <w:sz w:val="22"/>
                      <w:szCs w:val="22"/>
                    </w:rPr>
                    <w:t>(D)</w:t>
                  </w: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r>
                    <w:rPr>
                      <w:sz w:val="22"/>
                      <w:szCs w:val="22"/>
                    </w:rPr>
                    <w:t>(M)</w:t>
                  </w:r>
                </w:p>
                <w:p w:rsidR="007F69F3" w:rsidRDefault="007F69F3" w:rsidP="007F69F3">
                  <w:pPr>
                    <w:rPr>
                      <w:sz w:val="22"/>
                      <w:szCs w:val="22"/>
                    </w:rPr>
                  </w:pPr>
                </w:p>
                <w:p w:rsidR="007F69F3" w:rsidRDefault="007F69F3" w:rsidP="007F69F3">
                  <w:pPr>
                    <w:rPr>
                      <w:sz w:val="22"/>
                      <w:szCs w:val="22"/>
                    </w:rPr>
                  </w:pPr>
                </w:p>
                <w:p w:rsidR="007F69F3" w:rsidRDefault="007F69F3" w:rsidP="007F69F3">
                  <w:pPr>
                    <w:rPr>
                      <w:sz w:val="22"/>
                      <w:szCs w:val="22"/>
                    </w:rPr>
                  </w:pPr>
                </w:p>
                <w:p w:rsidR="007F69F3" w:rsidRPr="00A71272" w:rsidRDefault="007F69F3" w:rsidP="007F69F3">
                  <w:pPr>
                    <w:rPr>
                      <w:sz w:val="22"/>
                      <w:szCs w:val="22"/>
                    </w:rPr>
                  </w:pPr>
                  <w:r>
                    <w:rPr>
                      <w:sz w:val="22"/>
                      <w:szCs w:val="22"/>
                    </w:rPr>
                    <w:t>(M)</w:t>
                  </w:r>
                </w:p>
              </w:txbxContent>
            </v:textbox>
          </v:shape>
        </w:pict>
      </w:r>
    </w:p>
    <w:tbl>
      <w:tblPr>
        <w:tblW w:w="698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0"/>
        <w:gridCol w:w="4600"/>
      </w:tblGrid>
      <w:tr w:rsidR="007E2BF2" w:rsidRPr="00290032" w:rsidTr="007E2BF2">
        <w:trPr>
          <w:cantSplit/>
          <w:trHeight w:val="510"/>
        </w:trPr>
        <w:tc>
          <w:tcPr>
            <w:tcW w:w="2380" w:type="dxa"/>
            <w:vMerge w:val="restart"/>
            <w:noWrap/>
            <w:tcMar>
              <w:top w:w="15" w:type="dxa"/>
              <w:left w:w="15" w:type="dxa"/>
              <w:bottom w:w="0" w:type="dxa"/>
              <w:right w:w="15" w:type="dxa"/>
            </w:tcMar>
            <w:vAlign w:val="bottom"/>
          </w:tcPr>
          <w:p w:rsidR="007E2BF2" w:rsidRPr="00290032" w:rsidRDefault="007E2BF2" w:rsidP="007E2BF2">
            <w:pPr>
              <w:jc w:val="center"/>
              <w:rPr>
                <w:rFonts w:ascii="Arial" w:eastAsia="Arial Unicode MS" w:hAnsi="Arial"/>
                <w:b/>
                <w:bCs/>
                <w:sz w:val="22"/>
                <w:szCs w:val="22"/>
              </w:rPr>
            </w:pPr>
            <w:r w:rsidRPr="00290032">
              <w:rPr>
                <w:rFonts w:ascii="Arial" w:hAnsi="Arial" w:cs="Arial"/>
                <w:b/>
                <w:bCs/>
                <w:sz w:val="22"/>
                <w:szCs w:val="22"/>
              </w:rPr>
              <w:t>Simple Pay-Back Period</w:t>
            </w:r>
          </w:p>
        </w:tc>
        <w:tc>
          <w:tcPr>
            <w:tcW w:w="4600" w:type="dxa"/>
            <w:tcMar>
              <w:top w:w="15" w:type="dxa"/>
              <w:left w:w="15" w:type="dxa"/>
              <w:bottom w:w="0" w:type="dxa"/>
              <w:right w:w="15" w:type="dxa"/>
            </w:tcMar>
            <w:vAlign w:val="bottom"/>
          </w:tcPr>
          <w:p w:rsidR="007E2BF2" w:rsidRPr="00290032" w:rsidRDefault="00163B68" w:rsidP="0016371C">
            <w:pPr>
              <w:jc w:val="center"/>
              <w:rPr>
                <w:rFonts w:ascii="Arial" w:eastAsia="Arial Unicode MS" w:hAnsi="Arial"/>
                <w:b/>
                <w:bCs/>
                <w:sz w:val="22"/>
                <w:szCs w:val="22"/>
              </w:rPr>
            </w:pPr>
            <w:r>
              <w:rPr>
                <w:rFonts w:ascii="Arial" w:hAnsi="Arial" w:cs="Arial"/>
                <w:b/>
                <w:bCs/>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318.25pt;margin-top:14.35pt;width:0;height:107.25pt;z-index:251662336;mso-position-horizontal-relative:text;mso-position-vertical-relative:text" o:connectortype="straight"/>
              </w:pict>
            </w:r>
            <w:r w:rsidR="007E2BF2" w:rsidRPr="00290032">
              <w:rPr>
                <w:rFonts w:ascii="Arial" w:hAnsi="Arial" w:cs="Arial"/>
                <w:b/>
                <w:bCs/>
                <w:sz w:val="22"/>
                <w:szCs w:val="22"/>
              </w:rPr>
              <w:t>Incentive Level                                                             (cents per first year kWh saved)</w:t>
            </w:r>
          </w:p>
        </w:tc>
      </w:tr>
      <w:tr w:rsidR="007E2BF2" w:rsidRPr="00290032" w:rsidTr="007E2BF2">
        <w:trPr>
          <w:cantSplit/>
          <w:trHeight w:val="255"/>
        </w:trPr>
        <w:tc>
          <w:tcPr>
            <w:tcW w:w="0" w:type="auto"/>
            <w:vMerge/>
            <w:vAlign w:val="center"/>
          </w:tcPr>
          <w:p w:rsidR="007E2BF2" w:rsidRPr="00290032" w:rsidRDefault="007E2BF2" w:rsidP="0016371C">
            <w:pPr>
              <w:rPr>
                <w:rFonts w:ascii="Arial" w:eastAsia="Arial Unicode MS" w:hAnsi="Arial"/>
                <w:b/>
                <w:bCs/>
                <w:sz w:val="22"/>
                <w:szCs w:val="22"/>
              </w:rPr>
            </w:pPr>
          </w:p>
        </w:tc>
        <w:tc>
          <w:tcPr>
            <w:tcW w:w="4600" w:type="dxa"/>
            <w:tcMar>
              <w:top w:w="15" w:type="dxa"/>
              <w:left w:w="15" w:type="dxa"/>
              <w:bottom w:w="0" w:type="dxa"/>
              <w:right w:w="15" w:type="dxa"/>
            </w:tcMar>
            <w:vAlign w:val="bottom"/>
          </w:tcPr>
          <w:p w:rsidR="007E2BF2" w:rsidRPr="00290032" w:rsidRDefault="007E2BF2" w:rsidP="0016371C">
            <w:pPr>
              <w:jc w:val="center"/>
              <w:rPr>
                <w:rFonts w:ascii="Arial" w:eastAsia="Arial Unicode MS" w:hAnsi="Arial"/>
                <w:b/>
                <w:bCs/>
                <w:i/>
                <w:iCs/>
                <w:sz w:val="22"/>
                <w:szCs w:val="22"/>
              </w:rPr>
            </w:pPr>
            <w:r w:rsidRPr="00290032">
              <w:rPr>
                <w:rFonts w:ascii="Arial" w:hAnsi="Arial" w:cs="Arial"/>
                <w:b/>
                <w:bCs/>
                <w:i/>
                <w:iCs/>
                <w:sz w:val="22"/>
                <w:szCs w:val="22"/>
              </w:rPr>
              <w:t>(M</w:t>
            </w:r>
            <w:r>
              <w:rPr>
                <w:rFonts w:ascii="Arial" w:hAnsi="Arial" w:cs="Arial"/>
                <w:b/>
                <w:bCs/>
                <w:i/>
                <w:iCs/>
                <w:sz w:val="22"/>
                <w:szCs w:val="22"/>
              </w:rPr>
              <w:t>inimum measure life of 10 years</w:t>
            </w:r>
            <w:r w:rsidRPr="00290032">
              <w:rPr>
                <w:rFonts w:ascii="Arial" w:hAnsi="Arial" w:cs="Arial"/>
                <w:b/>
                <w:bCs/>
                <w:i/>
                <w:iCs/>
                <w:sz w:val="22"/>
                <w:szCs w:val="22"/>
              </w:rPr>
              <w:t>)</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1 to under 2 years</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8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2 to under 4 years</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12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4 to under 6 years</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sidRPr="00290032">
              <w:rPr>
                <w:rFonts w:ascii="Arial" w:hAnsi="Arial" w:cs="Arial"/>
                <w:sz w:val="22"/>
                <w:szCs w:val="22"/>
              </w:rPr>
              <w:t>16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Pr>
                <w:rFonts w:ascii="Arial" w:hAnsi="Arial" w:cs="Arial"/>
                <w:sz w:val="22"/>
                <w:szCs w:val="22"/>
              </w:rPr>
              <w:t>6 to under 8</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7E2BF2" w:rsidRPr="00CC1CBD" w:rsidRDefault="007E2BF2" w:rsidP="00CC1CBD">
            <w:pPr>
              <w:jc w:val="center"/>
              <w:rPr>
                <w:rFonts w:ascii="Arial" w:hAnsi="Arial" w:cs="Arial"/>
                <w:sz w:val="22"/>
                <w:szCs w:val="22"/>
              </w:rPr>
            </w:pPr>
            <w:r w:rsidRPr="00290032">
              <w:rPr>
                <w:rFonts w:ascii="Arial" w:hAnsi="Arial" w:cs="Arial"/>
                <w:sz w:val="22"/>
                <w:szCs w:val="22"/>
              </w:rPr>
              <w:t>20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Default="007E2BF2" w:rsidP="0016371C">
            <w:pPr>
              <w:jc w:val="center"/>
              <w:rPr>
                <w:rFonts w:ascii="Arial" w:hAnsi="Arial" w:cs="Arial"/>
                <w:sz w:val="22"/>
                <w:szCs w:val="22"/>
              </w:rPr>
            </w:pPr>
            <w:r>
              <w:rPr>
                <w:rFonts w:ascii="Arial" w:hAnsi="Arial" w:cs="Arial"/>
                <w:sz w:val="22"/>
                <w:szCs w:val="22"/>
              </w:rPr>
              <w:t>6 to under 13 years*</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hAnsi="Arial" w:cs="Arial"/>
                <w:sz w:val="22"/>
                <w:szCs w:val="22"/>
              </w:rPr>
            </w:pPr>
            <w:r>
              <w:rPr>
                <w:rFonts w:ascii="Arial" w:hAnsi="Arial" w:cs="Arial"/>
                <w:sz w:val="22"/>
                <w:szCs w:val="22"/>
              </w:rPr>
              <w:t>20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Pr>
                <w:rFonts w:ascii="Arial" w:hAnsi="Arial" w:cs="Arial"/>
                <w:sz w:val="22"/>
                <w:szCs w:val="22"/>
              </w:rPr>
              <w:t>Over 8</w:t>
            </w:r>
            <w:r w:rsidRPr="00290032">
              <w:rPr>
                <w:rFonts w:ascii="Arial" w:hAnsi="Arial" w:cs="Arial"/>
                <w:sz w:val="22"/>
                <w:szCs w:val="22"/>
              </w:rPr>
              <w:t xml:space="preserve"> years **</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eastAsia="Arial Unicode MS" w:hAnsi="Arial"/>
                <w:sz w:val="22"/>
                <w:szCs w:val="22"/>
              </w:rPr>
            </w:pPr>
            <w:r>
              <w:rPr>
                <w:rFonts w:ascii="Arial" w:hAnsi="Arial" w:cs="Arial"/>
                <w:sz w:val="22"/>
                <w:szCs w:val="22"/>
              </w:rPr>
              <w:t>0</w:t>
            </w:r>
            <w:r w:rsidRPr="00290032">
              <w:rPr>
                <w:rFonts w:ascii="Arial" w:hAnsi="Arial" w:cs="Arial"/>
                <w:sz w:val="22"/>
                <w:szCs w:val="22"/>
              </w:rPr>
              <w:t xml:space="preserve"> cents</w:t>
            </w:r>
          </w:p>
        </w:tc>
      </w:tr>
      <w:tr w:rsidR="007E2BF2" w:rsidRPr="00290032" w:rsidTr="007E2BF2">
        <w:trPr>
          <w:trHeight w:val="255"/>
        </w:trPr>
        <w:tc>
          <w:tcPr>
            <w:tcW w:w="0" w:type="auto"/>
            <w:noWrap/>
            <w:tcMar>
              <w:top w:w="15" w:type="dxa"/>
              <w:left w:w="15" w:type="dxa"/>
              <w:bottom w:w="0" w:type="dxa"/>
              <w:right w:w="15" w:type="dxa"/>
            </w:tcMar>
            <w:vAlign w:val="bottom"/>
          </w:tcPr>
          <w:p w:rsidR="007E2BF2" w:rsidRPr="00290032" w:rsidRDefault="007E2BF2" w:rsidP="0016371C">
            <w:pPr>
              <w:jc w:val="center"/>
              <w:rPr>
                <w:rFonts w:ascii="Arial" w:hAnsi="Arial" w:cs="Arial"/>
                <w:sz w:val="22"/>
                <w:szCs w:val="22"/>
              </w:rPr>
            </w:pPr>
            <w:r>
              <w:rPr>
                <w:rFonts w:ascii="Arial" w:hAnsi="Arial" w:cs="Arial"/>
                <w:sz w:val="22"/>
                <w:szCs w:val="22"/>
              </w:rPr>
              <w:t xml:space="preserve">Over 13 years </w:t>
            </w:r>
          </w:p>
        </w:tc>
        <w:tc>
          <w:tcPr>
            <w:tcW w:w="0" w:type="auto"/>
            <w:noWrap/>
            <w:tcMar>
              <w:top w:w="15" w:type="dxa"/>
              <w:left w:w="15" w:type="dxa"/>
              <w:bottom w:w="0" w:type="dxa"/>
              <w:right w:w="15" w:type="dxa"/>
            </w:tcMar>
            <w:vAlign w:val="bottom"/>
          </w:tcPr>
          <w:p w:rsidR="007E2BF2" w:rsidRPr="00290032" w:rsidRDefault="007E2BF2" w:rsidP="0016371C">
            <w:pPr>
              <w:jc w:val="center"/>
              <w:rPr>
                <w:rFonts w:ascii="Arial" w:hAnsi="Arial" w:cs="Arial"/>
                <w:sz w:val="22"/>
                <w:szCs w:val="22"/>
              </w:rPr>
            </w:pPr>
            <w:r>
              <w:rPr>
                <w:rFonts w:ascii="Arial" w:hAnsi="Arial" w:cs="Arial"/>
                <w:sz w:val="22"/>
                <w:szCs w:val="22"/>
              </w:rPr>
              <w:t>0</w:t>
            </w:r>
            <w:r w:rsidRPr="00290032">
              <w:rPr>
                <w:rFonts w:ascii="Arial" w:hAnsi="Arial" w:cs="Arial"/>
                <w:sz w:val="22"/>
                <w:szCs w:val="22"/>
              </w:rPr>
              <w:t xml:space="preserve"> cents</w:t>
            </w:r>
          </w:p>
        </w:tc>
      </w:tr>
    </w:tbl>
    <w:p w:rsidR="008C55D7" w:rsidRDefault="008C55D7" w:rsidP="00053494">
      <w:pPr>
        <w:pStyle w:val="BodyTextIndent2"/>
        <w:tabs>
          <w:tab w:val="right" w:pos="720"/>
          <w:tab w:val="left" w:pos="900"/>
        </w:tabs>
        <w:ind w:firstLine="0"/>
        <w:jc w:val="both"/>
        <w:rPr>
          <w:i/>
          <w:iCs/>
        </w:rPr>
      </w:pPr>
    </w:p>
    <w:p w:rsidR="00C84E13" w:rsidRDefault="00CD0F77" w:rsidP="00CD0F77">
      <w:pPr>
        <w:pStyle w:val="BodyTextIndent2"/>
        <w:tabs>
          <w:tab w:val="right" w:pos="720"/>
          <w:tab w:val="left" w:pos="900"/>
        </w:tabs>
        <w:ind w:left="900" w:hanging="540"/>
        <w:jc w:val="both"/>
        <w:rPr>
          <w:i/>
          <w:iCs/>
        </w:rPr>
      </w:pPr>
      <w:r>
        <w:rPr>
          <w:i/>
          <w:iCs/>
        </w:rPr>
        <w:tab/>
      </w:r>
      <w:r w:rsidR="00C84E13">
        <w:rPr>
          <w:i/>
          <w:iCs/>
        </w:rPr>
        <w:t xml:space="preserve">* </w:t>
      </w:r>
      <w:r>
        <w:rPr>
          <w:i/>
          <w:iCs/>
        </w:rPr>
        <w:tab/>
      </w:r>
      <w:r w:rsidR="00C84E13">
        <w:rPr>
          <w:i/>
          <w:iCs/>
        </w:rPr>
        <w:t>Applicable to non-lighting measures</w:t>
      </w:r>
      <w:r w:rsidR="00E347BE">
        <w:rPr>
          <w:i/>
          <w:iCs/>
        </w:rPr>
        <w:t xml:space="preserve"> and lighting measures with independently verified lives of 40,000 hours or greater</w:t>
      </w:r>
      <w:r w:rsidR="00C84E13">
        <w:rPr>
          <w:i/>
          <w:iCs/>
        </w:rPr>
        <w:t>.</w:t>
      </w:r>
    </w:p>
    <w:p w:rsidR="00C84E13" w:rsidRPr="000E36A9" w:rsidRDefault="00CD0F77" w:rsidP="00CD0F77">
      <w:pPr>
        <w:pStyle w:val="BodyTextIndent2"/>
        <w:tabs>
          <w:tab w:val="right" w:pos="720"/>
          <w:tab w:val="left" w:pos="900"/>
        </w:tabs>
        <w:ind w:left="900" w:hanging="540"/>
        <w:jc w:val="both"/>
        <w:rPr>
          <w:i/>
          <w:iCs/>
        </w:rPr>
      </w:pPr>
      <w:r>
        <w:rPr>
          <w:i/>
          <w:iCs/>
        </w:rPr>
        <w:tab/>
      </w:r>
      <w:r w:rsidR="00053494">
        <w:rPr>
          <w:i/>
          <w:iCs/>
        </w:rPr>
        <w:t>**</w:t>
      </w:r>
      <w:r>
        <w:rPr>
          <w:i/>
          <w:iCs/>
        </w:rPr>
        <w:tab/>
      </w:r>
      <w:r w:rsidR="00C84E13">
        <w:rPr>
          <w:i/>
          <w:iCs/>
        </w:rPr>
        <w:t xml:space="preserve">Applicable to </w:t>
      </w:r>
      <w:r w:rsidR="00E347BE">
        <w:rPr>
          <w:i/>
          <w:iCs/>
        </w:rPr>
        <w:t xml:space="preserve">all </w:t>
      </w:r>
      <w:r w:rsidR="00C84E13">
        <w:rPr>
          <w:i/>
          <w:iCs/>
        </w:rPr>
        <w:t xml:space="preserve">lighting measures </w:t>
      </w:r>
      <w:r w:rsidR="00E347BE">
        <w:rPr>
          <w:i/>
          <w:iCs/>
        </w:rPr>
        <w:t>not otherwise included in the table above</w:t>
      </w:r>
      <w:r w:rsidR="00C84E13">
        <w:rPr>
          <w:i/>
          <w:iCs/>
        </w:rPr>
        <w:t>.</w:t>
      </w:r>
    </w:p>
    <w:p w:rsidR="00290032" w:rsidRPr="000E36A9" w:rsidRDefault="00290032" w:rsidP="00290032">
      <w:pPr>
        <w:pStyle w:val="BodyTextIndent2"/>
        <w:ind w:firstLine="0"/>
        <w:jc w:val="center"/>
      </w:pPr>
    </w:p>
    <w:p w:rsidR="00045DBA" w:rsidRPr="00BA3088" w:rsidRDefault="00163B68" w:rsidP="00045DBA">
      <w:pPr>
        <w:adjustRightInd w:val="0"/>
        <w:ind w:firstLine="360"/>
        <w:jc w:val="both"/>
        <w:rPr>
          <w:rFonts w:ascii="Arial" w:hAnsi="Arial" w:cs="Arial"/>
        </w:rPr>
      </w:pPr>
      <w:r>
        <w:rPr>
          <w:rFonts w:ascii="Arial" w:hAnsi="Arial" w:cs="Arial"/>
          <w:noProof/>
        </w:rPr>
        <w:pict>
          <v:shape id="_x0000_s1074" type="#_x0000_t32" style="position:absolute;left:0;text-align:left;margin-left:479.25pt;margin-top:14.9pt;width:0;height:35.25pt;z-index:251663360" o:connectortype="straight"/>
        </w:pict>
      </w:r>
      <w:r w:rsidR="00045DBA" w:rsidRPr="00BA3088">
        <w:rPr>
          <w:rFonts w:ascii="Arial" w:hAnsi="Arial" w:cs="Arial"/>
        </w:rPr>
        <w:t xml:space="preserve">Incentives in which the tier structure applies will be capped at </w:t>
      </w:r>
      <w:r w:rsidR="00E347BE" w:rsidRPr="00BA3088">
        <w:rPr>
          <w:rFonts w:ascii="Arial" w:hAnsi="Arial" w:cs="Arial"/>
        </w:rPr>
        <w:t>70</w:t>
      </w:r>
      <w:r w:rsidR="00045DBA" w:rsidRPr="00BA3088">
        <w:rPr>
          <w:rFonts w:ascii="Arial" w:hAnsi="Arial" w:cs="Arial"/>
        </w:rPr>
        <w:t xml:space="preserve">% percent of the incremental project cost </w:t>
      </w:r>
      <w:r w:rsidR="00E347BE" w:rsidRPr="00BA3088">
        <w:rPr>
          <w:rFonts w:ascii="Arial" w:hAnsi="Arial" w:cs="Arial"/>
        </w:rPr>
        <w:t>for lighting projects with simple paybacks less than three years, non-lighting projects with simple paybacks less than five years or lighting projects with a verified life of 40,000 hours or more with a simple payback of less than five years</w:t>
      </w:r>
      <w:r w:rsidR="00BA3088" w:rsidRPr="00BA3088">
        <w:rPr>
          <w:rFonts w:ascii="Arial" w:hAnsi="Arial" w:cs="Arial"/>
        </w:rPr>
        <w:t>. All other project incentives calculated under the tier structure will be capped at 50% of incremental project cost. Incentives for efficiency measures within the following categories shall not exceed 100% of the incremental cost</w:t>
      </w:r>
      <w:r w:rsidR="00045DBA" w:rsidRPr="00BA3088">
        <w:rPr>
          <w:rFonts w:ascii="Arial" w:hAnsi="Arial" w:cs="Arial"/>
        </w:rPr>
        <w:t>:</w:t>
      </w:r>
    </w:p>
    <w:p w:rsidR="00045DBA" w:rsidRDefault="00045DBA" w:rsidP="00045DBA">
      <w:pPr>
        <w:adjustRightInd w:val="0"/>
        <w:ind w:firstLine="360"/>
        <w:jc w:val="both"/>
        <w:rPr>
          <w:rFonts w:ascii="Arial" w:hAnsi="Arial" w:cs="Arial"/>
          <w:sz w:val="22"/>
          <w:szCs w:val="22"/>
          <w:u w:val="single"/>
        </w:rPr>
      </w:pPr>
    </w:p>
    <w:p w:rsidR="00BF190D" w:rsidRDefault="00BF190D" w:rsidP="00BF190D">
      <w:pPr>
        <w:adjustRightInd w:val="0"/>
        <w:ind w:firstLine="360"/>
        <w:rPr>
          <w:rFonts w:ascii="Arial" w:hAnsi="Arial" w:cs="Arial"/>
          <w:sz w:val="16"/>
          <w:szCs w:val="22"/>
          <w:u w:val="single"/>
        </w:rPr>
      </w:pPr>
    </w:p>
    <w:p w:rsidR="00F61784" w:rsidRPr="00BF190D" w:rsidRDefault="00BF190D" w:rsidP="00F514B8">
      <w:pPr>
        <w:adjustRightInd w:val="0"/>
        <w:rPr>
          <w:rFonts w:ascii="Arial" w:hAnsi="Arial" w:cs="Arial"/>
          <w:sz w:val="16"/>
          <w:szCs w:val="22"/>
        </w:rPr>
        <w:sectPr w:rsidR="00F61784" w:rsidRPr="00BF190D" w:rsidSect="008F5334">
          <w:headerReference w:type="default" r:id="rId10"/>
          <w:footerReference w:type="default" r:id="rId11"/>
          <w:type w:val="continuous"/>
          <w:pgSz w:w="12240" w:h="15840" w:code="1"/>
          <w:pgMar w:top="2160" w:right="1800" w:bottom="2160" w:left="1800" w:header="720" w:footer="576" w:gutter="0"/>
          <w:cols w:space="720"/>
        </w:sectPr>
      </w:pPr>
      <w:r w:rsidRPr="00BF190D">
        <w:rPr>
          <w:rFonts w:ascii="Arial" w:hAnsi="Arial" w:cs="Arial"/>
          <w:sz w:val="16"/>
          <w:szCs w:val="22"/>
        </w:rPr>
        <w:t>(M) Material has been transferred from sheet 90B</w:t>
      </w:r>
    </w:p>
    <w:p w:rsidR="007E2BF2" w:rsidRPr="007E2BF2" w:rsidRDefault="007E2BF2" w:rsidP="007E2BF2">
      <w:pPr>
        <w:adjustRightInd w:val="0"/>
        <w:ind w:firstLine="360"/>
        <w:jc w:val="center"/>
        <w:rPr>
          <w:rFonts w:ascii="Arial" w:hAnsi="Arial" w:cs="Arial"/>
          <w:sz w:val="24"/>
          <w:szCs w:val="22"/>
          <w:u w:val="single"/>
        </w:rPr>
      </w:pPr>
      <w:r w:rsidRPr="007E2BF2">
        <w:rPr>
          <w:rFonts w:ascii="Arial" w:hAnsi="Arial" w:cs="Arial"/>
          <w:sz w:val="22"/>
        </w:rPr>
        <w:t>SCHEDULE 90 continued</w:t>
      </w:r>
    </w:p>
    <w:p w:rsidR="007E2BF2" w:rsidRPr="00045DBA" w:rsidRDefault="00536719" w:rsidP="00045DBA">
      <w:pPr>
        <w:adjustRightInd w:val="0"/>
        <w:ind w:firstLine="360"/>
        <w:jc w:val="both"/>
        <w:rPr>
          <w:rFonts w:ascii="Arial" w:hAnsi="Arial" w:cs="Arial"/>
          <w:sz w:val="22"/>
          <w:szCs w:val="22"/>
          <w:u w:val="single"/>
        </w:rPr>
      </w:pPr>
      <w:r>
        <w:rPr>
          <w:rFonts w:ascii="Arial" w:hAnsi="Arial" w:cs="Arial"/>
          <w:b/>
          <w:bCs/>
          <w:noProof/>
          <w:sz w:val="22"/>
          <w:szCs w:val="22"/>
        </w:rPr>
        <w:pict>
          <v:shape id="_x0000_s1075" type="#_x0000_t202" style="position:absolute;left:0;text-align:left;margin-left:461.25pt;margin-top:11.35pt;width:38.25pt;height:294pt;z-index:251664384" stroked="f">
            <v:textbox style="mso-next-textbox:#_x0000_s1075">
              <w:txbxContent>
                <w:p w:rsidR="00536719" w:rsidRDefault="00536719" w:rsidP="00536719">
                  <w:pPr>
                    <w:rPr>
                      <w:sz w:val="22"/>
                      <w:szCs w:val="22"/>
                    </w:rPr>
                  </w:pPr>
                  <w:r w:rsidRPr="00A71272">
                    <w:rPr>
                      <w:sz w:val="22"/>
                      <w:szCs w:val="22"/>
                    </w:rPr>
                    <w:t>(</w:t>
                  </w:r>
                  <w:r>
                    <w:rPr>
                      <w:sz w:val="22"/>
                      <w:szCs w:val="22"/>
                    </w:rPr>
                    <w:t>K</w:t>
                  </w:r>
                  <w:r w:rsidRPr="00A71272">
                    <w:rPr>
                      <w:sz w:val="22"/>
                      <w:szCs w:val="22"/>
                    </w:rPr>
                    <w:t>)</w:t>
                  </w: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p>
                <w:p w:rsidR="00536719" w:rsidRDefault="00536719" w:rsidP="00536719">
                  <w:pPr>
                    <w:rPr>
                      <w:sz w:val="22"/>
                      <w:szCs w:val="22"/>
                    </w:rPr>
                  </w:pPr>
                  <w:r>
                    <w:rPr>
                      <w:sz w:val="22"/>
                      <w:szCs w:val="22"/>
                    </w:rPr>
                    <w:t>(N)</w:t>
                  </w:r>
                </w:p>
                <w:p w:rsidR="00536719" w:rsidRDefault="00536719" w:rsidP="00536719">
                  <w:pPr>
                    <w:rPr>
                      <w:sz w:val="22"/>
                      <w:szCs w:val="22"/>
                    </w:rPr>
                  </w:pPr>
                  <w:r>
                    <w:rPr>
                      <w:sz w:val="22"/>
                      <w:szCs w:val="22"/>
                    </w:rPr>
                    <w:t>(N)</w:t>
                  </w:r>
                </w:p>
                <w:p w:rsidR="00536719" w:rsidRDefault="00536719" w:rsidP="00536719">
                  <w:pPr>
                    <w:rPr>
                      <w:sz w:val="22"/>
                      <w:szCs w:val="22"/>
                    </w:rPr>
                  </w:pPr>
                  <w:r>
                    <w:rPr>
                      <w:sz w:val="22"/>
                      <w:szCs w:val="22"/>
                    </w:rPr>
                    <w:t>(N)</w:t>
                  </w:r>
                </w:p>
                <w:p w:rsidR="00536719" w:rsidRDefault="00536719" w:rsidP="00536719">
                  <w:pPr>
                    <w:rPr>
                      <w:sz w:val="22"/>
                      <w:szCs w:val="22"/>
                    </w:rPr>
                  </w:pPr>
                </w:p>
              </w:txbxContent>
            </v:textbox>
          </v:shape>
        </w:pict>
      </w:r>
    </w:p>
    <w:p w:rsidR="00045DBA" w:rsidRPr="00045DBA" w:rsidRDefault="00045DBA" w:rsidP="00045DBA">
      <w:pPr>
        <w:tabs>
          <w:tab w:val="left" w:pos="1620"/>
        </w:tabs>
        <w:adjustRightInd w:val="0"/>
        <w:ind w:left="1620" w:hanging="1260"/>
        <w:jc w:val="both"/>
        <w:rPr>
          <w:rFonts w:ascii="Arial" w:hAnsi="Arial" w:cs="Arial"/>
          <w:sz w:val="22"/>
          <w:szCs w:val="22"/>
        </w:rPr>
      </w:pPr>
      <w:r w:rsidRPr="00045DBA">
        <w:rPr>
          <w:rFonts w:ascii="Arial" w:hAnsi="Arial" w:cs="Arial"/>
          <w:b/>
          <w:bCs/>
          <w:sz w:val="22"/>
          <w:szCs w:val="22"/>
        </w:rPr>
        <w:t>4.1.1</w:t>
      </w:r>
      <w:r w:rsidRPr="00045DBA">
        <w:rPr>
          <w:rFonts w:ascii="Arial" w:hAnsi="Arial" w:cs="Arial"/>
          <w:b/>
          <w:bCs/>
          <w:sz w:val="22"/>
          <w:szCs w:val="22"/>
        </w:rPr>
        <w:tab/>
      </w:r>
      <w:r w:rsidRPr="00045DBA">
        <w:rPr>
          <w:rFonts w:ascii="Arial" w:hAnsi="Arial" w:cs="Arial"/>
          <w:sz w:val="22"/>
          <w:szCs w:val="22"/>
        </w:rPr>
        <w:t>DSM programs delivered by community action agencies contracted by the Company to serve Limited Income or vulnerable customer segments including agency administrative fees and health and human safety measures;</w:t>
      </w:r>
    </w:p>
    <w:p w:rsidR="00045DBA" w:rsidRDefault="00045DBA" w:rsidP="00045DBA">
      <w:pPr>
        <w:tabs>
          <w:tab w:val="left" w:pos="1620"/>
        </w:tabs>
        <w:adjustRightInd w:val="0"/>
        <w:ind w:left="1620" w:hanging="1260"/>
        <w:jc w:val="both"/>
        <w:rPr>
          <w:rFonts w:ascii="Arial" w:hAnsi="Arial" w:cs="Arial"/>
          <w:sz w:val="22"/>
          <w:szCs w:val="22"/>
        </w:rPr>
      </w:pPr>
      <w:r>
        <w:rPr>
          <w:rFonts w:ascii="Arial" w:hAnsi="Arial" w:cs="Arial"/>
          <w:b/>
          <w:bCs/>
          <w:sz w:val="22"/>
          <w:szCs w:val="22"/>
        </w:rPr>
        <w:t>4.1.2</w:t>
      </w:r>
      <w:r>
        <w:rPr>
          <w:rFonts w:ascii="Arial" w:hAnsi="Arial" w:cs="Arial"/>
          <w:b/>
          <w:bCs/>
          <w:sz w:val="22"/>
          <w:szCs w:val="22"/>
        </w:rPr>
        <w:tab/>
      </w:r>
      <w:r>
        <w:rPr>
          <w:rFonts w:ascii="Arial" w:hAnsi="Arial" w:cs="Arial"/>
          <w:sz w:val="22"/>
          <w:szCs w:val="22"/>
        </w:rPr>
        <w:t>Low-cost electric efficiency measures with demonstrable energy savings (e.g. compact fluorescent lamps);</w:t>
      </w:r>
    </w:p>
    <w:p w:rsidR="00045DBA" w:rsidRDefault="00045DBA" w:rsidP="00045DBA">
      <w:pPr>
        <w:tabs>
          <w:tab w:val="left" w:pos="1620"/>
        </w:tabs>
        <w:adjustRightInd w:val="0"/>
        <w:ind w:left="1620" w:hanging="1260"/>
        <w:jc w:val="both"/>
        <w:rPr>
          <w:rFonts w:ascii="Arial" w:hAnsi="Arial" w:cs="Arial"/>
          <w:sz w:val="22"/>
          <w:szCs w:val="22"/>
        </w:rPr>
      </w:pPr>
      <w:r>
        <w:rPr>
          <w:rFonts w:ascii="Arial" w:hAnsi="Arial" w:cs="Arial"/>
          <w:b/>
          <w:bCs/>
          <w:sz w:val="22"/>
          <w:szCs w:val="22"/>
        </w:rPr>
        <w:t>4.1.3</w:t>
      </w:r>
      <w:r>
        <w:rPr>
          <w:rFonts w:ascii="Arial" w:hAnsi="Arial" w:cs="Arial"/>
          <w:b/>
          <w:bCs/>
          <w:sz w:val="22"/>
          <w:szCs w:val="22"/>
        </w:rPr>
        <w:tab/>
      </w:r>
      <w:r>
        <w:rPr>
          <w:rFonts w:ascii="Arial" w:hAnsi="Arial" w:cs="Arial"/>
          <w:sz w:val="22"/>
          <w:szCs w:val="22"/>
        </w:rPr>
        <w:t>Programs or services supporting or enhancing local, regional or national electric efficiency market transformation efforts.</w:t>
      </w:r>
    </w:p>
    <w:p w:rsidR="00E347BE" w:rsidRDefault="00E347BE" w:rsidP="00045DBA">
      <w:pPr>
        <w:tabs>
          <w:tab w:val="left" w:pos="1620"/>
        </w:tabs>
        <w:adjustRightInd w:val="0"/>
        <w:ind w:left="1620" w:hanging="1260"/>
        <w:jc w:val="both"/>
        <w:rPr>
          <w:rFonts w:ascii="Arial" w:hAnsi="Arial" w:cs="Arial"/>
          <w:bCs/>
          <w:sz w:val="22"/>
          <w:szCs w:val="22"/>
        </w:rPr>
      </w:pPr>
      <w:r>
        <w:rPr>
          <w:rFonts w:ascii="Arial" w:hAnsi="Arial" w:cs="Arial"/>
          <w:b/>
          <w:bCs/>
          <w:sz w:val="22"/>
          <w:szCs w:val="22"/>
        </w:rPr>
        <w:t>4.1.4</w:t>
      </w:r>
      <w:r>
        <w:rPr>
          <w:rFonts w:ascii="Arial" w:hAnsi="Arial" w:cs="Arial"/>
          <w:b/>
          <w:bCs/>
          <w:sz w:val="22"/>
          <w:szCs w:val="22"/>
        </w:rPr>
        <w:tab/>
      </w:r>
      <w:r>
        <w:rPr>
          <w:rFonts w:ascii="Arial" w:hAnsi="Arial" w:cs="Arial"/>
          <w:bCs/>
          <w:sz w:val="22"/>
          <w:szCs w:val="22"/>
        </w:rPr>
        <w:t>Prescriptive programs are guided by the typical application of that measure in accordance with the previously defined incentive structure. Incentive levels for these programs are based on market conditions at the time of program design and are not dependent on actual project cost relative to incentive caps. Incentives shall not exceed project costs.</w:t>
      </w:r>
    </w:p>
    <w:p w:rsidR="00182446" w:rsidRPr="00182446" w:rsidRDefault="00182446" w:rsidP="00045DBA">
      <w:pPr>
        <w:tabs>
          <w:tab w:val="left" w:pos="1620"/>
        </w:tabs>
        <w:adjustRightInd w:val="0"/>
        <w:ind w:left="1620" w:hanging="1260"/>
        <w:jc w:val="both"/>
        <w:rPr>
          <w:rFonts w:ascii="Arial" w:hAnsi="Arial" w:cs="Arial"/>
          <w:sz w:val="22"/>
          <w:szCs w:val="22"/>
        </w:rPr>
      </w:pPr>
      <w:r w:rsidRPr="00182446">
        <w:rPr>
          <w:rFonts w:ascii="Arial" w:hAnsi="Arial" w:cs="Arial"/>
          <w:b/>
          <w:sz w:val="22"/>
          <w:szCs w:val="22"/>
        </w:rPr>
        <w:t>4.1.5</w:t>
      </w:r>
      <w:r>
        <w:rPr>
          <w:rFonts w:ascii="Arial" w:hAnsi="Arial" w:cs="Arial"/>
          <w:b/>
          <w:sz w:val="22"/>
          <w:szCs w:val="22"/>
        </w:rPr>
        <w:tab/>
      </w:r>
      <w:r>
        <w:rPr>
          <w:rFonts w:ascii="Arial" w:hAnsi="Arial" w:cs="Arial"/>
          <w:sz w:val="22"/>
          <w:szCs w:val="22"/>
        </w:rPr>
        <w:t>Incentives for demand response programs shall not exceed 75% of the calculated capacity present value of the measure if and when an interruption event is triggered.</w:t>
      </w:r>
    </w:p>
    <w:p w:rsidR="00045DBA" w:rsidRDefault="00045DBA" w:rsidP="00045DBA">
      <w:pPr>
        <w:tabs>
          <w:tab w:val="left" w:pos="1620"/>
        </w:tabs>
        <w:adjustRightInd w:val="0"/>
        <w:ind w:firstLine="360"/>
        <w:jc w:val="both"/>
        <w:rPr>
          <w:rFonts w:ascii="Arial" w:hAnsi="Arial" w:cs="Arial"/>
          <w:sz w:val="22"/>
          <w:szCs w:val="22"/>
        </w:rPr>
      </w:pPr>
    </w:p>
    <w:p w:rsidR="00045DBA" w:rsidRDefault="00045DBA" w:rsidP="00045DBA">
      <w:pPr>
        <w:tabs>
          <w:tab w:val="left" w:pos="1620"/>
        </w:tabs>
        <w:adjustRightInd w:val="0"/>
        <w:ind w:firstLine="360"/>
        <w:jc w:val="both"/>
        <w:rPr>
          <w:rFonts w:ascii="Arial" w:hAnsi="Arial" w:cs="Arial"/>
          <w:sz w:val="22"/>
          <w:szCs w:val="22"/>
        </w:rPr>
      </w:pPr>
      <w:r>
        <w:rPr>
          <w:rFonts w:ascii="Arial" w:hAnsi="Arial" w:cs="Arial"/>
          <w:sz w:val="22"/>
          <w:szCs w:val="22"/>
        </w:rPr>
        <w:t>The Company will actively pursue electric efficiency opportunities that may not fit within the prescribed services and simple pay-back periods described in this tariff.  In these circumstances the customer and the Company will enter into a site specific services agreement.</w:t>
      </w:r>
    </w:p>
    <w:p w:rsidR="00045DBA" w:rsidRDefault="00045DBA">
      <w:pPr>
        <w:pStyle w:val="Heading2"/>
        <w:ind w:left="360" w:hanging="360"/>
        <w:jc w:val="both"/>
        <w:rPr>
          <w:rFonts w:ascii="Arial" w:hAnsi="Arial" w:cs="Arial"/>
          <w:b/>
          <w:bCs/>
          <w:sz w:val="22"/>
          <w:szCs w:val="22"/>
          <w:u w:val="none"/>
        </w:rPr>
      </w:pPr>
    </w:p>
    <w:p w:rsidR="008C55D7" w:rsidRPr="000E36A9" w:rsidRDefault="008C55D7">
      <w:pPr>
        <w:pStyle w:val="Heading2"/>
        <w:ind w:left="360" w:hanging="360"/>
        <w:jc w:val="both"/>
        <w:rPr>
          <w:rFonts w:ascii="Arial" w:hAnsi="Arial" w:cs="Arial"/>
          <w:b/>
          <w:bCs/>
          <w:sz w:val="22"/>
          <w:szCs w:val="22"/>
          <w:u w:val="none"/>
        </w:rPr>
      </w:pPr>
      <w:r w:rsidRPr="000E36A9">
        <w:rPr>
          <w:rFonts w:ascii="Arial" w:hAnsi="Arial" w:cs="Arial"/>
          <w:b/>
          <w:bCs/>
          <w:sz w:val="22"/>
          <w:szCs w:val="22"/>
          <w:u w:val="none"/>
        </w:rPr>
        <w:t>4.2</w:t>
      </w:r>
      <w:r w:rsidRPr="000E36A9">
        <w:rPr>
          <w:rFonts w:ascii="Arial" w:hAnsi="Arial" w:cs="Arial"/>
          <w:b/>
          <w:bCs/>
          <w:sz w:val="22"/>
          <w:szCs w:val="22"/>
          <w:u w:val="none"/>
        </w:rPr>
        <w:tab/>
        <w:t>Non-Monetary Assistance</w:t>
      </w:r>
    </w:p>
    <w:p w:rsidR="008C55D7" w:rsidRPr="000E36A9" w:rsidRDefault="00B56E75">
      <w:pPr>
        <w:pStyle w:val="Text"/>
        <w:tabs>
          <w:tab w:val="left" w:pos="990"/>
        </w:tabs>
        <w:jc w:val="left"/>
        <w:rPr>
          <w:sz w:val="22"/>
          <w:szCs w:val="22"/>
        </w:rPr>
      </w:pPr>
      <w:r>
        <w:rPr>
          <w:sz w:val="22"/>
          <w:szCs w:val="22"/>
        </w:rPr>
        <w:t>Assistance without</w:t>
      </w:r>
      <w:r w:rsidR="008C55D7" w:rsidRPr="000E36A9">
        <w:rPr>
          <w:sz w:val="22"/>
          <w:szCs w:val="22"/>
        </w:rPr>
        <w:t xml:space="preserve"> the granting of direct monetary incentives to the customer is available across all applicable segments</w:t>
      </w:r>
      <w:r w:rsidR="000D4A4A">
        <w:rPr>
          <w:sz w:val="22"/>
          <w:szCs w:val="22"/>
        </w:rPr>
        <w:t xml:space="preserve"> and</w:t>
      </w:r>
      <w:r w:rsidR="008C55D7" w:rsidRPr="000E36A9">
        <w:rPr>
          <w:sz w:val="22"/>
          <w:szCs w:val="22"/>
        </w:rPr>
        <w:t xml:space="preserve"> may be provided in various ways, that include,</w:t>
      </w:r>
      <w:r>
        <w:rPr>
          <w:sz w:val="22"/>
          <w:szCs w:val="22"/>
        </w:rPr>
        <w:t xml:space="preserve"> </w:t>
      </w:r>
      <w:r w:rsidR="008C55D7" w:rsidRPr="000E36A9">
        <w:rPr>
          <w:sz w:val="22"/>
          <w:szCs w:val="22"/>
        </w:rPr>
        <w:t>but are not limited to, the following:</w:t>
      </w:r>
    </w:p>
    <w:p w:rsidR="008C55D7" w:rsidRPr="000E36A9" w:rsidRDefault="008C55D7">
      <w:pPr>
        <w:jc w:val="both"/>
        <w:rPr>
          <w:rFonts w:ascii="Arial" w:hAnsi="Arial" w:cs="Arial"/>
          <w:sz w:val="22"/>
          <w:szCs w:val="22"/>
        </w:rPr>
      </w:pPr>
    </w:p>
    <w:p w:rsidR="008C55D7" w:rsidRPr="000E36A9" w:rsidRDefault="008C55D7">
      <w:pPr>
        <w:ind w:left="1080" w:hanging="720"/>
        <w:jc w:val="both"/>
        <w:rPr>
          <w:rFonts w:ascii="Arial" w:hAnsi="Arial" w:cs="Arial"/>
          <w:sz w:val="22"/>
          <w:szCs w:val="22"/>
        </w:rPr>
      </w:pPr>
      <w:r w:rsidRPr="000E36A9">
        <w:rPr>
          <w:rFonts w:ascii="Arial" w:hAnsi="Arial" w:cs="Arial"/>
          <w:b/>
          <w:bCs/>
          <w:sz w:val="22"/>
          <w:szCs w:val="22"/>
        </w:rPr>
        <w:t>4.2.1.</w:t>
      </w:r>
      <w:r w:rsidRPr="000E36A9">
        <w:rPr>
          <w:rFonts w:ascii="Arial" w:hAnsi="Arial" w:cs="Arial"/>
          <w:b/>
          <w:bCs/>
          <w:sz w:val="22"/>
          <w:szCs w:val="22"/>
        </w:rPr>
        <w:tab/>
        <w:t>Educational</w:t>
      </w:r>
      <w:r w:rsidRPr="000E36A9">
        <w:rPr>
          <w:rFonts w:ascii="Arial" w:hAnsi="Arial" w:cs="Arial"/>
          <w:sz w:val="22"/>
          <w:szCs w:val="22"/>
        </w:rPr>
        <w:t>, training or informational activities that enhance electric efficiency.  This may include technology or customer-segment specific seminars, literature, trade-show</w:t>
      </w:r>
      <w:r w:rsidR="00B56E75">
        <w:rPr>
          <w:rFonts w:ascii="Arial" w:hAnsi="Arial" w:cs="Arial"/>
          <w:sz w:val="22"/>
          <w:szCs w:val="22"/>
        </w:rPr>
        <w:t xml:space="preserve"> or community events</w:t>
      </w:r>
      <w:r w:rsidRPr="000E36A9">
        <w:rPr>
          <w:rFonts w:ascii="Arial" w:hAnsi="Arial" w:cs="Arial"/>
          <w:sz w:val="22"/>
          <w:szCs w:val="22"/>
        </w:rPr>
        <w:t>, advertising or other approaches to increasing the awareness and adoption of resource efficient measures and behaviors.</w:t>
      </w:r>
    </w:p>
    <w:p w:rsidR="008C55D7" w:rsidRPr="000E36A9" w:rsidRDefault="008C55D7">
      <w:pPr>
        <w:ind w:left="1080" w:hanging="720"/>
        <w:jc w:val="both"/>
        <w:rPr>
          <w:rFonts w:ascii="Arial" w:hAnsi="Arial" w:cs="Arial"/>
          <w:sz w:val="22"/>
          <w:szCs w:val="22"/>
        </w:rPr>
      </w:pPr>
    </w:p>
    <w:p w:rsidR="008C55D7" w:rsidRPr="000E36A9" w:rsidRDefault="008C55D7">
      <w:pPr>
        <w:ind w:left="1080" w:hanging="720"/>
        <w:jc w:val="both"/>
        <w:rPr>
          <w:rFonts w:ascii="Arial" w:hAnsi="Arial" w:cs="Arial"/>
          <w:sz w:val="22"/>
          <w:szCs w:val="22"/>
        </w:rPr>
      </w:pPr>
      <w:r w:rsidRPr="000E36A9">
        <w:rPr>
          <w:rFonts w:ascii="Arial" w:hAnsi="Arial" w:cs="Arial"/>
          <w:b/>
          <w:bCs/>
          <w:sz w:val="22"/>
          <w:szCs w:val="22"/>
        </w:rPr>
        <w:t>4.2.2.</w:t>
      </w:r>
      <w:r w:rsidRPr="000E36A9">
        <w:rPr>
          <w:rFonts w:ascii="Arial" w:hAnsi="Arial" w:cs="Arial"/>
          <w:b/>
          <w:bCs/>
          <w:sz w:val="22"/>
          <w:szCs w:val="22"/>
        </w:rPr>
        <w:tab/>
        <w:t>Financial</w:t>
      </w:r>
      <w:r w:rsidRPr="000E36A9">
        <w:rPr>
          <w:rFonts w:ascii="Arial" w:hAnsi="Arial" w:cs="Arial"/>
          <w:sz w:val="22"/>
          <w:szCs w:val="22"/>
        </w:rPr>
        <w:t xml:space="preserve"> activities intended to reduce or eliminate the financial barriers to the adoption of electric efficiency measures.  This may include programs intended to reduce the payment rate for resource efficiency measures, direct </w:t>
      </w:r>
      <w:r w:rsidRPr="000E36A9">
        <w:rPr>
          <w:rFonts w:ascii="Arial" w:hAnsi="Arial" w:cs="Arial"/>
          <w:sz w:val="22"/>
          <w:szCs w:val="22"/>
        </w:rPr>
        <w:lastRenderedPageBreak/>
        <w:t xml:space="preserve">provision of leased or loaned funds or other approaches to financial issues </w:t>
      </w:r>
      <w:r w:rsidR="00B56E75">
        <w:rPr>
          <w:rFonts w:ascii="Arial" w:hAnsi="Arial" w:cs="Arial"/>
          <w:sz w:val="22"/>
          <w:szCs w:val="22"/>
        </w:rPr>
        <w:t xml:space="preserve">with </w:t>
      </w:r>
      <w:r w:rsidRPr="000E36A9">
        <w:rPr>
          <w:rFonts w:ascii="Arial" w:hAnsi="Arial" w:cs="Arial"/>
          <w:sz w:val="22"/>
          <w:szCs w:val="22"/>
        </w:rPr>
        <w:t>better than existing market terms and conditions.</w:t>
      </w:r>
    </w:p>
    <w:p w:rsidR="008C55D7" w:rsidRPr="000E36A9" w:rsidRDefault="008C55D7">
      <w:pPr>
        <w:ind w:left="1080" w:hanging="720"/>
        <w:jc w:val="both"/>
        <w:rPr>
          <w:rFonts w:ascii="Arial" w:hAnsi="Arial" w:cs="Arial"/>
          <w:sz w:val="22"/>
          <w:szCs w:val="22"/>
        </w:rPr>
      </w:pPr>
    </w:p>
    <w:p w:rsidR="00FD3698" w:rsidRDefault="00FD3698" w:rsidP="00A71272">
      <w:pPr>
        <w:jc w:val="center"/>
        <w:rPr>
          <w:rFonts w:ascii="Arial" w:hAnsi="Arial" w:cs="Arial"/>
          <w:sz w:val="22"/>
          <w:szCs w:val="22"/>
        </w:rPr>
      </w:pPr>
    </w:p>
    <w:p w:rsidR="00FD3698" w:rsidRDefault="00FD3698" w:rsidP="00A71272">
      <w:pPr>
        <w:jc w:val="center"/>
        <w:rPr>
          <w:rFonts w:ascii="Arial" w:hAnsi="Arial" w:cs="Arial"/>
          <w:sz w:val="22"/>
          <w:szCs w:val="22"/>
        </w:rPr>
      </w:pPr>
    </w:p>
    <w:p w:rsidR="00074302" w:rsidRDefault="00074302" w:rsidP="00074302">
      <w:pPr>
        <w:rPr>
          <w:rFonts w:ascii="Arial" w:hAnsi="Arial" w:cs="Arial"/>
          <w:sz w:val="16"/>
          <w:szCs w:val="22"/>
        </w:rPr>
      </w:pPr>
    </w:p>
    <w:p w:rsidR="00FD3698" w:rsidRPr="00074302" w:rsidRDefault="00074302" w:rsidP="00074302">
      <w:pPr>
        <w:rPr>
          <w:rFonts w:ascii="Arial" w:hAnsi="Arial" w:cs="Arial"/>
          <w:sz w:val="16"/>
          <w:szCs w:val="22"/>
        </w:rPr>
      </w:pPr>
      <w:r w:rsidRPr="00074302">
        <w:rPr>
          <w:rFonts w:ascii="Arial" w:hAnsi="Arial" w:cs="Arial"/>
          <w:sz w:val="16"/>
          <w:szCs w:val="22"/>
        </w:rPr>
        <w:t>(K) Material has been moved to sheet 90A.</w:t>
      </w:r>
    </w:p>
    <w:p w:rsidR="00F61784" w:rsidRDefault="00F61784" w:rsidP="00A71272">
      <w:pPr>
        <w:jc w:val="center"/>
        <w:rPr>
          <w:rFonts w:ascii="Arial" w:hAnsi="Arial" w:cs="Arial"/>
          <w:sz w:val="22"/>
          <w:szCs w:val="22"/>
        </w:rPr>
        <w:sectPr w:rsidR="00F61784" w:rsidSect="00F61784">
          <w:headerReference w:type="even" r:id="rId12"/>
          <w:headerReference w:type="default" r:id="rId13"/>
          <w:footerReference w:type="default" r:id="rId14"/>
          <w:pgSz w:w="12240" w:h="15840" w:code="1"/>
          <w:pgMar w:top="2160" w:right="1800" w:bottom="2160" w:left="1800" w:header="720" w:footer="576" w:gutter="0"/>
          <w:cols w:space="720"/>
        </w:sectPr>
      </w:pPr>
    </w:p>
    <w:p w:rsidR="00FD3698" w:rsidRDefault="00FD3698" w:rsidP="00A71272">
      <w:pPr>
        <w:jc w:val="center"/>
        <w:rPr>
          <w:rFonts w:ascii="Arial" w:hAnsi="Arial" w:cs="Arial"/>
          <w:sz w:val="22"/>
          <w:szCs w:val="22"/>
        </w:rPr>
      </w:pPr>
    </w:p>
    <w:p w:rsidR="00A71272" w:rsidRDefault="00A71272" w:rsidP="00A71272">
      <w:pPr>
        <w:jc w:val="center"/>
        <w:rPr>
          <w:rFonts w:ascii="Arial" w:hAnsi="Arial" w:cs="Arial"/>
          <w:sz w:val="22"/>
          <w:szCs w:val="22"/>
        </w:rPr>
      </w:pPr>
      <w:r>
        <w:rPr>
          <w:rFonts w:ascii="Arial" w:hAnsi="Arial" w:cs="Arial"/>
          <w:sz w:val="22"/>
          <w:szCs w:val="22"/>
        </w:rPr>
        <w:t>SCHEDULE 90 continued</w:t>
      </w:r>
    </w:p>
    <w:p w:rsidR="00A71272" w:rsidRPr="00A71272" w:rsidRDefault="00133926" w:rsidP="00A71272">
      <w:pPr>
        <w:ind w:left="1080"/>
        <w:jc w:val="both"/>
        <w:rPr>
          <w:rFonts w:ascii="Arial" w:hAnsi="Arial" w:cs="Arial"/>
          <w:sz w:val="22"/>
          <w:szCs w:val="22"/>
        </w:rPr>
      </w:pPr>
      <w:r>
        <w:rPr>
          <w:rFonts w:ascii="Arial" w:hAnsi="Arial" w:cs="Arial"/>
          <w:noProof/>
          <w:sz w:val="22"/>
          <w:szCs w:val="22"/>
        </w:rPr>
        <w:pict>
          <v:shape id="_x0000_s1067" type="#_x0000_t202" style="position:absolute;left:0;text-align:left;margin-left:456.75pt;margin-top:11.35pt;width:38.25pt;height:40.5pt;z-index:251659264" stroked="f">
            <v:textbox style="mso-next-textbox:#_x0000_s1067">
              <w:txbxContent>
                <w:p w:rsidR="0074553A" w:rsidRPr="00A71272" w:rsidRDefault="0074553A">
                  <w:pPr>
                    <w:rPr>
                      <w:sz w:val="22"/>
                      <w:szCs w:val="22"/>
                    </w:rPr>
                  </w:pPr>
                  <w:r w:rsidRPr="00A71272">
                    <w:rPr>
                      <w:sz w:val="22"/>
                      <w:szCs w:val="22"/>
                    </w:rPr>
                    <w:t>(M)</w:t>
                  </w:r>
                </w:p>
              </w:txbxContent>
            </v:textbox>
          </v:shape>
        </w:pict>
      </w:r>
    </w:p>
    <w:p w:rsidR="008C55D7" w:rsidRPr="000E36A9" w:rsidRDefault="008C55D7" w:rsidP="003F3E09">
      <w:pPr>
        <w:numPr>
          <w:ilvl w:val="2"/>
          <w:numId w:val="11"/>
        </w:numPr>
        <w:jc w:val="both"/>
        <w:rPr>
          <w:rFonts w:ascii="Arial" w:hAnsi="Arial" w:cs="Arial"/>
          <w:sz w:val="22"/>
          <w:szCs w:val="22"/>
        </w:rPr>
      </w:pPr>
      <w:r w:rsidRPr="000E36A9">
        <w:rPr>
          <w:rFonts w:ascii="Arial" w:hAnsi="Arial" w:cs="Arial"/>
          <w:b/>
          <w:bCs/>
          <w:sz w:val="22"/>
          <w:szCs w:val="22"/>
        </w:rPr>
        <w:t>Product samples</w:t>
      </w:r>
      <w:r w:rsidRPr="000E36A9">
        <w:rPr>
          <w:rFonts w:ascii="Arial" w:hAnsi="Arial" w:cs="Arial"/>
          <w:sz w:val="22"/>
          <w:szCs w:val="22"/>
        </w:rPr>
        <w:t xml:space="preserve"> may be provided directly to the customer when e</w:t>
      </w:r>
      <w:r w:rsidR="00CD0F77">
        <w:rPr>
          <w:rFonts w:ascii="Arial" w:hAnsi="Arial" w:cs="Arial"/>
          <w:sz w:val="22"/>
          <w:szCs w:val="22"/>
        </w:rPr>
        <w:t>nergy</w:t>
      </w:r>
      <w:r w:rsidRPr="000E36A9">
        <w:rPr>
          <w:rFonts w:ascii="Arial" w:hAnsi="Arial" w:cs="Arial"/>
          <w:sz w:val="22"/>
          <w:szCs w:val="22"/>
        </w:rPr>
        <w:t xml:space="preserve"> efficien</w:t>
      </w:r>
      <w:r w:rsidR="00CD0F77">
        <w:rPr>
          <w:rFonts w:ascii="Arial" w:hAnsi="Arial" w:cs="Arial"/>
          <w:sz w:val="22"/>
          <w:szCs w:val="22"/>
        </w:rPr>
        <w:t>cy</w:t>
      </w:r>
      <w:r w:rsidRPr="000E36A9">
        <w:rPr>
          <w:rFonts w:ascii="Arial" w:hAnsi="Arial" w:cs="Arial"/>
          <w:sz w:val="22"/>
          <w:szCs w:val="22"/>
        </w:rPr>
        <w:t xml:space="preserve"> products may be available to the utility at significantly reduced cost as a result of cooperative buying or similar opportunities.  </w:t>
      </w:r>
    </w:p>
    <w:p w:rsidR="00290032" w:rsidRPr="000E36A9" w:rsidRDefault="00290032" w:rsidP="003F3E09">
      <w:pPr>
        <w:jc w:val="both"/>
        <w:rPr>
          <w:rFonts w:ascii="Arial" w:hAnsi="Arial" w:cs="Arial"/>
          <w:sz w:val="22"/>
          <w:szCs w:val="22"/>
        </w:rPr>
      </w:pPr>
    </w:p>
    <w:p w:rsidR="008C55D7" w:rsidRPr="000E36A9" w:rsidRDefault="008C55D7">
      <w:pPr>
        <w:ind w:left="1080" w:hanging="720"/>
        <w:jc w:val="both"/>
        <w:rPr>
          <w:rFonts w:ascii="Arial" w:hAnsi="Arial" w:cs="Arial"/>
          <w:sz w:val="22"/>
          <w:szCs w:val="22"/>
        </w:rPr>
      </w:pPr>
      <w:r w:rsidRPr="000E36A9">
        <w:rPr>
          <w:rFonts w:ascii="Arial" w:hAnsi="Arial" w:cs="Arial"/>
          <w:b/>
          <w:bCs/>
          <w:sz w:val="22"/>
          <w:szCs w:val="22"/>
        </w:rPr>
        <w:t>4.2.4.</w:t>
      </w:r>
      <w:r w:rsidRPr="000E36A9">
        <w:rPr>
          <w:rFonts w:ascii="Arial" w:hAnsi="Arial" w:cs="Arial"/>
          <w:b/>
          <w:bCs/>
          <w:sz w:val="22"/>
          <w:szCs w:val="22"/>
        </w:rPr>
        <w:tab/>
        <w:t xml:space="preserve">Technical Assistance </w:t>
      </w:r>
      <w:r w:rsidRPr="000E36A9">
        <w:rPr>
          <w:rFonts w:ascii="Arial" w:hAnsi="Arial" w:cs="Arial"/>
          <w:sz w:val="22"/>
          <w:szCs w:val="22"/>
        </w:rPr>
        <w:t xml:space="preserve">may consist of engineering, financial or other analysis provided to the customer by or under the direction of, </w:t>
      </w:r>
      <w:r w:rsidR="000D4A4A">
        <w:rPr>
          <w:rFonts w:ascii="Arial" w:hAnsi="Arial" w:cs="Arial"/>
          <w:sz w:val="22"/>
          <w:szCs w:val="22"/>
        </w:rPr>
        <w:t>Company</w:t>
      </w:r>
      <w:r w:rsidRPr="000E36A9">
        <w:rPr>
          <w:rFonts w:ascii="Arial" w:hAnsi="Arial" w:cs="Arial"/>
          <w:sz w:val="22"/>
          <w:szCs w:val="22"/>
        </w:rPr>
        <w:t xml:space="preserve"> staff.  This may take the form of design reviews, product demonstrations, third-party bid evaluations, facility audits, measurement and evaluation analysis or other forms of technical assistance that addresses the cost-</w:t>
      </w:r>
      <w:r w:rsidR="000C0423" w:rsidRPr="000E36A9">
        <w:rPr>
          <w:rFonts w:ascii="Arial" w:hAnsi="Arial" w:cs="Arial"/>
          <w:sz w:val="22"/>
          <w:szCs w:val="22"/>
        </w:rPr>
        <w:t xml:space="preserve"> </w:t>
      </w:r>
      <w:r w:rsidR="000C0423" w:rsidRPr="000E36A9">
        <w:rPr>
          <w:rFonts w:ascii="Arial" w:hAnsi="Arial" w:cs="Arial"/>
          <w:sz w:val="22"/>
          <w:szCs w:val="22"/>
        </w:rPr>
        <w:tab/>
      </w:r>
      <w:r w:rsidRPr="000E36A9">
        <w:rPr>
          <w:rFonts w:ascii="Arial" w:hAnsi="Arial" w:cs="Arial"/>
          <w:sz w:val="22"/>
          <w:szCs w:val="22"/>
        </w:rPr>
        <w:t>effectiveness, technical applicability or end-use characteristics of customer alternatives.</w:t>
      </w:r>
    </w:p>
    <w:p w:rsidR="008C55D7" w:rsidRPr="000E36A9" w:rsidRDefault="008C55D7" w:rsidP="00290032">
      <w:pPr>
        <w:jc w:val="both"/>
        <w:rPr>
          <w:rFonts w:ascii="Arial" w:hAnsi="Arial" w:cs="Arial"/>
          <w:sz w:val="22"/>
          <w:szCs w:val="22"/>
        </w:rPr>
      </w:pPr>
    </w:p>
    <w:p w:rsidR="008C55D7" w:rsidRPr="000E36A9" w:rsidRDefault="008C55D7">
      <w:pPr>
        <w:pStyle w:val="Heading1"/>
        <w:jc w:val="left"/>
        <w:rPr>
          <w:b/>
          <w:bCs/>
          <w:sz w:val="22"/>
          <w:szCs w:val="22"/>
        </w:rPr>
      </w:pPr>
      <w:r w:rsidRPr="000E36A9">
        <w:rPr>
          <w:b/>
          <w:bCs/>
          <w:sz w:val="22"/>
          <w:szCs w:val="22"/>
        </w:rPr>
        <w:t>5.</w:t>
      </w:r>
      <w:r w:rsidRPr="000E36A9">
        <w:rPr>
          <w:b/>
          <w:bCs/>
          <w:sz w:val="22"/>
          <w:szCs w:val="22"/>
        </w:rPr>
        <w:tab/>
        <w:t>BUDGET &amp; REPORTING</w:t>
      </w:r>
    </w:p>
    <w:p w:rsidR="008C55D7" w:rsidRPr="000E36A9" w:rsidRDefault="008C55D7">
      <w:pPr>
        <w:pStyle w:val="Text"/>
        <w:tabs>
          <w:tab w:val="left" w:pos="990"/>
        </w:tabs>
        <w:ind w:left="360" w:firstLine="0"/>
        <w:rPr>
          <w:sz w:val="22"/>
          <w:szCs w:val="22"/>
        </w:rPr>
      </w:pPr>
      <w:r w:rsidRPr="000E36A9">
        <w:rPr>
          <w:sz w:val="22"/>
          <w:szCs w:val="22"/>
        </w:rPr>
        <w:t xml:space="preserve">The electric efficiency programs defined within this tariff will be funded by surcharges levied within Schedule 91.  The Company will manage these programs to obtain resources </w:t>
      </w:r>
      <w:r w:rsidR="000D4A4A">
        <w:rPr>
          <w:sz w:val="22"/>
          <w:szCs w:val="22"/>
        </w:rPr>
        <w:t>that are cost-effective from a Total Resource C</w:t>
      </w:r>
      <w:r w:rsidRPr="000E36A9">
        <w:rPr>
          <w:sz w:val="22"/>
          <w:szCs w:val="22"/>
        </w:rPr>
        <w:t>ost</w:t>
      </w:r>
      <w:r w:rsidR="000D4A4A">
        <w:rPr>
          <w:sz w:val="22"/>
          <w:szCs w:val="22"/>
        </w:rPr>
        <w:t xml:space="preserve"> (TRC)</w:t>
      </w:r>
      <w:r w:rsidRPr="000E36A9">
        <w:rPr>
          <w:sz w:val="22"/>
          <w:szCs w:val="22"/>
        </w:rPr>
        <w:t xml:space="preserve"> perspective and achievable through utility intervention.  Schedule 91 will be reviewed </w:t>
      </w:r>
      <w:r w:rsidR="0029643F">
        <w:rPr>
          <w:sz w:val="22"/>
          <w:szCs w:val="22"/>
        </w:rPr>
        <w:t>annually</w:t>
      </w:r>
      <w:r w:rsidRPr="000E36A9">
        <w:rPr>
          <w:sz w:val="22"/>
          <w:szCs w:val="22"/>
        </w:rPr>
        <w:t xml:space="preserve"> and revised as necessary to provide adequate funding for electric efficiency efforts.</w:t>
      </w:r>
    </w:p>
    <w:p w:rsidR="008C55D7" w:rsidRPr="000E36A9" w:rsidRDefault="008C55D7">
      <w:pPr>
        <w:pStyle w:val="Header"/>
        <w:tabs>
          <w:tab w:val="clear" w:pos="4320"/>
          <w:tab w:val="clear" w:pos="8640"/>
        </w:tabs>
        <w:rPr>
          <w:sz w:val="22"/>
          <w:szCs w:val="22"/>
        </w:rPr>
      </w:pPr>
    </w:p>
    <w:p w:rsidR="008C55D7" w:rsidRPr="000E36A9" w:rsidRDefault="008C55D7">
      <w:pPr>
        <w:rPr>
          <w:sz w:val="22"/>
          <w:szCs w:val="22"/>
        </w:rPr>
      </w:pPr>
    </w:p>
    <w:p w:rsidR="008C55D7" w:rsidRPr="000E36A9" w:rsidRDefault="008C55D7">
      <w:pPr>
        <w:pStyle w:val="SectionTitle"/>
        <w:ind w:right="16"/>
        <w:rPr>
          <w:rFonts w:ascii="Arial" w:hAnsi="Arial" w:cs="Arial"/>
          <w:noProof w:val="0"/>
          <w:sz w:val="22"/>
          <w:szCs w:val="22"/>
        </w:rPr>
      </w:pPr>
      <w:r w:rsidRPr="000E36A9">
        <w:rPr>
          <w:rFonts w:ascii="Arial" w:hAnsi="Arial" w:cs="Arial"/>
          <w:noProof w:val="0"/>
          <w:sz w:val="22"/>
          <w:szCs w:val="22"/>
        </w:rPr>
        <w:t>6.</w:t>
      </w:r>
      <w:r w:rsidRPr="000E36A9">
        <w:rPr>
          <w:rFonts w:ascii="Arial" w:hAnsi="Arial" w:cs="Arial"/>
          <w:noProof w:val="0"/>
          <w:sz w:val="22"/>
          <w:szCs w:val="22"/>
        </w:rPr>
        <w:tab/>
        <w:t>General Rules and Provisions</w:t>
      </w:r>
    </w:p>
    <w:p w:rsidR="008C55D7" w:rsidRPr="000E36A9" w:rsidRDefault="008C55D7" w:rsidP="0027197D">
      <w:pPr>
        <w:pStyle w:val="Text"/>
        <w:ind w:left="360" w:firstLine="0"/>
        <w:rPr>
          <w:rFonts w:ascii="Arial" w:hAnsi="Arial" w:cs="Arial"/>
          <w:noProof w:val="0"/>
          <w:sz w:val="22"/>
          <w:szCs w:val="22"/>
        </w:rPr>
      </w:pPr>
      <w:r w:rsidRPr="000E36A9">
        <w:rPr>
          <w:rFonts w:ascii="Arial" w:hAnsi="Arial" w:cs="Arial"/>
          <w:noProof w:val="0"/>
          <w:sz w:val="22"/>
          <w:szCs w:val="22"/>
        </w:rPr>
        <w:t xml:space="preserve">Service under this schedule is subject to the General Rules and Provisions contained in this tariff and is limited to facilities receiving electric service from the Company.  </w:t>
      </w:r>
    </w:p>
    <w:p w:rsidR="0027197D" w:rsidRPr="000E36A9" w:rsidRDefault="008C55D7" w:rsidP="0027197D">
      <w:pPr>
        <w:pStyle w:val="Text"/>
        <w:ind w:left="360" w:firstLine="0"/>
        <w:rPr>
          <w:rFonts w:ascii="Arial" w:hAnsi="Arial" w:cs="Arial"/>
          <w:noProof w:val="0"/>
          <w:sz w:val="22"/>
          <w:szCs w:val="22"/>
        </w:rPr>
      </w:pPr>
      <w:r w:rsidRPr="000E36A9">
        <w:rPr>
          <w:rFonts w:ascii="Arial" w:hAnsi="Arial" w:cs="Arial"/>
          <w:noProof w:val="0"/>
          <w:sz w:val="22"/>
          <w:szCs w:val="22"/>
        </w:rPr>
        <w:t xml:space="preserve">All installations and equipment must comply with all local code and permit requirements applicable and be properly inspected, if required, by appropriate agencies. </w:t>
      </w:r>
    </w:p>
    <w:p w:rsidR="0027197D" w:rsidRPr="000E36A9" w:rsidRDefault="0027197D" w:rsidP="0027197D">
      <w:pPr>
        <w:pStyle w:val="Text"/>
        <w:ind w:left="360" w:firstLine="0"/>
        <w:rPr>
          <w:rFonts w:ascii="Arial" w:hAnsi="Arial" w:cs="Arial"/>
          <w:noProof w:val="0"/>
          <w:sz w:val="22"/>
          <w:szCs w:val="22"/>
        </w:rPr>
      </w:pPr>
    </w:p>
    <w:p w:rsidR="008C55D7" w:rsidRDefault="008C55D7" w:rsidP="0027197D">
      <w:pPr>
        <w:pStyle w:val="Text"/>
        <w:ind w:left="360" w:firstLine="0"/>
        <w:rPr>
          <w:rFonts w:ascii="Arial" w:hAnsi="Arial" w:cs="Arial"/>
          <w:noProof w:val="0"/>
          <w:sz w:val="22"/>
          <w:szCs w:val="22"/>
        </w:rPr>
      </w:pPr>
      <w:r w:rsidRPr="000E36A9">
        <w:rPr>
          <w:rFonts w:ascii="Arial" w:hAnsi="Arial" w:cs="Arial"/>
          <w:noProof w:val="0"/>
          <w:sz w:val="22"/>
          <w:szCs w:val="22"/>
        </w:rPr>
        <w:t>The Company may establish specifications regarding any electric efficiency measures and modifications to be effected under this schedule and may conduct inspections to insure that such specifications are met.</w:t>
      </w:r>
    </w:p>
    <w:p w:rsidR="00631EC1" w:rsidRDefault="00631EC1" w:rsidP="0027197D">
      <w:pPr>
        <w:pStyle w:val="Text"/>
        <w:ind w:left="360" w:firstLine="0"/>
        <w:rPr>
          <w:rFonts w:ascii="Arial" w:hAnsi="Arial" w:cs="Arial"/>
          <w:noProof w:val="0"/>
          <w:sz w:val="22"/>
          <w:szCs w:val="22"/>
        </w:rPr>
      </w:pPr>
    </w:p>
    <w:p w:rsidR="00631EC1" w:rsidRDefault="00631EC1" w:rsidP="0027197D">
      <w:pPr>
        <w:pStyle w:val="Text"/>
        <w:ind w:left="360" w:firstLine="0"/>
        <w:rPr>
          <w:sz w:val="22"/>
          <w:szCs w:val="22"/>
        </w:rPr>
      </w:pPr>
    </w:p>
    <w:p w:rsidR="00631EC1" w:rsidRDefault="00631EC1" w:rsidP="0027197D">
      <w:pPr>
        <w:pStyle w:val="Text"/>
        <w:ind w:left="360" w:firstLine="0"/>
        <w:rPr>
          <w:sz w:val="22"/>
          <w:szCs w:val="22"/>
        </w:rPr>
      </w:pPr>
    </w:p>
    <w:p w:rsidR="00631EC1" w:rsidRDefault="00631EC1" w:rsidP="0027197D">
      <w:pPr>
        <w:pStyle w:val="Text"/>
        <w:ind w:left="360" w:firstLine="0"/>
        <w:rPr>
          <w:sz w:val="22"/>
          <w:szCs w:val="22"/>
        </w:rPr>
      </w:pPr>
    </w:p>
    <w:p w:rsidR="00631EC1" w:rsidRPr="000E36A9" w:rsidRDefault="00631EC1" w:rsidP="00525D9A">
      <w:pPr>
        <w:pStyle w:val="Text"/>
        <w:ind w:left="360" w:firstLine="0"/>
        <w:rPr>
          <w:sz w:val="22"/>
          <w:szCs w:val="22"/>
        </w:rPr>
      </w:pPr>
    </w:p>
    <w:sectPr w:rsidR="00631EC1" w:rsidRPr="000E36A9" w:rsidSect="008F5334">
      <w:headerReference w:type="default" r:id="rId15"/>
      <w:footerReference w:type="default" r:id="rId16"/>
      <w:type w:val="continuous"/>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53A" w:rsidRDefault="0074553A">
      <w:r>
        <w:separator/>
      </w:r>
    </w:p>
  </w:endnote>
  <w:endnote w:type="continuationSeparator" w:id="0">
    <w:p w:rsidR="0074553A" w:rsidRDefault="00745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3A" w:rsidRDefault="0074553A">
    <w:pPr>
      <w:pStyle w:val="Footer"/>
    </w:pPr>
    <w:r>
      <w:rPr>
        <w:noProof/>
      </w:rPr>
      <w:pict>
        <v:shapetype id="_x0000_t202" coordsize="21600,21600" o:spt="202" path="m,l,21600r21600,l21600,xe">
          <v:stroke joinstyle="miter"/>
          <v:path gradientshapeok="t" o:connecttype="rect"/>
        </v:shapetype>
        <v:shape id="_x0000_s2067" type="#_x0000_t202" style="position:absolute;margin-left:-10.8pt;margin-top:-67.7pt;width:460.8pt;height:36pt;z-index:251672576" o:allowincell="f" filled="f" stroked="f">
          <v:textbox style="mso-next-textbox:#_x0000_s2067" inset="0,0,0,0">
            <w:txbxContent>
              <w:p w:rsidR="0074553A" w:rsidRDefault="0074553A">
                <w:pPr>
                  <w:tabs>
                    <w:tab w:val="left" w:pos="630"/>
                    <w:tab w:val="left" w:pos="1620"/>
                    <w:tab w:val="left" w:pos="5220"/>
                    <w:tab w:val="left" w:pos="6300"/>
                  </w:tabs>
                  <w:ind w:firstLine="720"/>
                </w:pPr>
                <w:r>
                  <w:rPr>
                    <w:rFonts w:ascii="Arial" w:hAnsi="Arial" w:cs="Arial"/>
                  </w:rPr>
                  <w:t>Issued</w:t>
                </w:r>
                <w:r>
                  <w:rPr>
                    <w:rFonts w:ascii="Arial" w:hAnsi="Arial" w:cs="Arial"/>
                  </w:rPr>
                  <w:tab/>
                </w:r>
                <w:r w:rsidR="008535DD">
                  <w:rPr>
                    <w:rFonts w:ascii="Arial" w:hAnsi="Arial" w:cs="Arial"/>
                  </w:rPr>
                  <w:t>August 8, 2014</w:t>
                </w:r>
                <w:r>
                  <w:rPr>
                    <w:rFonts w:ascii="Arial" w:hAnsi="Arial" w:cs="Arial"/>
                  </w:rPr>
                  <w:tab/>
                  <w:t>Effective</w:t>
                </w:r>
                <w:r>
                  <w:rPr>
                    <w:rFonts w:ascii="Arial" w:hAnsi="Arial" w:cs="Arial"/>
                  </w:rPr>
                  <w:tab/>
                </w:r>
                <w:r w:rsidR="008535DD">
                  <w:rPr>
                    <w:rFonts w:ascii="Arial" w:hAnsi="Arial" w:cs="Arial"/>
                  </w:rPr>
                  <w:t>September 15, 2014</w:t>
                </w:r>
              </w:p>
            </w:txbxContent>
          </v:textbox>
        </v:shape>
      </w:pict>
    </w:r>
    <w:r>
      <w:rPr>
        <w:noProof/>
      </w:rPr>
      <w:pict>
        <v:shape id="_x0000_s2068" type="#_x0000_t202" style="position:absolute;margin-left:-10.8pt;margin-top:-31.7pt;width:460.8pt;height:28.8pt;z-index:251673600" o:allowincell="f" filled="f" stroked="f">
          <v:textbox style="mso-next-textbox:#_x0000_s2068" inset="0,0,0,0">
            <w:txbxContent>
              <w:p w:rsidR="0074553A" w:rsidRDefault="0074553A">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74553A" w:rsidRDefault="0074553A">
                <w:pPr>
                  <w:pStyle w:val="Header"/>
                  <w:tabs>
                    <w:tab w:val="clear" w:pos="4320"/>
                    <w:tab w:val="clear" w:pos="8640"/>
                    <w:tab w:val="left" w:pos="900"/>
                    <w:tab w:val="left" w:pos="3330"/>
                    <w:tab w:val="left" w:pos="3420"/>
                    <w:tab w:val="left" w:pos="5040"/>
                  </w:tabs>
                  <w:rPr>
                    <w:rFonts w:ascii="Arial" w:hAnsi="Arial" w:cs="Arial"/>
                  </w:rPr>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3A" w:rsidRDefault="0074553A">
    <w:pPr>
      <w:pStyle w:val="Footer"/>
    </w:pPr>
    <w:r>
      <w:rPr>
        <w:noProof/>
      </w:rPr>
      <w:pict>
        <v:shapetype id="_x0000_t202" coordsize="21600,21600" o:spt="202" path="m,l,21600r21600,l21600,xe">
          <v:stroke joinstyle="miter"/>
          <v:path gradientshapeok="t" o:connecttype="rect"/>
        </v:shapetype>
        <v:shape id="_x0000_s2110" type="#_x0000_t202" style="position:absolute;margin-left:-10.8pt;margin-top:-67.7pt;width:460.8pt;height:36pt;z-index:251688960" o:allowincell="f" filled="f" stroked="f">
          <v:textbox style="mso-next-textbox:#_x0000_s2110" inset="0,0,0,0">
            <w:txbxContent>
              <w:p w:rsidR="0074553A" w:rsidRDefault="0074553A">
                <w:pPr>
                  <w:tabs>
                    <w:tab w:val="left" w:pos="630"/>
                    <w:tab w:val="left" w:pos="1620"/>
                    <w:tab w:val="left" w:pos="5220"/>
                    <w:tab w:val="left" w:pos="6300"/>
                  </w:tabs>
                  <w:ind w:firstLine="720"/>
                </w:pPr>
                <w:r>
                  <w:rPr>
                    <w:rFonts w:ascii="Arial" w:hAnsi="Arial" w:cs="Arial"/>
                  </w:rPr>
                  <w:t>Issued</w:t>
                </w:r>
                <w:r>
                  <w:rPr>
                    <w:rFonts w:ascii="Arial" w:hAnsi="Arial" w:cs="Arial"/>
                  </w:rPr>
                  <w:tab/>
                </w:r>
                <w:r w:rsidR="00F61784">
                  <w:rPr>
                    <w:rFonts w:ascii="Arial" w:hAnsi="Arial" w:cs="Arial"/>
                  </w:rPr>
                  <w:t>August 8, 2014</w:t>
                </w:r>
                <w:r>
                  <w:rPr>
                    <w:rFonts w:ascii="Arial" w:hAnsi="Arial" w:cs="Arial"/>
                  </w:rPr>
                  <w:tab/>
                  <w:t>Effective</w:t>
                </w:r>
                <w:r>
                  <w:rPr>
                    <w:rFonts w:ascii="Arial" w:hAnsi="Arial" w:cs="Arial"/>
                  </w:rPr>
                  <w:tab/>
                </w:r>
                <w:r w:rsidR="00F61784">
                  <w:rPr>
                    <w:rFonts w:ascii="Arial" w:hAnsi="Arial" w:cs="Arial"/>
                  </w:rPr>
                  <w:t>September</w:t>
                </w:r>
                <w:r>
                  <w:rPr>
                    <w:rFonts w:ascii="Arial" w:hAnsi="Arial" w:cs="Arial"/>
                  </w:rPr>
                  <w:t xml:space="preserve"> 15, 201</w:t>
                </w:r>
                <w:r w:rsidR="00F61784">
                  <w:rPr>
                    <w:rFonts w:ascii="Arial" w:hAnsi="Arial" w:cs="Arial"/>
                  </w:rPr>
                  <w:t>4</w:t>
                </w:r>
              </w:p>
            </w:txbxContent>
          </v:textbox>
        </v:shape>
      </w:pict>
    </w:r>
    <w:r>
      <w:rPr>
        <w:noProof/>
      </w:rPr>
      <w:pict>
        <v:shape id="_x0000_s2111" type="#_x0000_t202" style="position:absolute;margin-left:-10.8pt;margin-top:-31.7pt;width:460.8pt;height:28.8pt;z-index:251689984" o:allowincell="f" filled="f" stroked="f">
          <v:textbox style="mso-next-textbox:#_x0000_s2111" inset="0,0,0,0">
            <w:txbxContent>
              <w:p w:rsidR="0074553A" w:rsidRDefault="0074553A">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74553A" w:rsidRDefault="0074553A">
                <w:pPr>
                  <w:pStyle w:val="Header"/>
                  <w:tabs>
                    <w:tab w:val="clear" w:pos="4320"/>
                    <w:tab w:val="clear" w:pos="8640"/>
                    <w:tab w:val="left" w:pos="900"/>
                    <w:tab w:val="left" w:pos="3330"/>
                    <w:tab w:val="left" w:pos="3420"/>
                    <w:tab w:val="left" w:pos="5040"/>
                  </w:tabs>
                  <w:rPr>
                    <w:rFonts w:ascii="Arial" w:hAnsi="Arial" w:cs="Arial"/>
                  </w:rPr>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84" w:rsidRDefault="00F61784">
    <w:pPr>
      <w:pStyle w:val="Footer"/>
    </w:pPr>
    <w:r>
      <w:rPr>
        <w:noProof/>
      </w:rPr>
      <w:pict>
        <v:shapetype id="_x0000_t202" coordsize="21600,21600" o:spt="202" path="m,l,21600r21600,l21600,xe">
          <v:stroke joinstyle="miter"/>
          <v:path gradientshapeok="t" o:connecttype="rect"/>
        </v:shapetype>
        <v:shape id="_x0000_s2136" type="#_x0000_t202" style="position:absolute;margin-left:-10.8pt;margin-top:-67.7pt;width:460.8pt;height:36pt;z-index:251710464" o:allowincell="f" filled="f" stroked="f">
          <v:textbox style="mso-next-textbox:#_x0000_s2136" inset="0,0,0,0">
            <w:txbxContent>
              <w:p w:rsidR="00F61784" w:rsidRDefault="00F61784">
                <w:pPr>
                  <w:tabs>
                    <w:tab w:val="left" w:pos="630"/>
                    <w:tab w:val="left" w:pos="1620"/>
                    <w:tab w:val="left" w:pos="5220"/>
                    <w:tab w:val="left" w:pos="6300"/>
                  </w:tabs>
                  <w:ind w:firstLine="720"/>
                </w:pPr>
                <w:r>
                  <w:rPr>
                    <w:rFonts w:ascii="Arial" w:hAnsi="Arial" w:cs="Arial"/>
                  </w:rPr>
                  <w:t>Issued</w:t>
                </w:r>
                <w:r>
                  <w:rPr>
                    <w:rFonts w:ascii="Arial" w:hAnsi="Arial" w:cs="Arial"/>
                  </w:rPr>
                  <w:tab/>
                  <w:t>August 8, 2014</w:t>
                </w:r>
                <w:r>
                  <w:rPr>
                    <w:rFonts w:ascii="Arial" w:hAnsi="Arial" w:cs="Arial"/>
                  </w:rPr>
                  <w:tab/>
                  <w:t>Effective</w:t>
                </w:r>
                <w:r>
                  <w:rPr>
                    <w:rFonts w:ascii="Arial" w:hAnsi="Arial" w:cs="Arial"/>
                  </w:rPr>
                  <w:tab/>
                  <w:t>September 15, 2014</w:t>
                </w:r>
              </w:p>
            </w:txbxContent>
          </v:textbox>
        </v:shape>
      </w:pict>
    </w:r>
    <w:r>
      <w:rPr>
        <w:noProof/>
      </w:rPr>
      <w:pict>
        <v:shape id="_x0000_s2137" type="#_x0000_t202" style="position:absolute;margin-left:-10.8pt;margin-top:-31.7pt;width:460.8pt;height:28.8pt;z-index:251711488" o:allowincell="f" filled="f" stroked="f">
          <v:textbox style="mso-next-textbox:#_x0000_s2137" inset="0,0,0,0">
            <w:txbxContent>
              <w:p w:rsidR="00F61784" w:rsidRDefault="00F6178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F61784" w:rsidRDefault="00F61784">
                <w:pPr>
                  <w:pStyle w:val="Header"/>
                  <w:tabs>
                    <w:tab w:val="clear" w:pos="4320"/>
                    <w:tab w:val="clear" w:pos="8640"/>
                    <w:tab w:val="left" w:pos="900"/>
                    <w:tab w:val="left" w:pos="3330"/>
                    <w:tab w:val="left" w:pos="3420"/>
                    <w:tab w:val="left" w:pos="5040"/>
                  </w:tabs>
                  <w:rPr>
                    <w:rFonts w:ascii="Arial" w:hAnsi="Arial" w:cs="Arial"/>
                  </w:rPr>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 President, State and Federal Regulation</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F2" w:rsidRDefault="000613F2">
    <w:pPr>
      <w:pStyle w:val="Footer"/>
    </w:pPr>
    <w:r>
      <w:rPr>
        <w:noProof/>
      </w:rPr>
      <w:pict>
        <v:shapetype id="_x0000_t202" coordsize="21600,21600" o:spt="202" path="m,l,21600r21600,l21600,xe">
          <v:stroke joinstyle="miter"/>
          <v:path gradientshapeok="t" o:connecttype="rect"/>
        </v:shapetype>
        <v:shape id="_x0000_s2142" type="#_x0000_t202" style="position:absolute;margin-left:-10.8pt;margin-top:-31.7pt;width:460.8pt;height:28.8pt;z-index:251713536" o:allowincell="f" filled="f" stroked="f">
          <v:textbox style="mso-next-textbox:#_x0000_s2142" inset="0,0,0,0">
            <w:txbxContent>
              <w:p w:rsidR="000613F2" w:rsidRDefault="000613F2" w:rsidP="000613F2">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0613F2" w:rsidRDefault="000613F2" w:rsidP="000613F2">
                <w:pPr>
                  <w:pStyle w:val="Header"/>
                  <w:tabs>
                    <w:tab w:val="clear" w:pos="4320"/>
                    <w:tab w:val="clear" w:pos="8640"/>
                    <w:tab w:val="left" w:pos="900"/>
                    <w:tab w:val="left" w:pos="3330"/>
                    <w:tab w:val="left" w:pos="3420"/>
                    <w:tab w:val="left" w:pos="5040"/>
                  </w:tabs>
                  <w:rPr>
                    <w:rFonts w:ascii="Arial" w:hAnsi="Arial" w:cs="Arial"/>
                  </w:rPr>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 President, State and Federal Regulation</w:t>
                </w:r>
              </w:p>
            </w:txbxContent>
          </v:textbox>
        </v:shape>
      </w:pict>
    </w:r>
    <w:r>
      <w:rPr>
        <w:noProof/>
      </w:rPr>
      <w:pict>
        <v:shape id="_x0000_s2141" type="#_x0000_t202" style="position:absolute;margin-left:-10.8pt;margin-top:-67.7pt;width:460.8pt;height:36pt;z-index:251712512" o:allowincell="f" filled="f" stroked="f">
          <v:textbox style="mso-next-textbox:#_x0000_s2141" inset="0,0,0,0">
            <w:txbxContent>
              <w:p w:rsidR="000613F2" w:rsidRDefault="000613F2" w:rsidP="000613F2">
                <w:pPr>
                  <w:tabs>
                    <w:tab w:val="left" w:pos="630"/>
                    <w:tab w:val="left" w:pos="1620"/>
                    <w:tab w:val="left" w:pos="5220"/>
                    <w:tab w:val="left" w:pos="6300"/>
                  </w:tabs>
                  <w:ind w:firstLine="720"/>
                </w:pPr>
                <w:r>
                  <w:rPr>
                    <w:rFonts w:ascii="Arial" w:hAnsi="Arial" w:cs="Arial"/>
                  </w:rPr>
                  <w:t>Issued</w:t>
                </w:r>
                <w:r>
                  <w:rPr>
                    <w:rFonts w:ascii="Arial" w:hAnsi="Arial" w:cs="Arial"/>
                  </w:rPr>
                  <w:tab/>
                  <w:t>June 26, 2013</w:t>
                </w:r>
                <w:r>
                  <w:rPr>
                    <w:rFonts w:ascii="Arial" w:hAnsi="Arial" w:cs="Arial"/>
                  </w:rPr>
                  <w:tab/>
                  <w:t>Effective</w:t>
                </w:r>
                <w:r>
                  <w:rPr>
                    <w:rFonts w:ascii="Arial" w:hAnsi="Arial" w:cs="Arial"/>
                  </w:rPr>
                  <w:tab/>
                  <w:t>August 15, 2013</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53A" w:rsidRDefault="0074553A">
      <w:r>
        <w:separator/>
      </w:r>
    </w:p>
  </w:footnote>
  <w:footnote w:type="continuationSeparator" w:id="0">
    <w:p w:rsidR="0074553A" w:rsidRDefault="00745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3A" w:rsidRDefault="0074553A">
    <w:pPr>
      <w:pStyle w:val="Header"/>
    </w:pPr>
    <w:r>
      <w:rPr>
        <w:noProof/>
      </w:rPr>
      <w:pict>
        <v:rect id="_x0000_s2059" style="position:absolute;margin-left:-10.8pt;margin-top:9in;width:460.8pt;height:36pt;z-index:251655168" o:allowincell="f" filled="f"/>
      </w:pict>
    </w:r>
    <w:r>
      <w:rPr>
        <w:noProof/>
      </w:rPr>
      <w:pict>
        <v:line id="_x0000_s2060" style="position:absolute;flip:y;z-index:251654144" from="313.2pt,0" to="313.2pt,64.8pt" o:allowincell="f"/>
      </w:pict>
    </w:r>
    <w:r>
      <w:rPr>
        <w:noProof/>
      </w:rPr>
      <w:pict>
        <v:line id="_x0000_s2061" style="position:absolute;z-index:251653120" from="-10.8pt,36pt" to="-10.8pt,64.8pt" o:allowincell="f"/>
      </w:pict>
    </w:r>
    <w:r>
      <w:rPr>
        <w:noProof/>
      </w:rPr>
      <w:pict>
        <v:line id="_x0000_s2062" style="position:absolute;z-index:251652096" from="-10.8pt,36pt" to="313.2pt,36pt" o:allowincell="f"/>
      </w:pict>
    </w:r>
    <w:r>
      <w:rPr>
        <w:noProof/>
      </w:rPr>
      <w:pict>
        <v:shapetype id="_x0000_t202" coordsize="21600,21600" o:spt="202" path="m,l,21600r21600,l21600,xe">
          <v:stroke joinstyle="miter"/>
          <v:path gradientshapeok="t" o:connecttype="rect"/>
        </v:shapetype>
        <v:shape id="_x0000_s2063" type="#_x0000_t202" style="position:absolute;margin-left:-10.8pt;margin-top:36pt;width:324pt;height:28.8pt;z-index:251651072" o:allowincell="f" filled="f" stroked="f">
          <v:textbox style="mso-next-textbox:#_x0000_s2063">
            <w:txbxContent>
              <w:p w:rsidR="0074553A" w:rsidRDefault="0074553A">
                <w:pPr>
                  <w:pStyle w:val="Header"/>
                  <w:jc w:val="center"/>
                  <w:rPr>
                    <w:rFonts w:ascii="Arial" w:hAnsi="Arial" w:cs="Arial"/>
                  </w:rPr>
                </w:pPr>
                <w:proofErr w:type="gramStart"/>
                <w:r>
                  <w:rPr>
                    <w:rFonts w:ascii="Arial" w:hAnsi="Arial" w:cs="Arial"/>
                  </w:rPr>
                  <w:t>AVISTA  CORPORATION</w:t>
                </w:r>
                <w:proofErr w:type="gramEnd"/>
              </w:p>
              <w:p w:rsidR="0074553A" w:rsidRDefault="0074553A">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64" type="#_x0000_t202" style="position:absolute;margin-left:313.2pt;margin-top:0;width:136.8pt;height:64.8pt;z-index:251650048" o:allowincell="f" filled="f" stroked="f">
          <v:textbox style="mso-next-textbox:#_x0000_s2064" inset="0,.72pt,0,0">
            <w:txbxContent>
              <w:p w:rsidR="0074553A" w:rsidRDefault="0074553A">
                <w:pPr>
                  <w:jc w:val="right"/>
                  <w:rPr>
                    <w:rFonts w:ascii="Arial" w:hAnsi="Arial" w:cs="Arial"/>
                  </w:rPr>
                </w:pPr>
              </w:p>
              <w:p w:rsidR="0074553A" w:rsidRDefault="0074553A">
                <w:pPr>
                  <w:tabs>
                    <w:tab w:val="right" w:pos="2430"/>
                  </w:tabs>
                  <w:rPr>
                    <w:rFonts w:ascii="Arial" w:hAnsi="Arial" w:cs="Arial"/>
                  </w:rPr>
                </w:pPr>
                <w:r>
                  <w:rPr>
                    <w:rFonts w:ascii="Arial" w:hAnsi="Arial" w:cs="Arial"/>
                  </w:rPr>
                  <w:tab/>
                </w:r>
              </w:p>
              <w:p w:rsidR="0074553A" w:rsidRDefault="0074553A">
                <w:pPr>
                  <w:tabs>
                    <w:tab w:val="right" w:pos="2610"/>
                  </w:tabs>
                  <w:rPr>
                    <w:rFonts w:ascii="Arial" w:hAnsi="Arial" w:cs="Arial"/>
                  </w:rPr>
                </w:pPr>
                <w:r>
                  <w:rPr>
                    <w:rFonts w:ascii="Arial" w:hAnsi="Arial" w:cs="Arial"/>
                  </w:rPr>
                  <w:tab/>
                  <w:t>90</w:t>
                </w:r>
              </w:p>
            </w:txbxContent>
          </v:textbox>
        </v:shape>
      </w:pict>
    </w:r>
    <w:r>
      <w:rPr>
        <w:noProof/>
      </w:rPr>
      <w:pict>
        <v:shape id="_x0000_s2065" type="#_x0000_t202" style="position:absolute;margin-left:-10.8pt;margin-top:0;width:324pt;height:36pt;z-index:251649024" o:allowincell="f" filled="f" stroked="f">
          <v:textbox style="mso-next-textbox:#_x0000_s2065" inset="0,0,0,0">
            <w:txbxContent>
              <w:p w:rsidR="0074553A" w:rsidRDefault="0074553A">
                <w:pPr>
                  <w:pStyle w:val="Header"/>
                  <w:tabs>
                    <w:tab w:val="clear" w:pos="4320"/>
                    <w:tab w:val="right" w:pos="6300"/>
                  </w:tabs>
                  <w:rPr>
                    <w:rFonts w:ascii="Arial" w:hAnsi="Arial" w:cs="Arial"/>
                  </w:rPr>
                </w:pPr>
                <w:r>
                  <w:rPr>
                    <w:rFonts w:ascii="Arial" w:hAnsi="Arial" w:cs="Arial"/>
                  </w:rPr>
                  <w:tab/>
                </w:r>
                <w:r w:rsidR="008535DD">
                  <w:rPr>
                    <w:rFonts w:ascii="Arial" w:hAnsi="Arial" w:cs="Arial"/>
                  </w:rPr>
                  <w:t>Third</w:t>
                </w:r>
                <w:r w:rsidR="008535DD">
                  <w:rPr>
                    <w:rFonts w:ascii="Arial" w:hAnsi="Arial" w:cs="Arial"/>
                  </w:rPr>
                  <w:t xml:space="preserve"> </w:t>
                </w:r>
                <w:r>
                  <w:rPr>
                    <w:rFonts w:ascii="Arial" w:hAnsi="Arial" w:cs="Arial"/>
                  </w:rPr>
                  <w:t>Revision Sheet 90</w:t>
                </w:r>
              </w:p>
              <w:p w:rsidR="0074553A" w:rsidRDefault="0074553A">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74553A" w:rsidRDefault="0074553A">
                <w:pPr>
                  <w:tabs>
                    <w:tab w:val="left" w:pos="180"/>
                    <w:tab w:val="right" w:pos="6300"/>
                  </w:tabs>
                  <w:rPr>
                    <w:rFonts w:ascii="Arial" w:hAnsi="Arial" w:cs="Arial"/>
                  </w:rPr>
                </w:pPr>
                <w:r>
                  <w:rPr>
                    <w:rFonts w:ascii="Arial" w:hAnsi="Arial" w:cs="Arial"/>
                  </w:rPr>
                  <w:tab/>
                  <w:t>WN U-28</w:t>
                </w:r>
                <w:r>
                  <w:rPr>
                    <w:rFonts w:ascii="Arial" w:hAnsi="Arial" w:cs="Arial"/>
                  </w:rPr>
                  <w:tab/>
                </w:r>
                <w:r w:rsidR="008535DD">
                  <w:rPr>
                    <w:rFonts w:ascii="Arial" w:hAnsi="Arial" w:cs="Arial"/>
                  </w:rPr>
                  <w:t>Second</w:t>
                </w:r>
                <w:r w:rsidR="008535DD">
                  <w:rPr>
                    <w:rFonts w:ascii="Arial" w:hAnsi="Arial" w:cs="Arial"/>
                  </w:rPr>
                  <w:t xml:space="preserve"> </w:t>
                </w:r>
                <w:r>
                  <w:rPr>
                    <w:rFonts w:ascii="Arial" w:hAnsi="Arial" w:cs="Arial"/>
                  </w:rPr>
                  <w:t>Revision Sheet 90</w:t>
                </w:r>
              </w:p>
            </w:txbxContent>
          </v:textbox>
        </v:shape>
      </w:pict>
    </w:r>
    <w:r>
      <w:rPr>
        <w:noProof/>
      </w:rPr>
      <w:pict>
        <v:rect id="_x0000_s2066" style="position:absolute;margin-left:-10.8pt;margin-top:64.8pt;width:460.8pt;height:583.2pt;z-index:251648000"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53A" w:rsidRDefault="0074553A">
    <w:pPr>
      <w:pStyle w:val="Header"/>
    </w:pPr>
    <w:r>
      <w:rPr>
        <w:noProof/>
      </w:rPr>
      <w:pict>
        <v:rect id="_x0000_s2102" style="position:absolute;margin-left:-10.8pt;margin-top:9in;width:460.8pt;height:36pt;z-index:251686912" o:allowincell="f" filled="f"/>
      </w:pict>
    </w:r>
    <w:r>
      <w:rPr>
        <w:noProof/>
      </w:rPr>
      <w:pict>
        <v:line id="_x0000_s2101" style="position:absolute;flip:y;z-index:251685888" from="313.2pt,0" to="313.2pt,64.8pt" o:allowincell="f"/>
      </w:pict>
    </w:r>
    <w:r>
      <w:rPr>
        <w:noProof/>
      </w:rPr>
      <w:pict>
        <v:line id="_x0000_s2100" style="position:absolute;z-index:251684864" from="-10.8pt,36pt" to="-10.8pt,64.8pt" o:allowincell="f"/>
      </w:pict>
    </w:r>
    <w:r>
      <w:rPr>
        <w:noProof/>
      </w:rPr>
      <w:pict>
        <v:line id="_x0000_s2099" style="position:absolute;z-index:251683840" from="-10.8pt,36pt" to="313.2pt,36pt" o:allowincell="f"/>
      </w:pict>
    </w:r>
    <w:r>
      <w:rPr>
        <w:noProof/>
      </w:rPr>
      <w:pict>
        <v:shapetype id="_x0000_t202" coordsize="21600,21600" o:spt="202" path="m,l,21600r21600,l21600,xe">
          <v:stroke joinstyle="miter"/>
          <v:path gradientshapeok="t" o:connecttype="rect"/>
        </v:shapetype>
        <v:shape id="_x0000_s2098" type="#_x0000_t202" style="position:absolute;margin-left:-10.8pt;margin-top:36pt;width:324pt;height:28.8pt;z-index:251682816" o:allowincell="f" filled="f" stroked="f">
          <v:textbox style="mso-next-textbox:#_x0000_s2098">
            <w:txbxContent>
              <w:p w:rsidR="0074553A" w:rsidRDefault="0074553A">
                <w:pPr>
                  <w:pStyle w:val="Header"/>
                  <w:jc w:val="center"/>
                  <w:rPr>
                    <w:rFonts w:ascii="Arial" w:hAnsi="Arial" w:cs="Arial"/>
                  </w:rPr>
                </w:pPr>
                <w:proofErr w:type="gramStart"/>
                <w:r>
                  <w:rPr>
                    <w:rFonts w:ascii="Arial" w:hAnsi="Arial" w:cs="Arial"/>
                  </w:rPr>
                  <w:t>AVISTA  CORPORATION</w:t>
                </w:r>
                <w:proofErr w:type="gramEnd"/>
              </w:p>
              <w:p w:rsidR="0074553A" w:rsidRDefault="0074553A">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97" type="#_x0000_t202" style="position:absolute;margin-left:313.2pt;margin-top:0;width:136.8pt;height:64.8pt;z-index:251681792" o:allowincell="f" filled="f" stroked="f">
          <v:textbox style="mso-next-textbox:#_x0000_s2097" inset="0,.72pt,0,0">
            <w:txbxContent>
              <w:p w:rsidR="0074553A" w:rsidRDefault="0074553A">
                <w:pPr>
                  <w:jc w:val="right"/>
                  <w:rPr>
                    <w:rFonts w:ascii="Arial" w:hAnsi="Arial" w:cs="Arial"/>
                  </w:rPr>
                </w:pPr>
              </w:p>
              <w:p w:rsidR="0074553A" w:rsidRDefault="0074553A">
                <w:pPr>
                  <w:tabs>
                    <w:tab w:val="right" w:pos="2430"/>
                  </w:tabs>
                  <w:rPr>
                    <w:rFonts w:ascii="Arial" w:hAnsi="Arial" w:cs="Arial"/>
                  </w:rPr>
                </w:pPr>
                <w:r>
                  <w:rPr>
                    <w:rFonts w:ascii="Arial" w:hAnsi="Arial" w:cs="Arial"/>
                  </w:rPr>
                  <w:tab/>
                </w:r>
              </w:p>
              <w:p w:rsidR="0074553A" w:rsidRDefault="0074553A">
                <w:pPr>
                  <w:tabs>
                    <w:tab w:val="right" w:pos="2610"/>
                  </w:tabs>
                  <w:rPr>
                    <w:rFonts w:ascii="Arial" w:hAnsi="Arial" w:cs="Arial"/>
                  </w:rPr>
                </w:pPr>
                <w:r>
                  <w:rPr>
                    <w:rFonts w:ascii="Arial" w:hAnsi="Arial" w:cs="Arial"/>
                  </w:rPr>
                  <w:tab/>
                  <w:t>90</w:t>
                </w:r>
                <w:r w:rsidR="00F61784">
                  <w:rPr>
                    <w:rFonts w:ascii="Arial" w:hAnsi="Arial" w:cs="Arial"/>
                  </w:rPr>
                  <w:t>A</w:t>
                </w:r>
              </w:p>
            </w:txbxContent>
          </v:textbox>
        </v:shape>
      </w:pict>
    </w:r>
    <w:r>
      <w:rPr>
        <w:noProof/>
      </w:rPr>
      <w:pict>
        <v:shape id="_x0000_s2096" type="#_x0000_t202" style="position:absolute;margin-left:-10.8pt;margin-top:0;width:324pt;height:36pt;z-index:251680768" o:allowincell="f" filled="f" stroked="f">
          <v:textbox style="mso-next-textbox:#_x0000_s2096" inset="0,0,0,0">
            <w:txbxContent>
              <w:p w:rsidR="0074553A" w:rsidRDefault="0074553A">
                <w:pPr>
                  <w:pStyle w:val="Header"/>
                  <w:tabs>
                    <w:tab w:val="clear" w:pos="4320"/>
                    <w:tab w:val="right" w:pos="6300"/>
                  </w:tabs>
                  <w:rPr>
                    <w:rFonts w:ascii="Arial" w:hAnsi="Arial" w:cs="Arial"/>
                  </w:rPr>
                </w:pPr>
                <w:r>
                  <w:rPr>
                    <w:rFonts w:ascii="Arial" w:hAnsi="Arial" w:cs="Arial"/>
                  </w:rPr>
                  <w:tab/>
                </w:r>
                <w:r w:rsidR="00822836">
                  <w:rPr>
                    <w:rFonts w:ascii="Arial" w:hAnsi="Arial" w:cs="Arial"/>
                  </w:rPr>
                  <w:t>Fifth</w:t>
                </w:r>
                <w:r w:rsidR="00F61784">
                  <w:rPr>
                    <w:rFonts w:ascii="Arial" w:hAnsi="Arial" w:cs="Arial"/>
                  </w:rPr>
                  <w:t xml:space="preserve"> </w:t>
                </w:r>
                <w:r>
                  <w:rPr>
                    <w:rFonts w:ascii="Arial" w:hAnsi="Arial" w:cs="Arial"/>
                  </w:rPr>
                  <w:t>Revision Sheet 90</w:t>
                </w:r>
                <w:r w:rsidR="00F61784">
                  <w:rPr>
                    <w:rFonts w:ascii="Arial" w:hAnsi="Arial" w:cs="Arial"/>
                  </w:rPr>
                  <w:t>A</w:t>
                </w:r>
              </w:p>
              <w:p w:rsidR="0074553A" w:rsidRDefault="0074553A">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74553A" w:rsidRDefault="0074553A">
                <w:pPr>
                  <w:tabs>
                    <w:tab w:val="left" w:pos="180"/>
                    <w:tab w:val="right" w:pos="6300"/>
                  </w:tabs>
                  <w:rPr>
                    <w:rFonts w:ascii="Arial" w:hAnsi="Arial" w:cs="Arial"/>
                  </w:rPr>
                </w:pPr>
                <w:r>
                  <w:rPr>
                    <w:rFonts w:ascii="Arial" w:hAnsi="Arial" w:cs="Arial"/>
                  </w:rPr>
                  <w:tab/>
                  <w:t>WN U-28</w:t>
                </w:r>
                <w:r>
                  <w:rPr>
                    <w:rFonts w:ascii="Arial" w:hAnsi="Arial" w:cs="Arial"/>
                  </w:rPr>
                  <w:tab/>
                </w:r>
                <w:r w:rsidR="00822836">
                  <w:rPr>
                    <w:rFonts w:ascii="Arial" w:hAnsi="Arial" w:cs="Arial"/>
                  </w:rPr>
                  <w:t>Fourth</w:t>
                </w:r>
                <w:r w:rsidR="00F61784">
                  <w:rPr>
                    <w:rFonts w:ascii="Arial" w:hAnsi="Arial" w:cs="Arial"/>
                  </w:rPr>
                  <w:t xml:space="preserve"> </w:t>
                </w:r>
                <w:r>
                  <w:rPr>
                    <w:rFonts w:ascii="Arial" w:hAnsi="Arial" w:cs="Arial"/>
                  </w:rPr>
                  <w:t>Revision Sheet 90</w:t>
                </w:r>
                <w:r w:rsidR="00F61784">
                  <w:rPr>
                    <w:rFonts w:ascii="Arial" w:hAnsi="Arial" w:cs="Arial"/>
                  </w:rPr>
                  <w:t>A</w:t>
                </w:r>
              </w:p>
            </w:txbxContent>
          </v:textbox>
        </v:shape>
      </w:pict>
    </w:r>
    <w:r>
      <w:rPr>
        <w:noProof/>
      </w:rPr>
      <w:pict>
        <v:rect id="_x0000_s2095" style="position:absolute;margin-left:-10.8pt;margin-top:64.8pt;width:460.8pt;height:583.2pt;z-index:251679744" o:allowincell="f"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3F2" w:rsidRDefault="000613F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84" w:rsidRDefault="00F61784">
    <w:pPr>
      <w:pStyle w:val="Header"/>
    </w:pPr>
    <w:r>
      <w:rPr>
        <w:noProof/>
      </w:rPr>
      <w:pict>
        <v:rect id="_x0000_s2127" style="position:absolute;margin-left:-10.8pt;margin-top:9in;width:460.8pt;height:36pt;z-index:251699200" o:allowincell="f" filled="f"/>
      </w:pict>
    </w:r>
    <w:r>
      <w:rPr>
        <w:noProof/>
      </w:rPr>
      <w:pict>
        <v:line id="_x0000_s2126" style="position:absolute;flip:y;z-index:251698176" from="313.2pt,0" to="313.2pt,64.8pt" o:allowincell="f"/>
      </w:pict>
    </w:r>
    <w:r>
      <w:rPr>
        <w:noProof/>
      </w:rPr>
      <w:pict>
        <v:line id="_x0000_s2125" style="position:absolute;z-index:251697152" from="-10.8pt,36pt" to="-10.8pt,64.8pt" o:allowincell="f"/>
      </w:pict>
    </w:r>
    <w:r>
      <w:rPr>
        <w:noProof/>
      </w:rPr>
      <w:pict>
        <v:line id="_x0000_s2124" style="position:absolute;z-index:251696128" from="-10.8pt,36pt" to="313.2pt,36pt" o:allowincell="f"/>
      </w:pict>
    </w:r>
    <w:r>
      <w:rPr>
        <w:noProof/>
      </w:rPr>
      <w:pict>
        <v:shapetype id="_x0000_t202" coordsize="21600,21600" o:spt="202" path="m,l,21600r21600,l21600,xe">
          <v:stroke joinstyle="miter"/>
          <v:path gradientshapeok="t" o:connecttype="rect"/>
        </v:shapetype>
        <v:shape id="_x0000_s2123" type="#_x0000_t202" style="position:absolute;margin-left:-10.8pt;margin-top:36pt;width:324pt;height:28.8pt;z-index:251695104" o:allowincell="f" filled="f" stroked="f">
          <v:textbox style="mso-next-textbox:#_x0000_s2123">
            <w:txbxContent>
              <w:p w:rsidR="00F61784" w:rsidRDefault="00F61784">
                <w:pPr>
                  <w:pStyle w:val="Header"/>
                  <w:jc w:val="center"/>
                  <w:rPr>
                    <w:rFonts w:ascii="Arial" w:hAnsi="Arial" w:cs="Arial"/>
                  </w:rPr>
                </w:pPr>
                <w:proofErr w:type="gramStart"/>
                <w:r>
                  <w:rPr>
                    <w:rFonts w:ascii="Arial" w:hAnsi="Arial" w:cs="Arial"/>
                  </w:rPr>
                  <w:t>AVISTA  CORPORATION</w:t>
                </w:r>
                <w:proofErr w:type="gramEnd"/>
              </w:p>
              <w:p w:rsidR="00F61784" w:rsidRDefault="00F6178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22" type="#_x0000_t202" style="position:absolute;margin-left:313.2pt;margin-top:0;width:136.8pt;height:64.8pt;z-index:251694080" o:allowincell="f" filled="f" stroked="f">
          <v:textbox style="mso-next-textbox:#_x0000_s2122" inset="0,.72pt,0,0">
            <w:txbxContent>
              <w:p w:rsidR="00F61784" w:rsidRDefault="00F61784">
                <w:pPr>
                  <w:jc w:val="right"/>
                  <w:rPr>
                    <w:rFonts w:ascii="Arial" w:hAnsi="Arial" w:cs="Arial"/>
                  </w:rPr>
                </w:pPr>
              </w:p>
              <w:p w:rsidR="00F61784" w:rsidRDefault="00F61784">
                <w:pPr>
                  <w:tabs>
                    <w:tab w:val="right" w:pos="2430"/>
                  </w:tabs>
                  <w:rPr>
                    <w:rFonts w:ascii="Arial" w:hAnsi="Arial" w:cs="Arial"/>
                  </w:rPr>
                </w:pPr>
                <w:r>
                  <w:rPr>
                    <w:rFonts w:ascii="Arial" w:hAnsi="Arial" w:cs="Arial"/>
                  </w:rPr>
                  <w:tab/>
                </w:r>
              </w:p>
              <w:p w:rsidR="00F61784" w:rsidRDefault="00F61784">
                <w:pPr>
                  <w:tabs>
                    <w:tab w:val="right" w:pos="2610"/>
                  </w:tabs>
                  <w:rPr>
                    <w:rFonts w:ascii="Arial" w:hAnsi="Arial" w:cs="Arial"/>
                  </w:rPr>
                </w:pPr>
                <w:r>
                  <w:rPr>
                    <w:rFonts w:ascii="Arial" w:hAnsi="Arial" w:cs="Arial"/>
                  </w:rPr>
                  <w:tab/>
                  <w:t>90</w:t>
                </w:r>
                <w:r w:rsidR="00822836">
                  <w:rPr>
                    <w:rFonts w:ascii="Arial" w:hAnsi="Arial" w:cs="Arial"/>
                  </w:rPr>
                  <w:t>B</w:t>
                </w:r>
              </w:p>
            </w:txbxContent>
          </v:textbox>
        </v:shape>
      </w:pict>
    </w:r>
    <w:r>
      <w:rPr>
        <w:noProof/>
      </w:rPr>
      <w:pict>
        <v:shape id="_x0000_s2121" type="#_x0000_t202" style="position:absolute;margin-left:-10.8pt;margin-top:0;width:324pt;height:36pt;z-index:251693056" o:allowincell="f" filled="f" stroked="f">
          <v:textbox style="mso-next-textbox:#_x0000_s2121" inset="0,0,0,0">
            <w:txbxContent>
              <w:p w:rsidR="00F61784" w:rsidRDefault="00F61784">
                <w:pPr>
                  <w:pStyle w:val="Header"/>
                  <w:tabs>
                    <w:tab w:val="clear" w:pos="4320"/>
                    <w:tab w:val="right" w:pos="6300"/>
                  </w:tabs>
                  <w:rPr>
                    <w:rFonts w:ascii="Arial" w:hAnsi="Arial" w:cs="Arial"/>
                  </w:rPr>
                </w:pPr>
                <w:r>
                  <w:rPr>
                    <w:rFonts w:ascii="Arial" w:hAnsi="Arial" w:cs="Arial"/>
                  </w:rPr>
                  <w:tab/>
                  <w:t>Fourth</w:t>
                </w:r>
                <w:r>
                  <w:rPr>
                    <w:rFonts w:ascii="Arial" w:hAnsi="Arial" w:cs="Arial"/>
                  </w:rPr>
                  <w:t xml:space="preserve"> </w:t>
                </w:r>
                <w:r>
                  <w:rPr>
                    <w:rFonts w:ascii="Arial" w:hAnsi="Arial" w:cs="Arial"/>
                  </w:rPr>
                  <w:t>Revision Sheet 90</w:t>
                </w:r>
                <w:r w:rsidR="00822836">
                  <w:rPr>
                    <w:rFonts w:ascii="Arial" w:hAnsi="Arial" w:cs="Arial"/>
                  </w:rPr>
                  <w:t>B</w:t>
                </w:r>
              </w:p>
              <w:p w:rsidR="00F61784" w:rsidRDefault="00F6178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F61784" w:rsidRDefault="00F61784">
                <w:pPr>
                  <w:tabs>
                    <w:tab w:val="left" w:pos="180"/>
                    <w:tab w:val="right" w:pos="6300"/>
                  </w:tabs>
                  <w:rPr>
                    <w:rFonts w:ascii="Arial" w:hAnsi="Arial" w:cs="Arial"/>
                  </w:rPr>
                </w:pPr>
                <w:r>
                  <w:rPr>
                    <w:rFonts w:ascii="Arial" w:hAnsi="Arial" w:cs="Arial"/>
                  </w:rPr>
                  <w:tab/>
                  <w:t>WN U-28</w:t>
                </w:r>
                <w:r>
                  <w:rPr>
                    <w:rFonts w:ascii="Arial" w:hAnsi="Arial" w:cs="Arial"/>
                  </w:rPr>
                  <w:tab/>
                </w:r>
                <w:r w:rsidR="00822836">
                  <w:rPr>
                    <w:rFonts w:ascii="Arial" w:hAnsi="Arial" w:cs="Arial"/>
                  </w:rPr>
                  <w:t>Substitute Third</w:t>
                </w:r>
                <w:r>
                  <w:rPr>
                    <w:rFonts w:ascii="Arial" w:hAnsi="Arial" w:cs="Arial"/>
                  </w:rPr>
                  <w:t xml:space="preserve"> </w:t>
                </w:r>
                <w:r>
                  <w:rPr>
                    <w:rFonts w:ascii="Arial" w:hAnsi="Arial" w:cs="Arial"/>
                  </w:rPr>
                  <w:t>Revision Sheet 90</w:t>
                </w:r>
                <w:r w:rsidR="00822836">
                  <w:rPr>
                    <w:rFonts w:ascii="Arial" w:hAnsi="Arial" w:cs="Arial"/>
                  </w:rPr>
                  <w:t>B</w:t>
                </w:r>
              </w:p>
            </w:txbxContent>
          </v:textbox>
        </v:shape>
      </w:pict>
    </w:r>
    <w:r>
      <w:rPr>
        <w:noProof/>
      </w:rPr>
      <w:pict>
        <v:rect id="_x0000_s2120" style="position:absolute;margin-left:-10.8pt;margin-top:64.8pt;width:460.8pt;height:583.2pt;z-index:251692032" o:allowincell="f" filled="f"/>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84" w:rsidRDefault="00F61784">
    <w:pPr>
      <w:pStyle w:val="Header"/>
    </w:pPr>
    <w:r>
      <w:rPr>
        <w:noProof/>
      </w:rPr>
      <w:pict>
        <v:rect id="_x0000_s2135" style="position:absolute;margin-left:-10.8pt;margin-top:9in;width:460.8pt;height:36pt;z-index:251708416" o:allowincell="f" filled="f"/>
      </w:pict>
    </w:r>
    <w:r>
      <w:rPr>
        <w:noProof/>
      </w:rPr>
      <w:pict>
        <v:line id="_x0000_s2134" style="position:absolute;flip:y;z-index:251707392" from="313.2pt,0" to="313.2pt,64.8pt" o:allowincell="f"/>
      </w:pict>
    </w:r>
    <w:r>
      <w:rPr>
        <w:noProof/>
      </w:rPr>
      <w:pict>
        <v:line id="_x0000_s2133" style="position:absolute;z-index:251706368" from="-10.8pt,36pt" to="-10.8pt,64.8pt" o:allowincell="f"/>
      </w:pict>
    </w:r>
    <w:r>
      <w:rPr>
        <w:noProof/>
      </w:rPr>
      <w:pict>
        <v:line id="_x0000_s2132" style="position:absolute;z-index:251705344" from="-10.8pt,36pt" to="313.2pt,36pt" o:allowincell="f"/>
      </w:pict>
    </w:r>
    <w:r>
      <w:rPr>
        <w:noProof/>
      </w:rPr>
      <w:pict>
        <v:shapetype id="_x0000_t202" coordsize="21600,21600" o:spt="202" path="m,l,21600r21600,l21600,xe">
          <v:stroke joinstyle="miter"/>
          <v:path gradientshapeok="t" o:connecttype="rect"/>
        </v:shapetype>
        <v:shape id="_x0000_s2131" type="#_x0000_t202" style="position:absolute;margin-left:-10.8pt;margin-top:36pt;width:324pt;height:28.8pt;z-index:251704320" o:allowincell="f" filled="f" stroked="f">
          <v:textbox style="mso-next-textbox:#_x0000_s2131">
            <w:txbxContent>
              <w:p w:rsidR="00F61784" w:rsidRDefault="00F61784">
                <w:pPr>
                  <w:pStyle w:val="Header"/>
                  <w:jc w:val="center"/>
                  <w:rPr>
                    <w:rFonts w:ascii="Arial" w:hAnsi="Arial" w:cs="Arial"/>
                  </w:rPr>
                </w:pPr>
                <w:proofErr w:type="gramStart"/>
                <w:r>
                  <w:rPr>
                    <w:rFonts w:ascii="Arial" w:hAnsi="Arial" w:cs="Arial"/>
                  </w:rPr>
                  <w:t>AVISTA  CORPORATION</w:t>
                </w:r>
                <w:proofErr w:type="gramEnd"/>
              </w:p>
              <w:p w:rsidR="00F61784" w:rsidRDefault="00F6178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30" type="#_x0000_t202" style="position:absolute;margin-left:313.2pt;margin-top:0;width:136.8pt;height:64.8pt;z-index:251703296" o:allowincell="f" filled="f" stroked="f">
          <v:textbox style="mso-next-textbox:#_x0000_s2130" inset="0,.72pt,0,0">
            <w:txbxContent>
              <w:p w:rsidR="00F61784" w:rsidRDefault="00F61784">
                <w:pPr>
                  <w:jc w:val="right"/>
                  <w:rPr>
                    <w:rFonts w:ascii="Arial" w:hAnsi="Arial" w:cs="Arial"/>
                  </w:rPr>
                </w:pPr>
              </w:p>
              <w:p w:rsidR="00F61784" w:rsidRDefault="00F61784">
                <w:pPr>
                  <w:tabs>
                    <w:tab w:val="right" w:pos="2430"/>
                  </w:tabs>
                  <w:rPr>
                    <w:rFonts w:ascii="Arial" w:hAnsi="Arial" w:cs="Arial"/>
                  </w:rPr>
                </w:pPr>
                <w:r>
                  <w:rPr>
                    <w:rFonts w:ascii="Arial" w:hAnsi="Arial" w:cs="Arial"/>
                  </w:rPr>
                  <w:tab/>
                </w:r>
              </w:p>
              <w:p w:rsidR="00F61784" w:rsidRDefault="00F61784">
                <w:pPr>
                  <w:tabs>
                    <w:tab w:val="right" w:pos="2610"/>
                  </w:tabs>
                  <w:rPr>
                    <w:rFonts w:ascii="Arial" w:hAnsi="Arial" w:cs="Arial"/>
                  </w:rPr>
                </w:pPr>
                <w:r>
                  <w:rPr>
                    <w:rFonts w:ascii="Arial" w:hAnsi="Arial" w:cs="Arial"/>
                  </w:rPr>
                  <w:tab/>
                  <w:t>90C</w:t>
                </w:r>
              </w:p>
            </w:txbxContent>
          </v:textbox>
        </v:shape>
      </w:pict>
    </w:r>
    <w:r>
      <w:rPr>
        <w:noProof/>
      </w:rPr>
      <w:pict>
        <v:shape id="_x0000_s2129" type="#_x0000_t202" style="position:absolute;margin-left:-10.8pt;margin-top:0;width:324pt;height:36pt;z-index:251702272" o:allowincell="f" filled="f" stroked="f">
          <v:textbox style="mso-next-textbox:#_x0000_s2129" inset="0,0,0,0">
            <w:txbxContent>
              <w:p w:rsidR="00F61784" w:rsidRDefault="00F61784">
                <w:pPr>
                  <w:pStyle w:val="Header"/>
                  <w:tabs>
                    <w:tab w:val="clear" w:pos="4320"/>
                    <w:tab w:val="right" w:pos="6300"/>
                  </w:tabs>
                  <w:rPr>
                    <w:rFonts w:ascii="Arial" w:hAnsi="Arial" w:cs="Arial"/>
                  </w:rPr>
                </w:pPr>
                <w:r>
                  <w:rPr>
                    <w:rFonts w:ascii="Arial" w:hAnsi="Arial" w:cs="Arial"/>
                  </w:rPr>
                  <w:tab/>
                </w:r>
                <w:r w:rsidR="00822836">
                  <w:rPr>
                    <w:rFonts w:ascii="Arial" w:hAnsi="Arial" w:cs="Arial"/>
                  </w:rPr>
                  <w:t>Third</w:t>
                </w:r>
                <w:r>
                  <w:rPr>
                    <w:rFonts w:ascii="Arial" w:hAnsi="Arial" w:cs="Arial"/>
                  </w:rPr>
                  <w:t xml:space="preserve"> </w:t>
                </w:r>
                <w:r>
                  <w:rPr>
                    <w:rFonts w:ascii="Arial" w:hAnsi="Arial" w:cs="Arial"/>
                  </w:rPr>
                  <w:t>Revision Sheet 90</w:t>
                </w:r>
                <w:r w:rsidR="000613F2">
                  <w:rPr>
                    <w:rFonts w:ascii="Arial" w:hAnsi="Arial" w:cs="Arial"/>
                  </w:rPr>
                  <w:t>C</w:t>
                </w:r>
              </w:p>
              <w:p w:rsidR="00F61784" w:rsidRDefault="00F6178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F61784" w:rsidRDefault="00F61784">
                <w:pPr>
                  <w:tabs>
                    <w:tab w:val="left" w:pos="180"/>
                    <w:tab w:val="right" w:pos="6300"/>
                  </w:tabs>
                  <w:rPr>
                    <w:rFonts w:ascii="Arial" w:hAnsi="Arial" w:cs="Arial"/>
                  </w:rPr>
                </w:pPr>
                <w:r>
                  <w:rPr>
                    <w:rFonts w:ascii="Arial" w:hAnsi="Arial" w:cs="Arial"/>
                  </w:rPr>
                  <w:tab/>
                  <w:t>WN U-28</w:t>
                </w:r>
                <w:r>
                  <w:rPr>
                    <w:rFonts w:ascii="Arial" w:hAnsi="Arial" w:cs="Arial"/>
                  </w:rPr>
                  <w:tab/>
                </w:r>
                <w:r w:rsidR="00822836">
                  <w:rPr>
                    <w:rFonts w:ascii="Arial" w:hAnsi="Arial" w:cs="Arial"/>
                  </w:rPr>
                  <w:t>Second</w:t>
                </w:r>
                <w:r>
                  <w:rPr>
                    <w:rFonts w:ascii="Arial" w:hAnsi="Arial" w:cs="Arial"/>
                  </w:rPr>
                  <w:t xml:space="preserve"> </w:t>
                </w:r>
                <w:r>
                  <w:rPr>
                    <w:rFonts w:ascii="Arial" w:hAnsi="Arial" w:cs="Arial"/>
                  </w:rPr>
                  <w:t>Revision Sheet 90</w:t>
                </w:r>
                <w:r w:rsidR="000613F2">
                  <w:rPr>
                    <w:rFonts w:ascii="Arial" w:hAnsi="Arial" w:cs="Arial"/>
                  </w:rPr>
                  <w:t>C</w:t>
                </w:r>
              </w:p>
            </w:txbxContent>
          </v:textbox>
        </v:shape>
      </w:pict>
    </w:r>
    <w:r>
      <w:rPr>
        <w:noProof/>
      </w:rPr>
      <w:pict>
        <v:rect id="_x0000_s2128" style="position:absolute;margin-left:-10.8pt;margin-top:64.8pt;width:460.8pt;height:583.2pt;z-index:251701248" o:allowincell="f" fill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32C3"/>
    <w:multiLevelType w:val="multilevel"/>
    <w:tmpl w:val="55483C84"/>
    <w:lvl w:ilvl="0">
      <w:start w:val="3"/>
      <w:numFmt w:val="decimal"/>
      <w:lvlText w:val="%1"/>
      <w:lvlJc w:val="left"/>
      <w:pPr>
        <w:tabs>
          <w:tab w:val="num" w:pos="720"/>
        </w:tabs>
        <w:ind w:left="720" w:hanging="720"/>
      </w:pPr>
      <w:rPr>
        <w:rFonts w:cs="Times New Roman" w:hint="default"/>
        <w:b/>
        <w:bCs/>
      </w:rPr>
    </w:lvl>
    <w:lvl w:ilvl="1">
      <w:start w:val="14"/>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1">
    <w:nsid w:val="22320773"/>
    <w:multiLevelType w:val="multilevel"/>
    <w:tmpl w:val="5DE221C8"/>
    <w:lvl w:ilvl="0">
      <w:start w:val="4"/>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620"/>
        </w:tabs>
        <w:ind w:left="1620" w:hanging="1440"/>
      </w:pPr>
      <w:rPr>
        <w:rFonts w:cs="Times New Roman" w:hint="default"/>
      </w:rPr>
    </w:lvl>
    <w:lvl w:ilvl="2">
      <w:start w:val="1"/>
      <w:numFmt w:val="decimal"/>
      <w:lvlText w:val="%1.%2.%3"/>
      <w:lvlJc w:val="left"/>
      <w:pPr>
        <w:tabs>
          <w:tab w:val="num" w:pos="1800"/>
        </w:tabs>
        <w:ind w:left="1800" w:hanging="1440"/>
      </w:pPr>
      <w:rPr>
        <w:rFonts w:cs="Times New Roman" w:hint="default"/>
        <w:b/>
        <w:bCs/>
        <w:i w:val="0"/>
        <w:iCs w:val="0"/>
      </w:rPr>
    </w:lvl>
    <w:lvl w:ilvl="3">
      <w:start w:val="1"/>
      <w:numFmt w:val="decimal"/>
      <w:lvlText w:val="%1.%2.%3.%4"/>
      <w:lvlJc w:val="left"/>
      <w:pPr>
        <w:tabs>
          <w:tab w:val="num" w:pos="1980"/>
        </w:tabs>
        <w:ind w:left="1980" w:hanging="144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237754AF"/>
    <w:multiLevelType w:val="multilevel"/>
    <w:tmpl w:val="2BB8B3D6"/>
    <w:lvl w:ilvl="0">
      <w:start w:val="3"/>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3">
    <w:nsid w:val="27B514AD"/>
    <w:multiLevelType w:val="multilevel"/>
    <w:tmpl w:val="EFB49596"/>
    <w:lvl w:ilvl="0">
      <w:start w:val="2"/>
      <w:numFmt w:val="decimal"/>
      <w:lvlText w:val="%1"/>
      <w:lvlJc w:val="left"/>
      <w:pPr>
        <w:tabs>
          <w:tab w:val="num" w:pos="720"/>
        </w:tabs>
        <w:ind w:left="720" w:hanging="720"/>
      </w:pPr>
      <w:rPr>
        <w:rFonts w:cs="Times New Roman" w:hint="default"/>
        <w:b/>
        <w:bCs/>
      </w:rPr>
    </w:lvl>
    <w:lvl w:ilvl="1">
      <w:start w:val="7"/>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4">
    <w:nsid w:val="2B70332A"/>
    <w:multiLevelType w:val="multilevel"/>
    <w:tmpl w:val="39AC0C8A"/>
    <w:lvl w:ilvl="0">
      <w:start w:val="2"/>
      <w:numFmt w:val="decimal"/>
      <w:lvlText w:val="%1"/>
      <w:lvlJc w:val="left"/>
      <w:pPr>
        <w:tabs>
          <w:tab w:val="num" w:pos="360"/>
        </w:tabs>
        <w:ind w:left="360" w:hanging="360"/>
      </w:pPr>
      <w:rPr>
        <w:rFonts w:cs="Times New Roman" w:hint="default"/>
        <w:b/>
      </w:rPr>
    </w:lvl>
    <w:lvl w:ilvl="1">
      <w:start w:val="10"/>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5">
    <w:nsid w:val="2EC31EA9"/>
    <w:multiLevelType w:val="multilevel"/>
    <w:tmpl w:val="DC6E2158"/>
    <w:lvl w:ilvl="0">
      <w:start w:val="2"/>
      <w:numFmt w:val="decimal"/>
      <w:lvlText w:val="%1"/>
      <w:lvlJc w:val="left"/>
      <w:pPr>
        <w:tabs>
          <w:tab w:val="num" w:pos="435"/>
        </w:tabs>
        <w:ind w:left="435" w:hanging="435"/>
      </w:pPr>
      <w:rPr>
        <w:rFonts w:cs="Times New Roman" w:hint="default"/>
        <w:b/>
      </w:rPr>
    </w:lvl>
    <w:lvl w:ilvl="1">
      <w:start w:val="10"/>
      <w:numFmt w:val="decimal"/>
      <w:lvlText w:val="%1.%2"/>
      <w:lvlJc w:val="left"/>
      <w:pPr>
        <w:tabs>
          <w:tab w:val="num" w:pos="795"/>
        </w:tabs>
        <w:ind w:left="795" w:hanging="43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6">
    <w:nsid w:val="319B4C54"/>
    <w:multiLevelType w:val="multilevel"/>
    <w:tmpl w:val="D1D2E17E"/>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900"/>
        </w:tabs>
        <w:ind w:left="900" w:hanging="720"/>
      </w:pPr>
      <w:rPr>
        <w:rFonts w:cs="Times New Roman" w:hint="default"/>
        <w:b/>
      </w:rPr>
    </w:lvl>
    <w:lvl w:ilvl="2">
      <w:start w:val="3"/>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7">
    <w:nsid w:val="326C085D"/>
    <w:multiLevelType w:val="multilevel"/>
    <w:tmpl w:val="114624E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67C7962"/>
    <w:multiLevelType w:val="multilevel"/>
    <w:tmpl w:val="0C440128"/>
    <w:lvl w:ilvl="0">
      <w:start w:val="3"/>
      <w:numFmt w:val="decimal"/>
      <w:lvlText w:val="%1"/>
      <w:lvlJc w:val="left"/>
      <w:pPr>
        <w:tabs>
          <w:tab w:val="num" w:pos="720"/>
        </w:tabs>
        <w:ind w:left="720" w:hanging="720"/>
      </w:pPr>
      <w:rPr>
        <w:rFonts w:cs="Times New Roman" w:hint="default"/>
        <w:b/>
        <w:bCs/>
      </w:rPr>
    </w:lvl>
    <w:lvl w:ilvl="1">
      <w:start w:val="10"/>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9">
    <w:nsid w:val="48896A81"/>
    <w:multiLevelType w:val="multilevel"/>
    <w:tmpl w:val="2A52F9D0"/>
    <w:lvl w:ilvl="0">
      <w:start w:val="2"/>
      <w:numFmt w:val="decimal"/>
      <w:lvlText w:val="%1."/>
      <w:lvlJc w:val="left"/>
      <w:pPr>
        <w:tabs>
          <w:tab w:val="num" w:pos="540"/>
        </w:tabs>
        <w:ind w:left="540" w:hanging="540"/>
      </w:pPr>
      <w:rPr>
        <w:rFonts w:cs="Times New Roman" w:hint="default"/>
        <w:b/>
        <w:bCs/>
      </w:rPr>
    </w:lvl>
    <w:lvl w:ilvl="1">
      <w:start w:val="1"/>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2160"/>
        </w:tabs>
        <w:ind w:left="2160" w:hanging="108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3240"/>
        </w:tabs>
        <w:ind w:left="3240" w:hanging="144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4320"/>
        </w:tabs>
        <w:ind w:left="4320" w:hanging="180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10">
    <w:nsid w:val="542855BB"/>
    <w:multiLevelType w:val="multilevel"/>
    <w:tmpl w:val="47FE4164"/>
    <w:lvl w:ilvl="0">
      <w:start w:val="2"/>
      <w:numFmt w:val="decimal"/>
      <w:lvlText w:val="%1"/>
      <w:lvlJc w:val="left"/>
      <w:pPr>
        <w:tabs>
          <w:tab w:val="num" w:pos="630"/>
        </w:tabs>
        <w:ind w:left="630" w:hanging="630"/>
      </w:pPr>
      <w:rPr>
        <w:rFonts w:cs="Times New Roman" w:hint="default"/>
        <w:b/>
        <w:bCs/>
      </w:rPr>
    </w:lvl>
    <w:lvl w:ilvl="1">
      <w:start w:val="2"/>
      <w:numFmt w:val="decimal"/>
      <w:lvlText w:val="%1.%2"/>
      <w:lvlJc w:val="left"/>
      <w:pPr>
        <w:tabs>
          <w:tab w:val="num" w:pos="990"/>
        </w:tabs>
        <w:ind w:left="990" w:hanging="63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num w:numId="1">
    <w:abstractNumId w:val="9"/>
  </w:num>
  <w:num w:numId="2">
    <w:abstractNumId w:val="10"/>
  </w:num>
  <w:num w:numId="3">
    <w:abstractNumId w:val="3"/>
  </w:num>
  <w:num w:numId="4">
    <w:abstractNumId w:val="2"/>
  </w:num>
  <w:num w:numId="5">
    <w:abstractNumId w:val="0"/>
  </w:num>
  <w:num w:numId="6">
    <w:abstractNumId w:val="8"/>
  </w:num>
  <w:num w:numId="7">
    <w:abstractNumId w:val="1"/>
  </w:num>
  <w:num w:numId="8">
    <w:abstractNumId w:val="4"/>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63">
      <o:colormenu v:ext="edit" strokecolor="none"/>
    </o:shapedefaults>
    <o:shapelayout v:ext="edit">
      <o:idmap v:ext="edit" data="2"/>
    </o:shapelayout>
  </w:hdrShapeDefaults>
  <w:footnotePr>
    <w:footnote w:id="-1"/>
    <w:footnote w:id="0"/>
  </w:footnotePr>
  <w:endnotePr>
    <w:endnote w:id="-1"/>
    <w:endnote w:id="0"/>
  </w:endnotePr>
  <w:compat/>
  <w:rsids>
    <w:rsidRoot w:val="008C55D7"/>
    <w:rsid w:val="00022CA0"/>
    <w:rsid w:val="00044235"/>
    <w:rsid w:val="00045DBA"/>
    <w:rsid w:val="00053494"/>
    <w:rsid w:val="000613F2"/>
    <w:rsid w:val="00074302"/>
    <w:rsid w:val="0008427B"/>
    <w:rsid w:val="000C0423"/>
    <w:rsid w:val="000D4A4A"/>
    <w:rsid w:val="000E36A9"/>
    <w:rsid w:val="0010108F"/>
    <w:rsid w:val="00133926"/>
    <w:rsid w:val="00161E82"/>
    <w:rsid w:val="0016371C"/>
    <w:rsid w:val="00163B68"/>
    <w:rsid w:val="00164B12"/>
    <w:rsid w:val="00182446"/>
    <w:rsid w:val="00183269"/>
    <w:rsid w:val="001B4048"/>
    <w:rsid w:val="001B7743"/>
    <w:rsid w:val="00241919"/>
    <w:rsid w:val="00253423"/>
    <w:rsid w:val="0027197D"/>
    <w:rsid w:val="00290032"/>
    <w:rsid w:val="0029643F"/>
    <w:rsid w:val="002A6530"/>
    <w:rsid w:val="003476E4"/>
    <w:rsid w:val="003D78DA"/>
    <w:rsid w:val="003F3E09"/>
    <w:rsid w:val="004275BF"/>
    <w:rsid w:val="00432F12"/>
    <w:rsid w:val="004338CE"/>
    <w:rsid w:val="00434B52"/>
    <w:rsid w:val="00443CC1"/>
    <w:rsid w:val="00467F70"/>
    <w:rsid w:val="00490F45"/>
    <w:rsid w:val="004A1E1D"/>
    <w:rsid w:val="004A7B47"/>
    <w:rsid w:val="004B174E"/>
    <w:rsid w:val="004E57A5"/>
    <w:rsid w:val="004F23BB"/>
    <w:rsid w:val="00525D9A"/>
    <w:rsid w:val="00536719"/>
    <w:rsid w:val="00563A7E"/>
    <w:rsid w:val="00602499"/>
    <w:rsid w:val="00631EC1"/>
    <w:rsid w:val="006435C9"/>
    <w:rsid w:val="006707E0"/>
    <w:rsid w:val="006A7762"/>
    <w:rsid w:val="0074553A"/>
    <w:rsid w:val="00751A97"/>
    <w:rsid w:val="007E2BF2"/>
    <w:rsid w:val="007F69F3"/>
    <w:rsid w:val="00805D2E"/>
    <w:rsid w:val="00822836"/>
    <w:rsid w:val="008535DD"/>
    <w:rsid w:val="008909EF"/>
    <w:rsid w:val="008C3F61"/>
    <w:rsid w:val="008C55D7"/>
    <w:rsid w:val="008F5334"/>
    <w:rsid w:val="009143AC"/>
    <w:rsid w:val="00950B9B"/>
    <w:rsid w:val="009949D5"/>
    <w:rsid w:val="009E5684"/>
    <w:rsid w:val="00A173F5"/>
    <w:rsid w:val="00A449D7"/>
    <w:rsid w:val="00A61266"/>
    <w:rsid w:val="00A71272"/>
    <w:rsid w:val="00AC6791"/>
    <w:rsid w:val="00AE2675"/>
    <w:rsid w:val="00B56E75"/>
    <w:rsid w:val="00B6323D"/>
    <w:rsid w:val="00BA3088"/>
    <w:rsid w:val="00BC03F8"/>
    <w:rsid w:val="00BC4B04"/>
    <w:rsid w:val="00BD3561"/>
    <w:rsid w:val="00BF190D"/>
    <w:rsid w:val="00C25142"/>
    <w:rsid w:val="00C65BEA"/>
    <w:rsid w:val="00C66495"/>
    <w:rsid w:val="00C84E13"/>
    <w:rsid w:val="00C8509D"/>
    <w:rsid w:val="00CA2566"/>
    <w:rsid w:val="00CC1CBD"/>
    <w:rsid w:val="00CD0F77"/>
    <w:rsid w:val="00D25DCA"/>
    <w:rsid w:val="00D6561B"/>
    <w:rsid w:val="00D84D00"/>
    <w:rsid w:val="00E213D4"/>
    <w:rsid w:val="00E23250"/>
    <w:rsid w:val="00E347BE"/>
    <w:rsid w:val="00E51128"/>
    <w:rsid w:val="00E55113"/>
    <w:rsid w:val="00E97AD7"/>
    <w:rsid w:val="00EF3041"/>
    <w:rsid w:val="00F1761A"/>
    <w:rsid w:val="00F514B8"/>
    <w:rsid w:val="00F61784"/>
    <w:rsid w:val="00FB3319"/>
    <w:rsid w:val="00FB6355"/>
    <w:rsid w:val="00FD3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163">
      <o:colormenu v:ext="edit" strokecolor="none"/>
    </o:shapedefaults>
    <o:shapelayout v:ext="edit">
      <o:idmap v:ext="edit" data="1"/>
      <o:rules v:ext="edit">
        <o:r id="V:Rule2" type="connector" idref="#_x0000_s1069"/>
        <o:r id="V:Rule4" type="connector" idref="#_x0000_s1073"/>
        <o:r id="V:Rule6"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9D"/>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C8509D"/>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C8509D"/>
    <w:pPr>
      <w:keepNext/>
      <w:outlineLvl w:val="1"/>
    </w:pPr>
    <w:rPr>
      <w:u w:val="single"/>
    </w:rPr>
  </w:style>
  <w:style w:type="paragraph" w:styleId="Heading4">
    <w:name w:val="heading 4"/>
    <w:basedOn w:val="Normal"/>
    <w:next w:val="Normal"/>
    <w:link w:val="Heading4Char"/>
    <w:uiPriority w:val="99"/>
    <w:qFormat/>
    <w:rsid w:val="00C8509D"/>
    <w:pPr>
      <w:keepNext/>
      <w:jc w:val="center"/>
      <w:outlineLvl w:val="3"/>
    </w:pPr>
    <w:rPr>
      <w:rFonts w:ascii="Arial" w:hAnsi="Arial" w:cs="Arial"/>
      <w:sz w:val="24"/>
      <w:szCs w:val="24"/>
    </w:rPr>
  </w:style>
  <w:style w:type="paragraph" w:styleId="Heading5">
    <w:name w:val="heading 5"/>
    <w:basedOn w:val="Normal"/>
    <w:next w:val="Normal"/>
    <w:link w:val="Heading5Char"/>
    <w:uiPriority w:val="99"/>
    <w:qFormat/>
    <w:rsid w:val="00C8509D"/>
    <w:pPr>
      <w:keepNext/>
      <w:ind w:left="1080" w:hanging="1080"/>
      <w:jc w:val="both"/>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509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8509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locked/>
    <w:rsid w:val="00C8509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C8509D"/>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C8509D"/>
    <w:pPr>
      <w:tabs>
        <w:tab w:val="center" w:pos="4320"/>
        <w:tab w:val="right" w:pos="8640"/>
      </w:tabs>
    </w:pPr>
  </w:style>
  <w:style w:type="character" w:customStyle="1" w:styleId="HeaderChar">
    <w:name w:val="Header Char"/>
    <w:basedOn w:val="DefaultParagraphFont"/>
    <w:link w:val="Header"/>
    <w:uiPriority w:val="99"/>
    <w:locked/>
    <w:rsid w:val="00C8509D"/>
    <w:rPr>
      <w:rFonts w:cs="Times New Roman"/>
      <w:sz w:val="20"/>
      <w:szCs w:val="20"/>
    </w:rPr>
  </w:style>
  <w:style w:type="paragraph" w:styleId="Footer">
    <w:name w:val="footer"/>
    <w:basedOn w:val="Normal"/>
    <w:link w:val="FooterChar"/>
    <w:uiPriority w:val="99"/>
    <w:rsid w:val="00C8509D"/>
    <w:pPr>
      <w:tabs>
        <w:tab w:val="center" w:pos="4320"/>
        <w:tab w:val="right" w:pos="8640"/>
      </w:tabs>
    </w:pPr>
  </w:style>
  <w:style w:type="character" w:customStyle="1" w:styleId="FooterChar">
    <w:name w:val="Footer Char"/>
    <w:basedOn w:val="DefaultParagraphFont"/>
    <w:link w:val="Footer"/>
    <w:uiPriority w:val="99"/>
    <w:locked/>
    <w:rsid w:val="00C8509D"/>
    <w:rPr>
      <w:rFonts w:cs="Times New Roman"/>
      <w:sz w:val="20"/>
      <w:szCs w:val="20"/>
    </w:rPr>
  </w:style>
  <w:style w:type="paragraph" w:styleId="BodyText">
    <w:name w:val="Body Text"/>
    <w:basedOn w:val="Normal"/>
    <w:link w:val="BodyTextChar"/>
    <w:uiPriority w:val="99"/>
    <w:rsid w:val="00C8509D"/>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C8509D"/>
    <w:rPr>
      <w:rFonts w:cs="Times New Roman"/>
      <w:sz w:val="20"/>
      <w:szCs w:val="20"/>
    </w:rPr>
  </w:style>
  <w:style w:type="paragraph" w:styleId="BlockText">
    <w:name w:val="Block Text"/>
    <w:basedOn w:val="Normal"/>
    <w:uiPriority w:val="99"/>
    <w:rsid w:val="00C8509D"/>
    <w:pPr>
      <w:pBdr>
        <w:right w:val="single" w:sz="12" w:space="0" w:color="auto"/>
      </w:pBdr>
      <w:tabs>
        <w:tab w:val="left" w:pos="-1585"/>
        <w:tab w:val="right" w:pos="6300"/>
        <w:tab w:val="right" w:pos="9180"/>
      </w:tabs>
      <w:ind w:left="-180" w:right="2448"/>
    </w:pPr>
    <w:rPr>
      <w:rFonts w:ascii="Arial" w:hAnsi="Arial" w:cs="Arial"/>
    </w:rPr>
  </w:style>
  <w:style w:type="paragraph" w:customStyle="1" w:styleId="SectionTitle">
    <w:name w:val="Section Title"/>
    <w:basedOn w:val="Normal"/>
    <w:uiPriority w:val="99"/>
    <w:rsid w:val="00C8509D"/>
    <w:pPr>
      <w:ind w:left="360" w:hanging="360"/>
    </w:pPr>
    <w:rPr>
      <w:rFonts w:ascii="Helvetica" w:hAnsi="Helvetica" w:cs="Helvetica"/>
      <w:b/>
      <w:bCs/>
      <w:caps/>
      <w:noProof/>
      <w:sz w:val="24"/>
      <w:szCs w:val="24"/>
    </w:rPr>
  </w:style>
  <w:style w:type="paragraph" w:customStyle="1" w:styleId="Text">
    <w:name w:val="Text"/>
    <w:basedOn w:val="Normal"/>
    <w:uiPriority w:val="99"/>
    <w:rsid w:val="00C8509D"/>
    <w:pPr>
      <w:ind w:firstLine="360"/>
      <w:jc w:val="both"/>
    </w:pPr>
    <w:rPr>
      <w:rFonts w:ascii="Helvetica" w:hAnsi="Helvetica" w:cs="Helvetica"/>
      <w:noProof/>
      <w:sz w:val="24"/>
      <w:szCs w:val="24"/>
    </w:rPr>
  </w:style>
  <w:style w:type="paragraph" w:styleId="BodyTextIndent2">
    <w:name w:val="Body Text Indent 2"/>
    <w:basedOn w:val="Normal"/>
    <w:link w:val="BodyTextIndent2Char"/>
    <w:uiPriority w:val="99"/>
    <w:rsid w:val="00C8509D"/>
    <w:pPr>
      <w:ind w:firstLine="36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sid w:val="00C8509D"/>
    <w:rPr>
      <w:rFonts w:cs="Times New Roman"/>
      <w:sz w:val="20"/>
      <w:szCs w:val="20"/>
    </w:rPr>
  </w:style>
  <w:style w:type="paragraph" w:customStyle="1" w:styleId="Items2">
    <w:name w:val="Items 2"/>
    <w:basedOn w:val="Normal"/>
    <w:uiPriority w:val="99"/>
    <w:rsid w:val="00C8509D"/>
    <w:pPr>
      <w:ind w:left="1440" w:hanging="360"/>
      <w:jc w:val="both"/>
    </w:pPr>
    <w:rPr>
      <w:rFonts w:ascii="Helvetica" w:hAnsi="Helvetica" w:cs="Helvetica"/>
      <w:noProof/>
      <w:sz w:val="24"/>
      <w:szCs w:val="24"/>
    </w:rPr>
  </w:style>
  <w:style w:type="paragraph" w:styleId="BodyText2">
    <w:name w:val="Body Text 2"/>
    <w:basedOn w:val="Normal"/>
    <w:link w:val="BodyText2Char"/>
    <w:uiPriority w:val="99"/>
    <w:rsid w:val="00C8509D"/>
    <w:pPr>
      <w:ind w:firstLine="360"/>
      <w:jc w:val="both"/>
    </w:pPr>
    <w:rPr>
      <w:rFonts w:ascii="Arial" w:hAnsi="Arial" w:cs="Arial"/>
      <w:sz w:val="22"/>
      <w:szCs w:val="22"/>
    </w:rPr>
  </w:style>
  <w:style w:type="character" w:customStyle="1" w:styleId="BodyText2Char">
    <w:name w:val="Body Text 2 Char"/>
    <w:basedOn w:val="DefaultParagraphFont"/>
    <w:link w:val="BodyText2"/>
    <w:uiPriority w:val="99"/>
    <w:semiHidden/>
    <w:locked/>
    <w:rsid w:val="00C8509D"/>
    <w:rPr>
      <w:rFonts w:cs="Times New Roman"/>
      <w:sz w:val="20"/>
      <w:szCs w:val="20"/>
    </w:rPr>
  </w:style>
  <w:style w:type="paragraph" w:styleId="BalloonText">
    <w:name w:val="Balloon Text"/>
    <w:basedOn w:val="Normal"/>
    <w:link w:val="BalloonTextChar"/>
    <w:uiPriority w:val="99"/>
    <w:semiHidden/>
    <w:rsid w:val="00443C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9BA13D01DDD24999BDDAC28CCB2DC4" ma:contentTypeVersion="175" ma:contentTypeDescription="" ma:contentTypeScope="" ma:versionID="202099aefd3de84ef18240e5736697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2014-08-07T07:00:00+00:00</OpenedDate>
    <Date1 xmlns="dc463f71-b30c-4ab2-9473-d307f9d35888">2014-08-08T07:00:00+00:00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143081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6E2555-A384-4651-AF16-C7B321F2FC91}"/>
</file>

<file path=customXml/itemProps2.xml><?xml version="1.0" encoding="utf-8"?>
<ds:datastoreItem xmlns:ds="http://schemas.openxmlformats.org/officeDocument/2006/customXml" ds:itemID="{7D59DC8D-304F-4326-A180-F1C997CEC329}"/>
</file>

<file path=customXml/itemProps3.xml><?xml version="1.0" encoding="utf-8"?>
<ds:datastoreItem xmlns:ds="http://schemas.openxmlformats.org/officeDocument/2006/customXml" ds:itemID="{BF0356A2-9816-48F2-BE5C-EEB8086D4A8F}"/>
</file>

<file path=customXml/itemProps4.xml><?xml version="1.0" encoding="utf-8"?>
<ds:datastoreItem xmlns:ds="http://schemas.openxmlformats.org/officeDocument/2006/customXml" ds:itemID="{84B0C96B-EB4D-493C-8C46-4E608F7D6146}"/>
</file>

<file path=customXml/itemProps5.xml><?xml version="1.0" encoding="utf-8"?>
<ds:datastoreItem xmlns:ds="http://schemas.openxmlformats.org/officeDocument/2006/customXml" ds:itemID="{1FA5673B-08B5-4B98-ABFD-63CA40A67E75}"/>
</file>

<file path=docProps/app.xml><?xml version="1.0" encoding="utf-8"?>
<Properties xmlns="http://schemas.openxmlformats.org/officeDocument/2006/extended-properties" xmlns:vt="http://schemas.openxmlformats.org/officeDocument/2006/docPropsVTypes">
  <Template>Normal.dotm</Template>
  <TotalTime>52</TotalTime>
  <Pages>4</Pages>
  <Words>1339</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sbb5719</cp:lastModifiedBy>
  <cp:revision>23</cp:revision>
  <cp:lastPrinted>2013-07-15T17:48:00Z</cp:lastPrinted>
  <dcterms:created xsi:type="dcterms:W3CDTF">2014-07-29T16:03:00Z</dcterms:created>
  <dcterms:modified xsi:type="dcterms:W3CDTF">2014-07-29T17:24:00Z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0x0101006E56B4D1795A2E4DB2F0B01679ED314A00A69BA13D01DDD24999BDDAC28CCB2DC4</vt:lpwstr>
  </property>
  <property fmtid="{D5CDD505-2E9C-101B-9397-08002B2CF9AE}" pid="3" name="_docset_NoMedatataSyncRequired">
    <vt:lpwstr>False</vt:lpwstr>
  </property>
</Properties>
</file>