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161" w:rsidRDefault="00697161" w:rsidP="00751804">
      <w:pPr>
        <w:rPr>
          <w:rFonts w:ascii="Times New Roman" w:hAnsi="Times New Roman"/>
        </w:rPr>
      </w:pPr>
      <w:r w:rsidRPr="0081152B">
        <w:rPr>
          <w:b/>
          <w:noProof/>
        </w:rPr>
        <w:drawing>
          <wp:anchor distT="0" distB="0" distL="114300" distR="114300" simplePos="0" relativeHeight="251659264" behindDoc="1" locked="0" layoutInCell="1" allowOverlap="1">
            <wp:simplePos x="0" y="0"/>
            <wp:positionH relativeFrom="column">
              <wp:posOffset>-438150</wp:posOffset>
            </wp:positionH>
            <wp:positionV relativeFrom="page">
              <wp:posOffset>676275</wp:posOffset>
            </wp:positionV>
            <wp:extent cx="6581775" cy="381000"/>
            <wp:effectExtent l="0" t="0" r="9525" b="0"/>
            <wp:wrapNone/>
            <wp:docPr id="1"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7" cstate="print"/>
                    <a:srcRect/>
                    <a:stretch>
                      <a:fillRect/>
                    </a:stretch>
                  </pic:blipFill>
                  <pic:spPr bwMode="auto">
                    <a:xfrm>
                      <a:off x="0" y="0"/>
                      <a:ext cx="6581775" cy="381000"/>
                    </a:xfrm>
                    <a:prstGeom prst="rect">
                      <a:avLst/>
                    </a:prstGeom>
                    <a:noFill/>
                  </pic:spPr>
                </pic:pic>
              </a:graphicData>
            </a:graphic>
          </wp:anchor>
        </w:drawing>
      </w:r>
    </w:p>
    <w:p w:rsidR="00697161" w:rsidRDefault="00697161" w:rsidP="00751804">
      <w:pPr>
        <w:rPr>
          <w:rFonts w:ascii="Times New Roman" w:hAnsi="Times New Roman"/>
        </w:rPr>
      </w:pPr>
    </w:p>
    <w:p w:rsidR="00BC6B1F" w:rsidRDefault="00BC6B1F" w:rsidP="00BC6B1F">
      <w:pPr>
        <w:pStyle w:val="Heading5"/>
        <w:jc w:val="both"/>
      </w:pPr>
      <w:r>
        <w:t>September 19, 2014</w:t>
      </w:r>
    </w:p>
    <w:p w:rsidR="00BC6B1F" w:rsidRDefault="00BC6B1F" w:rsidP="00BC6B1F">
      <w:pPr>
        <w:jc w:val="both"/>
        <w:rPr>
          <w:b/>
          <w:i/>
        </w:rPr>
      </w:pPr>
    </w:p>
    <w:p w:rsidR="00BC6B1F" w:rsidRDefault="00BC6B1F" w:rsidP="00BC6B1F">
      <w:pPr>
        <w:jc w:val="both"/>
        <w:rPr>
          <w:b/>
          <w:i/>
        </w:rPr>
      </w:pPr>
      <w:r w:rsidRPr="00DA4E6C">
        <w:rPr>
          <w:b/>
          <w:i/>
        </w:rPr>
        <w:t>VIA ELECTRONIC FILING</w:t>
      </w:r>
    </w:p>
    <w:p w:rsidR="00FF0151" w:rsidRDefault="00FF0151" w:rsidP="00BC6B1F">
      <w:pPr>
        <w:jc w:val="both"/>
        <w:rPr>
          <w:b/>
          <w:i/>
        </w:rPr>
      </w:pPr>
      <w:r>
        <w:rPr>
          <w:b/>
          <w:i/>
        </w:rPr>
        <w:t xml:space="preserve">AND OVERNIGHT DELIVERY </w:t>
      </w:r>
    </w:p>
    <w:p w:rsidR="00BC6B1F" w:rsidRPr="00DA4E6C" w:rsidRDefault="00BC6B1F" w:rsidP="00BC6B1F">
      <w:pPr>
        <w:jc w:val="both"/>
      </w:pPr>
    </w:p>
    <w:p w:rsidR="00BC6B1F" w:rsidRPr="00C62C90" w:rsidRDefault="00BC6B1F" w:rsidP="00BC6B1F">
      <w:pPr>
        <w:jc w:val="both"/>
      </w:pPr>
      <w:r w:rsidRPr="00C62C90">
        <w:t>Washington Utilities and Transportation Commission</w:t>
      </w:r>
    </w:p>
    <w:p w:rsidR="00BC6B1F" w:rsidRPr="00C62C90" w:rsidRDefault="00BC6B1F" w:rsidP="00BC6B1F">
      <w:pPr>
        <w:jc w:val="both"/>
      </w:pPr>
      <w:r w:rsidRPr="00C62C90">
        <w:t>1300 S. Evergreen Park Drive SW</w:t>
      </w:r>
    </w:p>
    <w:p w:rsidR="00BC6B1F" w:rsidRPr="00C62C90" w:rsidRDefault="00BC6B1F" w:rsidP="00BC6B1F">
      <w:pPr>
        <w:jc w:val="both"/>
      </w:pPr>
      <w:r w:rsidRPr="00C62C90">
        <w:t>P.O. Box 47250</w:t>
      </w:r>
    </w:p>
    <w:p w:rsidR="00BC6B1F" w:rsidRPr="00C62C90" w:rsidRDefault="00BC6B1F" w:rsidP="00BC6B1F">
      <w:pPr>
        <w:jc w:val="both"/>
      </w:pPr>
      <w:r w:rsidRPr="00C62C90">
        <w:t>Olympia, WA</w:t>
      </w:r>
      <w:r>
        <w:t xml:space="preserve"> </w:t>
      </w:r>
      <w:r w:rsidRPr="00C62C90">
        <w:t>98504-7250</w:t>
      </w:r>
    </w:p>
    <w:p w:rsidR="00BC6B1F" w:rsidRPr="00C62C90" w:rsidRDefault="00BC6B1F" w:rsidP="00BC6B1F">
      <w:pPr>
        <w:jc w:val="both"/>
      </w:pPr>
    </w:p>
    <w:p w:rsidR="00FF0151" w:rsidRDefault="00BC6B1F" w:rsidP="00FF0151">
      <w:pPr>
        <w:jc w:val="both"/>
      </w:pPr>
      <w:r w:rsidRPr="00C62C90">
        <w:t>A</w:t>
      </w:r>
      <w:r w:rsidR="00FF0151">
        <w:t>ttn</w:t>
      </w:r>
      <w:r w:rsidRPr="00C62C90">
        <w:t>:</w:t>
      </w:r>
      <w:r w:rsidRPr="00C62C90">
        <w:tab/>
      </w:r>
      <w:r>
        <w:t>Steven V. King</w:t>
      </w:r>
    </w:p>
    <w:p w:rsidR="00BC6B1F" w:rsidRPr="00C62C90" w:rsidRDefault="00FF0151" w:rsidP="00FF0151">
      <w:pPr>
        <w:jc w:val="both"/>
      </w:pPr>
      <w:r>
        <w:tab/>
      </w:r>
      <w:r w:rsidR="00BC6B1F" w:rsidRPr="00C62C90">
        <w:t>Executive Director and Secretary</w:t>
      </w:r>
    </w:p>
    <w:p w:rsidR="00BC6B1F" w:rsidRPr="00DA4E6C" w:rsidRDefault="00BC6B1F" w:rsidP="00BC6B1F">
      <w:pPr>
        <w:tabs>
          <w:tab w:val="left" w:pos="720"/>
        </w:tabs>
        <w:jc w:val="both"/>
      </w:pPr>
    </w:p>
    <w:p w:rsidR="00FF0151" w:rsidRPr="00FF0151" w:rsidRDefault="00BC6B1F" w:rsidP="00FF0151">
      <w:pPr>
        <w:tabs>
          <w:tab w:val="left" w:pos="720"/>
        </w:tabs>
        <w:ind w:left="720" w:hanging="720"/>
        <w:rPr>
          <w:b/>
        </w:rPr>
      </w:pPr>
      <w:r w:rsidRPr="00FF0151">
        <w:rPr>
          <w:b/>
        </w:rPr>
        <w:t>RE:</w:t>
      </w:r>
      <w:r w:rsidRPr="00FF0151">
        <w:rPr>
          <w:b/>
        </w:rPr>
        <w:tab/>
      </w:r>
      <w:r w:rsidR="00FF0151" w:rsidRPr="00FF0151">
        <w:rPr>
          <w:b/>
        </w:rPr>
        <w:t>Critical Infrastructure Security Annual Report</w:t>
      </w:r>
    </w:p>
    <w:p w:rsidR="00BC6B1F" w:rsidRPr="00C14B40" w:rsidRDefault="00FF0151" w:rsidP="00FF0151">
      <w:pPr>
        <w:tabs>
          <w:tab w:val="left" w:pos="720"/>
        </w:tabs>
        <w:ind w:left="720" w:hanging="720"/>
        <w:rPr>
          <w:b/>
        </w:rPr>
      </w:pPr>
      <w:r>
        <w:tab/>
      </w:r>
      <w:r w:rsidR="00BC6B1F">
        <w:rPr>
          <w:b/>
        </w:rPr>
        <w:t>Docket UE-140766 – Pacific Power &amp; Light C</w:t>
      </w:r>
      <w:r>
        <w:rPr>
          <w:b/>
        </w:rPr>
        <w:t xml:space="preserve">ompany’s Annual Service Quality </w:t>
      </w:r>
      <w:r w:rsidR="00BC6B1F">
        <w:rPr>
          <w:b/>
        </w:rPr>
        <w:t>Report for 2013</w:t>
      </w:r>
    </w:p>
    <w:p w:rsidR="00BC6B1F" w:rsidRPr="00C62C90" w:rsidRDefault="00BC6B1F" w:rsidP="00BC6B1F">
      <w:pPr>
        <w:spacing w:before="100" w:beforeAutospacing="1" w:after="100" w:afterAutospacing="1" w:line="22" w:lineRule="atLeast"/>
        <w:jc w:val="both"/>
      </w:pPr>
      <w:r>
        <w:t xml:space="preserve">Dear </w:t>
      </w:r>
      <w:r w:rsidRPr="00C62C90">
        <w:t>M</w:t>
      </w:r>
      <w:r>
        <w:t>r</w:t>
      </w:r>
      <w:r w:rsidRPr="00C62C90">
        <w:t xml:space="preserve">. </w:t>
      </w:r>
      <w:r>
        <w:t>King:</w:t>
      </w:r>
    </w:p>
    <w:p w:rsidR="00BC6B1F" w:rsidRDefault="00BC6B1F" w:rsidP="00BC6B1F">
      <w:pPr>
        <w:jc w:val="both"/>
      </w:pPr>
      <w:r>
        <w:t xml:space="preserve">Pacific Power &amp; Light Company, a division of PacifiCorp (PacifiCorp or Company) provides the following response as the Critical Infrastructure Report requested by the Washington Utility and Transportation Commission </w:t>
      </w:r>
      <w:r w:rsidR="0070164B">
        <w:t xml:space="preserve">(Commission) </w:t>
      </w:r>
      <w:r>
        <w:t xml:space="preserve">Critical Infrastructure Security Team (Team) via email on July 29, 2014. The Company looks forward to participating </w:t>
      </w:r>
      <w:r w:rsidR="0070164B">
        <w:t xml:space="preserve">in the meeting scheduled by the </w:t>
      </w:r>
      <w:r>
        <w:t>Team</w:t>
      </w:r>
      <w:r w:rsidR="0070164B">
        <w:t xml:space="preserve"> for </w:t>
      </w:r>
      <w:r>
        <w:t>October 22, 2014, to address any questions regarding the reports in this docket.</w:t>
      </w:r>
    </w:p>
    <w:p w:rsidR="00BC6B1F" w:rsidRDefault="00BC6B1F" w:rsidP="00BC6B1F"/>
    <w:p w:rsidR="00BC6B1F" w:rsidRPr="00D8504E" w:rsidRDefault="00BC6B1F" w:rsidP="00BC6B1F">
      <w:pPr>
        <w:pStyle w:val="NoSpacing"/>
        <w:jc w:val="both"/>
        <w:rPr>
          <w:rFonts w:ascii="Times New Roman" w:hAnsi="Times New Roman" w:cs="Times New Roman"/>
          <w:sz w:val="24"/>
          <w:szCs w:val="24"/>
        </w:rPr>
      </w:pPr>
      <w:r w:rsidRPr="00D8504E">
        <w:rPr>
          <w:rFonts w:ascii="Times New Roman" w:hAnsi="Times New Roman" w:cs="Times New Roman"/>
          <w:sz w:val="24"/>
          <w:szCs w:val="24"/>
        </w:rPr>
        <w:t xml:space="preserve">The </w:t>
      </w:r>
      <w:r>
        <w:rPr>
          <w:rFonts w:ascii="Times New Roman" w:hAnsi="Times New Roman" w:cs="Times New Roman"/>
          <w:sz w:val="24"/>
          <w:szCs w:val="24"/>
        </w:rPr>
        <w:t xml:space="preserve">Commission’s </w:t>
      </w:r>
      <w:r w:rsidRPr="00D8504E">
        <w:rPr>
          <w:rFonts w:ascii="Times New Roman" w:hAnsi="Times New Roman" w:cs="Times New Roman"/>
          <w:sz w:val="24"/>
          <w:szCs w:val="24"/>
        </w:rPr>
        <w:t xml:space="preserve">request for PacifiCorp to submit a Critical Infrastructure Security Report involves detailed information that is sensitive in nature, the release of which may create security risks to the Company, the bulk electric system and the electric network that serves our customers. PacifiCorp’s responsibility to protect sensitive information </w:t>
      </w:r>
      <w:r w:rsidR="0070164B">
        <w:rPr>
          <w:rFonts w:ascii="Times New Roman" w:hAnsi="Times New Roman" w:cs="Times New Roman"/>
          <w:sz w:val="24"/>
          <w:szCs w:val="24"/>
        </w:rPr>
        <w:t>requires</w:t>
      </w:r>
      <w:r w:rsidRPr="00D8504E">
        <w:rPr>
          <w:rFonts w:ascii="Times New Roman" w:hAnsi="Times New Roman" w:cs="Times New Roman"/>
          <w:sz w:val="24"/>
          <w:szCs w:val="24"/>
        </w:rPr>
        <w:t xml:space="preserve"> that our response be at a high level; however, the Company looks forward to providing a more detailed briefing in a private, confidential setting. </w:t>
      </w:r>
      <w:bookmarkStart w:id="0" w:name="_GoBack"/>
    </w:p>
    <w:p w:rsidR="00BC6B1F" w:rsidRPr="00D8504E" w:rsidRDefault="00BC6B1F" w:rsidP="00BC6B1F"/>
    <w:bookmarkEnd w:id="0"/>
    <w:p w:rsidR="00BC6B1F" w:rsidRPr="00D8504E" w:rsidRDefault="00BC6B1F" w:rsidP="00BC6B1F">
      <w:pPr>
        <w:jc w:val="center"/>
      </w:pPr>
      <w:r w:rsidRPr="00D8504E">
        <w:rPr>
          <w:b/>
        </w:rPr>
        <w:t>CORPORATE SECURITY AND RISK ORGANIZATION</w:t>
      </w:r>
    </w:p>
    <w:p w:rsidR="00BC6B1F" w:rsidRPr="00D8504E" w:rsidRDefault="00BC6B1F" w:rsidP="00BC6B1F"/>
    <w:p w:rsidR="00BC6B1F" w:rsidRPr="00D8504E" w:rsidRDefault="00BC6B1F" w:rsidP="00BC6B1F">
      <w:pPr>
        <w:pStyle w:val="ListParagraph"/>
        <w:ind w:left="0"/>
        <w:jc w:val="both"/>
      </w:pPr>
      <w:r>
        <w:t>The c</w:t>
      </w:r>
      <w:r w:rsidRPr="00D8504E">
        <w:t xml:space="preserve">ybersecurity and physical security functions at PacifiCorp are centralized under the Corporate Security and Risk organization. </w:t>
      </w:r>
      <w:r w:rsidR="0070164B">
        <w:t>PacifiCorp’</w:t>
      </w:r>
      <w:r w:rsidRPr="00D8504E">
        <w:t xml:space="preserve">s philosophy is to ensure prudent application of appropriate risk management techniques to minimize the likelihood or impact of risks that could significantly affect the Company’s personnel, property or ability to perform critical operations that serve customers and stakeholders. </w:t>
      </w:r>
    </w:p>
    <w:p w:rsidR="00BC6B1F" w:rsidRPr="00D8504E" w:rsidRDefault="00BC6B1F" w:rsidP="00BC6B1F">
      <w:pPr>
        <w:pStyle w:val="ListParagraph"/>
        <w:ind w:left="0"/>
        <w:jc w:val="both"/>
      </w:pPr>
    </w:p>
    <w:p w:rsidR="00BC6B1F" w:rsidRPr="00D8504E" w:rsidRDefault="00BC6B1F" w:rsidP="00BC6B1F">
      <w:pPr>
        <w:pStyle w:val="ListParagraph"/>
        <w:ind w:left="0"/>
        <w:jc w:val="both"/>
      </w:pPr>
      <w:r w:rsidRPr="00D8504E">
        <w:t>The Company’s security program focuses on development and implementation of strategic, global security policies and practices. The organization is</w:t>
      </w:r>
      <w:r>
        <w:t xml:space="preserve"> responsible for enterprise-</w:t>
      </w:r>
      <w:r w:rsidRPr="00D8504E">
        <w:t>wide security monitoring and alerting, including event analysis and incident response. The program promotes consistency in the application of policies and practices; provide</w:t>
      </w:r>
      <w:r>
        <w:t>s</w:t>
      </w:r>
      <w:r w:rsidRPr="00D8504E">
        <w:t xml:space="preserve"> forums to discuss </w:t>
      </w:r>
      <w:r w:rsidRPr="00D8504E">
        <w:lastRenderedPageBreak/>
        <w:t xml:space="preserve">security incidents, issues, threats and emerging trends; </w:t>
      </w:r>
      <w:r>
        <w:t>facilitates</w:t>
      </w:r>
      <w:r w:rsidRPr="00D8504E">
        <w:t xml:space="preserve"> an annual review of security policies</w:t>
      </w:r>
      <w:r>
        <w:t xml:space="preserve"> and standards</w:t>
      </w:r>
      <w:r w:rsidRPr="00D8504E">
        <w:t xml:space="preserve">; and </w:t>
      </w:r>
      <w:r>
        <w:t xml:space="preserve">ensures </w:t>
      </w:r>
      <w:r w:rsidRPr="00D8504E">
        <w:t>develop</w:t>
      </w:r>
      <w:r>
        <w:t>ment of</w:t>
      </w:r>
      <w:r w:rsidRPr="00D8504E">
        <w:t xml:space="preserve"> standards, procedures, controls and guidelines that support a stable and secure operating environment. </w:t>
      </w:r>
    </w:p>
    <w:p w:rsidR="00BC6B1F" w:rsidRPr="00D8504E" w:rsidRDefault="00BC6B1F" w:rsidP="00BC6B1F">
      <w:pPr>
        <w:pStyle w:val="ListParagraph"/>
        <w:ind w:left="0"/>
        <w:jc w:val="both"/>
      </w:pPr>
    </w:p>
    <w:p w:rsidR="00BC6B1F" w:rsidRPr="00D8504E" w:rsidRDefault="00BC6B1F" w:rsidP="00BC6B1F">
      <w:pPr>
        <w:pStyle w:val="ListParagraph"/>
        <w:ind w:left="0"/>
        <w:jc w:val="center"/>
        <w:rPr>
          <w:b/>
        </w:rPr>
      </w:pPr>
      <w:r w:rsidRPr="00D8504E">
        <w:rPr>
          <w:b/>
        </w:rPr>
        <w:t>VOLUNTARY AND MANDATORY STANDARDS</w:t>
      </w:r>
    </w:p>
    <w:p w:rsidR="00BC6B1F" w:rsidRPr="00D8504E" w:rsidRDefault="00BC6B1F" w:rsidP="00BC6B1F">
      <w:pPr>
        <w:pStyle w:val="ListParagraph"/>
        <w:ind w:left="0"/>
        <w:jc w:val="both"/>
      </w:pPr>
    </w:p>
    <w:p w:rsidR="00BC6B1F" w:rsidRPr="00D8504E" w:rsidRDefault="00BC6B1F" w:rsidP="00BC6B1F">
      <w:pPr>
        <w:pStyle w:val="ListParagraph"/>
        <w:ind w:left="0"/>
        <w:jc w:val="both"/>
      </w:pPr>
      <w:r>
        <w:t>PacifiCorp</w:t>
      </w:r>
      <w:r w:rsidRPr="00D8504E">
        <w:t xml:space="preserve"> leverages a wide variety of voluntary standards to aid in the design and application of good security practices</w:t>
      </w:r>
      <w:r>
        <w:t>,</w:t>
      </w:r>
      <w:r w:rsidRPr="00D8504E">
        <w:t xml:space="preserve"> example sources include </w:t>
      </w:r>
      <w:r>
        <w:t xml:space="preserve">U.S. </w:t>
      </w:r>
      <w:r w:rsidRPr="00D8504E">
        <w:t xml:space="preserve">Department of Homeland Security, </w:t>
      </w:r>
      <w:r>
        <w:br/>
        <w:t xml:space="preserve">U.S. </w:t>
      </w:r>
      <w:r w:rsidRPr="00D8504E">
        <w:t xml:space="preserve">Department of Energy, ASIS International, </w:t>
      </w:r>
      <w:r>
        <w:t>International Organization for Standardization (</w:t>
      </w:r>
      <w:r w:rsidRPr="00D8504E">
        <w:t>ISO</w:t>
      </w:r>
      <w:r>
        <w:t>)</w:t>
      </w:r>
      <w:r w:rsidRPr="00D8504E">
        <w:t xml:space="preserve">, National </w:t>
      </w:r>
      <w:r>
        <w:t xml:space="preserve">Institute of Standards and Technology’s (NIST) Standard Reference Materials and </w:t>
      </w:r>
      <w:r w:rsidRPr="00D8504E">
        <w:t>Cybersecurity Fram</w:t>
      </w:r>
      <w:r>
        <w:t>ework, and Electricity Subsector Cybersecurity Capability Maturity Model (ES-C2M2). The Company also complies with</w:t>
      </w:r>
      <w:r w:rsidRPr="00D8504E">
        <w:t xml:space="preserve"> mandatory standards</w:t>
      </w:r>
      <w:r>
        <w:t>,</w:t>
      </w:r>
      <w:r w:rsidRPr="00D8504E">
        <w:t xml:space="preserve"> including North American Electric Reliability Corporation (NERC) </w:t>
      </w:r>
      <w:r>
        <w:t>Reliability Standards</w:t>
      </w:r>
      <w:r w:rsidRPr="00D8504E">
        <w:t xml:space="preserve"> </w:t>
      </w:r>
      <w:r>
        <w:t xml:space="preserve">and </w:t>
      </w:r>
      <w:r w:rsidRPr="00D8504E">
        <w:t xml:space="preserve">Critical Infrastructure Protection Standards </w:t>
      </w:r>
      <w:r>
        <w:t xml:space="preserve">(CIPS). </w:t>
      </w:r>
    </w:p>
    <w:p w:rsidR="00BC6B1F" w:rsidRPr="00D8504E" w:rsidRDefault="00BC6B1F" w:rsidP="00BC6B1F">
      <w:pPr>
        <w:pStyle w:val="ListParagraph"/>
        <w:ind w:left="0"/>
        <w:jc w:val="both"/>
      </w:pPr>
    </w:p>
    <w:p w:rsidR="00BC6B1F" w:rsidRPr="00D8504E" w:rsidRDefault="00BC6B1F" w:rsidP="00BC6B1F">
      <w:pPr>
        <w:pStyle w:val="ListParagraph"/>
        <w:ind w:left="0"/>
        <w:jc w:val="center"/>
        <w:rPr>
          <w:b/>
        </w:rPr>
      </w:pPr>
      <w:r w:rsidRPr="00D8504E">
        <w:rPr>
          <w:b/>
        </w:rPr>
        <w:t>INFORMATION SHARING AND COLLABORATION</w:t>
      </w:r>
    </w:p>
    <w:p w:rsidR="00BC6B1F" w:rsidRPr="00D8504E" w:rsidRDefault="00BC6B1F" w:rsidP="00BC6B1F">
      <w:pPr>
        <w:pStyle w:val="ListParagraph"/>
        <w:ind w:left="0"/>
        <w:jc w:val="both"/>
      </w:pPr>
    </w:p>
    <w:p w:rsidR="00BC6B1F" w:rsidRPr="00D8504E" w:rsidRDefault="00BC6B1F" w:rsidP="00BC6B1F">
      <w:pPr>
        <w:pStyle w:val="NoSpacing"/>
        <w:jc w:val="both"/>
        <w:rPr>
          <w:rFonts w:ascii="Times New Roman" w:hAnsi="Times New Roman" w:cs="Times New Roman"/>
          <w:sz w:val="24"/>
          <w:szCs w:val="24"/>
        </w:rPr>
      </w:pPr>
      <w:r>
        <w:rPr>
          <w:rFonts w:ascii="Times New Roman" w:hAnsi="Times New Roman" w:cs="Times New Roman"/>
          <w:sz w:val="24"/>
          <w:szCs w:val="24"/>
        </w:rPr>
        <w:t>Although t</w:t>
      </w:r>
      <w:r w:rsidRPr="00D8504E">
        <w:rPr>
          <w:rFonts w:ascii="Times New Roman" w:hAnsi="Times New Roman" w:cs="Times New Roman"/>
          <w:sz w:val="24"/>
          <w:szCs w:val="24"/>
        </w:rPr>
        <w:t xml:space="preserve">raditional protective security controls are important, they are not sufficient to protect against all vulnerabilities and emerging threats. </w:t>
      </w:r>
      <w:r>
        <w:rPr>
          <w:rFonts w:ascii="Times New Roman" w:hAnsi="Times New Roman" w:cs="Times New Roman"/>
          <w:sz w:val="24"/>
          <w:szCs w:val="24"/>
        </w:rPr>
        <w:t>PacifiCorp</w:t>
      </w:r>
      <w:r w:rsidRPr="00D8504E">
        <w:rPr>
          <w:rFonts w:ascii="Times New Roman" w:hAnsi="Times New Roman" w:cs="Times New Roman"/>
          <w:sz w:val="24"/>
          <w:szCs w:val="24"/>
        </w:rPr>
        <w:t xml:space="preserve"> engages </w:t>
      </w:r>
      <w:r>
        <w:rPr>
          <w:rFonts w:ascii="Times New Roman" w:hAnsi="Times New Roman" w:cs="Times New Roman"/>
          <w:sz w:val="24"/>
          <w:szCs w:val="24"/>
        </w:rPr>
        <w:t>with</w:t>
      </w:r>
      <w:r w:rsidRPr="00D8504E">
        <w:rPr>
          <w:rFonts w:ascii="Times New Roman" w:hAnsi="Times New Roman" w:cs="Times New Roman"/>
          <w:sz w:val="24"/>
          <w:szCs w:val="24"/>
        </w:rPr>
        <w:t xml:space="preserve"> many information sharing and threat awareness sources to aid in measuring </w:t>
      </w:r>
      <w:r>
        <w:rPr>
          <w:rFonts w:ascii="Times New Roman" w:hAnsi="Times New Roman" w:cs="Times New Roman"/>
          <w:sz w:val="24"/>
          <w:szCs w:val="24"/>
        </w:rPr>
        <w:t xml:space="preserve">the </w:t>
      </w:r>
      <w:r w:rsidRPr="00D8504E">
        <w:rPr>
          <w:rFonts w:ascii="Times New Roman" w:hAnsi="Times New Roman" w:cs="Times New Roman"/>
          <w:sz w:val="24"/>
          <w:szCs w:val="24"/>
        </w:rPr>
        <w:t xml:space="preserve">effectiveness of </w:t>
      </w:r>
      <w:r>
        <w:rPr>
          <w:rFonts w:ascii="Times New Roman" w:hAnsi="Times New Roman" w:cs="Times New Roman"/>
          <w:sz w:val="24"/>
          <w:szCs w:val="24"/>
        </w:rPr>
        <w:t xml:space="preserve">its </w:t>
      </w:r>
      <w:r w:rsidRPr="00D8504E">
        <w:rPr>
          <w:rFonts w:ascii="Times New Roman" w:hAnsi="Times New Roman" w:cs="Times New Roman"/>
          <w:sz w:val="24"/>
          <w:szCs w:val="24"/>
        </w:rPr>
        <w:t xml:space="preserve">security controls and to collaborate with industry peers </w:t>
      </w:r>
      <w:r>
        <w:rPr>
          <w:rFonts w:ascii="Times New Roman" w:hAnsi="Times New Roman" w:cs="Times New Roman"/>
          <w:sz w:val="24"/>
          <w:szCs w:val="24"/>
        </w:rPr>
        <w:t>and</w:t>
      </w:r>
      <w:r w:rsidRPr="00D8504E">
        <w:rPr>
          <w:rFonts w:ascii="Times New Roman" w:hAnsi="Times New Roman" w:cs="Times New Roman"/>
          <w:sz w:val="24"/>
          <w:szCs w:val="24"/>
        </w:rPr>
        <w:t xml:space="preserve"> national, state and local agencies </w:t>
      </w:r>
      <w:r>
        <w:rPr>
          <w:rFonts w:ascii="Times New Roman" w:hAnsi="Times New Roman" w:cs="Times New Roman"/>
          <w:sz w:val="24"/>
          <w:szCs w:val="24"/>
        </w:rPr>
        <w:t>to address</w:t>
      </w:r>
      <w:r w:rsidRPr="00D8504E">
        <w:rPr>
          <w:rFonts w:ascii="Times New Roman" w:hAnsi="Times New Roman" w:cs="Times New Roman"/>
          <w:sz w:val="24"/>
          <w:szCs w:val="24"/>
        </w:rPr>
        <w:t xml:space="preserve"> common security issues. </w:t>
      </w:r>
    </w:p>
    <w:p w:rsidR="00BC6B1F" w:rsidRPr="00D8504E" w:rsidRDefault="00BC6B1F" w:rsidP="00BC6B1F">
      <w:pPr>
        <w:pStyle w:val="ListParagraph"/>
        <w:ind w:left="0"/>
        <w:jc w:val="both"/>
      </w:pPr>
    </w:p>
    <w:p w:rsidR="00BC6B1F" w:rsidRPr="00D8504E" w:rsidRDefault="00BC6B1F" w:rsidP="00BC6B1F">
      <w:pPr>
        <w:pStyle w:val="ListParagraph"/>
        <w:ind w:left="0"/>
        <w:jc w:val="both"/>
      </w:pPr>
      <w:r w:rsidRPr="00D8504E">
        <w:t xml:space="preserve">PacifiCorp places significant emphasis on adaptive security measures related to identification of new and emerging threats. The Corporate Security and Risk Organization actively monitors physical and cybersecurity alerts and advisories from a variety of sources, including </w:t>
      </w:r>
      <w:r>
        <w:br/>
        <w:t xml:space="preserve">U.S. Department of Homeland Security </w:t>
      </w:r>
      <w:r w:rsidRPr="00D8504E">
        <w:t>US-CERT</w:t>
      </w:r>
      <w:r>
        <w:t>, ICS-CERT</w:t>
      </w:r>
      <w:r w:rsidRPr="00D8504E">
        <w:t xml:space="preserve"> and Homeland Security Information Network (HSIN), </w:t>
      </w:r>
      <w:r w:rsidRPr="00D8504E">
        <w:rPr>
          <w:bCs/>
        </w:rPr>
        <w:t>Electricity Sector Information Sharing and Analysis Center</w:t>
      </w:r>
      <w:r>
        <w:t xml:space="preserve"> </w:t>
      </w:r>
      <w:r>
        <w:br/>
      </w:r>
      <w:r w:rsidRPr="00D8504E">
        <w:t xml:space="preserve">(ES-ISAC), </w:t>
      </w:r>
      <w:r>
        <w:t>s</w:t>
      </w:r>
      <w:r w:rsidRPr="00D8504E">
        <w:t xml:space="preserve">tate </w:t>
      </w:r>
      <w:r>
        <w:t>f</w:t>
      </w:r>
      <w:r w:rsidRPr="00D8504E">
        <w:t xml:space="preserve">usion </w:t>
      </w:r>
      <w:r>
        <w:t>c</w:t>
      </w:r>
      <w:r w:rsidRPr="00D8504E">
        <w:t xml:space="preserve">enters, industry groups, peer organizations, </w:t>
      </w:r>
      <w:r>
        <w:t xml:space="preserve">local and regional agency contacts, </w:t>
      </w:r>
      <w:r w:rsidRPr="00D8504E">
        <w:t xml:space="preserve">and security vendor </w:t>
      </w:r>
      <w:r>
        <w:t>re</w:t>
      </w:r>
      <w:r w:rsidRPr="00D8504E">
        <w:t>sources</w:t>
      </w:r>
      <w:r>
        <w:t>. The information gleaned from these sources</w:t>
      </w:r>
      <w:r w:rsidRPr="00D8504E">
        <w:t xml:space="preserve"> aid</w:t>
      </w:r>
      <w:r>
        <w:t>s</w:t>
      </w:r>
      <w:r w:rsidRPr="00D8504E">
        <w:t xml:space="preserve"> in the Company’s awareness, evaluation and application of mitigation measures.</w:t>
      </w:r>
      <w:r>
        <w:t xml:space="preserve"> </w:t>
      </w:r>
    </w:p>
    <w:p w:rsidR="00BC6B1F" w:rsidRPr="00D8504E" w:rsidRDefault="00BC6B1F" w:rsidP="00BC6B1F">
      <w:pPr>
        <w:pStyle w:val="ListParagraph"/>
        <w:ind w:left="0"/>
        <w:jc w:val="both"/>
        <w:rPr>
          <w:b/>
        </w:rPr>
      </w:pPr>
    </w:p>
    <w:p w:rsidR="00BC6B1F" w:rsidRPr="00D8504E" w:rsidRDefault="00BC6B1F" w:rsidP="00BC6B1F">
      <w:pPr>
        <w:pStyle w:val="ListParagraph"/>
        <w:ind w:left="0"/>
        <w:jc w:val="center"/>
        <w:rPr>
          <w:b/>
        </w:rPr>
      </w:pPr>
      <w:r w:rsidRPr="00D8504E">
        <w:rPr>
          <w:b/>
        </w:rPr>
        <w:t>ASSESSMENTS AND TESTING</w:t>
      </w:r>
    </w:p>
    <w:p w:rsidR="00BC6B1F" w:rsidRPr="00D8504E" w:rsidRDefault="00BC6B1F" w:rsidP="00BC6B1F">
      <w:pPr>
        <w:pStyle w:val="ListParagraph"/>
        <w:ind w:left="0"/>
        <w:jc w:val="both"/>
        <w:rPr>
          <w:b/>
        </w:rPr>
      </w:pPr>
    </w:p>
    <w:p w:rsidR="00BC6B1F" w:rsidRPr="00D8504E" w:rsidRDefault="00BC6B1F" w:rsidP="00BC6B1F">
      <w:pPr>
        <w:pStyle w:val="ListParagraph"/>
        <w:ind w:left="0"/>
        <w:jc w:val="both"/>
      </w:pPr>
      <w:r>
        <w:t xml:space="preserve">PacifiCorp supports a variety of strategies to assess its security posture. </w:t>
      </w:r>
      <w:r w:rsidRPr="00D8504E">
        <w:t>In cooperation with the internal audit organization, third</w:t>
      </w:r>
      <w:r>
        <w:t>-</w:t>
      </w:r>
      <w:r w:rsidRPr="00D8504E">
        <w:t>party vulnerability assessments and penetration test</w:t>
      </w:r>
      <w:r>
        <w:t>s</w:t>
      </w:r>
      <w:r w:rsidRPr="00D8504E">
        <w:t xml:space="preserve"> are conducted every other year. Different third parties are </w:t>
      </w:r>
      <w:r>
        <w:t>used to</w:t>
      </w:r>
      <w:r w:rsidRPr="00D8504E">
        <w:t xml:space="preserve"> provide variation in </w:t>
      </w:r>
      <w:r>
        <w:t xml:space="preserve">the </w:t>
      </w:r>
      <w:r w:rsidRPr="00D8504E">
        <w:t>processes, tools and skill</w:t>
      </w:r>
      <w:r>
        <w:t>s</w:t>
      </w:r>
      <w:r w:rsidRPr="00D8504E">
        <w:t xml:space="preserve"> that are applied</w:t>
      </w:r>
      <w:r>
        <w:t xml:space="preserve"> to assess</w:t>
      </w:r>
      <w:r w:rsidRPr="00D8504E">
        <w:t xml:space="preserve"> t</w:t>
      </w:r>
      <w:r>
        <w:t xml:space="preserve">he Company’s security. </w:t>
      </w:r>
      <w:r w:rsidRPr="00D8504E">
        <w:t xml:space="preserve">The </w:t>
      </w:r>
      <w:r>
        <w:t>final</w:t>
      </w:r>
      <w:r w:rsidRPr="00D8504E">
        <w:t xml:space="preserve"> assessment report</w:t>
      </w:r>
      <w:r>
        <w:t>s are</w:t>
      </w:r>
      <w:r w:rsidRPr="00D8504E">
        <w:t xml:space="preserve"> submitted to the executive</w:t>
      </w:r>
      <w:r>
        <w:t xml:space="preserve"> team</w:t>
      </w:r>
      <w:r w:rsidRPr="00D8504E">
        <w:t xml:space="preserve"> an</w:t>
      </w:r>
      <w:r>
        <w:t xml:space="preserve">d key stakeholders. The Company also participates in federal, state and industry assessment programs, ensures assessments required to comply with </w:t>
      </w:r>
      <w:r>
        <w:lastRenderedPageBreak/>
        <w:t>regulatory and other standards are completed (e.g., NERC CIPS and EOP), and conducts additional internal assessments to evaluate its security measures</w:t>
      </w:r>
      <w:r w:rsidRPr="009F09C2">
        <w:t xml:space="preserve"> </w:t>
      </w:r>
      <w:r>
        <w:t>and</w:t>
      </w:r>
      <w:r w:rsidRPr="009F09C2">
        <w:t xml:space="preserve"> </w:t>
      </w:r>
      <w:r>
        <w:t xml:space="preserve">controls. </w:t>
      </w:r>
    </w:p>
    <w:p w:rsidR="00BC6B1F" w:rsidRPr="00D8504E" w:rsidRDefault="00BC6B1F" w:rsidP="00BC6B1F">
      <w:pPr>
        <w:pStyle w:val="ListParagraph"/>
        <w:ind w:left="0"/>
        <w:jc w:val="both"/>
      </w:pPr>
    </w:p>
    <w:p w:rsidR="00BC6B1F" w:rsidRPr="00D8504E" w:rsidRDefault="00BC6B1F" w:rsidP="00BC6B1F">
      <w:pPr>
        <w:pStyle w:val="NoSpacing"/>
        <w:jc w:val="center"/>
        <w:rPr>
          <w:rFonts w:ascii="Times New Roman" w:hAnsi="Times New Roman" w:cs="Times New Roman"/>
          <w:b/>
          <w:sz w:val="24"/>
          <w:szCs w:val="24"/>
        </w:rPr>
      </w:pPr>
      <w:r w:rsidRPr="00D8504E">
        <w:rPr>
          <w:rFonts w:ascii="Times New Roman" w:hAnsi="Times New Roman" w:cs="Times New Roman"/>
          <w:b/>
          <w:sz w:val="24"/>
          <w:szCs w:val="24"/>
        </w:rPr>
        <w:t>INCIDENT RESPONSE AND EXERCISES</w:t>
      </w:r>
    </w:p>
    <w:p w:rsidR="00BC6B1F" w:rsidRPr="00D8504E" w:rsidRDefault="00BC6B1F" w:rsidP="00BC6B1F">
      <w:pPr>
        <w:pStyle w:val="NoSpacing"/>
        <w:jc w:val="both"/>
        <w:rPr>
          <w:rFonts w:ascii="Times New Roman" w:hAnsi="Times New Roman" w:cs="Times New Roman"/>
          <w:sz w:val="24"/>
          <w:szCs w:val="24"/>
        </w:rPr>
      </w:pPr>
    </w:p>
    <w:p w:rsidR="00BC6B1F" w:rsidRPr="00D8504E" w:rsidRDefault="00BC6B1F" w:rsidP="00BC6B1F">
      <w:pPr>
        <w:jc w:val="both"/>
      </w:pPr>
      <w:r w:rsidRPr="00D8504E">
        <w:t xml:space="preserve">PacifiCorp has a strong culture of incident response and management practices. </w:t>
      </w:r>
      <w:r>
        <w:t>I</w:t>
      </w:r>
      <w:r w:rsidRPr="00D8504E">
        <w:t>ncident response</w:t>
      </w:r>
      <w:r>
        <w:t>, cybersecurity incident response, b</w:t>
      </w:r>
      <w:r w:rsidRPr="00D8504E">
        <w:t xml:space="preserve">usiness continuity and technology recovery plans are in place and exercised at </w:t>
      </w:r>
      <w:r>
        <w:t xml:space="preserve">a minimum </w:t>
      </w:r>
      <w:r w:rsidRPr="00D8504E">
        <w:t xml:space="preserve">annually. Depending on the scope and severity of an incident, an escalating set of incident command teams can be mobilized for response, including </w:t>
      </w:r>
      <w:r>
        <w:t xml:space="preserve">a </w:t>
      </w:r>
      <w:r w:rsidRPr="00D8504E">
        <w:t xml:space="preserve">Company-level incident command team. The National Incident Management System (NIMS) </w:t>
      </w:r>
      <w:r>
        <w:br/>
      </w:r>
      <w:r w:rsidRPr="00D8504E">
        <w:t xml:space="preserve">is used as the foundation for incident command team structures and protocols. </w:t>
      </w:r>
      <w:r>
        <w:t>Cybersecurity, b</w:t>
      </w:r>
      <w:r w:rsidRPr="00D8504E">
        <w:t xml:space="preserve">usiness continuity and technology recovery plans may be activated to support incident command team objectives. </w:t>
      </w:r>
      <w:r>
        <w:t>T</w:t>
      </w:r>
      <w:r w:rsidRPr="00D8504E">
        <w:t xml:space="preserve">hird party agreements are in place </w:t>
      </w:r>
      <w:r>
        <w:t>to facilitate</w:t>
      </w:r>
      <w:r w:rsidRPr="00D8504E">
        <w:t xml:space="preserve"> requests for assistance when additional resources, skill</w:t>
      </w:r>
      <w:r>
        <w:t xml:space="preserve"> </w:t>
      </w:r>
      <w:r w:rsidRPr="00D8504E">
        <w:t>s</w:t>
      </w:r>
      <w:r>
        <w:t>ets</w:t>
      </w:r>
      <w:r w:rsidRPr="00D8504E">
        <w:t xml:space="preserve"> and assets may be needed</w:t>
      </w:r>
      <w:r>
        <w:t xml:space="preserve"> to respond to or recover from an event</w:t>
      </w:r>
      <w:r w:rsidRPr="00D8504E">
        <w:t xml:space="preserve">. </w:t>
      </w:r>
    </w:p>
    <w:p w:rsidR="00BC6B1F" w:rsidRPr="00D8504E" w:rsidRDefault="00BC6B1F" w:rsidP="00BC6B1F">
      <w:pPr>
        <w:jc w:val="both"/>
      </w:pPr>
    </w:p>
    <w:p w:rsidR="00BC6B1F" w:rsidRPr="00D8504E" w:rsidRDefault="00BC6B1F" w:rsidP="00BC6B1F">
      <w:pPr>
        <w:jc w:val="both"/>
      </w:pPr>
      <w:r w:rsidRPr="00D8504E">
        <w:t xml:space="preserve">A wide spectrum of tabletop and functional exercises are conducted to evaluate the strategies </w:t>
      </w:r>
      <w:r>
        <w:t>in PacifiCorp’s</w:t>
      </w:r>
      <w:r w:rsidRPr="00D8504E">
        <w:t xml:space="preserve"> plans. </w:t>
      </w:r>
      <w:r>
        <w:t>Local and regional law enforcement and response agencies are often invited to participate in the exercises, and t</w:t>
      </w:r>
      <w:r w:rsidRPr="00D8504E">
        <w:t xml:space="preserve">he </w:t>
      </w:r>
      <w:r>
        <w:t xml:space="preserve">Company periodically participates in </w:t>
      </w:r>
      <w:r w:rsidRPr="00D8504E">
        <w:t xml:space="preserve">exercises </w:t>
      </w:r>
      <w:r>
        <w:t xml:space="preserve">conducted by </w:t>
      </w:r>
      <w:r w:rsidRPr="00D8504E">
        <w:t xml:space="preserve">local, regional and national </w:t>
      </w:r>
      <w:r>
        <w:t>entities</w:t>
      </w:r>
      <w:r w:rsidRPr="00D8504E">
        <w:t>.</w:t>
      </w:r>
      <w:r>
        <w:t xml:space="preserve"> </w:t>
      </w:r>
    </w:p>
    <w:p w:rsidR="00BC6B1F" w:rsidRPr="00D8504E" w:rsidRDefault="00BC6B1F" w:rsidP="00BC6B1F">
      <w:pPr>
        <w:jc w:val="both"/>
      </w:pPr>
    </w:p>
    <w:p w:rsidR="00BC6B1F" w:rsidRPr="00D8504E" w:rsidRDefault="00BC6B1F" w:rsidP="00BC6B1F">
      <w:pPr>
        <w:jc w:val="both"/>
      </w:pPr>
      <w:r w:rsidRPr="00D8504E">
        <w:t xml:space="preserve">Comprehensive reviews are conducted after key exercises and incidents to identify and document lessons learned. The information is shared with response team members and organizational stakeholders and used to improve </w:t>
      </w:r>
      <w:r>
        <w:t>the Company’s</w:t>
      </w:r>
      <w:r w:rsidRPr="00D8504E">
        <w:t xml:space="preserve"> plans and programs. </w:t>
      </w:r>
    </w:p>
    <w:p w:rsidR="00BC6B1F" w:rsidRPr="0047573A" w:rsidRDefault="00BC6B1F" w:rsidP="00BC6B1F">
      <w:pPr>
        <w:pStyle w:val="Heading3"/>
        <w:tabs>
          <w:tab w:val="left" w:pos="720"/>
          <w:tab w:val="left" w:pos="1440"/>
        </w:tabs>
        <w:spacing w:before="100" w:beforeAutospacing="1" w:after="100" w:afterAutospacing="1"/>
        <w:jc w:val="both"/>
        <w:rPr>
          <w:rFonts w:ascii="Times New Roman" w:hAnsi="Times New Roman" w:cs="Times New Roman"/>
          <w:b w:val="0"/>
          <w:color w:val="000000" w:themeColor="text1"/>
        </w:rPr>
      </w:pPr>
      <w:r w:rsidRPr="0047573A">
        <w:rPr>
          <w:rFonts w:ascii="Times New Roman" w:hAnsi="Times New Roman" w:cs="Times New Roman"/>
          <w:b w:val="0"/>
          <w:color w:val="000000" w:themeColor="text1"/>
        </w:rPr>
        <w:t>Please direct any informal inquiries regarding this filing to Natasha Siores, Director, Regulatory Affairs and Revenue Requirement Affairs, at (503) 813-6583.</w:t>
      </w:r>
    </w:p>
    <w:p w:rsidR="00BC6B1F" w:rsidRPr="00076B1D" w:rsidRDefault="00BC6B1F" w:rsidP="00BC6B1F">
      <w:pPr>
        <w:spacing w:before="100" w:beforeAutospacing="1" w:after="100" w:afterAutospacing="1"/>
        <w:jc w:val="both"/>
      </w:pPr>
      <w:r w:rsidRPr="00076B1D">
        <w:t>Sincerely,</w:t>
      </w:r>
    </w:p>
    <w:p w:rsidR="00BC6B1F" w:rsidRPr="00076B1D" w:rsidRDefault="00BC6B1F" w:rsidP="00BC6B1F">
      <w:pPr>
        <w:jc w:val="both"/>
      </w:pPr>
    </w:p>
    <w:p w:rsidR="00BC6B1F" w:rsidRPr="00076B1D" w:rsidRDefault="00BC6B1F" w:rsidP="00BC6B1F">
      <w:pPr>
        <w:jc w:val="both"/>
      </w:pPr>
    </w:p>
    <w:p w:rsidR="00BC6B1F" w:rsidRPr="00076B1D" w:rsidRDefault="00BC6B1F" w:rsidP="00BC6B1F">
      <w:pPr>
        <w:jc w:val="both"/>
      </w:pPr>
    </w:p>
    <w:p w:rsidR="00BC6B1F" w:rsidRPr="00076B1D" w:rsidRDefault="00BC6B1F" w:rsidP="00BC6B1F">
      <w:pPr>
        <w:jc w:val="both"/>
      </w:pPr>
      <w:r>
        <w:t>R. Bryce Dalley</w:t>
      </w:r>
    </w:p>
    <w:p w:rsidR="00BC6B1F" w:rsidRPr="00076B1D" w:rsidRDefault="00BC6B1F" w:rsidP="00BC6B1F">
      <w:pPr>
        <w:jc w:val="both"/>
      </w:pPr>
      <w:r>
        <w:t>Vice President, Regulation</w:t>
      </w:r>
    </w:p>
    <w:p w:rsidR="00BC6B1F" w:rsidRPr="00076B1D" w:rsidRDefault="00BC6B1F" w:rsidP="00BC6B1F">
      <w:pPr>
        <w:jc w:val="both"/>
      </w:pPr>
    </w:p>
    <w:p w:rsidR="00BC6B1F" w:rsidRDefault="00BC6B1F" w:rsidP="00BC6B1F">
      <w:pPr>
        <w:jc w:val="both"/>
        <w:rPr>
          <w:rFonts w:ascii="Palatino" w:hAnsi="Palatino"/>
        </w:rPr>
      </w:pPr>
      <w:r>
        <w:t>cc: Jason Ball, WUTC Staff</w:t>
      </w:r>
    </w:p>
    <w:p w:rsidR="00AD2971" w:rsidRDefault="00AD2971" w:rsidP="00BC6B1F"/>
    <w:sectPr w:rsidR="00AD2971" w:rsidSect="00AB02F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193" w:rsidRDefault="00BA4193">
      <w:r>
        <w:separator/>
      </w:r>
    </w:p>
  </w:endnote>
  <w:endnote w:type="continuationSeparator" w:id="0">
    <w:p w:rsidR="00BA4193" w:rsidRDefault="00BA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CEA" w:rsidRDefault="00E40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CEA" w:rsidRDefault="00E40C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CEA" w:rsidRDefault="00E40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193" w:rsidRDefault="00BA4193">
      <w:r>
        <w:separator/>
      </w:r>
    </w:p>
  </w:footnote>
  <w:footnote w:type="continuationSeparator" w:id="0">
    <w:p w:rsidR="00BA4193" w:rsidRDefault="00BA4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CEA" w:rsidRDefault="00E40C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2FD" w:rsidRPr="006A63A4" w:rsidRDefault="00AB02FD" w:rsidP="00AB02FD">
    <w:pPr>
      <w:pStyle w:val="Header"/>
    </w:pPr>
    <w:r w:rsidRPr="006A63A4">
      <w:t>Washington Utilities and Transportation Commission</w:t>
    </w:r>
  </w:p>
  <w:p w:rsidR="00AB02FD" w:rsidRPr="006A63A4" w:rsidRDefault="00AB02FD" w:rsidP="00AB02FD">
    <w:pPr>
      <w:pStyle w:val="Header"/>
    </w:pPr>
    <w:r>
      <w:t>September 19, 2014</w:t>
    </w:r>
  </w:p>
  <w:p w:rsidR="00AB02FD" w:rsidRDefault="00AB02FD">
    <w:pPr>
      <w:pStyle w:val="Header"/>
      <w:rPr>
        <w:rStyle w:val="PageNumber"/>
        <w:rFonts w:eastAsia="Times"/>
      </w:rPr>
    </w:pPr>
    <w:r w:rsidRPr="006A63A4">
      <w:t xml:space="preserve">Page </w:t>
    </w:r>
    <w:r w:rsidRPr="006A63A4">
      <w:rPr>
        <w:rStyle w:val="PageNumber"/>
        <w:rFonts w:eastAsia="Times"/>
      </w:rPr>
      <w:fldChar w:fldCharType="begin"/>
    </w:r>
    <w:r w:rsidRPr="006A63A4">
      <w:rPr>
        <w:rStyle w:val="PageNumber"/>
        <w:rFonts w:eastAsia="Times"/>
      </w:rPr>
      <w:instrText xml:space="preserve"> PAGE </w:instrText>
    </w:r>
    <w:r w:rsidRPr="006A63A4">
      <w:rPr>
        <w:rStyle w:val="PageNumber"/>
        <w:rFonts w:eastAsia="Times"/>
      </w:rPr>
      <w:fldChar w:fldCharType="separate"/>
    </w:r>
    <w:r w:rsidR="00A84ACD">
      <w:rPr>
        <w:rStyle w:val="PageNumber"/>
        <w:rFonts w:eastAsia="Times"/>
        <w:noProof/>
      </w:rPr>
      <w:t>3</w:t>
    </w:r>
    <w:r w:rsidRPr="006A63A4">
      <w:rPr>
        <w:rStyle w:val="PageNumber"/>
        <w:rFonts w:eastAsia="Times"/>
      </w:rPr>
      <w:fldChar w:fldCharType="end"/>
    </w:r>
  </w:p>
  <w:p w:rsidR="00AB02FD" w:rsidRDefault="00AB02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CEA" w:rsidRDefault="00E40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804"/>
    <w:rsid w:val="00154B13"/>
    <w:rsid w:val="001A7F37"/>
    <w:rsid w:val="00260131"/>
    <w:rsid w:val="002D13D3"/>
    <w:rsid w:val="002F19AD"/>
    <w:rsid w:val="0031092D"/>
    <w:rsid w:val="003305D5"/>
    <w:rsid w:val="0034300F"/>
    <w:rsid w:val="004C4640"/>
    <w:rsid w:val="004F595F"/>
    <w:rsid w:val="00592754"/>
    <w:rsid w:val="0062143D"/>
    <w:rsid w:val="0068573E"/>
    <w:rsid w:val="00696C3E"/>
    <w:rsid w:val="00697161"/>
    <w:rsid w:val="006E08DF"/>
    <w:rsid w:val="0070164B"/>
    <w:rsid w:val="00751804"/>
    <w:rsid w:val="008764B1"/>
    <w:rsid w:val="008F5245"/>
    <w:rsid w:val="0090778A"/>
    <w:rsid w:val="00987F63"/>
    <w:rsid w:val="00A84ACD"/>
    <w:rsid w:val="00AB02FD"/>
    <w:rsid w:val="00AD02E3"/>
    <w:rsid w:val="00AD2971"/>
    <w:rsid w:val="00B30D3B"/>
    <w:rsid w:val="00BA4193"/>
    <w:rsid w:val="00BB17C4"/>
    <w:rsid w:val="00BC6B1F"/>
    <w:rsid w:val="00C42094"/>
    <w:rsid w:val="00C946C8"/>
    <w:rsid w:val="00CC62A3"/>
    <w:rsid w:val="00D31E7B"/>
    <w:rsid w:val="00E13782"/>
    <w:rsid w:val="00E40CEA"/>
    <w:rsid w:val="00F14BA0"/>
    <w:rsid w:val="00F60611"/>
    <w:rsid w:val="00FF0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804"/>
    <w:pPr>
      <w:spacing w:after="0" w:line="240" w:lineRule="auto"/>
    </w:pPr>
    <w:rPr>
      <w:rFonts w:ascii="Times" w:eastAsia="Times" w:hAnsi="Times"/>
    </w:rPr>
  </w:style>
  <w:style w:type="paragraph" w:styleId="Heading3">
    <w:name w:val="heading 3"/>
    <w:basedOn w:val="Normal"/>
    <w:next w:val="Normal"/>
    <w:link w:val="Heading3Char"/>
    <w:semiHidden/>
    <w:unhideWhenUsed/>
    <w:qFormat/>
    <w:rsid w:val="00BC6B1F"/>
    <w:pPr>
      <w:keepNext/>
      <w:keepLines/>
      <w:spacing w:before="200"/>
      <w:outlineLvl w:val="2"/>
    </w:pPr>
    <w:rPr>
      <w:rFonts w:asciiTheme="majorHAnsi" w:eastAsiaTheme="majorEastAsia" w:hAnsiTheme="majorHAnsi" w:cstheme="majorBidi"/>
      <w:b/>
      <w:bCs/>
      <w:color w:val="4F81BD" w:themeColor="accent1"/>
      <w:szCs w:val="24"/>
    </w:rPr>
  </w:style>
  <w:style w:type="paragraph" w:styleId="Heading5">
    <w:name w:val="heading 5"/>
    <w:basedOn w:val="Normal"/>
    <w:next w:val="Normal"/>
    <w:link w:val="Heading5Char"/>
    <w:qFormat/>
    <w:rsid w:val="00BC6B1F"/>
    <w:pPr>
      <w:keepNext/>
      <w:jc w:val="right"/>
      <w:outlineLvl w:val="4"/>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1804"/>
    <w:pPr>
      <w:spacing w:after="0" w:line="240" w:lineRule="auto"/>
    </w:pPr>
    <w:rPr>
      <w:rFonts w:ascii="Times" w:eastAsia="Times" w:hAnsi="Time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51804"/>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751804"/>
    <w:rPr>
      <w:rFonts w:eastAsia="Times New Roman"/>
      <w:szCs w:val="24"/>
    </w:rPr>
  </w:style>
  <w:style w:type="paragraph" w:styleId="Footer">
    <w:name w:val="footer"/>
    <w:basedOn w:val="Normal"/>
    <w:link w:val="FooterChar"/>
    <w:uiPriority w:val="99"/>
    <w:unhideWhenUsed/>
    <w:rsid w:val="00751804"/>
    <w:pPr>
      <w:tabs>
        <w:tab w:val="center" w:pos="4680"/>
        <w:tab w:val="right" w:pos="9360"/>
      </w:tabs>
    </w:pPr>
  </w:style>
  <w:style w:type="character" w:customStyle="1" w:styleId="FooterChar">
    <w:name w:val="Footer Char"/>
    <w:basedOn w:val="DefaultParagraphFont"/>
    <w:link w:val="Footer"/>
    <w:uiPriority w:val="99"/>
    <w:rsid w:val="00751804"/>
    <w:rPr>
      <w:rFonts w:ascii="Times" w:eastAsia="Times" w:hAnsi="Times"/>
    </w:rPr>
  </w:style>
  <w:style w:type="character" w:styleId="Hyperlink">
    <w:name w:val="Hyperlink"/>
    <w:basedOn w:val="DefaultParagraphFont"/>
    <w:uiPriority w:val="99"/>
    <w:unhideWhenUsed/>
    <w:rsid w:val="00751804"/>
    <w:rPr>
      <w:color w:val="0000FF" w:themeColor="hyperlink"/>
      <w:u w:val="single"/>
    </w:rPr>
  </w:style>
  <w:style w:type="character" w:customStyle="1" w:styleId="Heading3Char">
    <w:name w:val="Heading 3 Char"/>
    <w:basedOn w:val="DefaultParagraphFont"/>
    <w:link w:val="Heading3"/>
    <w:semiHidden/>
    <w:rsid w:val="00BC6B1F"/>
    <w:rPr>
      <w:rFonts w:asciiTheme="majorHAnsi" w:eastAsiaTheme="majorEastAsia" w:hAnsiTheme="majorHAnsi" w:cstheme="majorBidi"/>
      <w:b/>
      <w:bCs/>
      <w:color w:val="4F81BD" w:themeColor="accent1"/>
      <w:szCs w:val="24"/>
    </w:rPr>
  </w:style>
  <w:style w:type="character" w:customStyle="1" w:styleId="Heading5Char">
    <w:name w:val="Heading 5 Char"/>
    <w:basedOn w:val="DefaultParagraphFont"/>
    <w:link w:val="Heading5"/>
    <w:rsid w:val="00BC6B1F"/>
    <w:rPr>
      <w:rFonts w:eastAsia="Times New Roman"/>
      <w:szCs w:val="24"/>
    </w:rPr>
  </w:style>
  <w:style w:type="paragraph" w:styleId="ListParagraph">
    <w:name w:val="List Paragraph"/>
    <w:basedOn w:val="Normal"/>
    <w:uiPriority w:val="99"/>
    <w:qFormat/>
    <w:rsid w:val="00BC6B1F"/>
    <w:pPr>
      <w:spacing w:before="40" w:after="80"/>
      <w:ind w:left="720"/>
    </w:pPr>
    <w:rPr>
      <w:rFonts w:ascii="Times New Roman" w:eastAsia="Times New Roman" w:hAnsi="Times New Roman"/>
      <w:szCs w:val="24"/>
    </w:rPr>
  </w:style>
  <w:style w:type="paragraph" w:styleId="NoSpacing">
    <w:name w:val="No Spacing"/>
    <w:uiPriority w:val="1"/>
    <w:qFormat/>
    <w:rsid w:val="00BC6B1F"/>
    <w:pPr>
      <w:spacing w:after="0" w:line="240" w:lineRule="auto"/>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BC6B1F"/>
    <w:rPr>
      <w:rFonts w:ascii="Tahoma" w:hAnsi="Tahoma" w:cs="Tahoma"/>
      <w:sz w:val="16"/>
      <w:szCs w:val="16"/>
    </w:rPr>
  </w:style>
  <w:style w:type="character" w:customStyle="1" w:styleId="BalloonTextChar">
    <w:name w:val="Balloon Text Char"/>
    <w:basedOn w:val="DefaultParagraphFont"/>
    <w:link w:val="BalloonText"/>
    <w:uiPriority w:val="99"/>
    <w:semiHidden/>
    <w:rsid w:val="00BC6B1F"/>
    <w:rPr>
      <w:rFonts w:ascii="Tahoma" w:eastAsia="Times" w:hAnsi="Tahoma" w:cs="Tahoma"/>
      <w:sz w:val="16"/>
      <w:szCs w:val="16"/>
    </w:rPr>
  </w:style>
  <w:style w:type="character" w:styleId="PageNumber">
    <w:name w:val="page number"/>
    <w:basedOn w:val="DefaultParagraphFont"/>
    <w:rsid w:val="00AB02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804"/>
    <w:pPr>
      <w:spacing w:after="0" w:line="240" w:lineRule="auto"/>
    </w:pPr>
    <w:rPr>
      <w:rFonts w:ascii="Times" w:eastAsia="Times" w:hAnsi="Times"/>
    </w:rPr>
  </w:style>
  <w:style w:type="paragraph" w:styleId="Heading3">
    <w:name w:val="heading 3"/>
    <w:basedOn w:val="Normal"/>
    <w:next w:val="Normal"/>
    <w:link w:val="Heading3Char"/>
    <w:semiHidden/>
    <w:unhideWhenUsed/>
    <w:qFormat/>
    <w:rsid w:val="00BC6B1F"/>
    <w:pPr>
      <w:keepNext/>
      <w:keepLines/>
      <w:spacing w:before="200"/>
      <w:outlineLvl w:val="2"/>
    </w:pPr>
    <w:rPr>
      <w:rFonts w:asciiTheme="majorHAnsi" w:eastAsiaTheme="majorEastAsia" w:hAnsiTheme="majorHAnsi" w:cstheme="majorBidi"/>
      <w:b/>
      <w:bCs/>
      <w:color w:val="4F81BD" w:themeColor="accent1"/>
      <w:szCs w:val="24"/>
    </w:rPr>
  </w:style>
  <w:style w:type="paragraph" w:styleId="Heading5">
    <w:name w:val="heading 5"/>
    <w:basedOn w:val="Normal"/>
    <w:next w:val="Normal"/>
    <w:link w:val="Heading5Char"/>
    <w:qFormat/>
    <w:rsid w:val="00BC6B1F"/>
    <w:pPr>
      <w:keepNext/>
      <w:jc w:val="right"/>
      <w:outlineLvl w:val="4"/>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1804"/>
    <w:pPr>
      <w:spacing w:after="0" w:line="240" w:lineRule="auto"/>
    </w:pPr>
    <w:rPr>
      <w:rFonts w:ascii="Times" w:eastAsia="Times" w:hAnsi="Time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51804"/>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751804"/>
    <w:rPr>
      <w:rFonts w:eastAsia="Times New Roman"/>
      <w:szCs w:val="24"/>
    </w:rPr>
  </w:style>
  <w:style w:type="paragraph" w:styleId="Footer">
    <w:name w:val="footer"/>
    <w:basedOn w:val="Normal"/>
    <w:link w:val="FooterChar"/>
    <w:uiPriority w:val="99"/>
    <w:unhideWhenUsed/>
    <w:rsid w:val="00751804"/>
    <w:pPr>
      <w:tabs>
        <w:tab w:val="center" w:pos="4680"/>
        <w:tab w:val="right" w:pos="9360"/>
      </w:tabs>
    </w:pPr>
  </w:style>
  <w:style w:type="character" w:customStyle="1" w:styleId="FooterChar">
    <w:name w:val="Footer Char"/>
    <w:basedOn w:val="DefaultParagraphFont"/>
    <w:link w:val="Footer"/>
    <w:uiPriority w:val="99"/>
    <w:rsid w:val="00751804"/>
    <w:rPr>
      <w:rFonts w:ascii="Times" w:eastAsia="Times" w:hAnsi="Times"/>
    </w:rPr>
  </w:style>
  <w:style w:type="character" w:styleId="Hyperlink">
    <w:name w:val="Hyperlink"/>
    <w:basedOn w:val="DefaultParagraphFont"/>
    <w:uiPriority w:val="99"/>
    <w:unhideWhenUsed/>
    <w:rsid w:val="00751804"/>
    <w:rPr>
      <w:color w:val="0000FF" w:themeColor="hyperlink"/>
      <w:u w:val="single"/>
    </w:rPr>
  </w:style>
  <w:style w:type="character" w:customStyle="1" w:styleId="Heading3Char">
    <w:name w:val="Heading 3 Char"/>
    <w:basedOn w:val="DefaultParagraphFont"/>
    <w:link w:val="Heading3"/>
    <w:semiHidden/>
    <w:rsid w:val="00BC6B1F"/>
    <w:rPr>
      <w:rFonts w:asciiTheme="majorHAnsi" w:eastAsiaTheme="majorEastAsia" w:hAnsiTheme="majorHAnsi" w:cstheme="majorBidi"/>
      <w:b/>
      <w:bCs/>
      <w:color w:val="4F81BD" w:themeColor="accent1"/>
      <w:szCs w:val="24"/>
    </w:rPr>
  </w:style>
  <w:style w:type="character" w:customStyle="1" w:styleId="Heading5Char">
    <w:name w:val="Heading 5 Char"/>
    <w:basedOn w:val="DefaultParagraphFont"/>
    <w:link w:val="Heading5"/>
    <w:rsid w:val="00BC6B1F"/>
    <w:rPr>
      <w:rFonts w:eastAsia="Times New Roman"/>
      <w:szCs w:val="24"/>
    </w:rPr>
  </w:style>
  <w:style w:type="paragraph" w:styleId="ListParagraph">
    <w:name w:val="List Paragraph"/>
    <w:basedOn w:val="Normal"/>
    <w:uiPriority w:val="99"/>
    <w:qFormat/>
    <w:rsid w:val="00BC6B1F"/>
    <w:pPr>
      <w:spacing w:before="40" w:after="80"/>
      <w:ind w:left="720"/>
    </w:pPr>
    <w:rPr>
      <w:rFonts w:ascii="Times New Roman" w:eastAsia="Times New Roman" w:hAnsi="Times New Roman"/>
      <w:szCs w:val="24"/>
    </w:rPr>
  </w:style>
  <w:style w:type="paragraph" w:styleId="NoSpacing">
    <w:name w:val="No Spacing"/>
    <w:uiPriority w:val="1"/>
    <w:qFormat/>
    <w:rsid w:val="00BC6B1F"/>
    <w:pPr>
      <w:spacing w:after="0" w:line="240" w:lineRule="auto"/>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BC6B1F"/>
    <w:rPr>
      <w:rFonts w:ascii="Tahoma" w:hAnsi="Tahoma" w:cs="Tahoma"/>
      <w:sz w:val="16"/>
      <w:szCs w:val="16"/>
    </w:rPr>
  </w:style>
  <w:style w:type="character" w:customStyle="1" w:styleId="BalloonTextChar">
    <w:name w:val="Balloon Text Char"/>
    <w:basedOn w:val="DefaultParagraphFont"/>
    <w:link w:val="BalloonText"/>
    <w:uiPriority w:val="99"/>
    <w:semiHidden/>
    <w:rsid w:val="00BC6B1F"/>
    <w:rPr>
      <w:rFonts w:ascii="Tahoma" w:eastAsia="Times" w:hAnsi="Tahoma" w:cs="Tahoma"/>
      <w:sz w:val="16"/>
      <w:szCs w:val="16"/>
    </w:rPr>
  </w:style>
  <w:style w:type="character" w:styleId="PageNumber">
    <w:name w:val="page number"/>
    <w:basedOn w:val="DefaultParagraphFont"/>
    <w:rsid w:val="00AB0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566AD69F63C84B97A64DA993CB8A6A" ma:contentTypeVersion="175" ma:contentTypeDescription="" ma:contentTypeScope="" ma:versionID="4143cf727cf31ef5ba63f23b41cb601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Report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2014-05-01T07:00:00+00:00</OpenedDate>
    <Date1 xmlns="dc463f71-b30c-4ab2-9473-d307f9d35888">2014-09-19T07:00:00+00:00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B41FFA0-E38A-4CE6-B1C4-22F2BB1F1350}"/>
</file>

<file path=customXml/itemProps2.xml><?xml version="1.0" encoding="utf-8"?>
<ds:datastoreItem xmlns:ds="http://schemas.openxmlformats.org/officeDocument/2006/customXml" ds:itemID="{C7B48A13-62AF-4400-A4EE-27E690CFEB1E}"/>
</file>

<file path=customXml/itemProps3.xml><?xml version="1.0" encoding="utf-8"?>
<ds:datastoreItem xmlns:ds="http://schemas.openxmlformats.org/officeDocument/2006/customXml" ds:itemID="{6CBD5CF5-8771-49BA-8858-3028B2F8373B}"/>
</file>

<file path=customXml/itemProps4.xml><?xml version="1.0" encoding="utf-8"?>
<ds:datastoreItem xmlns:ds="http://schemas.openxmlformats.org/officeDocument/2006/customXml" ds:itemID="{EDC3A1E2-495C-4C99-837B-8D92107C1F0F}"/>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2014-09-19T00:06:00Z</dcterms:created>
  <dcterms:modified xsi:type="dcterms:W3CDTF">2014-09-19T18:07:00Z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0x0101006E56B4D1795A2E4DB2F0B01679ED314A005A566AD69F63C84B97A64DA993CB8A6A</vt:lpwstr>
  </property>
  <property fmtid="{D5CDD505-2E9C-101B-9397-08002B2CF9AE}" pid="4" name="_docset_NoMedatataSyncRequired">
    <vt:lpwstr>False</vt:lpwstr>
  </property>
</Properties>
</file>