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CC41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6CFCCC42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6CFCCC43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6CFCCC56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6CFCCC44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6CFCCC45" w14:textId="77777777" w:rsidR="00755416" w:rsidRPr="004A535E" w:rsidRDefault="00755416">
            <w:pPr>
              <w:pStyle w:val="BodyText"/>
            </w:pPr>
          </w:p>
          <w:p w14:paraId="6CFCCC46" w14:textId="77777777" w:rsidR="00CE212B" w:rsidRDefault="00ED317F" w:rsidP="00CE212B">
            <w:pPr>
              <w:pStyle w:val="BodyText"/>
            </w:pPr>
            <w:r>
              <w:t>CENTRAL WASHINGTON RAILROAD</w:t>
            </w:r>
            <w:r w:rsidR="00CE212B" w:rsidRPr="00DD3311">
              <w:t>,</w:t>
            </w:r>
          </w:p>
          <w:p w14:paraId="6CFCCC47" w14:textId="77777777" w:rsidR="00755416" w:rsidRPr="004A535E" w:rsidRDefault="00755416">
            <w:pPr>
              <w:pStyle w:val="BodyText"/>
            </w:pPr>
          </w:p>
          <w:p w14:paraId="6CFCCC48" w14:textId="77777777" w:rsidR="00755416" w:rsidRPr="004A535E" w:rsidRDefault="00755416">
            <w:pPr>
              <w:pStyle w:val="BodyText"/>
            </w:pPr>
          </w:p>
          <w:p w14:paraId="6CFCCC49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6CFCCC4A" w14:textId="77777777" w:rsidR="00755416" w:rsidRPr="004A535E" w:rsidRDefault="00755416">
            <w:pPr>
              <w:pStyle w:val="BodyText"/>
            </w:pPr>
          </w:p>
          <w:p w14:paraId="6CFCCC4B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CFCCC4C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FCCC4D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6CFCCC4E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1162E656" w14:textId="1A2B1D3A" w:rsidR="00E741B4" w:rsidRDefault="00E741B4" w:rsidP="00EE3E61">
            <w:pPr>
              <w:pStyle w:val="BodyText"/>
              <w:jc w:val="center"/>
            </w:pPr>
            <w:r>
              <w:t>)</w:t>
            </w:r>
          </w:p>
          <w:p w14:paraId="6CFCCC4F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6CFCCC50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TR-132237</w:t>
            </w:r>
            <w:r w:rsidRPr="004A535E">
              <w:rPr>
                <w:b/>
                <w:bCs/>
              </w:rPr>
              <w:br/>
            </w:r>
          </w:p>
          <w:p w14:paraId="6CFCCC51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6CFCCC52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6CFCCC53" w14:textId="77777777" w:rsidR="00755416" w:rsidRDefault="00755416"/>
          <w:p w14:paraId="6CFCCC54" w14:textId="77777777" w:rsidR="00DE3FDB" w:rsidRPr="004A535E" w:rsidRDefault="00DE3FDB"/>
          <w:p w14:paraId="6CFCCC55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6CFCCC57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6CFCCC58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6CFCCC59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</w:t>
      </w:r>
      <w:proofErr w:type="gramStart"/>
      <w:r w:rsidRPr="004A535E">
        <w:t>from</w:t>
      </w:r>
      <w:proofErr w:type="gramEnd"/>
      <w:r w:rsidRPr="004A535E">
        <w:t xml:space="preserve">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6CFCCC5A" w14:textId="77777777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ED317F" w:rsidRPr="000352BF">
        <w:rPr>
          <w:iCs/>
        </w:rPr>
        <w:t>December 6, 2013</w:t>
      </w:r>
      <w:r w:rsidRPr="000352BF">
        <w:rPr>
          <w:bCs/>
          <w:iCs/>
        </w:rPr>
        <w:t xml:space="preserve">, </w:t>
      </w:r>
      <w:r w:rsidR="00ED317F">
        <w:t>Central Washington Railroad</w:t>
      </w:r>
      <w:r w:rsidR="000107E8">
        <w:t xml:space="preserve"> </w:t>
      </w:r>
      <w:r w:rsidR="00883467" w:rsidRPr="000352BF">
        <w:rPr>
          <w:bCs/>
          <w:iCs/>
        </w:rPr>
        <w:t>(</w:t>
      </w:r>
      <w:r w:rsidR="00ED317F">
        <w:t>CWA</w:t>
      </w:r>
      <w:r w:rsidR="00883467" w:rsidRPr="000352BF">
        <w:rPr>
          <w:bCs/>
          <w:iCs/>
        </w:rPr>
        <w:t>)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$4552.80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project related to </w:t>
      </w:r>
      <w:r w:rsidR="00B4070E">
        <w:t>installation of emergency notification signs</w:t>
      </w:r>
      <w:r w:rsidR="00ED317F">
        <w:t xml:space="preserve"> (ENS)</w:t>
      </w:r>
      <w:r w:rsidRPr="000352BF">
        <w:rPr>
          <w:iCs/>
        </w:rPr>
        <w:t xml:space="preserve">.  </w:t>
      </w:r>
    </w:p>
    <w:p w14:paraId="6CFCCC5B" w14:textId="14BB2EA8" w:rsidR="0093606C" w:rsidRDefault="00ED317F" w:rsidP="00160663">
      <w:pPr>
        <w:pStyle w:val="NumberedParagraph"/>
        <w:spacing w:line="320" w:lineRule="exact"/>
      </w:pPr>
      <w:r>
        <w:t>CWA</w:t>
      </w:r>
      <w:r w:rsidR="00826DC9">
        <w:t xml:space="preserve"> </w:t>
      </w:r>
      <w:r w:rsidR="00755416" w:rsidRPr="004A535E">
        <w:t xml:space="preserve">seeks to </w:t>
      </w:r>
      <w:r>
        <w:t xml:space="preserve">install ENS signs at 140 crossings </w:t>
      </w:r>
      <w:r w:rsidR="000107E8">
        <w:t xml:space="preserve">(41 private and 99 public) </w:t>
      </w:r>
      <w:r>
        <w:t>on their railroad lines</w:t>
      </w:r>
      <w:r w:rsidR="002A236F">
        <w:t xml:space="preserve"> in Benton and Yakima counties</w:t>
      </w:r>
      <w:r>
        <w:t>.</w:t>
      </w:r>
      <w:r w:rsidR="00074C05">
        <w:t xml:space="preserve"> </w:t>
      </w:r>
      <w:r>
        <w:t xml:space="preserve"> Each crossing will have </w:t>
      </w:r>
      <w:r w:rsidR="000107E8">
        <w:t>two</w:t>
      </w:r>
      <w:r>
        <w:t xml:space="preserve"> ENS sign</w:t>
      </w:r>
      <w:r w:rsidR="000107E8">
        <w:t>s, one sign</w:t>
      </w:r>
      <w:r>
        <w:t xml:space="preserve"> posted at each approach. ENS signs include the railroad company name, emergency number and the </w:t>
      </w:r>
      <w:r w:rsidR="000352BF">
        <w:t xml:space="preserve">unique </w:t>
      </w:r>
      <w:r>
        <w:t>USDOT number assigned to each crossing.</w:t>
      </w:r>
      <w:r w:rsidR="009D42A4">
        <w:t xml:space="preserve"> </w:t>
      </w:r>
      <w:r w:rsidR="00074C05">
        <w:t xml:space="preserve"> </w:t>
      </w:r>
      <w:r>
        <w:t>Specific information about each crossing is contained in CWA</w:t>
      </w:r>
      <w:r w:rsidR="00880BEF">
        <w:t>’</w:t>
      </w:r>
      <w:r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6CFCCC5C" w14:textId="62771ABB" w:rsidR="0006644A" w:rsidRPr="004A535E" w:rsidRDefault="00ED317F" w:rsidP="00160663">
      <w:pPr>
        <w:pStyle w:val="NumberedParagraph"/>
        <w:spacing w:line="320" w:lineRule="exact"/>
      </w:pPr>
      <w:r>
        <w:t>ENS signs are required to be installed at all railroad crossings in the United States by September 1, 2015</w:t>
      </w:r>
      <w:r w:rsidR="00EA3DB8">
        <w:t>,</w:t>
      </w:r>
      <w:r w:rsidR="00074C05">
        <w:t xml:space="preserve"> </w:t>
      </w:r>
      <w:r w:rsidR="000107E8">
        <w:t xml:space="preserve">per </w:t>
      </w:r>
      <w:r>
        <w:t>the Federal Railroad Administration (FRA) Federal Register Final Rule issued June 12, 2012.</w:t>
      </w:r>
    </w:p>
    <w:p w14:paraId="6CFCCC5D" w14:textId="0E49675B" w:rsidR="00755416" w:rsidRPr="004A535E" w:rsidRDefault="0010301B" w:rsidP="00160663">
      <w:pPr>
        <w:pStyle w:val="NumberedParagraph"/>
        <w:spacing w:line="320" w:lineRule="exact"/>
        <w:rPr>
          <w:iCs/>
        </w:rPr>
      </w:pPr>
      <w:r>
        <w:t>T</w:t>
      </w:r>
      <w:r w:rsidRPr="004A535E">
        <w:t>he installation</w:t>
      </w:r>
      <w:r w:rsidR="00ED317F">
        <w:t xml:space="preserve"> of ENS signs</w:t>
      </w:r>
      <w:r w:rsidR="00475BEF">
        <w:t xml:space="preserve"> </w:t>
      </w:r>
      <w:r w:rsidR="0093606C" w:rsidRPr="004A535E">
        <w:t xml:space="preserve">will </w:t>
      </w:r>
      <w:r w:rsidR="00ED317F">
        <w:t xml:space="preserve">improve safety </w:t>
      </w:r>
      <w:r w:rsidR="002C7DDC">
        <w:t xml:space="preserve">by providing an emergency contact telephone number and unique identifier at each crossing. </w:t>
      </w:r>
      <w:r w:rsidR="00074C05">
        <w:t xml:space="preserve"> </w:t>
      </w:r>
      <w:r w:rsidR="002C7DDC">
        <w:t>T</w:t>
      </w:r>
      <w:r w:rsidR="00ED317F">
        <w:t>he public and railroad personnel</w:t>
      </w:r>
      <w:r>
        <w:t xml:space="preserve"> </w:t>
      </w:r>
      <w:r w:rsidR="002C7DDC">
        <w:t>can easily locate this information and use it to report an emergency situation at or near the crossing.</w:t>
      </w:r>
    </w:p>
    <w:p w14:paraId="6CFCCC5E" w14:textId="310EC55B" w:rsidR="00755416" w:rsidRDefault="00ED317F" w:rsidP="00160663">
      <w:pPr>
        <w:pStyle w:val="NumberedParagraph"/>
        <w:spacing w:line="320" w:lineRule="exact"/>
        <w:rPr>
          <w:iCs/>
        </w:rPr>
      </w:pPr>
      <w:r>
        <w:lastRenderedPageBreak/>
        <w:t>CWA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$4552.80</w:t>
      </w:r>
      <w:r w:rsidR="00755416" w:rsidRPr="004A535E">
        <w:rPr>
          <w:iCs/>
        </w:rPr>
        <w:t xml:space="preserve"> to pay for the cost of the </w:t>
      </w:r>
      <w:r>
        <w:t>ENS signs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2C7DDC">
        <w:rPr>
          <w:iCs/>
        </w:rPr>
        <w:t>CWA will contribute the labor to install the signs.</w:t>
      </w:r>
      <w:r w:rsidR="00074C05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6CFCCC5F" w14:textId="77777777" w:rsidR="00B17B50" w:rsidRPr="001366EC" w:rsidRDefault="000352BF" w:rsidP="00160663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CWA </w:t>
      </w:r>
      <w:r w:rsidR="00B17B50" w:rsidRPr="001366EC">
        <w:rPr>
          <w:iCs/>
        </w:rPr>
        <w:t>must also meet the following conditions for administering the GCPF grant.</w:t>
      </w:r>
    </w:p>
    <w:p w14:paraId="6CFCCC60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$4552.80</w:t>
      </w:r>
      <w:r w:rsidRPr="001366EC">
        <w:rPr>
          <w:iCs/>
        </w:rPr>
        <w:t>.</w:t>
      </w:r>
    </w:p>
    <w:p w14:paraId="6CFCCC61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6CFCCC62" w14:textId="77777777" w:rsidR="00B17B50" w:rsidRPr="001366EC" w:rsidRDefault="00ED317F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CWA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6CFCCC63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6CFCCC64" w14:textId="77777777" w:rsidR="00B17B50" w:rsidRPr="001366EC" w:rsidRDefault="00B17B50" w:rsidP="00E741B4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ED317F">
        <w:t>June 30, 2014</w:t>
      </w:r>
      <w:r w:rsidRPr="001366EC">
        <w:t>.</w:t>
      </w:r>
    </w:p>
    <w:p w14:paraId="6CFCCC65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6CFCCC66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6CFCCC67" w14:textId="1EB60FD9" w:rsidR="00755416" w:rsidRPr="00880608" w:rsidRDefault="00755416" w:rsidP="00E741B4">
      <w:pPr>
        <w:pStyle w:val="NumberedParagraph"/>
        <w:spacing w:line="320" w:lineRule="exact"/>
        <w:ind w:left="72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>tate of Washington having authority to approve and administer disbursements from the Grade Crossing Protective Fund.</w:t>
      </w:r>
      <w:r w:rsidR="00074C05">
        <w:t xml:space="preserve"> </w:t>
      </w:r>
      <w:r w:rsidRPr="004A535E">
        <w:t xml:space="preserve">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6CFCCC68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ED317F">
        <w:t>CWA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6CFCCC69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6CFCCC6A" w14:textId="77777777" w:rsidR="00124A90" w:rsidRPr="003B2C12" w:rsidRDefault="00124A90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Expenditure from the Grade Crossing Protective Fund must not exceed </w:t>
      </w:r>
      <w:r w:rsidR="00ED317F">
        <w:rPr>
          <w:iCs/>
        </w:rPr>
        <w:t>$4552.80</w:t>
      </w:r>
      <w:r w:rsidR="003B2C12">
        <w:rPr>
          <w:iCs/>
        </w:rPr>
        <w:t>.</w:t>
      </w:r>
    </w:p>
    <w:p w14:paraId="6CFCCC6B" w14:textId="77777777" w:rsidR="003B2C12" w:rsidRP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6CFCCC6C" w14:textId="77777777" w:rsidR="003B2C12" w:rsidRPr="003B2C12" w:rsidRDefault="00ED317F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>CWA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CFCCC6D" w14:textId="77777777" w:rsidR="003B2C12" w:rsidRP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CFCCC6E" w14:textId="77777777" w:rsidR="003B2C12" w:rsidRDefault="003B2C12" w:rsidP="00E741B4">
      <w:pPr>
        <w:pStyle w:val="NumberedParagraph"/>
        <w:numPr>
          <w:ilvl w:val="6"/>
          <w:numId w:val="10"/>
        </w:numPr>
        <w:tabs>
          <w:tab w:val="clear" w:pos="1440"/>
          <w:tab w:val="num" w:pos="1080"/>
        </w:tabs>
        <w:spacing w:line="320" w:lineRule="exact"/>
        <w:ind w:left="1080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ED317F">
        <w:t>June 30, 2014</w:t>
      </w:r>
      <w:r>
        <w:t>.</w:t>
      </w:r>
    </w:p>
    <w:p w14:paraId="6CFCCC6F" w14:textId="498ABEDD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ED317F">
        <w:t>January 16, 2014</w:t>
      </w:r>
      <w:r w:rsidR="003A22CD">
        <w:t>.</w:t>
      </w:r>
    </w:p>
    <w:p w14:paraId="6CFCCC70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ED317F">
        <w:t>CWA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ED317F">
        <w:rPr>
          <w:iCs/>
        </w:rPr>
        <w:t>December 6,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6CFCCC71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CFCCC72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6CFCCC73" w14:textId="77777777" w:rsidR="00755416" w:rsidRPr="004A535E" w:rsidRDefault="00ED317F" w:rsidP="00160663">
      <w:pPr>
        <w:pStyle w:val="NumberedParagraph"/>
        <w:spacing w:line="320" w:lineRule="exact"/>
      </w:pPr>
      <w:r>
        <w:t>Central Washington Railroad</w:t>
      </w:r>
      <w:r w:rsidR="00880BE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2A236F">
        <w:t>installation of ENS signs on their railroad lines in Yakima and Benton counties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6CFCCC74" w14:textId="77777777" w:rsidR="00755416" w:rsidRPr="004A535E" w:rsidRDefault="00755416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$4552.80</w:t>
      </w:r>
      <w:r w:rsidRPr="004A535E">
        <w:t>.</w:t>
      </w:r>
    </w:p>
    <w:p w14:paraId="6CFCCC75" w14:textId="77777777" w:rsidR="00755416" w:rsidRPr="004A535E" w:rsidRDefault="00755416" w:rsidP="00E741B4">
      <w:pPr>
        <w:tabs>
          <w:tab w:val="num" w:pos="540"/>
        </w:tabs>
        <w:spacing w:line="320" w:lineRule="exact"/>
        <w:ind w:left="540" w:hanging="540"/>
        <w:rPr>
          <w:iCs/>
        </w:rPr>
      </w:pPr>
    </w:p>
    <w:p w14:paraId="6CFCCC76" w14:textId="77777777" w:rsidR="00001295" w:rsidRDefault="00755416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CFCCC77" w14:textId="77777777" w:rsidR="00001295" w:rsidRDefault="00001295" w:rsidP="00E741B4">
      <w:pPr>
        <w:tabs>
          <w:tab w:val="num" w:pos="540"/>
        </w:tabs>
        <w:spacing w:line="320" w:lineRule="exact"/>
        <w:ind w:left="540" w:hanging="540"/>
        <w:rPr>
          <w:b/>
          <w:iCs/>
        </w:rPr>
      </w:pPr>
    </w:p>
    <w:p w14:paraId="6CFCCC78" w14:textId="77777777" w:rsidR="00755416" w:rsidRPr="004A535E" w:rsidRDefault="00ED317F" w:rsidP="00E741B4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>
        <w:t>Central Washington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6CFCCC79" w14:textId="77777777" w:rsidR="00755416" w:rsidRPr="004A535E" w:rsidRDefault="00755416" w:rsidP="00E741B4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6CFCCC7A" w14:textId="77777777" w:rsidR="00755416" w:rsidRPr="004A535E" w:rsidRDefault="00755416" w:rsidP="00E741B4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6CFCCC7B" w14:textId="77777777" w:rsidR="00755416" w:rsidRPr="00B97955" w:rsidRDefault="00755416" w:rsidP="00E741B4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lastRenderedPageBreak/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ED317F">
        <w:t>June 30, 2014</w:t>
      </w:r>
      <w:r w:rsidRPr="004A535E">
        <w:t xml:space="preserve">.  </w:t>
      </w:r>
    </w:p>
    <w:p w14:paraId="6CFCCC7C" w14:textId="77777777" w:rsidR="00B97955" w:rsidRPr="004A535E" w:rsidRDefault="00B97955" w:rsidP="00E741B4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6CFCCC7D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6CFCCC7E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6CFCCC7F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ED317F">
        <w:t>January 16, 2014</w:t>
      </w:r>
      <w:r w:rsidRPr="00B97955">
        <w:rPr>
          <w:iCs/>
        </w:rPr>
        <w:t>.</w:t>
      </w:r>
      <w:proofErr w:type="gramEnd"/>
    </w:p>
    <w:p w14:paraId="6CFCCC80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1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6CFCCC82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3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6CFCCC85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6CFCCC86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6CFCCC87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6CFCCC88" w14:textId="77777777" w:rsidR="00755416" w:rsidRPr="004A535E" w:rsidRDefault="00755416" w:rsidP="00160663">
      <w:pPr>
        <w:spacing w:line="320" w:lineRule="exact"/>
        <w:rPr>
          <w:iCs/>
        </w:rPr>
      </w:pPr>
    </w:p>
    <w:p w14:paraId="6CFCCC89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6CFCCC8A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54300" w14:textId="77777777" w:rsidR="00E741B4" w:rsidRDefault="00E741B4">
      <w:r>
        <w:separator/>
      </w:r>
    </w:p>
  </w:endnote>
  <w:endnote w:type="continuationSeparator" w:id="0">
    <w:p w14:paraId="6040F619" w14:textId="77777777" w:rsidR="00E741B4" w:rsidRDefault="00E741B4">
      <w:r>
        <w:continuationSeparator/>
      </w:r>
    </w:p>
  </w:endnote>
  <w:endnote w:type="continuationNotice" w:id="1">
    <w:p w14:paraId="03D22879" w14:textId="77777777" w:rsidR="005938A2" w:rsidRDefault="0059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4" w14:textId="77777777" w:rsidR="00E741B4" w:rsidRDefault="00E74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5" w14:textId="77777777" w:rsidR="00E741B4" w:rsidRDefault="00E74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7" w14:textId="77777777" w:rsidR="00E741B4" w:rsidRDefault="00E74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0E759" w14:textId="77777777" w:rsidR="00E741B4" w:rsidRDefault="00E741B4">
      <w:r>
        <w:separator/>
      </w:r>
    </w:p>
  </w:footnote>
  <w:footnote w:type="continuationSeparator" w:id="0">
    <w:p w14:paraId="5A583790" w14:textId="77777777" w:rsidR="00E741B4" w:rsidRDefault="00E741B4">
      <w:r>
        <w:continuationSeparator/>
      </w:r>
    </w:p>
  </w:footnote>
  <w:footnote w:type="continuationNotice" w:id="1">
    <w:p w14:paraId="59693EB3" w14:textId="77777777" w:rsidR="005938A2" w:rsidRDefault="005938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8F" w14:textId="77777777" w:rsidR="00E741B4" w:rsidRDefault="00E74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0" w14:textId="77777777" w:rsidR="00E741B4" w:rsidRPr="00A748CC" w:rsidRDefault="00E741B4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TR-132237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B4228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6CFCCC91" w14:textId="77777777" w:rsidR="00E741B4" w:rsidRPr="0050337D" w:rsidRDefault="00E741B4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6CFCCC92" w14:textId="77777777" w:rsidR="00E741B4" w:rsidRPr="008C66E3" w:rsidRDefault="00E741B4">
    <w:pPr>
      <w:pStyle w:val="Header"/>
      <w:tabs>
        <w:tab w:val="left" w:pos="7100"/>
      </w:tabs>
      <w:rPr>
        <w:rStyle w:val="PageNumber"/>
        <w:b/>
        <w:sz w:val="20"/>
      </w:rPr>
    </w:pPr>
  </w:p>
  <w:p w14:paraId="6CFCCC93" w14:textId="77777777" w:rsidR="00E741B4" w:rsidRPr="005E5651" w:rsidRDefault="00E741B4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6" w14:textId="77777777" w:rsidR="00E741B4" w:rsidRDefault="00E741B4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CC98" w14:textId="77777777" w:rsidR="00E741B4" w:rsidRPr="00A748CC" w:rsidRDefault="00E741B4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8B4228">
      <w:fldChar w:fldCharType="begin"/>
    </w:r>
    <w:r w:rsidR="008B4228">
      <w:instrText xml:space="preserve"> REF docket_no  \* MERGEFORMAT </w:instrText>
    </w:r>
    <w:r w:rsidR="008B4228">
      <w:fldChar w:fldCharType="separate"/>
    </w:r>
    <w:r w:rsidR="008B4228">
      <w:rPr>
        <w:b/>
        <w:bCs/>
      </w:rPr>
      <w:t>Error! Reference source not found.</w:t>
    </w:r>
    <w:r w:rsidR="008B4228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6CFCCC99" w14:textId="77777777" w:rsidR="00E741B4" w:rsidRPr="0050337D" w:rsidRDefault="00E741B4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8B4228">
      <w:fldChar w:fldCharType="begin"/>
    </w:r>
    <w:r w:rsidR="008B4228">
      <w:instrText xml:space="preserve"> REF order_no  \* MERGEFORMAT </w:instrText>
    </w:r>
    <w:r w:rsidR="008B4228">
      <w:fldChar w:fldCharType="separate"/>
    </w:r>
    <w:r w:rsidR="008B4228">
      <w:rPr>
        <w:b/>
        <w:bCs/>
      </w:rPr>
      <w:t>Error! Reference source not found.</w:t>
    </w:r>
    <w:r w:rsidR="008B4228">
      <w:rPr>
        <w:b/>
        <w:sz w:val="20"/>
      </w:rPr>
      <w:fldChar w:fldCharType="end"/>
    </w:r>
  </w:p>
  <w:p w14:paraId="6CFCCC9A" w14:textId="77777777" w:rsidR="00E741B4" w:rsidRPr="00883467" w:rsidRDefault="00E741B4">
    <w:pPr>
      <w:pStyle w:val="Header"/>
      <w:rPr>
        <w:b/>
      </w:rPr>
    </w:pPr>
  </w:p>
  <w:p w14:paraId="6CFCCC9B" w14:textId="77777777" w:rsidR="00E741B4" w:rsidRPr="00883467" w:rsidRDefault="00E741B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4D74EA20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74C05"/>
    <w:rsid w:val="000A3B4B"/>
    <w:rsid w:val="000C0968"/>
    <w:rsid w:val="000C4966"/>
    <w:rsid w:val="000C4E1C"/>
    <w:rsid w:val="000D5DFF"/>
    <w:rsid w:val="000F7FD3"/>
    <w:rsid w:val="0010301B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938A2"/>
    <w:rsid w:val="005A088A"/>
    <w:rsid w:val="005A56F3"/>
    <w:rsid w:val="005F391B"/>
    <w:rsid w:val="00600888"/>
    <w:rsid w:val="0060234B"/>
    <w:rsid w:val="00615EB0"/>
    <w:rsid w:val="0062184C"/>
    <w:rsid w:val="0064413C"/>
    <w:rsid w:val="00656926"/>
    <w:rsid w:val="00677E09"/>
    <w:rsid w:val="0068196A"/>
    <w:rsid w:val="006F755E"/>
    <w:rsid w:val="00755416"/>
    <w:rsid w:val="00761752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16AF1"/>
    <w:rsid w:val="00826DC9"/>
    <w:rsid w:val="00841AEB"/>
    <w:rsid w:val="008639BD"/>
    <w:rsid w:val="00880608"/>
    <w:rsid w:val="00880BEF"/>
    <w:rsid w:val="00883467"/>
    <w:rsid w:val="008B2156"/>
    <w:rsid w:val="008B4228"/>
    <w:rsid w:val="008C3590"/>
    <w:rsid w:val="008E01A0"/>
    <w:rsid w:val="008E3DDB"/>
    <w:rsid w:val="008F10E3"/>
    <w:rsid w:val="008F5D61"/>
    <w:rsid w:val="00902B48"/>
    <w:rsid w:val="0093606C"/>
    <w:rsid w:val="00962547"/>
    <w:rsid w:val="009802F8"/>
    <w:rsid w:val="009A176F"/>
    <w:rsid w:val="009D0633"/>
    <w:rsid w:val="009D42A4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741B4"/>
    <w:rsid w:val="00E9138C"/>
    <w:rsid w:val="00EA3DB8"/>
    <w:rsid w:val="00ED0375"/>
    <w:rsid w:val="00ED317F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C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FB07C4E8D3A149BED825964A8103FA" ma:contentTypeVersion="135" ma:contentTypeDescription="" ma:contentTypeScope="" ma:versionID="0f8cba3a5abe1b375f24dfaa4a19b2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2013-12-06T08:00:00+00:00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Washington Railroad Company</CaseCompanyNames>
    <DocketNumber xmlns="dc463f71-b30c-4ab2-9473-d307f9d35888">132237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3ECE8-AAC8-4ACF-94BE-1470A2AD0C02}"/>
</file>

<file path=customXml/itemProps2.xml><?xml version="1.0" encoding="utf-8"?>
<ds:datastoreItem xmlns:ds="http://schemas.openxmlformats.org/officeDocument/2006/customXml" ds:itemID="{65939DE9-D8BD-4E73-ADF1-FCF35EFBDA5B}"/>
</file>

<file path=customXml/itemProps3.xml><?xml version="1.0" encoding="utf-8"?>
<ds:datastoreItem xmlns:ds="http://schemas.openxmlformats.org/officeDocument/2006/customXml" ds:itemID="{EFCF9EBC-D09D-473A-9A40-8357AFEF0C25}"/>
</file>

<file path=customXml/itemProps4.xml><?xml version="1.0" encoding="utf-8"?>
<ds:datastoreItem xmlns:ds="http://schemas.openxmlformats.org/officeDocument/2006/customXml" ds:itemID="{703F2645-AACB-47DC-B81F-9A31909475C6}"/>
</file>

<file path=customXml/itemProps5.xml><?xml version="1.0" encoding="utf-8"?>
<ds:datastoreItem xmlns:ds="http://schemas.openxmlformats.org/officeDocument/2006/customXml" ds:itemID="{228FB131-2D11-40BB-9FB7-F19FE79F29A5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878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WUTC</Company>
  <LinksUpToDate>false</LinksUpToDate>
  <CharactersWithSpaces>5568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>Halstead, Lori (UTC)</dc:creator>
  <cp:lastModifiedBy>Kern, Cathy (UTC)</cp:lastModifiedBy>
  <cp:revision>3</cp:revision>
  <cp:lastPrinted>2014-01-16T00:34:00Z</cp:lastPrinted>
  <dcterms:created xsi:type="dcterms:W3CDTF">2014-01-16T00:34:00Z</dcterms:created>
  <dcterms:modified xsi:type="dcterms:W3CDTF">2014-01-16T00:35:00Z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0x0101006E56B4D1795A2E4DB2F0B01679ED314A006FFB07C4E8D3A149BED825964A8103FA</vt:lpwstr>
  </property>
  <property fmtid="{D5CDD505-2E9C-101B-9397-08002B2CF9AE}" pid="3" name="_docset_NoMedatataSyncRequired">
    <vt:lpwstr>False</vt:lpwstr>
  </property>
</Properties>
</file>