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0D60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 w:rsidR="00374108"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361BD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0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28th</w:t>
      </w:r>
      <w:r w:rsidR="00020C70">
        <w:rPr>
          <w:rFonts w:ascii="Arial" w:hAnsi="Arial" w:cs="Arial"/>
        </w:rPr>
        <w:t>, 201</w:t>
      </w:r>
      <w:r>
        <w:rPr>
          <w:rFonts w:ascii="Arial" w:hAnsi="Arial" w:cs="Arial"/>
        </w:rPr>
        <w:t>3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4F6BD6">
        <w:rPr>
          <w:rFonts w:ascii="Arial" w:hAnsi="Arial" w:cs="Arial"/>
        </w:rPr>
        <w:t xml:space="preserve">Allied </w:t>
      </w:r>
      <w:r w:rsidRPr="00374108">
        <w:rPr>
          <w:rFonts w:ascii="Arial" w:hAnsi="Arial" w:cs="Arial"/>
        </w:rPr>
        <w:t xml:space="preserve">Waste of </w:t>
      </w:r>
      <w:r w:rsidR="005361BD">
        <w:rPr>
          <w:rFonts w:ascii="Arial" w:hAnsi="Arial" w:cs="Arial"/>
        </w:rPr>
        <w:t>Kent</w:t>
      </w:r>
      <w:r w:rsidRPr="00374108">
        <w:rPr>
          <w:rFonts w:ascii="Arial" w:hAnsi="Arial" w:cs="Arial"/>
        </w:rPr>
        <w:t xml:space="preserve"> areas of King County.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5361BD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years since our last general rate case. In that time </w:t>
      </w:r>
      <w:r w:rsidR="00D41151">
        <w:rPr>
          <w:rFonts w:ascii="Arial" w:hAnsi="Arial" w:cs="Arial"/>
        </w:rPr>
        <w:t>Allied Waste</w:t>
      </w:r>
      <w:r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5361BD">
        <w:rPr>
          <w:rFonts w:ascii="Arial" w:hAnsi="Arial" w:cs="Arial"/>
          <w:b/>
          <w:bCs/>
        </w:rPr>
        <w:t>March</w:t>
      </w:r>
      <w:r w:rsidR="00020C70">
        <w:rPr>
          <w:rFonts w:ascii="Arial" w:hAnsi="Arial" w:cs="Arial"/>
          <w:b/>
          <w:bCs/>
        </w:rPr>
        <w:t xml:space="preserve"> 1</w:t>
      </w:r>
      <w:r w:rsidRPr="00374108">
        <w:rPr>
          <w:rFonts w:ascii="Arial" w:hAnsi="Arial" w:cs="Arial"/>
          <w:b/>
          <w:bCs/>
        </w:rPr>
        <w:t>, 201</w:t>
      </w:r>
      <w:r w:rsidR="005361BD">
        <w:rPr>
          <w:rFonts w:ascii="Arial" w:hAnsi="Arial" w:cs="Arial"/>
          <w:b/>
          <w:bCs/>
        </w:rPr>
        <w:t>3</w:t>
      </w:r>
      <w:r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238"/>
        <w:gridCol w:w="2238"/>
        <w:gridCol w:w="2238"/>
        <w:gridCol w:w="2238"/>
      </w:tblGrid>
      <w:tr w:rsidR="00B87439" w:rsidRPr="00FC258C" w:rsidTr="00ED7049">
        <w:trPr>
          <w:trHeight w:val="3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14.14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15.48 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  <w:bookmarkStart w:id="0" w:name="_GoBack"/>
        <w:bookmarkEnd w:id="0"/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25.24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28.75 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23.09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26.18 </w:t>
            </w:r>
          </w:p>
        </w:tc>
      </w:tr>
      <w:tr w:rsidR="005361BD" w:rsidRPr="00FC258C" w:rsidTr="00ED7049">
        <w:trPr>
          <w:trHeight w:val="245"/>
        </w:trPr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29.93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34.35 </w:t>
            </w:r>
          </w:p>
        </w:tc>
      </w:tr>
      <w:tr w:rsidR="005361BD" w:rsidRPr="00FC258C" w:rsidTr="00ED7049">
        <w:trPr>
          <w:trHeight w:val="6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7.33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7.65 </w:t>
            </w:r>
          </w:p>
        </w:tc>
      </w:tr>
      <w:tr w:rsidR="005361BD" w:rsidRPr="00FC258C" w:rsidTr="00ED7049">
        <w:trPr>
          <w:trHeight w:val="9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5361BD" w:rsidRPr="00FC258C" w:rsidTr="00ED7049">
        <w:trPr>
          <w:trHeight w:val="25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8.50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10.61 </w:t>
            </w:r>
          </w:p>
        </w:tc>
      </w:tr>
    </w:tbl>
    <w:p w:rsidR="00ED7049" w:rsidRDefault="00ED7049" w:rsidP="005809AB">
      <w:pPr>
        <w:rPr>
          <w:rFonts w:ascii="Arial" w:hAnsi="Arial" w:cs="Arial"/>
        </w:rPr>
      </w:pPr>
    </w:p>
    <w:p w:rsidR="005809AB" w:rsidRPr="00374108" w:rsidRDefault="005809AB" w:rsidP="005809A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>
        <w:rPr>
          <w:rFonts w:ascii="Arial" w:hAnsi="Arial" w:cs="Arial"/>
        </w:rPr>
        <w:t xml:space="preserve"> </w:t>
      </w:r>
      <w:r w:rsidR="005361BD">
        <w:rPr>
          <w:rFonts w:ascii="Arial" w:hAnsi="Arial" w:cs="Arial"/>
        </w:rPr>
        <w:t>-2.8</w:t>
      </w:r>
      <w:r w:rsidRPr="00CB311E">
        <w:rPr>
          <w:rFonts w:ascii="Arial" w:hAnsi="Arial" w:cs="Arial"/>
        </w:rPr>
        <w:t xml:space="preserve">% to </w:t>
      </w:r>
      <w:r>
        <w:rPr>
          <w:rFonts w:ascii="Arial" w:hAnsi="Arial" w:cs="Arial"/>
        </w:rPr>
        <w:t>2</w:t>
      </w:r>
      <w:r w:rsidR="005361BD">
        <w:rPr>
          <w:rFonts w:ascii="Arial" w:hAnsi="Arial" w:cs="Arial"/>
        </w:rPr>
        <w:t>8.2</w:t>
      </w:r>
      <w:r w:rsidRPr="00CB311E">
        <w:rPr>
          <w:rFonts w:ascii="Arial" w:hAnsi="Arial" w:cs="Arial"/>
        </w:rPr>
        <w:t xml:space="preserve">% and not all residential services are listed above. Most customers will experience increases between </w:t>
      </w:r>
      <w:r w:rsidR="005361BD">
        <w:rPr>
          <w:rFonts w:ascii="Arial" w:hAnsi="Arial" w:cs="Arial"/>
        </w:rPr>
        <w:t>15.8</w:t>
      </w:r>
      <w:r w:rsidRPr="00CB311E">
        <w:rPr>
          <w:rFonts w:ascii="Arial" w:hAnsi="Arial" w:cs="Arial"/>
        </w:rPr>
        <w:t xml:space="preserve">% and </w:t>
      </w:r>
      <w:r w:rsidR="005361BD">
        <w:rPr>
          <w:rFonts w:ascii="Arial" w:hAnsi="Arial" w:cs="Arial"/>
        </w:rPr>
        <w:t>16.8</w:t>
      </w:r>
      <w:r w:rsidRPr="00CB311E">
        <w:rPr>
          <w:rFonts w:ascii="Arial" w:hAnsi="Arial" w:cs="Arial"/>
        </w:rPr>
        <w:t>%.</w:t>
      </w:r>
    </w:p>
    <w:p w:rsidR="004F6BD6" w:rsidRPr="00374108" w:rsidRDefault="004F6BD6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33274C">
        <w:rPr>
          <w:rFonts w:ascii="Arial" w:hAnsi="Arial" w:cs="Arial"/>
        </w:rPr>
        <w:t xml:space="preserve"> may contact the </w:t>
      </w:r>
      <w:r w:rsidR="0033274C" w:rsidRPr="004F6BD6">
        <w:rPr>
          <w:rFonts w:ascii="Arial" w:hAnsi="Arial" w:cs="Arial"/>
        </w:rPr>
        <w:t>company at (</w:t>
      </w:r>
      <w:r w:rsidR="005361BD">
        <w:rPr>
          <w:rFonts w:ascii="Arial" w:hAnsi="Arial" w:cs="Arial"/>
        </w:rPr>
        <w:t>253</w:t>
      </w:r>
      <w:r w:rsidR="004F6BD6">
        <w:rPr>
          <w:rFonts w:ascii="Arial" w:hAnsi="Arial" w:cs="Arial"/>
        </w:rPr>
        <w:t xml:space="preserve">) </w:t>
      </w:r>
      <w:r w:rsidR="005361BD">
        <w:rPr>
          <w:rFonts w:ascii="Arial" w:hAnsi="Arial" w:cs="Arial"/>
        </w:rPr>
        <w:t>872</w:t>
      </w:r>
      <w:r w:rsidR="004F6BD6">
        <w:rPr>
          <w:rFonts w:ascii="Arial" w:hAnsi="Arial" w:cs="Arial"/>
        </w:rPr>
        <w:t>-</w:t>
      </w:r>
      <w:r w:rsidR="005361BD">
        <w:rPr>
          <w:rFonts w:ascii="Arial" w:hAnsi="Arial" w:cs="Arial"/>
        </w:rPr>
        <w:t>7720</w:t>
      </w:r>
      <w:r w:rsidRPr="00374108">
        <w:rPr>
          <w:rFonts w:ascii="Arial" w:hAnsi="Arial" w:cs="Arial"/>
        </w:rPr>
        <w:t>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5361BD">
        <w:rPr>
          <w:rFonts w:ascii="Arial" w:hAnsi="Arial" w:cs="Arial"/>
          <w:szCs w:val="24"/>
        </w:rPr>
        <w:t>February 28</w:t>
      </w:r>
      <w:r w:rsidRPr="004F6BD6">
        <w:rPr>
          <w:rFonts w:ascii="Arial" w:hAnsi="Arial" w:cs="Arial"/>
          <w:szCs w:val="24"/>
        </w:rPr>
        <w:t>, 201</w:t>
      </w:r>
      <w:r w:rsidR="005361BD">
        <w:rPr>
          <w:rFonts w:ascii="Arial" w:hAnsi="Arial" w:cs="Arial"/>
          <w:szCs w:val="24"/>
        </w:rPr>
        <w:t>3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8F550D" w:rsidP="0033274C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ED7049" w:rsidRDefault="00ED7049" w:rsidP="0033274C">
      <w:pPr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FC258C">
      <w:pPr>
        <w:rPr>
          <w:rFonts w:ascii="Arial" w:hAnsi="Arial" w:cs="Arial"/>
        </w:rPr>
      </w:pPr>
      <w:r>
        <w:rPr>
          <w:rFonts w:ascii="Arial" w:hAnsi="Arial" w:cs="Arial"/>
        </w:rPr>
        <w:t>Allied Waste</w:t>
      </w:r>
      <w:r w:rsidR="0033274C" w:rsidRPr="00374108"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</w:p>
    <w:sectPr w:rsidR="0033274C" w:rsidSect="005361BD">
      <w:headerReference w:type="default" r:id="rId9"/>
      <w:pgSz w:w="12240" w:h="15840"/>
      <w:pgMar w:top="144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D6" w:rsidRDefault="004F6BD6" w:rsidP="002B1D5E">
      <w:r>
        <w:separator/>
      </w:r>
    </w:p>
  </w:endnote>
  <w:endnote w:type="continuationSeparator" w:id="0">
    <w:p w:rsidR="004F6BD6" w:rsidRDefault="004F6BD6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D6" w:rsidRDefault="004F6BD6" w:rsidP="002B1D5E">
      <w:r>
        <w:separator/>
      </w:r>
    </w:p>
  </w:footnote>
  <w:footnote w:type="continuationSeparator" w:id="0">
    <w:p w:rsidR="004F6BD6" w:rsidRDefault="004F6BD6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4F6BD6" w:rsidP="00374108">
    <w:pPr>
      <w:pStyle w:val="Header"/>
      <w:ind w:left="-360"/>
    </w:pPr>
    <w:r>
      <w:rPr>
        <w:noProof/>
      </w:rPr>
      <w:drawing>
        <wp:inline distT="0" distB="0" distL="0" distR="0" wp14:anchorId="0F80ED05" wp14:editId="60118506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D6091"/>
    <w:rsid w:val="001545F9"/>
    <w:rsid w:val="001A6D17"/>
    <w:rsid w:val="00246EA1"/>
    <w:rsid w:val="002609F1"/>
    <w:rsid w:val="002B1D5E"/>
    <w:rsid w:val="0033274C"/>
    <w:rsid w:val="00374108"/>
    <w:rsid w:val="0039675A"/>
    <w:rsid w:val="003B7479"/>
    <w:rsid w:val="004F6BD6"/>
    <w:rsid w:val="00527DF9"/>
    <w:rsid w:val="005361BD"/>
    <w:rsid w:val="005809AB"/>
    <w:rsid w:val="00655A5B"/>
    <w:rsid w:val="008924C7"/>
    <w:rsid w:val="008A19BD"/>
    <w:rsid w:val="008C6481"/>
    <w:rsid w:val="008F550D"/>
    <w:rsid w:val="00924795"/>
    <w:rsid w:val="00A03253"/>
    <w:rsid w:val="00A23B85"/>
    <w:rsid w:val="00A66783"/>
    <w:rsid w:val="00B87439"/>
    <w:rsid w:val="00C44F2A"/>
    <w:rsid w:val="00C93C78"/>
    <w:rsid w:val="00D41151"/>
    <w:rsid w:val="00DE3832"/>
    <w:rsid w:val="00E8272A"/>
    <w:rsid w:val="00ED7049"/>
    <w:rsid w:val="00F62A6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2013-01-15T08:00:00+00:00</OpenedDate>
    <Date1 xmlns="dc463f71-b30c-4ab2-9473-d307f9d35888">2013-01-15T08:00:00+00:00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130062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E8459FD3A1349983E2A9F333E1140" ma:contentTypeVersion="135" ma:contentTypeDescription="" ma:contentTypeScope="" ma:versionID="6aa0ae9e1c5ac55e995d1abde1600e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3864C-A581-4F91-BDED-38538B037FB5}"/>
</file>

<file path=customXml/itemProps2.xml><?xml version="1.0" encoding="utf-8"?>
<ds:datastoreItem xmlns:ds="http://schemas.openxmlformats.org/officeDocument/2006/customXml" ds:itemID="{1D095D1B-30C5-4978-A1D6-D76B6135CA37}"/>
</file>

<file path=customXml/itemProps3.xml><?xml version="1.0" encoding="utf-8"?>
<ds:datastoreItem xmlns:ds="http://schemas.openxmlformats.org/officeDocument/2006/customXml" ds:itemID="{6269B6D3-4EBF-4FA8-B3EA-16E8BA6E6801}"/>
</file>

<file path=customXml/itemProps4.xml><?xml version="1.0" encoding="utf-8"?>
<ds:datastoreItem xmlns:ds="http://schemas.openxmlformats.org/officeDocument/2006/customXml" ds:itemID="{F638F7E5-8C9B-4CE4-9689-77D21F25F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410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2762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Brenner, Alex</cp:lastModifiedBy>
  <cp:revision>16</cp:revision>
  <cp:lastPrinted>2012-09-04T17:54:00Z</cp:lastPrinted>
  <dcterms:created xsi:type="dcterms:W3CDTF">2012-08-16T20:12:00Z</dcterms:created>
  <dcterms:modified xsi:type="dcterms:W3CDTF">2013-01-15T00:53:00Z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0x0101006E56B4D1795A2E4DB2F0B01679ED314A00C58E8459FD3A1349983E2A9F333E1140</vt:lpwstr>
  </property>
  <property fmtid="{D5CDD505-2E9C-101B-9397-08002B2CF9AE}" pid="3" name="_docset_NoMedatataSyncRequired">
    <vt:lpwstr>False</vt:lpwstr>
  </property>
</Properties>
</file>