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261F82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0263CC" w:rsidRPr="00031C00" w:rsidRDefault="000263CC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0263CC" w:rsidRPr="00FC6A53" w:rsidRDefault="000263CC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0263CC" w:rsidRPr="00031C00" w:rsidRDefault="000263CC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0263CC" w:rsidRPr="00FC6A53" w:rsidRDefault="000263CC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D25F0F" w:rsidP="00AD41F6">
      <w:r>
        <w:t>November 16</w:t>
      </w:r>
      <w:r w:rsidR="00AD41F6">
        <w:t>, 2012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D25F0F" w:rsidRDefault="00D25F0F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>
        <w:rPr>
          <w:b/>
        </w:rPr>
        <w:t xml:space="preserve">Notification of </w:t>
      </w:r>
      <w:r w:rsidR="00742CC4">
        <w:rPr>
          <w:b/>
        </w:rPr>
        <w:t xml:space="preserve">Name Change as a Result </w:t>
      </w:r>
      <w:r w:rsidR="00D25F0F">
        <w:rPr>
          <w:b/>
        </w:rPr>
        <w:t xml:space="preserve">of </w:t>
      </w:r>
      <w:r>
        <w:rPr>
          <w:b/>
        </w:rPr>
        <w:t xml:space="preserve">Merger of </w:t>
      </w:r>
      <w:r w:rsidRPr="00572CC7">
        <w:rPr>
          <w:b/>
        </w:rPr>
        <w:t xml:space="preserve">AT&amp;T Communications of the Pacific Northwest, Inc. </w:t>
      </w:r>
      <w:r>
        <w:rPr>
          <w:b/>
        </w:rPr>
        <w:t xml:space="preserve">and </w:t>
      </w:r>
      <w:r w:rsidRPr="00572CC7">
        <w:rPr>
          <w:b/>
        </w:rPr>
        <w:t>AT&amp;T Corp.</w:t>
      </w:r>
      <w:r w:rsidR="00742CC4">
        <w:rPr>
          <w:b/>
        </w:rPr>
        <w:t xml:space="preserve"> </w:t>
      </w:r>
      <w:r w:rsidR="00045563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AD41F6" w:rsidRDefault="00AD41F6" w:rsidP="00AD41F6">
      <w:pPr>
        <w:ind w:left="720"/>
        <w:rPr>
          <w:u w:val="single"/>
        </w:rPr>
      </w:pPr>
    </w:p>
    <w:p w:rsidR="00D25F0F" w:rsidRDefault="00D25F0F" w:rsidP="00AD41F6">
      <w:pPr>
        <w:ind w:left="720"/>
        <w:rPr>
          <w:u w:val="single"/>
        </w:rPr>
      </w:pPr>
    </w:p>
    <w:p w:rsidR="00AD41F6" w:rsidRDefault="00AD41F6" w:rsidP="00AD41F6">
      <w:pPr>
        <w:ind w:firstLine="720"/>
        <w:jc w:val="both"/>
      </w:pPr>
      <w:r>
        <w:t xml:space="preserve">This letter is to </w:t>
      </w:r>
      <w:r w:rsidR="00742CC4">
        <w:t>advise</w:t>
      </w:r>
      <w:r w:rsidR="00D25F0F">
        <w:t xml:space="preserve"> that</w:t>
      </w:r>
      <w:r>
        <w:t xml:space="preserve"> th</w:t>
      </w:r>
      <w:r w:rsidR="00045563">
        <w:t>e merger of</w:t>
      </w:r>
      <w:r>
        <w:t xml:space="preserve"> AT&amp;T Corp. with AT&amp;T Communications of the Pacific Northwest, Inc (“AT&amp;T Communications”) (collectively, “AT&amp;T”), with AT&amp;T Corp. being the surviving entity</w:t>
      </w:r>
      <w:r w:rsidR="00045563">
        <w:t xml:space="preserve"> closed as of October 31, 2012</w:t>
      </w:r>
      <w:r>
        <w:t>.  As such, AT&amp;T requests that the Washington Utilities and Transportation Commission (“Commission”) recognize AT&amp;T Corp. in lieu of AT&amp;T</w:t>
      </w:r>
      <w:bookmarkStart w:id="2" w:name="_GoBack"/>
      <w:bookmarkEnd w:id="2"/>
      <w:r>
        <w:t xml:space="preserve"> Communications of the Pacific Northwest, Inc. </w:t>
      </w:r>
      <w:r w:rsidR="00742CC4">
        <w:t>and make the appropriate name change in its records.</w:t>
      </w:r>
      <w:r>
        <w:t xml:space="preserve">  </w:t>
      </w:r>
    </w:p>
    <w:p w:rsidR="00AD41F6" w:rsidRDefault="00AD41F6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3" w:name="Beginning"/>
      <w:bookmarkEnd w:id="3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0263CC" w:rsidRDefault="000263CC" w:rsidP="00BC4F13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29" w:rsidRDefault="00385E29">
      <w:r>
        <w:separator/>
      </w:r>
    </w:p>
  </w:endnote>
  <w:endnote w:type="continuationSeparator" w:id="0">
    <w:p w:rsidR="00385E29" w:rsidRDefault="0038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29" w:rsidRDefault="00385E29">
      <w:r>
        <w:separator/>
      </w:r>
    </w:p>
  </w:footnote>
  <w:footnote w:type="continuationSeparator" w:id="0">
    <w:p w:rsidR="00385E29" w:rsidRDefault="0038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45563"/>
    <w:rsid w:val="000765E3"/>
    <w:rsid w:val="00082833"/>
    <w:rsid w:val="00091662"/>
    <w:rsid w:val="00100A6F"/>
    <w:rsid w:val="00121747"/>
    <w:rsid w:val="001303F7"/>
    <w:rsid w:val="00130F44"/>
    <w:rsid w:val="00171690"/>
    <w:rsid w:val="001773DA"/>
    <w:rsid w:val="00194F0F"/>
    <w:rsid w:val="001C51E2"/>
    <w:rsid w:val="001F1CCA"/>
    <w:rsid w:val="00203C05"/>
    <w:rsid w:val="002125CD"/>
    <w:rsid w:val="00240518"/>
    <w:rsid w:val="00261F82"/>
    <w:rsid w:val="002A2F3A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62ADB"/>
    <w:rsid w:val="00377D28"/>
    <w:rsid w:val="00385E29"/>
    <w:rsid w:val="003B7D1A"/>
    <w:rsid w:val="003D2493"/>
    <w:rsid w:val="003E1891"/>
    <w:rsid w:val="003E65A8"/>
    <w:rsid w:val="003F492E"/>
    <w:rsid w:val="004630EF"/>
    <w:rsid w:val="00473BE1"/>
    <w:rsid w:val="004808EA"/>
    <w:rsid w:val="004A2FD2"/>
    <w:rsid w:val="004B0E11"/>
    <w:rsid w:val="004C15A4"/>
    <w:rsid w:val="00521AF6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2CC4"/>
    <w:rsid w:val="00745473"/>
    <w:rsid w:val="007462DB"/>
    <w:rsid w:val="00747369"/>
    <w:rsid w:val="00752518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75C0A"/>
    <w:rsid w:val="0089169C"/>
    <w:rsid w:val="00894A80"/>
    <w:rsid w:val="008952F0"/>
    <w:rsid w:val="008B0CF8"/>
    <w:rsid w:val="008B1660"/>
    <w:rsid w:val="008C5EC9"/>
    <w:rsid w:val="008D626A"/>
    <w:rsid w:val="008F37CF"/>
    <w:rsid w:val="009047F2"/>
    <w:rsid w:val="00906DA8"/>
    <w:rsid w:val="0091573C"/>
    <w:rsid w:val="0092203D"/>
    <w:rsid w:val="00974EBC"/>
    <w:rsid w:val="009A7DE4"/>
    <w:rsid w:val="009B6AC7"/>
    <w:rsid w:val="009B6CEC"/>
    <w:rsid w:val="009F598C"/>
    <w:rsid w:val="00A24A60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51A76"/>
    <w:rsid w:val="00B638E1"/>
    <w:rsid w:val="00B774EA"/>
    <w:rsid w:val="00B77C55"/>
    <w:rsid w:val="00B9416A"/>
    <w:rsid w:val="00BB15DB"/>
    <w:rsid w:val="00BC4F13"/>
    <w:rsid w:val="00BC619D"/>
    <w:rsid w:val="00C00739"/>
    <w:rsid w:val="00C256B1"/>
    <w:rsid w:val="00C477D6"/>
    <w:rsid w:val="00C75E45"/>
    <w:rsid w:val="00C9462D"/>
    <w:rsid w:val="00CC4C8A"/>
    <w:rsid w:val="00D02931"/>
    <w:rsid w:val="00D25F0F"/>
    <w:rsid w:val="00D30407"/>
    <w:rsid w:val="00D4724A"/>
    <w:rsid w:val="00D568F5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95C42"/>
    <w:rsid w:val="00EA62C9"/>
    <w:rsid w:val="00EC3581"/>
    <w:rsid w:val="00EE66FE"/>
    <w:rsid w:val="00EE70BE"/>
    <w:rsid w:val="00F345B5"/>
    <w:rsid w:val="00F34AD4"/>
    <w:rsid w:val="00F43DDC"/>
    <w:rsid w:val="00F46E08"/>
    <w:rsid w:val="00F717CC"/>
    <w:rsid w:val="00F77ED8"/>
    <w:rsid w:val="00FB053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2012-09-04T07:00:00+00:00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121453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9D48956D512E428885A5DF19F7CD9E" ma:contentTypeVersion="139" ma:contentTypeDescription="" ma:contentTypeScope="" ma:versionID="44847449ecee1bda4dc9dd519b87fb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D02E5-A669-4880-A58A-1B8BA9B0CFBF}"/>
</file>

<file path=customXml/itemProps2.xml><?xml version="1.0" encoding="utf-8"?>
<ds:datastoreItem xmlns:ds="http://schemas.openxmlformats.org/officeDocument/2006/customXml" ds:itemID="{FA261250-AFD4-4E4A-8C40-61B096AEF0A1}"/>
</file>

<file path=customXml/itemProps3.xml><?xml version="1.0" encoding="utf-8"?>
<ds:datastoreItem xmlns:ds="http://schemas.openxmlformats.org/officeDocument/2006/customXml" ds:itemID="{FE0289D9-2A27-4F2A-846B-6F1753675079}"/>
</file>

<file path=customXml/itemProps4.xml><?xml version="1.0" encoding="utf-8"?>
<ds:datastoreItem xmlns:ds="http://schemas.openxmlformats.org/officeDocument/2006/customXml" ds:itemID="{833C905F-CE3A-458B-AE49-44927366E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2</cp:revision>
  <cp:lastPrinted>2011-05-31T20:19:00Z</cp:lastPrinted>
  <dcterms:created xsi:type="dcterms:W3CDTF">2012-11-16T22:53:00Z</dcterms:created>
  <dcterms:modified xsi:type="dcterms:W3CDTF">2012-11-16T22:53:00Z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0x0101006E56B4D1795A2E4DB2F0B01679ED314A00499D48956D512E428885A5DF19F7CD9E</vt:lpwstr>
  </property>
  <property fmtid="{D5CDD505-2E9C-101B-9397-08002B2CF9AE}" pid="3" name="_docset_NoMedatataSyncRequired">
    <vt:lpwstr>False</vt:lpwstr>
  </property>
</Properties>
</file>