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7115F9" w:rsidRDefault="007115F9" w:rsidP="00317D57">
      <w:pPr>
        <w:rPr>
          <w:sz w:val="24"/>
        </w:rPr>
      </w:pPr>
    </w:p>
    <w:p w:rsidR="00C64CE0" w:rsidRDefault="00C64CE0" w:rsidP="00317D57">
      <w:pPr>
        <w:rPr>
          <w:sz w:val="24"/>
        </w:rPr>
      </w:pPr>
    </w:p>
    <w:p w:rsidR="001C6FF0" w:rsidRDefault="001C6FF0" w:rsidP="00317D57">
      <w:pPr>
        <w:rPr>
          <w:sz w:val="24"/>
        </w:rPr>
      </w:pPr>
    </w:p>
    <w:bookmarkStart w:id="0" w:name="_GoBack"/>
    <w:bookmarkEnd w:id="0"/>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7115F9">
        <w:rPr>
          <w:noProof/>
          <w:sz w:val="24"/>
        </w:rPr>
        <w:t>September 28,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5063BF">
        <w:rPr>
          <w:i/>
          <w:sz w:val="24"/>
        </w:rPr>
        <w:t>CoSpeed LLC</w:t>
      </w:r>
      <w:r w:rsidR="00AD09CF">
        <w:rPr>
          <w:i/>
          <w:sz w:val="24"/>
        </w:rPr>
        <w:t>.</w:t>
      </w:r>
      <w:r w:rsidR="009F4302">
        <w:rPr>
          <w:sz w:val="24"/>
        </w:rPr>
        <w:t xml:space="preserve"> </w:t>
      </w:r>
    </w:p>
    <w:p w:rsidR="009F4302" w:rsidRDefault="002F3753" w:rsidP="00317D57">
      <w:pPr>
        <w:ind w:left="720"/>
        <w:rPr>
          <w:sz w:val="24"/>
        </w:rPr>
      </w:pPr>
      <w:r w:rsidRPr="00AF0284">
        <w:rPr>
          <w:sz w:val="24"/>
        </w:rPr>
        <w:t>Commission</w:t>
      </w:r>
      <w:r w:rsidR="0023175D">
        <w:rPr>
          <w:sz w:val="24"/>
        </w:rPr>
        <w:t xml:space="preserve"> Staff’s Response to Request</w:t>
      </w:r>
      <w:r w:rsidRPr="00AF0284">
        <w:rPr>
          <w:sz w:val="24"/>
        </w:rPr>
        <w:t xml:space="preserve">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8E1E18">
            <w:rPr>
              <w:sz w:val="24"/>
            </w:rPr>
            <w:t>UT</w:t>
          </w:r>
        </w:sdtContent>
      </w:sdt>
      <w:r w:rsidR="006C6F81">
        <w:rPr>
          <w:sz w:val="24"/>
        </w:rPr>
        <w:t>-</w:t>
      </w:r>
      <w:sdt>
        <w:sdtPr>
          <w:rPr>
            <w:sz w:val="24"/>
          </w:rPr>
          <w:id w:val="950126159"/>
          <w:placeholder>
            <w:docPart w:val="DefaultPlaceholder_1082065158"/>
          </w:placeholder>
        </w:sdtPr>
        <w:sdtEndPr/>
        <w:sdtContent>
          <w:r w:rsidR="0023175D">
            <w:rPr>
              <w:sz w:val="24"/>
            </w:rPr>
            <w:t>120966</w:t>
          </w:r>
        </w:sdtContent>
      </w:sdt>
    </w:p>
    <w:p w:rsidR="00DD5507" w:rsidRPr="00AF0284" w:rsidRDefault="00DD5507" w:rsidP="00317D57">
      <w:pPr>
        <w:rPr>
          <w:sz w:val="24"/>
        </w:rPr>
      </w:pPr>
    </w:p>
    <w:p w:rsidR="00814AEF"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1276A6"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CC475C">
            <w:rPr>
              <w:sz w:val="24"/>
            </w:rPr>
            <w:t>July 30</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CC475C">
        <w:rPr>
          <w:sz w:val="24"/>
        </w:rPr>
        <w:t>2,1</w:t>
      </w:r>
      <w:r w:rsidR="009D6248">
        <w:rPr>
          <w:sz w:val="24"/>
        </w:rPr>
        <w:t>00</w:t>
      </w:r>
      <w:r w:rsidR="00CC475C">
        <w:rPr>
          <w:sz w:val="24"/>
        </w:rPr>
        <w:t xml:space="preserve"> </w:t>
      </w:r>
      <w:r w:rsidR="00F9687F">
        <w:rPr>
          <w:sz w:val="24"/>
        </w:rPr>
        <w:t>P</w:t>
      </w:r>
      <w:r w:rsidR="00295126" w:rsidRPr="00AF0284">
        <w:rPr>
          <w:sz w:val="24"/>
        </w:rPr>
        <w:t xml:space="preserve">enalty </w:t>
      </w:r>
      <w:r w:rsidR="00F9687F">
        <w:rPr>
          <w:sz w:val="24"/>
        </w:rPr>
        <w:t>A</w:t>
      </w:r>
      <w:r w:rsidR="00295126" w:rsidRPr="00AF0284">
        <w:rPr>
          <w:sz w:val="24"/>
        </w:rPr>
        <w:t>ssessment</w:t>
      </w:r>
      <w:r w:rsidR="004C7A84">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8E1E18">
            <w:rPr>
              <w:sz w:val="24"/>
            </w:rPr>
            <w:t>UT</w:t>
          </w:r>
        </w:sdtContent>
      </w:sdt>
      <w:r w:rsidR="006C6F81">
        <w:rPr>
          <w:sz w:val="24"/>
        </w:rPr>
        <w:t>-</w:t>
      </w:r>
      <w:sdt>
        <w:sdtPr>
          <w:rPr>
            <w:sz w:val="24"/>
          </w:rPr>
          <w:id w:val="-338465090"/>
          <w:placeholder>
            <w:docPart w:val="DefaultPlaceholder_1082065158"/>
          </w:placeholder>
        </w:sdtPr>
        <w:sdtEndPr/>
        <w:sdtContent>
          <w:r w:rsidR="00626E4E">
            <w:rPr>
              <w:sz w:val="24"/>
            </w:rPr>
            <w:t>12</w:t>
          </w:r>
          <w:r w:rsidR="00CC475C">
            <w:rPr>
              <w:sz w:val="24"/>
            </w:rPr>
            <w:t>0966</w:t>
          </w:r>
        </w:sdtContent>
      </w:sdt>
      <w:r w:rsidRPr="00AF0284">
        <w:rPr>
          <w:sz w:val="24"/>
        </w:rPr>
        <w:t xml:space="preserve"> against</w:t>
      </w:r>
      <w:r w:rsidR="00BE219D">
        <w:rPr>
          <w:sz w:val="24"/>
        </w:rPr>
        <w:t xml:space="preserve"> </w:t>
      </w:r>
      <w:r w:rsidR="00CC475C">
        <w:rPr>
          <w:sz w:val="24"/>
        </w:rPr>
        <w:t>CoSpeed LLC.</w:t>
      </w:r>
      <w:r w:rsidR="00AD09CF">
        <w:rPr>
          <w:sz w:val="24"/>
        </w:rPr>
        <w:t xml:space="preserve"> (</w:t>
      </w:r>
      <w:r w:rsidR="00CC475C">
        <w:rPr>
          <w:sz w:val="24"/>
        </w:rPr>
        <w:t>CoSpeed</w:t>
      </w:r>
      <w:r w:rsidR="00AD09CF">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9D6248">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8E1E18">
            <w:rPr>
              <w:sz w:val="24"/>
            </w:rPr>
            <w:t>120</w:t>
          </w:r>
          <w:r w:rsidR="00A1380D">
            <w:rPr>
              <w:sz w:val="24"/>
            </w:rPr>
            <w:t>-</w:t>
          </w:r>
          <w:r w:rsidR="008E1E18">
            <w:rPr>
              <w:sz w:val="24"/>
            </w:rPr>
            <w:t>382</w:t>
          </w:r>
        </w:sdtContent>
      </w:sdt>
      <w:r w:rsidR="00C7612E">
        <w:rPr>
          <w:sz w:val="24"/>
        </w:rPr>
        <w:t xml:space="preserve">, which requires </w:t>
      </w:r>
      <w:bookmarkStart w:id="1" w:name="Text2"/>
      <w:r w:rsidR="008E1E18">
        <w:rPr>
          <w:sz w:val="24"/>
        </w:rPr>
        <w:fldChar w:fldCharType="begin">
          <w:ffData>
            <w:name w:val="Text2"/>
            <w:enabled/>
            <w:calcOnExit w:val="0"/>
            <w:textInput>
              <w:default w:val="competitively classified telecommunications companies"/>
            </w:textInput>
          </w:ffData>
        </w:fldChar>
      </w:r>
      <w:r w:rsidR="008E1E18">
        <w:rPr>
          <w:sz w:val="24"/>
        </w:rPr>
        <w:instrText xml:space="preserve"> FORMTEXT </w:instrText>
      </w:r>
      <w:r w:rsidR="008E1E18">
        <w:rPr>
          <w:sz w:val="24"/>
        </w:rPr>
      </w:r>
      <w:r w:rsidR="008E1E18">
        <w:rPr>
          <w:sz w:val="24"/>
        </w:rPr>
        <w:fldChar w:fldCharType="separate"/>
      </w:r>
      <w:r w:rsidR="008E1E18">
        <w:rPr>
          <w:noProof/>
          <w:sz w:val="24"/>
        </w:rPr>
        <w:t>competitively classified telecommunications companies</w:t>
      </w:r>
      <w:r w:rsidR="008E1E18">
        <w:rPr>
          <w:sz w:val="24"/>
        </w:rPr>
        <w:fldChar w:fldCharType="end"/>
      </w:r>
      <w:bookmarkEnd w:id="1"/>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814AEF" w:rsidRDefault="00814AEF" w:rsidP="00317D57">
      <w:pPr>
        <w:rPr>
          <w:sz w:val="24"/>
        </w:rPr>
      </w:pPr>
    </w:p>
    <w:p w:rsidR="007115F9" w:rsidRDefault="00552BE9" w:rsidP="00317D57">
      <w:pPr>
        <w:rPr>
          <w:sz w:val="24"/>
        </w:rPr>
      </w:pPr>
      <w:sdt>
        <w:sdtPr>
          <w:rPr>
            <w:sz w:val="24"/>
          </w:rPr>
          <w:id w:val="-2073409862"/>
          <w:placeholder>
            <w:docPart w:val="3899FB225CB740878E42B48EC008A528"/>
          </w:placeholder>
        </w:sdtPr>
        <w:sdtEndPr/>
        <w:sdtContent>
          <w:r w:rsidR="003843A9">
            <w:rPr>
              <w:sz w:val="24"/>
            </w:rPr>
            <w:t>It is the company’s responsibility to ensure that the regulatory fee and the annual report are filed by the May 1 deadline.</w:t>
          </w:r>
        </w:sdtContent>
      </w:sdt>
      <w:r w:rsidR="003843A9">
        <w:rPr>
          <w:sz w:val="24"/>
        </w:rPr>
        <w:t xml:space="preserve"> On February 29, 2012</w:t>
      </w:r>
      <w:r w:rsidR="003843A9" w:rsidRPr="009A6B00">
        <w:rPr>
          <w:rStyle w:val="FootnoteReference"/>
          <w:sz w:val="24"/>
          <w:vertAlign w:val="superscript"/>
        </w:rPr>
        <w:footnoteReference w:id="1"/>
      </w:r>
      <w:r w:rsidR="003843A9">
        <w:rPr>
          <w:sz w:val="24"/>
        </w:rPr>
        <w:t xml:space="preserve">, Annual Report forms and Regulatory Fee packets were mailed to all </w:t>
      </w:r>
      <w:r w:rsidR="00FC3C95">
        <w:rPr>
          <w:sz w:val="24"/>
        </w:rPr>
        <w:t>competitively classified telecommunications</w:t>
      </w:r>
      <w:sdt>
        <w:sdtPr>
          <w:rPr>
            <w:sz w:val="24"/>
          </w:rPr>
          <w:id w:val="-1700233553"/>
          <w:placeholder>
            <w:docPart w:val="3899FB225CB740878E42B48EC008A528"/>
          </w:placeholder>
        </w:sdtPr>
        <w:sdtEndPr/>
        <w:sdtContent>
          <w:r w:rsidR="003843A9">
            <w:rPr>
              <w:sz w:val="24"/>
            </w:rPr>
            <w:t xml:space="preserve"> companies</w:t>
          </w:r>
        </w:sdtContent>
      </w:sdt>
      <w:r w:rsidR="003843A9">
        <w:rPr>
          <w:sz w:val="24"/>
        </w:rPr>
        <w:t>.</w:t>
      </w:r>
      <w:r w:rsidR="003843A9" w:rsidRPr="000C79FD">
        <w:rPr>
          <w:sz w:val="24"/>
        </w:rPr>
        <w:t xml:space="preserve"> </w:t>
      </w:r>
      <w:r w:rsidR="003843A9">
        <w:rPr>
          <w:sz w:val="24"/>
        </w:rPr>
        <w:t xml:space="preserve">In addition to other </w:t>
      </w:r>
      <w:r w:rsidR="003843A9" w:rsidRPr="00150CAC">
        <w:rPr>
          <w:sz w:val="24"/>
        </w:rPr>
        <w:t xml:space="preserve">information, the cover letter informed the regulated company it must complete the annual report form, pay any regulatory fees and return the material by May 1, 2012, to avoid enforcement action. The letter also stated a company may file a written request for an </w:t>
      </w:r>
      <w:proofErr w:type="gramStart"/>
      <w:r w:rsidR="003843A9" w:rsidRPr="00150CAC">
        <w:rPr>
          <w:sz w:val="24"/>
        </w:rPr>
        <w:t>extension,</w:t>
      </w:r>
      <w:proofErr w:type="gramEnd"/>
      <w:r w:rsidR="003843A9" w:rsidRPr="00150CAC">
        <w:rPr>
          <w:sz w:val="24"/>
        </w:rPr>
        <w:t xml:space="preserve"> however the re</w:t>
      </w:r>
      <w:r w:rsidR="00956CB7">
        <w:rPr>
          <w:sz w:val="24"/>
        </w:rPr>
        <w:t>quest must be filed with the commission</w:t>
      </w:r>
      <w:r w:rsidR="003843A9" w:rsidRPr="00150CAC">
        <w:rPr>
          <w:sz w:val="24"/>
        </w:rPr>
        <w:t xml:space="preserve"> by April 24, 2012, and must state a valid reason for why the extension is needed, along with the date the report will be filed. The company did not file a request for an extension. </w:t>
      </w:r>
      <w:r w:rsidR="004B376E" w:rsidRPr="00150CAC">
        <w:rPr>
          <w:sz w:val="24"/>
        </w:rPr>
        <w:t>The letter</w:t>
      </w:r>
      <w:r w:rsidR="00D91769" w:rsidRPr="00150CAC">
        <w:rPr>
          <w:sz w:val="24"/>
        </w:rPr>
        <w:t xml:space="preserve"> instructed the</w:t>
      </w:r>
      <w:r w:rsidR="004B376E" w:rsidRPr="00150CAC">
        <w:rPr>
          <w:sz w:val="24"/>
        </w:rPr>
        <w:t xml:space="preserve"> companies</w:t>
      </w:r>
      <w:r w:rsidR="00720A10" w:rsidRPr="00150CAC">
        <w:rPr>
          <w:sz w:val="24"/>
        </w:rPr>
        <w:t>,</w:t>
      </w:r>
      <w:r w:rsidR="004B376E" w:rsidRPr="00150CAC">
        <w:rPr>
          <w:sz w:val="24"/>
        </w:rPr>
        <w:t xml:space="preserve"> if they no longer operat</w:t>
      </w:r>
      <w:r w:rsidR="00D91769" w:rsidRPr="00150CAC">
        <w:rPr>
          <w:sz w:val="24"/>
        </w:rPr>
        <w:t>ed</w:t>
      </w:r>
      <w:r w:rsidR="007A280E" w:rsidRPr="00150CAC">
        <w:rPr>
          <w:sz w:val="24"/>
        </w:rPr>
        <w:t xml:space="preserve"> in Washington,</w:t>
      </w:r>
      <w:r w:rsidR="005F6F8F" w:rsidRPr="00150CAC">
        <w:rPr>
          <w:sz w:val="24"/>
        </w:rPr>
        <w:t xml:space="preserve"> to</w:t>
      </w:r>
      <w:r w:rsidR="00D91769" w:rsidRPr="00150CAC">
        <w:rPr>
          <w:sz w:val="24"/>
        </w:rPr>
        <w:t xml:space="preserve"> go to the commission</w:t>
      </w:r>
      <w:r w:rsidR="0094348A" w:rsidRPr="00150CAC">
        <w:rPr>
          <w:sz w:val="24"/>
        </w:rPr>
        <w:t>’</w:t>
      </w:r>
      <w:r w:rsidR="00D91769" w:rsidRPr="00150CAC">
        <w:rPr>
          <w:sz w:val="24"/>
        </w:rPr>
        <w:t>s website and cancel its</w:t>
      </w:r>
      <w:r w:rsidR="004B376E" w:rsidRPr="00150CAC">
        <w:rPr>
          <w:sz w:val="24"/>
        </w:rPr>
        <w:t xml:space="preserve"> registration or permit</w:t>
      </w:r>
      <w:r w:rsidR="00720A10" w:rsidRPr="00150CAC">
        <w:rPr>
          <w:sz w:val="24"/>
        </w:rPr>
        <w:t>, however if the company operated in Washington at any time during the 2011 calendar year, it must pay regulatory fees and file a closing annual report based on the months of operation during 2011, even if it cancels its registration or permit</w:t>
      </w:r>
      <w:r w:rsidR="004B376E" w:rsidRPr="00150CAC">
        <w:rPr>
          <w:sz w:val="24"/>
        </w:rPr>
        <w:t>.</w:t>
      </w:r>
      <w:r w:rsidR="0094348A" w:rsidRPr="00150CAC">
        <w:rPr>
          <w:sz w:val="24"/>
        </w:rPr>
        <w:t xml:space="preserve"> The company did not cancel its registration and it did not file a closing annual report.</w:t>
      </w:r>
      <w:r w:rsidR="007115F9">
        <w:rPr>
          <w:sz w:val="24"/>
        </w:rPr>
        <w:t xml:space="preserve"> </w:t>
      </w:r>
    </w:p>
    <w:p w:rsidR="007115F9" w:rsidRDefault="007115F9" w:rsidP="00317D57">
      <w:pPr>
        <w:rPr>
          <w:sz w:val="24"/>
        </w:rPr>
      </w:pPr>
    </w:p>
    <w:p w:rsidR="007115F9" w:rsidRDefault="003843A9" w:rsidP="00317D57">
      <w:pPr>
        <w:rPr>
          <w:sz w:val="24"/>
        </w:rPr>
      </w:pPr>
      <w:r>
        <w:rPr>
          <w:sz w:val="24"/>
        </w:rPr>
        <w:t xml:space="preserve">On May </w:t>
      </w:r>
      <w:sdt>
        <w:sdtPr>
          <w:rPr>
            <w:sz w:val="24"/>
          </w:rPr>
          <w:id w:val="1608380649"/>
          <w:placeholder>
            <w:docPart w:val="3899FB225CB740878E42B48EC008A528"/>
          </w:placeholder>
        </w:sdtPr>
        <w:sdtEndPr/>
        <w:sdtContent>
          <w:r>
            <w:rPr>
              <w:sz w:val="24"/>
            </w:rPr>
            <w:t>14</w:t>
          </w:r>
        </w:sdtContent>
      </w:sdt>
      <w:r>
        <w:rPr>
          <w:sz w:val="24"/>
        </w:rPr>
        <w:t>, 2012</w:t>
      </w:r>
      <w:r w:rsidRPr="009A6B00">
        <w:rPr>
          <w:rStyle w:val="FootnoteReference"/>
          <w:sz w:val="24"/>
          <w:vertAlign w:val="superscript"/>
        </w:rPr>
        <w:footnoteReference w:id="2"/>
      </w:r>
      <w:r>
        <w:rPr>
          <w:sz w:val="24"/>
        </w:rPr>
        <w:t>, the commission mailed a letter to those companies that had not yet filed an</w:t>
      </w:r>
    </w:p>
    <w:p w:rsidR="007115F9" w:rsidRDefault="007115F9" w:rsidP="00317D57">
      <w:pPr>
        <w:rPr>
          <w:sz w:val="24"/>
        </w:rPr>
      </w:pPr>
    </w:p>
    <w:p w:rsidR="00814AEF" w:rsidRPr="00AF0284" w:rsidRDefault="003843A9" w:rsidP="00317D57">
      <w:pPr>
        <w:rPr>
          <w:sz w:val="24"/>
        </w:rPr>
      </w:pPr>
      <w:proofErr w:type="gramStart"/>
      <w:r>
        <w:rPr>
          <w:sz w:val="24"/>
        </w:rPr>
        <w:t>annual</w:t>
      </w:r>
      <w:proofErr w:type="gramEnd"/>
      <w:r>
        <w:rPr>
          <w:sz w:val="24"/>
        </w:rPr>
        <w:t xml:space="preserve"> report notifying them that, to date, they had incurred a penalty of $</w:t>
      </w:r>
      <w:sdt>
        <w:sdtPr>
          <w:rPr>
            <w:sz w:val="24"/>
          </w:rPr>
          <w:id w:val="-2085676281"/>
          <w:placeholder>
            <w:docPart w:val="3899FB225CB740878E42B48EC008A528"/>
          </w:placeholder>
        </w:sdtPr>
        <w:sdtEndPr/>
        <w:sdtContent>
          <w:r>
            <w:rPr>
              <w:sz w:val="24"/>
            </w:rPr>
            <w:t>800</w:t>
          </w:r>
        </w:sdtContent>
      </w:sdt>
      <w:r>
        <w:rPr>
          <w:sz w:val="24"/>
        </w:rPr>
        <w:t xml:space="preserve">. The letter went on to explain that companies who filed their annual reports no later than May 25, 2012, would receive mitigated penalties of $25 per day, with an additional $25 per day for each instance in the previous five years that the company received a penalty for filing a late report. </w:t>
      </w:r>
      <w:sdt>
        <w:sdtPr>
          <w:rPr>
            <w:sz w:val="24"/>
          </w:rPr>
          <w:id w:val="1820999227"/>
          <w:placeholder>
            <w:docPart w:val="3899FB225CB740878E42B48EC008A528"/>
          </w:placeholder>
        </w:sdtPr>
        <w:sdtEndPr/>
        <w:sdtContent>
          <w:sdt>
            <w:sdtPr>
              <w:rPr>
                <w:sz w:val="24"/>
              </w:rPr>
              <w:id w:val="1659263707"/>
              <w:placeholder>
                <w:docPart w:val="248A86E691544A979BC305199560D539"/>
              </w:placeholder>
            </w:sdtPr>
            <w:sdtEndPr/>
            <w:sdtContent>
              <w:sdt>
                <w:sdtPr>
                  <w:rPr>
                    <w:sz w:val="24"/>
                  </w:rPr>
                  <w:id w:val="-578280699"/>
                  <w:placeholder>
                    <w:docPart w:val="AE444B5ABB6C42FA9A93B589E5E8ECBA"/>
                  </w:placeholder>
                </w:sdtPr>
                <w:sdtEndPr/>
                <w:sdtContent>
                  <w:r>
                    <w:rPr>
                      <w:sz w:val="24"/>
                    </w:rPr>
                    <w:t>The company</w:t>
                  </w:r>
                </w:sdtContent>
              </w:sdt>
            </w:sdtContent>
          </w:sdt>
        </w:sdtContent>
      </w:sdt>
      <w:r>
        <w:rPr>
          <w:sz w:val="24"/>
        </w:rPr>
        <w:t xml:space="preserve"> had substantial time and sufficient notice t</w:t>
      </w:r>
      <w:r w:rsidR="00876942">
        <w:rPr>
          <w:sz w:val="24"/>
        </w:rPr>
        <w:t>o file its annual report</w:t>
      </w:r>
      <w:r>
        <w:rPr>
          <w:sz w:val="24"/>
        </w:rPr>
        <w:t xml:space="preserve"> by the May 1 deadline.</w:t>
      </w:r>
    </w:p>
    <w:p w:rsidR="00961E3C" w:rsidRPr="00AF0284" w:rsidRDefault="00961E3C" w:rsidP="00317D57">
      <w:pPr>
        <w:rPr>
          <w:b/>
          <w:sz w:val="24"/>
        </w:rPr>
      </w:pPr>
    </w:p>
    <w:p w:rsidR="00EC39E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3328CF">
            <w:rPr>
              <w:sz w:val="24"/>
            </w:rPr>
            <w:t>May 22</w:t>
          </w:r>
        </w:sdtContent>
      </w:sdt>
      <w:r w:rsidR="008718AE">
        <w:rPr>
          <w:sz w:val="24"/>
        </w:rPr>
        <w:t>, 2012</w:t>
      </w:r>
      <w:r w:rsidRPr="00AF0284">
        <w:rPr>
          <w:sz w:val="24"/>
        </w:rPr>
        <w:t xml:space="preserve">, </w:t>
      </w:r>
      <w:r w:rsidR="003328CF">
        <w:rPr>
          <w:sz w:val="24"/>
        </w:rPr>
        <w:t>CoSpeed</w:t>
      </w:r>
      <w:r w:rsidR="00AD09CF">
        <w:rPr>
          <w:sz w:val="24"/>
        </w:rPr>
        <w:t xml:space="preserve"> </w:t>
      </w:r>
      <w:r w:rsidR="003328CF">
        <w:rPr>
          <w:sz w:val="24"/>
        </w:rPr>
        <w:t>called</w:t>
      </w:r>
      <w:r w:rsidR="0085138F">
        <w:rPr>
          <w:sz w:val="24"/>
        </w:rPr>
        <w:t xml:space="preserve"> the commission</w:t>
      </w:r>
      <w:r w:rsidR="003328CF">
        <w:rPr>
          <w:sz w:val="24"/>
        </w:rPr>
        <w:t>,</w:t>
      </w:r>
      <w:r w:rsidR="0085138F">
        <w:rPr>
          <w:sz w:val="24"/>
        </w:rPr>
        <w:t xml:space="preserve"> requesting</w:t>
      </w:r>
      <w:r w:rsidRPr="00AF0284">
        <w:rPr>
          <w:sz w:val="24"/>
        </w:rPr>
        <w:t xml:space="preserve"> </w:t>
      </w:r>
      <w:r w:rsidR="003328CF">
        <w:rPr>
          <w:sz w:val="24"/>
        </w:rPr>
        <w:t xml:space="preserve">the $2,100 penalty assessment be waived because the company is no longer operating in Washington </w:t>
      </w:r>
      <w:proofErr w:type="gramStart"/>
      <w:r w:rsidR="003328CF">
        <w:rPr>
          <w:sz w:val="24"/>
        </w:rPr>
        <w:t>state</w:t>
      </w:r>
      <w:proofErr w:type="gramEnd"/>
      <w:r w:rsidR="003328CF">
        <w:rPr>
          <w:sz w:val="24"/>
        </w:rPr>
        <w:t xml:space="preserve">. Commission staff informed CoSpeed it would remove the penalty if the company </w:t>
      </w:r>
      <w:r w:rsidR="00E4250B">
        <w:rPr>
          <w:sz w:val="24"/>
        </w:rPr>
        <w:t xml:space="preserve">did, indeed, </w:t>
      </w:r>
      <w:r w:rsidR="005F6F8F">
        <w:rPr>
          <w:sz w:val="24"/>
        </w:rPr>
        <w:t>cease operations during the reporting year in question</w:t>
      </w:r>
      <w:r w:rsidR="003328CF">
        <w:rPr>
          <w:sz w:val="24"/>
        </w:rPr>
        <w:t>, but failed t</w:t>
      </w:r>
      <w:r w:rsidR="005F6F8F">
        <w:rPr>
          <w:sz w:val="24"/>
        </w:rPr>
        <w:t>o cancel its registration.</w:t>
      </w:r>
    </w:p>
    <w:p w:rsidR="00EC39EB" w:rsidRDefault="00EC39EB" w:rsidP="00317D57">
      <w:pPr>
        <w:rPr>
          <w:sz w:val="24"/>
        </w:rPr>
      </w:pPr>
    </w:p>
    <w:p w:rsidR="001B650B" w:rsidRDefault="00EC39EB" w:rsidP="00317D57">
      <w:pPr>
        <w:rPr>
          <w:sz w:val="24"/>
        </w:rPr>
      </w:pPr>
      <w:r>
        <w:rPr>
          <w:sz w:val="24"/>
        </w:rPr>
        <w:t>According to the</w:t>
      </w:r>
      <w:r w:rsidR="00FB26AF">
        <w:rPr>
          <w:sz w:val="24"/>
        </w:rPr>
        <w:t xml:space="preserve"> </w:t>
      </w:r>
      <w:r w:rsidR="005F6F8F">
        <w:rPr>
          <w:sz w:val="24"/>
        </w:rPr>
        <w:t xml:space="preserve">Washington </w:t>
      </w:r>
      <w:r w:rsidR="00FB26AF">
        <w:rPr>
          <w:sz w:val="24"/>
        </w:rPr>
        <w:t xml:space="preserve">Secretary of State </w:t>
      </w:r>
      <w:r w:rsidR="00975028">
        <w:rPr>
          <w:sz w:val="24"/>
        </w:rPr>
        <w:t>Website</w:t>
      </w:r>
      <w:r>
        <w:rPr>
          <w:sz w:val="24"/>
        </w:rPr>
        <w:t xml:space="preserve">, </w:t>
      </w:r>
      <w:r w:rsidR="00E4250B">
        <w:rPr>
          <w:sz w:val="24"/>
        </w:rPr>
        <w:t>CoSpeed beca</w:t>
      </w:r>
      <w:r w:rsidR="003B2B1C">
        <w:rPr>
          <w:sz w:val="24"/>
        </w:rPr>
        <w:t>me inactive on October 6, 2011</w:t>
      </w:r>
      <w:r w:rsidR="00FB26AF">
        <w:rPr>
          <w:sz w:val="24"/>
        </w:rPr>
        <w:t xml:space="preserve">. </w:t>
      </w:r>
    </w:p>
    <w:p w:rsidR="003328CF" w:rsidRDefault="003328CF" w:rsidP="00317D57">
      <w:pPr>
        <w:rPr>
          <w:sz w:val="24"/>
        </w:rPr>
      </w:pPr>
    </w:p>
    <w:sdt>
      <w:sdtPr>
        <w:rPr>
          <w:sz w:val="24"/>
        </w:rPr>
        <w:id w:val="267673250"/>
        <w:placeholder>
          <w:docPart w:val="D65BAD32D2774A638EF0A062DF540FDA"/>
        </w:placeholder>
      </w:sdtPr>
      <w:sdtEndPr/>
      <w:sdtContent>
        <w:p w:rsidR="00D040F0" w:rsidRDefault="00720A10" w:rsidP="00856272">
          <w:pPr>
            <w:rPr>
              <w:sz w:val="24"/>
            </w:rPr>
          </w:pPr>
          <w:r>
            <w:rPr>
              <w:sz w:val="24"/>
            </w:rPr>
            <w:t>Despite CoSpeed failing to pay regulatory fees and file a closing annual report</w:t>
          </w:r>
          <w:r w:rsidR="002C4375">
            <w:rPr>
              <w:sz w:val="24"/>
            </w:rPr>
            <w:t>,</w:t>
          </w:r>
          <w:r>
            <w:rPr>
              <w:sz w:val="24"/>
            </w:rPr>
            <w:t xml:space="preserve"> </w:t>
          </w:r>
          <w:r w:rsidR="002C4375">
            <w:rPr>
              <w:sz w:val="24"/>
            </w:rPr>
            <w:t xml:space="preserve">staff recommends waiving any and all penalties related to </w:t>
          </w:r>
          <w:proofErr w:type="spellStart"/>
          <w:r w:rsidR="002C4375">
            <w:rPr>
              <w:sz w:val="24"/>
            </w:rPr>
            <w:t>CoSpeed’s</w:t>
          </w:r>
          <w:proofErr w:type="spellEnd"/>
          <w:r w:rsidR="002C4375">
            <w:rPr>
              <w:sz w:val="24"/>
            </w:rPr>
            <w:t xml:space="preserve"> 2011</w:t>
          </w:r>
          <w:r w:rsidR="00150CAC">
            <w:rPr>
              <w:sz w:val="24"/>
            </w:rPr>
            <w:t xml:space="preserve"> annual report. The commission’s policy in this scenario is to not enforce the annual report and regulatory fee requirements even though it has the authority to do so. </w:t>
          </w:r>
          <w:r w:rsidR="002C4375">
            <w:rPr>
              <w:sz w:val="24"/>
            </w:rPr>
            <w:t xml:space="preserve"> </w:t>
          </w:r>
        </w:p>
        <w:p w:rsidR="00856272" w:rsidRPr="00FD35FF" w:rsidRDefault="00552BE9" w:rsidP="00856272">
          <w:pPr>
            <w:rPr>
              <w:sz w:val="24"/>
            </w:rPr>
          </w:pPr>
        </w:p>
      </w:sdtContent>
    </w:sdt>
    <w:p w:rsidR="00592856" w:rsidRPr="00FD35FF" w:rsidRDefault="00B81E26" w:rsidP="0085138F">
      <w:pPr>
        <w:widowControl/>
        <w:autoSpaceDE/>
        <w:autoSpaceDN/>
        <w:adjustRightInd/>
        <w:rPr>
          <w:sz w:val="24"/>
        </w:rPr>
      </w:pPr>
      <w:r>
        <w:rPr>
          <w:sz w:val="24"/>
        </w:rPr>
        <w:t>If you have</w:t>
      </w:r>
      <w:r w:rsidR="00592856" w:rsidRPr="00FD35FF">
        <w:rPr>
          <w:sz w:val="24"/>
        </w:rPr>
        <w:t xml:space="preserve"> questions</w:t>
      </w:r>
      <w:r>
        <w:rPr>
          <w:sz w:val="24"/>
        </w:rPr>
        <w:t xml:space="preserve"> regarding this recommendation</w:t>
      </w:r>
      <w:r w:rsidR="00592856" w:rsidRPr="00FD35FF">
        <w:rPr>
          <w:sz w:val="24"/>
        </w:rPr>
        <w:t xml:space="preserve">, please contact </w:t>
      </w:r>
      <w:r w:rsidR="006C6F81" w:rsidRPr="00FD35FF">
        <w:rPr>
          <w:sz w:val="24"/>
        </w:rPr>
        <w:t>Mathew Perkinson</w:t>
      </w:r>
      <w:r w:rsidR="00592856"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00592856" w:rsidRPr="00FD35FF">
        <w:rPr>
          <w:sz w:val="24"/>
        </w:rPr>
        <w:t>, or at</w:t>
      </w:r>
      <w:r w:rsidR="006C6F81" w:rsidRPr="00FD35FF">
        <w:rPr>
          <w:sz w:val="24"/>
        </w:rPr>
        <w:t xml:space="preserve"> </w:t>
      </w:r>
      <w:hyperlink r:id="rId9" w:history="1">
        <w:r w:rsidR="00F80CF0" w:rsidRPr="00863801">
          <w:rPr>
            <w:rStyle w:val="Hyperlink"/>
            <w:sz w:val="24"/>
          </w:rPr>
          <w:t>mperkinson@utc.wa.gov</w:t>
        </w:r>
      </w:hyperlink>
      <w:r w:rsidR="00697867" w:rsidRPr="00FD35FF">
        <w:rPr>
          <w:sz w:val="24"/>
        </w:rPr>
        <w:t xml:space="preserve">. </w:t>
      </w:r>
      <w:r w:rsidR="00592856" w:rsidRPr="00FD35FF">
        <w:rPr>
          <w:sz w:val="24"/>
        </w:rPr>
        <w:t xml:space="preserve"> </w:t>
      </w: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363927" w:rsidRDefault="00697867" w:rsidP="00363927">
      <w:pPr>
        <w:rPr>
          <w:sz w:val="24"/>
        </w:rPr>
      </w:pPr>
      <w:r w:rsidRPr="00FD35FF">
        <w:rPr>
          <w:sz w:val="24"/>
        </w:rPr>
        <w:t>Consumer Protection</w:t>
      </w:r>
      <w:r w:rsidR="00753FDF" w:rsidRPr="00FD35FF">
        <w:rPr>
          <w:sz w:val="24"/>
        </w:rPr>
        <w:t xml:space="preserve"> and Communications</w:t>
      </w:r>
    </w:p>
    <w:p w:rsidR="00363927" w:rsidRDefault="00363927" w:rsidP="00363927">
      <w:pPr>
        <w:rPr>
          <w:sz w:val="24"/>
        </w:rPr>
      </w:pPr>
    </w:p>
    <w:p w:rsidR="00363927" w:rsidRDefault="00363927">
      <w:pPr>
        <w:widowControl/>
        <w:autoSpaceDE/>
        <w:autoSpaceDN/>
        <w:adjustRightInd/>
        <w:rPr>
          <w:sz w:val="24"/>
        </w:rPr>
      </w:pPr>
      <w:r>
        <w:rPr>
          <w:sz w:val="24"/>
        </w:rPr>
        <w:br w:type="page"/>
      </w:r>
    </w:p>
    <w:p w:rsidR="003A0F97" w:rsidRDefault="003A0F97" w:rsidP="00363927">
      <w:pPr>
        <w:jc w:val="center"/>
        <w:rPr>
          <w:noProof/>
          <w:sz w:val="24"/>
        </w:rPr>
      </w:pPr>
      <w:r>
        <w:rPr>
          <w:b/>
          <w:sz w:val="24"/>
        </w:rPr>
        <w:lastRenderedPageBreak/>
        <w:t>Attachment A</w:t>
      </w:r>
    </w:p>
    <w:p w:rsidR="00363927" w:rsidRPr="00363927" w:rsidRDefault="00363927" w:rsidP="00363927">
      <w:pPr>
        <w:jc w:val="center"/>
        <w:rPr>
          <w:sz w:val="24"/>
        </w:rPr>
      </w:pPr>
      <w:r>
        <w:rPr>
          <w:noProof/>
          <w:sz w:val="24"/>
        </w:rPr>
        <w:drawing>
          <wp:inline distT="0" distB="0" distL="0" distR="0" wp14:anchorId="32D8B99B" wp14:editId="3F552F99">
            <wp:extent cx="5943600" cy="7716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716734"/>
                    </a:xfrm>
                    <a:prstGeom prst="rect">
                      <a:avLst/>
                    </a:prstGeom>
                    <a:noFill/>
                    <a:ln>
                      <a:noFill/>
                    </a:ln>
                  </pic:spPr>
                </pic:pic>
              </a:graphicData>
            </a:graphic>
          </wp:inline>
        </w:drawing>
      </w:r>
    </w:p>
    <w:p w:rsidR="003A0F97" w:rsidRDefault="003A0F97" w:rsidP="003A0F97">
      <w:pPr>
        <w:widowControl/>
        <w:autoSpaceDE/>
        <w:autoSpaceDN/>
        <w:adjustRightInd/>
        <w:jc w:val="center"/>
        <w:rPr>
          <w:b/>
          <w:sz w:val="24"/>
        </w:rPr>
      </w:pPr>
      <w:r>
        <w:rPr>
          <w:noProof/>
          <w:sz w:val="24"/>
        </w:rPr>
        <w:lastRenderedPageBreak/>
        <w:drawing>
          <wp:inline distT="0" distB="0" distL="0" distR="0" wp14:anchorId="0309E3EB" wp14:editId="2D796F69">
            <wp:extent cx="6332579" cy="82844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0703" cy="8295029"/>
                    </a:xfrm>
                    <a:prstGeom prst="rect">
                      <a:avLst/>
                    </a:prstGeom>
                    <a:noFill/>
                    <a:ln>
                      <a:noFill/>
                    </a:ln>
                  </pic:spPr>
                </pic:pic>
              </a:graphicData>
            </a:graphic>
          </wp:inline>
        </w:drawing>
      </w:r>
    </w:p>
    <w:p w:rsidR="003A0F97" w:rsidRDefault="003A0F97" w:rsidP="003A0F97">
      <w:pPr>
        <w:widowControl/>
        <w:autoSpaceDE/>
        <w:autoSpaceDN/>
        <w:adjustRightInd/>
        <w:jc w:val="center"/>
        <w:rPr>
          <w:b/>
          <w:sz w:val="24"/>
        </w:rPr>
      </w:pPr>
      <w:r>
        <w:rPr>
          <w:noProof/>
          <w:sz w:val="24"/>
        </w:rPr>
        <w:lastRenderedPageBreak/>
        <w:drawing>
          <wp:inline distT="0" distB="0" distL="0" distR="0" wp14:anchorId="383FD9D6" wp14:editId="0494C215">
            <wp:extent cx="6244828" cy="815651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9536" cy="8149598"/>
                    </a:xfrm>
                    <a:prstGeom prst="rect">
                      <a:avLst/>
                    </a:prstGeom>
                    <a:noFill/>
                    <a:ln>
                      <a:noFill/>
                    </a:ln>
                  </pic:spPr>
                </pic:pic>
              </a:graphicData>
            </a:graphic>
          </wp:inline>
        </w:drawing>
      </w:r>
    </w:p>
    <w:p w:rsidR="00D906D2" w:rsidRDefault="00D906D2" w:rsidP="00C50071">
      <w:pPr>
        <w:widowControl/>
        <w:autoSpaceDE/>
        <w:autoSpaceDN/>
        <w:adjustRightInd/>
        <w:jc w:val="center"/>
        <w:rPr>
          <w:b/>
          <w:sz w:val="24"/>
        </w:rPr>
      </w:pPr>
      <w:r>
        <w:rPr>
          <w:b/>
          <w:sz w:val="24"/>
        </w:rPr>
        <w:lastRenderedPageBreak/>
        <w:t>Attachment B</w:t>
      </w:r>
    </w:p>
    <w:p w:rsidR="00D906D2" w:rsidRPr="009036A2" w:rsidRDefault="00363927" w:rsidP="00363927">
      <w:pPr>
        <w:widowControl/>
        <w:autoSpaceDE/>
        <w:autoSpaceDN/>
        <w:adjustRightInd/>
        <w:jc w:val="center"/>
        <w:rPr>
          <w:b/>
          <w:sz w:val="24"/>
        </w:rPr>
      </w:pPr>
      <w:r>
        <w:rPr>
          <w:b/>
          <w:noProof/>
          <w:sz w:val="24"/>
        </w:rPr>
        <w:drawing>
          <wp:inline distT="0" distB="0" distL="0" distR="0" wp14:anchorId="531A9BBC" wp14:editId="3ED56E2A">
            <wp:extent cx="5943600" cy="76868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86800"/>
                    </a:xfrm>
                    <a:prstGeom prst="rect">
                      <a:avLst/>
                    </a:prstGeom>
                    <a:noFill/>
                    <a:ln>
                      <a:noFill/>
                    </a:ln>
                  </pic:spPr>
                </pic:pic>
              </a:graphicData>
            </a:graphic>
          </wp:inline>
        </w:drawing>
      </w:r>
    </w:p>
    <w:sectPr w:rsidR="00D906D2" w:rsidRPr="009036A2" w:rsidSect="007115F9">
      <w:headerReference w:type="default" r:id="rId14"/>
      <w:footerReference w:type="even" r:id="rId15"/>
      <w:endnotePr>
        <w:numFmt w:val="decimal"/>
      </w:endnotePr>
      <w:pgSz w:w="12240" w:h="15840"/>
      <w:pgMar w:top="1440" w:right="1440" w:bottom="144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E9" w:rsidRDefault="00552BE9">
      <w:r>
        <w:separator/>
      </w:r>
    </w:p>
  </w:endnote>
  <w:endnote w:type="continuationSeparator" w:id="0">
    <w:p w:rsidR="00552BE9" w:rsidRDefault="0055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E9" w:rsidRDefault="00552BE9">
      <w:r>
        <w:separator/>
      </w:r>
    </w:p>
  </w:footnote>
  <w:footnote w:type="continuationSeparator" w:id="0">
    <w:p w:rsidR="00552BE9" w:rsidRDefault="00552BE9">
      <w:r>
        <w:continuationSeparator/>
      </w:r>
    </w:p>
  </w:footnote>
  <w:footnote w:id="1">
    <w:p w:rsidR="003843A9" w:rsidRDefault="003843A9" w:rsidP="003843A9">
      <w:pPr>
        <w:pStyle w:val="FootnoteText"/>
      </w:pPr>
      <w:r>
        <w:rPr>
          <w:rStyle w:val="FootnoteReference"/>
        </w:rPr>
        <w:footnoteRef/>
      </w:r>
      <w:r>
        <w:t xml:space="preserve"> See attachment A for a copy of the letter sent to all regulated companies on February 29, 2012.</w:t>
      </w:r>
    </w:p>
  </w:footnote>
  <w:footnote w:id="2">
    <w:p w:rsidR="003843A9" w:rsidRDefault="003843A9" w:rsidP="003843A9">
      <w:pPr>
        <w:pStyle w:val="FootnoteText"/>
      </w:pPr>
      <w:r>
        <w:rPr>
          <w:rStyle w:val="FootnoteReference"/>
        </w:rPr>
        <w:footnoteRef/>
      </w:r>
      <w:r>
        <w:t xml:space="preserve"> See attachment B for a copy of the enforceme</w:t>
      </w:r>
      <w:r w:rsidR="00EE3630">
        <w:t>nt letter sent to the company on</w:t>
      </w:r>
      <w:r>
        <w:t xml:space="preserve"> May 14,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71" w:rsidRDefault="00C50071" w:rsidP="00C50071">
    <w:pPr>
      <w:pStyle w:val="Header"/>
    </w:pPr>
    <w:r>
      <w:t>U</w:t>
    </w:r>
    <w:r w:rsidR="00FD3FBE">
      <w:t>TC Annual Reports</w:t>
    </w:r>
  </w:p>
  <w:p w:rsidR="00C50071" w:rsidRDefault="00C50071" w:rsidP="00C50071">
    <w:pPr>
      <w:pStyle w:val="Header"/>
    </w:pPr>
    <w:r>
      <w:fldChar w:fldCharType="begin"/>
    </w:r>
    <w:r>
      <w:instrText xml:space="preserve"> DATE \@ "MMMM d, yyyy" </w:instrText>
    </w:r>
    <w:r>
      <w:fldChar w:fldCharType="separate"/>
    </w:r>
    <w:r w:rsidR="007115F9">
      <w:rPr>
        <w:noProof/>
      </w:rPr>
      <w:t>September 28, 2012</w:t>
    </w:r>
    <w:r>
      <w:fldChar w:fldCharType="end"/>
    </w:r>
  </w:p>
  <w:p w:rsidR="00C50071" w:rsidRDefault="00C50071">
    <w:pPr>
      <w:pStyle w:val="Header"/>
    </w:pPr>
    <w:r>
      <w:t xml:space="preserve">Page </w:t>
    </w:r>
    <w:r>
      <w:fldChar w:fldCharType="begin"/>
    </w:r>
    <w:r>
      <w:instrText xml:space="preserve"> PAGE   \* MERGEFORMAT </w:instrText>
    </w:r>
    <w:r>
      <w:fldChar w:fldCharType="separate"/>
    </w:r>
    <w:r w:rsidR="007115F9">
      <w:rPr>
        <w:noProof/>
      </w:rPr>
      <w:t>6</w:t>
    </w:r>
    <w:r>
      <w:rPr>
        <w:noProof/>
      </w:rPr>
      <w:fldChar w:fldCharType="end"/>
    </w:r>
  </w:p>
  <w:p w:rsidR="00C50071" w:rsidRDefault="00C50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81A63"/>
    <w:multiLevelType w:val="hybridMultilevel"/>
    <w:tmpl w:val="EC76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D2437FE"/>
    <w:multiLevelType w:val="hybridMultilevel"/>
    <w:tmpl w:val="A1BC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8"/>
  </w:num>
  <w:num w:numId="3">
    <w:abstractNumId w:val="22"/>
  </w:num>
  <w:num w:numId="4">
    <w:abstractNumId w:val="4"/>
  </w:num>
  <w:num w:numId="5">
    <w:abstractNumId w:val="30"/>
  </w:num>
  <w:num w:numId="6">
    <w:abstractNumId w:val="7"/>
  </w:num>
  <w:num w:numId="7">
    <w:abstractNumId w:val="29"/>
  </w:num>
  <w:num w:numId="8">
    <w:abstractNumId w:val="27"/>
  </w:num>
  <w:num w:numId="9">
    <w:abstractNumId w:val="13"/>
  </w:num>
  <w:num w:numId="10">
    <w:abstractNumId w:val="25"/>
  </w:num>
  <w:num w:numId="11">
    <w:abstractNumId w:val="33"/>
  </w:num>
  <w:num w:numId="12">
    <w:abstractNumId w:val="16"/>
  </w:num>
  <w:num w:numId="13">
    <w:abstractNumId w:val="6"/>
  </w:num>
  <w:num w:numId="14">
    <w:abstractNumId w:val="12"/>
  </w:num>
  <w:num w:numId="15">
    <w:abstractNumId w:val="9"/>
  </w:num>
  <w:num w:numId="16">
    <w:abstractNumId w:val="11"/>
  </w:num>
  <w:num w:numId="17">
    <w:abstractNumId w:val="19"/>
  </w:num>
  <w:num w:numId="18">
    <w:abstractNumId w:val="31"/>
  </w:num>
  <w:num w:numId="19">
    <w:abstractNumId w:val="18"/>
  </w:num>
  <w:num w:numId="20">
    <w:abstractNumId w:val="15"/>
  </w:num>
  <w:num w:numId="21">
    <w:abstractNumId w:val="35"/>
  </w:num>
  <w:num w:numId="22">
    <w:abstractNumId w:val="32"/>
  </w:num>
  <w:num w:numId="23">
    <w:abstractNumId w:val="26"/>
  </w:num>
  <w:num w:numId="24">
    <w:abstractNumId w:val="21"/>
  </w:num>
  <w:num w:numId="25">
    <w:abstractNumId w:val="23"/>
  </w:num>
  <w:num w:numId="26">
    <w:abstractNumId w:val="3"/>
  </w:num>
  <w:num w:numId="27">
    <w:abstractNumId w:val="36"/>
  </w:num>
  <w:num w:numId="28">
    <w:abstractNumId w:val="1"/>
  </w:num>
  <w:num w:numId="29">
    <w:abstractNumId w:val="17"/>
  </w:num>
  <w:num w:numId="30">
    <w:abstractNumId w:val="34"/>
  </w:num>
  <w:num w:numId="31">
    <w:abstractNumId w:val="8"/>
  </w:num>
  <w:num w:numId="32">
    <w:abstractNumId w:val="5"/>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0"/>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01092"/>
    <w:rsid w:val="00021705"/>
    <w:rsid w:val="00021C26"/>
    <w:rsid w:val="00023E29"/>
    <w:rsid w:val="00026B1A"/>
    <w:rsid w:val="00034108"/>
    <w:rsid w:val="000343F2"/>
    <w:rsid w:val="000363E0"/>
    <w:rsid w:val="000415FE"/>
    <w:rsid w:val="00042CB1"/>
    <w:rsid w:val="00043DFA"/>
    <w:rsid w:val="000557A6"/>
    <w:rsid w:val="0005648A"/>
    <w:rsid w:val="00057143"/>
    <w:rsid w:val="00057BFE"/>
    <w:rsid w:val="000622FC"/>
    <w:rsid w:val="000662E8"/>
    <w:rsid w:val="0007050F"/>
    <w:rsid w:val="00073D9C"/>
    <w:rsid w:val="00074494"/>
    <w:rsid w:val="00074507"/>
    <w:rsid w:val="000805BF"/>
    <w:rsid w:val="00084D3C"/>
    <w:rsid w:val="00087C76"/>
    <w:rsid w:val="00090270"/>
    <w:rsid w:val="0009677D"/>
    <w:rsid w:val="000977E9"/>
    <w:rsid w:val="00097FCC"/>
    <w:rsid w:val="000B18FE"/>
    <w:rsid w:val="000C299C"/>
    <w:rsid w:val="000C7A44"/>
    <w:rsid w:val="000C7C1B"/>
    <w:rsid w:val="000D60D3"/>
    <w:rsid w:val="000E0AB5"/>
    <w:rsid w:val="000F308D"/>
    <w:rsid w:val="000F4966"/>
    <w:rsid w:val="000F6108"/>
    <w:rsid w:val="00110E73"/>
    <w:rsid w:val="0011131F"/>
    <w:rsid w:val="001276A6"/>
    <w:rsid w:val="00127C04"/>
    <w:rsid w:val="001336F9"/>
    <w:rsid w:val="0014321F"/>
    <w:rsid w:val="0014387F"/>
    <w:rsid w:val="00144041"/>
    <w:rsid w:val="00147462"/>
    <w:rsid w:val="00150CAC"/>
    <w:rsid w:val="001546D4"/>
    <w:rsid w:val="00154F9F"/>
    <w:rsid w:val="00163C57"/>
    <w:rsid w:val="00164338"/>
    <w:rsid w:val="00177F39"/>
    <w:rsid w:val="001976C5"/>
    <w:rsid w:val="0019770A"/>
    <w:rsid w:val="001A22BA"/>
    <w:rsid w:val="001A5736"/>
    <w:rsid w:val="001B5293"/>
    <w:rsid w:val="001B650B"/>
    <w:rsid w:val="001C6F09"/>
    <w:rsid w:val="001C6FF0"/>
    <w:rsid w:val="001C7254"/>
    <w:rsid w:val="001C7FEB"/>
    <w:rsid w:val="001D7DBD"/>
    <w:rsid w:val="001E38F8"/>
    <w:rsid w:val="001E6ACA"/>
    <w:rsid w:val="001F37CD"/>
    <w:rsid w:val="001F3949"/>
    <w:rsid w:val="001F401D"/>
    <w:rsid w:val="002020E1"/>
    <w:rsid w:val="002037F2"/>
    <w:rsid w:val="00206183"/>
    <w:rsid w:val="0023175D"/>
    <w:rsid w:val="00236A9E"/>
    <w:rsid w:val="00253AEE"/>
    <w:rsid w:val="00260983"/>
    <w:rsid w:val="00262862"/>
    <w:rsid w:val="002738A9"/>
    <w:rsid w:val="00276FD5"/>
    <w:rsid w:val="00295126"/>
    <w:rsid w:val="002A02A2"/>
    <w:rsid w:val="002A6E39"/>
    <w:rsid w:val="002B1033"/>
    <w:rsid w:val="002B20A5"/>
    <w:rsid w:val="002B57BC"/>
    <w:rsid w:val="002C4375"/>
    <w:rsid w:val="002E549B"/>
    <w:rsid w:val="002E76B9"/>
    <w:rsid w:val="002F3753"/>
    <w:rsid w:val="002F67C9"/>
    <w:rsid w:val="002F7B70"/>
    <w:rsid w:val="00300B93"/>
    <w:rsid w:val="00306D0F"/>
    <w:rsid w:val="0031240B"/>
    <w:rsid w:val="0031753C"/>
    <w:rsid w:val="00317D57"/>
    <w:rsid w:val="00321094"/>
    <w:rsid w:val="00323D82"/>
    <w:rsid w:val="0032477C"/>
    <w:rsid w:val="003328CF"/>
    <w:rsid w:val="003406AE"/>
    <w:rsid w:val="00344642"/>
    <w:rsid w:val="003453AD"/>
    <w:rsid w:val="00355D58"/>
    <w:rsid w:val="0035748E"/>
    <w:rsid w:val="0035788B"/>
    <w:rsid w:val="0036161E"/>
    <w:rsid w:val="003636F1"/>
    <w:rsid w:val="00363927"/>
    <w:rsid w:val="0037523D"/>
    <w:rsid w:val="0038227E"/>
    <w:rsid w:val="003843A9"/>
    <w:rsid w:val="0039544A"/>
    <w:rsid w:val="00395658"/>
    <w:rsid w:val="00397EA3"/>
    <w:rsid w:val="003A0F97"/>
    <w:rsid w:val="003A74AC"/>
    <w:rsid w:val="003B0245"/>
    <w:rsid w:val="003B2B1C"/>
    <w:rsid w:val="003B33E4"/>
    <w:rsid w:val="003B3DA0"/>
    <w:rsid w:val="003B59C3"/>
    <w:rsid w:val="003C480E"/>
    <w:rsid w:val="003C7040"/>
    <w:rsid w:val="003D22A1"/>
    <w:rsid w:val="003E0828"/>
    <w:rsid w:val="003E2328"/>
    <w:rsid w:val="003F0E6A"/>
    <w:rsid w:val="003F284D"/>
    <w:rsid w:val="003F3B85"/>
    <w:rsid w:val="003F7AC7"/>
    <w:rsid w:val="003F7C3A"/>
    <w:rsid w:val="0040277C"/>
    <w:rsid w:val="00402A6F"/>
    <w:rsid w:val="00404CC3"/>
    <w:rsid w:val="00407E1B"/>
    <w:rsid w:val="004205C9"/>
    <w:rsid w:val="00420CCE"/>
    <w:rsid w:val="00434726"/>
    <w:rsid w:val="0043712B"/>
    <w:rsid w:val="00450325"/>
    <w:rsid w:val="0046242E"/>
    <w:rsid w:val="00470FAF"/>
    <w:rsid w:val="00472B21"/>
    <w:rsid w:val="00484982"/>
    <w:rsid w:val="004867DE"/>
    <w:rsid w:val="004A1F38"/>
    <w:rsid w:val="004A3679"/>
    <w:rsid w:val="004B376E"/>
    <w:rsid w:val="004C0E1B"/>
    <w:rsid w:val="004C75FF"/>
    <w:rsid w:val="004C7A84"/>
    <w:rsid w:val="004D4418"/>
    <w:rsid w:val="004E596A"/>
    <w:rsid w:val="004F1325"/>
    <w:rsid w:val="004F21C7"/>
    <w:rsid w:val="00502E78"/>
    <w:rsid w:val="005063BF"/>
    <w:rsid w:val="005063CE"/>
    <w:rsid w:val="00506C8E"/>
    <w:rsid w:val="0050745E"/>
    <w:rsid w:val="00507B01"/>
    <w:rsid w:val="0051039C"/>
    <w:rsid w:val="005131F0"/>
    <w:rsid w:val="00513AEF"/>
    <w:rsid w:val="005153F8"/>
    <w:rsid w:val="00522B27"/>
    <w:rsid w:val="00523510"/>
    <w:rsid w:val="00523F00"/>
    <w:rsid w:val="00535D9E"/>
    <w:rsid w:val="00536FDA"/>
    <w:rsid w:val="00537493"/>
    <w:rsid w:val="00552BE9"/>
    <w:rsid w:val="00554AC7"/>
    <w:rsid w:val="00556752"/>
    <w:rsid w:val="00564C27"/>
    <w:rsid w:val="00572742"/>
    <w:rsid w:val="0057591E"/>
    <w:rsid w:val="005856E5"/>
    <w:rsid w:val="005870F2"/>
    <w:rsid w:val="00592856"/>
    <w:rsid w:val="00594B2E"/>
    <w:rsid w:val="005A0FFB"/>
    <w:rsid w:val="005C3582"/>
    <w:rsid w:val="005C3E22"/>
    <w:rsid w:val="005C400A"/>
    <w:rsid w:val="005D15BA"/>
    <w:rsid w:val="005E4A42"/>
    <w:rsid w:val="005F647D"/>
    <w:rsid w:val="005F6F8F"/>
    <w:rsid w:val="00602F62"/>
    <w:rsid w:val="006203B6"/>
    <w:rsid w:val="00626E4E"/>
    <w:rsid w:val="00633CD6"/>
    <w:rsid w:val="00635704"/>
    <w:rsid w:val="00666381"/>
    <w:rsid w:val="00674EB9"/>
    <w:rsid w:val="00675542"/>
    <w:rsid w:val="0067671D"/>
    <w:rsid w:val="00682ADB"/>
    <w:rsid w:val="00684D95"/>
    <w:rsid w:val="00685A72"/>
    <w:rsid w:val="00685F64"/>
    <w:rsid w:val="006867B7"/>
    <w:rsid w:val="00690FF7"/>
    <w:rsid w:val="006911BF"/>
    <w:rsid w:val="006964E7"/>
    <w:rsid w:val="00697867"/>
    <w:rsid w:val="006A3E5C"/>
    <w:rsid w:val="006A60C7"/>
    <w:rsid w:val="006B0838"/>
    <w:rsid w:val="006B2925"/>
    <w:rsid w:val="006B413E"/>
    <w:rsid w:val="006B4575"/>
    <w:rsid w:val="006C2C85"/>
    <w:rsid w:val="006C6F81"/>
    <w:rsid w:val="006D7A05"/>
    <w:rsid w:val="006D7C64"/>
    <w:rsid w:val="006F3152"/>
    <w:rsid w:val="006F35BE"/>
    <w:rsid w:val="006F39CE"/>
    <w:rsid w:val="0070508E"/>
    <w:rsid w:val="00705704"/>
    <w:rsid w:val="00706955"/>
    <w:rsid w:val="007076EF"/>
    <w:rsid w:val="007115F9"/>
    <w:rsid w:val="00715963"/>
    <w:rsid w:val="00720A10"/>
    <w:rsid w:val="0072431C"/>
    <w:rsid w:val="00725C61"/>
    <w:rsid w:val="00730807"/>
    <w:rsid w:val="007323CA"/>
    <w:rsid w:val="00736E96"/>
    <w:rsid w:val="00752F7A"/>
    <w:rsid w:val="00753FDF"/>
    <w:rsid w:val="00755539"/>
    <w:rsid w:val="00774465"/>
    <w:rsid w:val="007A280E"/>
    <w:rsid w:val="007B1E4C"/>
    <w:rsid w:val="007C6DB2"/>
    <w:rsid w:val="007D29A9"/>
    <w:rsid w:val="007D548E"/>
    <w:rsid w:val="007E7DE7"/>
    <w:rsid w:val="007F6171"/>
    <w:rsid w:val="007F6609"/>
    <w:rsid w:val="00814AEF"/>
    <w:rsid w:val="00817398"/>
    <w:rsid w:val="008235DC"/>
    <w:rsid w:val="00824945"/>
    <w:rsid w:val="00824CB3"/>
    <w:rsid w:val="0082767B"/>
    <w:rsid w:val="008323AC"/>
    <w:rsid w:val="00833C16"/>
    <w:rsid w:val="00840003"/>
    <w:rsid w:val="0084099D"/>
    <w:rsid w:val="00844BCB"/>
    <w:rsid w:val="0084676C"/>
    <w:rsid w:val="00846FDA"/>
    <w:rsid w:val="0085138F"/>
    <w:rsid w:val="0085276D"/>
    <w:rsid w:val="00856272"/>
    <w:rsid w:val="00865832"/>
    <w:rsid w:val="008718AE"/>
    <w:rsid w:val="00872D3F"/>
    <w:rsid w:val="00876942"/>
    <w:rsid w:val="008803B1"/>
    <w:rsid w:val="008825A5"/>
    <w:rsid w:val="0088297F"/>
    <w:rsid w:val="00883E12"/>
    <w:rsid w:val="00896EDF"/>
    <w:rsid w:val="008A15EC"/>
    <w:rsid w:val="008B34FB"/>
    <w:rsid w:val="008B6957"/>
    <w:rsid w:val="008D2F91"/>
    <w:rsid w:val="008D4E04"/>
    <w:rsid w:val="008E1E18"/>
    <w:rsid w:val="008F20DC"/>
    <w:rsid w:val="008F43E0"/>
    <w:rsid w:val="008F77F0"/>
    <w:rsid w:val="00902CEC"/>
    <w:rsid w:val="009036A2"/>
    <w:rsid w:val="00905822"/>
    <w:rsid w:val="00910E08"/>
    <w:rsid w:val="00913ABF"/>
    <w:rsid w:val="009153CC"/>
    <w:rsid w:val="0092134C"/>
    <w:rsid w:val="00925A82"/>
    <w:rsid w:val="009353E4"/>
    <w:rsid w:val="00935923"/>
    <w:rsid w:val="00942441"/>
    <w:rsid w:val="0094348A"/>
    <w:rsid w:val="009448A2"/>
    <w:rsid w:val="00956CB7"/>
    <w:rsid w:val="00961E3C"/>
    <w:rsid w:val="009636B3"/>
    <w:rsid w:val="00965FCD"/>
    <w:rsid w:val="00971DB2"/>
    <w:rsid w:val="00975028"/>
    <w:rsid w:val="009863D7"/>
    <w:rsid w:val="00987205"/>
    <w:rsid w:val="0099268B"/>
    <w:rsid w:val="0099658B"/>
    <w:rsid w:val="009A2860"/>
    <w:rsid w:val="009B0AAA"/>
    <w:rsid w:val="009B6C5A"/>
    <w:rsid w:val="009C4E70"/>
    <w:rsid w:val="009D47D1"/>
    <w:rsid w:val="009D6248"/>
    <w:rsid w:val="009E4C80"/>
    <w:rsid w:val="009F4302"/>
    <w:rsid w:val="009F61F7"/>
    <w:rsid w:val="00A0213D"/>
    <w:rsid w:val="00A03F37"/>
    <w:rsid w:val="00A12B95"/>
    <w:rsid w:val="00A1380D"/>
    <w:rsid w:val="00A171AD"/>
    <w:rsid w:val="00A20CB9"/>
    <w:rsid w:val="00A30841"/>
    <w:rsid w:val="00A31264"/>
    <w:rsid w:val="00A3320E"/>
    <w:rsid w:val="00A34460"/>
    <w:rsid w:val="00A34C7F"/>
    <w:rsid w:val="00A3605F"/>
    <w:rsid w:val="00A44A49"/>
    <w:rsid w:val="00A46AC9"/>
    <w:rsid w:val="00A6391C"/>
    <w:rsid w:val="00A6574F"/>
    <w:rsid w:val="00A66F7E"/>
    <w:rsid w:val="00A70741"/>
    <w:rsid w:val="00A70E91"/>
    <w:rsid w:val="00A72591"/>
    <w:rsid w:val="00A75960"/>
    <w:rsid w:val="00A812D2"/>
    <w:rsid w:val="00A92F44"/>
    <w:rsid w:val="00AA006C"/>
    <w:rsid w:val="00AB2096"/>
    <w:rsid w:val="00AB7EAF"/>
    <w:rsid w:val="00AC7847"/>
    <w:rsid w:val="00AD09CF"/>
    <w:rsid w:val="00AD0E85"/>
    <w:rsid w:val="00AD1774"/>
    <w:rsid w:val="00AD499D"/>
    <w:rsid w:val="00AE4EDC"/>
    <w:rsid w:val="00AE5197"/>
    <w:rsid w:val="00AE66EA"/>
    <w:rsid w:val="00AF0284"/>
    <w:rsid w:val="00AF3357"/>
    <w:rsid w:val="00AF5EB3"/>
    <w:rsid w:val="00AF7348"/>
    <w:rsid w:val="00B0527D"/>
    <w:rsid w:val="00B111C9"/>
    <w:rsid w:val="00B131A0"/>
    <w:rsid w:val="00B165DE"/>
    <w:rsid w:val="00B2130C"/>
    <w:rsid w:val="00B3577A"/>
    <w:rsid w:val="00B40321"/>
    <w:rsid w:val="00B44ED9"/>
    <w:rsid w:val="00B46D62"/>
    <w:rsid w:val="00B76F8A"/>
    <w:rsid w:val="00B81E26"/>
    <w:rsid w:val="00B822A2"/>
    <w:rsid w:val="00B82D81"/>
    <w:rsid w:val="00B96C38"/>
    <w:rsid w:val="00B96F5C"/>
    <w:rsid w:val="00BA162F"/>
    <w:rsid w:val="00BB1839"/>
    <w:rsid w:val="00BB2532"/>
    <w:rsid w:val="00BB4FFE"/>
    <w:rsid w:val="00BC623D"/>
    <w:rsid w:val="00BC70B8"/>
    <w:rsid w:val="00BC7852"/>
    <w:rsid w:val="00BD5959"/>
    <w:rsid w:val="00BE219D"/>
    <w:rsid w:val="00BE52CC"/>
    <w:rsid w:val="00BF285A"/>
    <w:rsid w:val="00C0038D"/>
    <w:rsid w:val="00C036E3"/>
    <w:rsid w:val="00C05429"/>
    <w:rsid w:val="00C10905"/>
    <w:rsid w:val="00C11D18"/>
    <w:rsid w:val="00C17E0F"/>
    <w:rsid w:val="00C21751"/>
    <w:rsid w:val="00C259C8"/>
    <w:rsid w:val="00C50071"/>
    <w:rsid w:val="00C507EE"/>
    <w:rsid w:val="00C516F6"/>
    <w:rsid w:val="00C64CE0"/>
    <w:rsid w:val="00C73848"/>
    <w:rsid w:val="00C7606D"/>
    <w:rsid w:val="00C7612E"/>
    <w:rsid w:val="00C86876"/>
    <w:rsid w:val="00CA14F2"/>
    <w:rsid w:val="00CA40A2"/>
    <w:rsid w:val="00CB7E4A"/>
    <w:rsid w:val="00CC475C"/>
    <w:rsid w:val="00CD3B0A"/>
    <w:rsid w:val="00CE5772"/>
    <w:rsid w:val="00CE5EF9"/>
    <w:rsid w:val="00D040F0"/>
    <w:rsid w:val="00D063EE"/>
    <w:rsid w:val="00D10C46"/>
    <w:rsid w:val="00D136BF"/>
    <w:rsid w:val="00D227E6"/>
    <w:rsid w:val="00D23C03"/>
    <w:rsid w:val="00D40BD0"/>
    <w:rsid w:val="00D45E0A"/>
    <w:rsid w:val="00D673E0"/>
    <w:rsid w:val="00D82103"/>
    <w:rsid w:val="00D86216"/>
    <w:rsid w:val="00D906D2"/>
    <w:rsid w:val="00D91769"/>
    <w:rsid w:val="00D94497"/>
    <w:rsid w:val="00D962D2"/>
    <w:rsid w:val="00DB7603"/>
    <w:rsid w:val="00DC2570"/>
    <w:rsid w:val="00DC6DB7"/>
    <w:rsid w:val="00DC732B"/>
    <w:rsid w:val="00DD5507"/>
    <w:rsid w:val="00DE19F4"/>
    <w:rsid w:val="00DF541F"/>
    <w:rsid w:val="00DF72B2"/>
    <w:rsid w:val="00DF793D"/>
    <w:rsid w:val="00E0351D"/>
    <w:rsid w:val="00E1140B"/>
    <w:rsid w:val="00E13690"/>
    <w:rsid w:val="00E13739"/>
    <w:rsid w:val="00E21457"/>
    <w:rsid w:val="00E22515"/>
    <w:rsid w:val="00E3344B"/>
    <w:rsid w:val="00E4250B"/>
    <w:rsid w:val="00E42F9F"/>
    <w:rsid w:val="00E4724F"/>
    <w:rsid w:val="00E5129E"/>
    <w:rsid w:val="00E51FE7"/>
    <w:rsid w:val="00E6415C"/>
    <w:rsid w:val="00E6492E"/>
    <w:rsid w:val="00E748C6"/>
    <w:rsid w:val="00E77982"/>
    <w:rsid w:val="00E8619E"/>
    <w:rsid w:val="00E86790"/>
    <w:rsid w:val="00E86DE6"/>
    <w:rsid w:val="00E936FB"/>
    <w:rsid w:val="00EA51BF"/>
    <w:rsid w:val="00EA6155"/>
    <w:rsid w:val="00EB2D6C"/>
    <w:rsid w:val="00EB437A"/>
    <w:rsid w:val="00EB5C48"/>
    <w:rsid w:val="00EC0A1E"/>
    <w:rsid w:val="00EC15E1"/>
    <w:rsid w:val="00EC39EB"/>
    <w:rsid w:val="00ED6A38"/>
    <w:rsid w:val="00ED781A"/>
    <w:rsid w:val="00EE2E54"/>
    <w:rsid w:val="00EE3630"/>
    <w:rsid w:val="00F03179"/>
    <w:rsid w:val="00F03AC5"/>
    <w:rsid w:val="00F040F7"/>
    <w:rsid w:val="00F1738E"/>
    <w:rsid w:val="00F27A27"/>
    <w:rsid w:val="00F3107B"/>
    <w:rsid w:val="00F52B2B"/>
    <w:rsid w:val="00F663EC"/>
    <w:rsid w:val="00F67013"/>
    <w:rsid w:val="00F71FF1"/>
    <w:rsid w:val="00F80CF0"/>
    <w:rsid w:val="00F9687F"/>
    <w:rsid w:val="00FA6B9B"/>
    <w:rsid w:val="00FB26AF"/>
    <w:rsid w:val="00FB2C14"/>
    <w:rsid w:val="00FC1EA0"/>
    <w:rsid w:val="00FC3C95"/>
    <w:rsid w:val="00FD35FF"/>
    <w:rsid w:val="00FD3FBE"/>
    <w:rsid w:val="00FD485D"/>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 w:id="19500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header" Target="header1.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
      <w:docPartPr>
        <w:name w:val="D65BAD32D2774A638EF0A062DF540FDA"/>
        <w:category>
          <w:name w:val="General"/>
          <w:gallery w:val="placeholder"/>
        </w:category>
        <w:types>
          <w:type w:val="bbPlcHdr"/>
        </w:types>
        <w:behaviors>
          <w:behavior w:val="content"/>
        </w:behaviors>
        <w:guid w:val="{5E7A8228-CBCF-4EC1-863A-A0AC752C92D2}"/>
      </w:docPartPr>
      <w:docPartBody>
        <w:p w:rsidR="00743E5D" w:rsidRDefault="005C1DF8" w:rsidP="005C1DF8">
          <w:pPr>
            <w:pStyle w:val="D65BAD32D2774A638EF0A062DF540FDA"/>
          </w:pPr>
          <w:r w:rsidRPr="004C7B89">
            <w:rPr>
              <w:rStyle w:val="PlaceholderText"/>
            </w:rPr>
            <w:t>Click here to enter text.</w:t>
          </w:r>
        </w:p>
      </w:docPartBody>
    </w:docPart>
    <w:docPart>
      <w:docPartPr>
        <w:name w:val="3899FB225CB740878E42B48EC008A528"/>
        <w:category>
          <w:name w:val="General"/>
          <w:gallery w:val="placeholder"/>
        </w:category>
        <w:types>
          <w:type w:val="bbPlcHdr"/>
        </w:types>
        <w:behaviors>
          <w:behavior w:val="content"/>
        </w:behaviors>
        <w:guid w:val="{DF9E1CC8-F770-474F-927F-5FD5845580F8}"/>
      </w:docPartPr>
      <w:docPartBody>
        <w:p w:rsidR="00701D9A" w:rsidRDefault="00B73A21" w:rsidP="00B73A21">
          <w:pPr>
            <w:pStyle w:val="3899FB225CB740878E42B48EC008A528"/>
          </w:pPr>
          <w:r w:rsidRPr="004C7B89">
            <w:rPr>
              <w:rStyle w:val="PlaceholderText"/>
            </w:rPr>
            <w:t>Click here to enter text.</w:t>
          </w:r>
        </w:p>
      </w:docPartBody>
    </w:docPart>
    <w:docPart>
      <w:docPartPr>
        <w:name w:val="248A86E691544A979BC305199560D539"/>
        <w:category>
          <w:name w:val="General"/>
          <w:gallery w:val="placeholder"/>
        </w:category>
        <w:types>
          <w:type w:val="bbPlcHdr"/>
        </w:types>
        <w:behaviors>
          <w:behavior w:val="content"/>
        </w:behaviors>
        <w:guid w:val="{37D99684-F147-47CB-9C01-7C1FD268E495}"/>
      </w:docPartPr>
      <w:docPartBody>
        <w:p w:rsidR="00701D9A" w:rsidRDefault="00B73A21" w:rsidP="00B73A21">
          <w:pPr>
            <w:pStyle w:val="248A86E691544A979BC305199560D539"/>
          </w:pPr>
          <w:r w:rsidRPr="004C7B89">
            <w:rPr>
              <w:rStyle w:val="PlaceholderText"/>
            </w:rPr>
            <w:t>Click here to enter text.</w:t>
          </w:r>
        </w:p>
      </w:docPartBody>
    </w:docPart>
    <w:docPart>
      <w:docPartPr>
        <w:name w:val="AE444B5ABB6C42FA9A93B589E5E8ECBA"/>
        <w:category>
          <w:name w:val="General"/>
          <w:gallery w:val="placeholder"/>
        </w:category>
        <w:types>
          <w:type w:val="bbPlcHdr"/>
        </w:types>
        <w:behaviors>
          <w:behavior w:val="content"/>
        </w:behaviors>
        <w:guid w:val="{0D10B5A5-24DC-448C-A76D-7F1105AE63CB}"/>
      </w:docPartPr>
      <w:docPartBody>
        <w:p w:rsidR="00701D9A" w:rsidRDefault="00B73A21" w:rsidP="00B73A21">
          <w:pPr>
            <w:pStyle w:val="AE444B5ABB6C42FA9A93B589E5E8ECBA"/>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0F8D"/>
    <w:rsid w:val="00034C50"/>
    <w:rsid w:val="00047F66"/>
    <w:rsid w:val="00062F0F"/>
    <w:rsid w:val="000D3D0C"/>
    <w:rsid w:val="00132B7F"/>
    <w:rsid w:val="00133B60"/>
    <w:rsid w:val="00220C2E"/>
    <w:rsid w:val="00244AF2"/>
    <w:rsid w:val="002470D1"/>
    <w:rsid w:val="002D36FA"/>
    <w:rsid w:val="002F1666"/>
    <w:rsid w:val="003023C6"/>
    <w:rsid w:val="003541F5"/>
    <w:rsid w:val="00383B4B"/>
    <w:rsid w:val="003A22B2"/>
    <w:rsid w:val="003C6E66"/>
    <w:rsid w:val="00423EE7"/>
    <w:rsid w:val="00487004"/>
    <w:rsid w:val="005133FE"/>
    <w:rsid w:val="0053605C"/>
    <w:rsid w:val="005405E5"/>
    <w:rsid w:val="00581FF5"/>
    <w:rsid w:val="005A61E2"/>
    <w:rsid w:val="005A6E0B"/>
    <w:rsid w:val="005C1DF8"/>
    <w:rsid w:val="005C4597"/>
    <w:rsid w:val="005D2FDC"/>
    <w:rsid w:val="005E3473"/>
    <w:rsid w:val="00603925"/>
    <w:rsid w:val="00693DA5"/>
    <w:rsid w:val="006B3E1F"/>
    <w:rsid w:val="006F4BFF"/>
    <w:rsid w:val="00701D9A"/>
    <w:rsid w:val="00743E5D"/>
    <w:rsid w:val="0075464D"/>
    <w:rsid w:val="00764AD6"/>
    <w:rsid w:val="0077132D"/>
    <w:rsid w:val="007B388F"/>
    <w:rsid w:val="00812E14"/>
    <w:rsid w:val="008451D0"/>
    <w:rsid w:val="0088690D"/>
    <w:rsid w:val="008D1B94"/>
    <w:rsid w:val="00917C16"/>
    <w:rsid w:val="00923325"/>
    <w:rsid w:val="009A6CD9"/>
    <w:rsid w:val="009B2A99"/>
    <w:rsid w:val="009C211E"/>
    <w:rsid w:val="00A11813"/>
    <w:rsid w:val="00A362B0"/>
    <w:rsid w:val="00A83B68"/>
    <w:rsid w:val="00A95898"/>
    <w:rsid w:val="00B35ED1"/>
    <w:rsid w:val="00B447E3"/>
    <w:rsid w:val="00B73A21"/>
    <w:rsid w:val="00B74073"/>
    <w:rsid w:val="00BC3C7A"/>
    <w:rsid w:val="00BF27B0"/>
    <w:rsid w:val="00BF5E02"/>
    <w:rsid w:val="00C1378D"/>
    <w:rsid w:val="00C75500"/>
    <w:rsid w:val="00CA1F07"/>
    <w:rsid w:val="00CB4560"/>
    <w:rsid w:val="00D63854"/>
    <w:rsid w:val="00D705BB"/>
    <w:rsid w:val="00DA0D37"/>
    <w:rsid w:val="00DA3979"/>
    <w:rsid w:val="00E2760E"/>
    <w:rsid w:val="00E43FCF"/>
    <w:rsid w:val="00E66C6F"/>
    <w:rsid w:val="00EC171E"/>
    <w:rsid w:val="00EC584B"/>
    <w:rsid w:val="00EE305A"/>
    <w:rsid w:val="00EE7D49"/>
    <w:rsid w:val="00EF4FD4"/>
    <w:rsid w:val="00F36FE2"/>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6FA"/>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 w:type="paragraph" w:customStyle="1" w:styleId="D65BAD32D2774A638EF0A062DF540FDA">
    <w:name w:val="D65BAD32D2774A638EF0A062DF540FDA"/>
    <w:rsid w:val="005C1DF8"/>
  </w:style>
  <w:style w:type="paragraph" w:customStyle="1" w:styleId="AD05E26A9848469D91AC8A0622AE9FDF">
    <w:name w:val="AD05E26A9848469D91AC8A0622AE9FDF"/>
    <w:rsid w:val="00743E5D"/>
  </w:style>
  <w:style w:type="paragraph" w:customStyle="1" w:styleId="3899FB225CB740878E42B48EC008A528">
    <w:name w:val="3899FB225CB740878E42B48EC008A528"/>
    <w:rsid w:val="00B73A21"/>
  </w:style>
  <w:style w:type="paragraph" w:customStyle="1" w:styleId="248A86E691544A979BC305199560D539">
    <w:name w:val="248A86E691544A979BC305199560D539"/>
    <w:rsid w:val="00B73A21"/>
  </w:style>
  <w:style w:type="paragraph" w:customStyle="1" w:styleId="AE444B5ABB6C42FA9A93B589E5E8ECBA">
    <w:name w:val="AE444B5ABB6C42FA9A93B589E5E8ECBA"/>
    <w:rsid w:val="00B73A21"/>
  </w:style>
  <w:style w:type="paragraph" w:customStyle="1" w:styleId="7801F7997CF24F0ABEB7F514000758CF">
    <w:name w:val="7801F7997CF24F0ABEB7F514000758CF"/>
    <w:rsid w:val="002D36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6FA"/>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 w:type="paragraph" w:customStyle="1" w:styleId="D65BAD32D2774A638EF0A062DF540FDA">
    <w:name w:val="D65BAD32D2774A638EF0A062DF540FDA"/>
    <w:rsid w:val="005C1DF8"/>
  </w:style>
  <w:style w:type="paragraph" w:customStyle="1" w:styleId="AD05E26A9848469D91AC8A0622AE9FDF">
    <w:name w:val="AD05E26A9848469D91AC8A0622AE9FDF"/>
    <w:rsid w:val="00743E5D"/>
  </w:style>
  <w:style w:type="paragraph" w:customStyle="1" w:styleId="3899FB225CB740878E42B48EC008A528">
    <w:name w:val="3899FB225CB740878E42B48EC008A528"/>
    <w:rsid w:val="00B73A21"/>
  </w:style>
  <w:style w:type="paragraph" w:customStyle="1" w:styleId="248A86E691544A979BC305199560D539">
    <w:name w:val="248A86E691544A979BC305199560D539"/>
    <w:rsid w:val="00B73A21"/>
  </w:style>
  <w:style w:type="paragraph" w:customStyle="1" w:styleId="AE444B5ABB6C42FA9A93B589E5E8ECBA">
    <w:name w:val="AE444B5ABB6C42FA9A93B589E5E8ECBA"/>
    <w:rsid w:val="00B73A21"/>
  </w:style>
  <w:style w:type="paragraph" w:customStyle="1" w:styleId="7801F7997CF24F0ABEB7F514000758CF">
    <w:name w:val="7801F7997CF24F0ABEB7F514000758CF"/>
    <w:rsid w:val="002D3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2012-10-01T07:00:00+00:00</Date1>
    <IsDocumentOrder xmlns="dc463f71-b30c-4ab2-9473-d307f9d35888" xsi:nil="true"/>
    <IsHighlyConfidential xmlns="dc463f71-b30c-4ab2-9473-d307f9d35888">false</IsHighlyConfidential>
    <CaseCompanyNames xmlns="dc463f71-b30c-4ab2-9473-d307f9d35888">CoSpeed, LLC</CaseCompanyNames>
    <DocketNumber xmlns="dc463f71-b30c-4ab2-9473-d307f9d35888">120966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258CC28FF235429F74BB9A5BD95728" ma:contentTypeVersion="139" ma:contentTypeDescription="" ma:contentTypeScope="" ma:versionID="64e4c90e26a87d036e70ccb3e850a6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37827DA-E72E-4B6E-BAF3-80ABF4D04929}"/>
</file>

<file path=customXml/itemProps2.xml><?xml version="1.0" encoding="utf-8"?>
<ds:datastoreItem xmlns:ds="http://schemas.openxmlformats.org/officeDocument/2006/customXml" ds:itemID="{3FA65C9F-0653-4C42-AB8E-A4A4377EF795}"/>
</file>

<file path=customXml/itemProps3.xml><?xml version="1.0" encoding="utf-8"?>
<ds:datastoreItem xmlns:ds="http://schemas.openxmlformats.org/officeDocument/2006/customXml" ds:itemID="{2450D75A-4323-4CDC-BE94-4B21A2E0428C}"/>
</file>

<file path=customXml/itemProps4.xml><?xml version="1.0" encoding="utf-8"?>
<ds:datastoreItem xmlns:ds="http://schemas.openxmlformats.org/officeDocument/2006/customXml" ds:itemID="{8E1880F4-CD26-49E3-9813-2D27408FAEFA}"/>
</file>

<file path=customXml/itemProps5.xml><?xml version="1.0" encoding="utf-8"?>
<ds:datastoreItem xmlns:ds="http://schemas.openxmlformats.org/officeDocument/2006/customXml" ds:itemID="{5666A9DE-CE93-439C-85F5-552B4B1F82DB}"/>
</file>

<file path=docProps/app.xml><?xml version="1.0" encoding="utf-8"?>
<Properties xmlns="http://schemas.openxmlformats.org/officeDocument/2006/extended-properties" xmlns:vt="http://schemas.openxmlformats.org/officeDocument/2006/docPropsVTypes">
  <Template>Normal.dotm</Template>
  <TotalTime>1342</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cp:lastModifiedBy>
  <cp:revision>175</cp:revision>
  <cp:lastPrinted>2012-09-28T22:33:00Z</cp:lastPrinted>
  <dcterms:created xsi:type="dcterms:W3CDTF">2012-07-23T19:55:00Z</dcterms:created>
  <dcterms:modified xsi:type="dcterms:W3CDTF">2012-09-28T22:38:00Z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0x0101006E56B4D1795A2E4DB2F0B01679ED314A001D258CC28FF235429F74BB9A5BD95728</vt:lpwstr>
  </property>
  <property fmtid="{D5CDD505-2E9C-101B-9397-08002B2CF9AE}" pid="3" name="_docset_NoMedatataSyncRequired">
    <vt:lpwstr>False</vt:lpwstr>
  </property>
</Properties>
</file>