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11A67" w14:textId="77777777" w:rsidR="00934D2B" w:rsidRPr="00660D82" w:rsidRDefault="00934D2B">
      <w:pPr>
        <w:pStyle w:val="BodyText"/>
        <w:rPr>
          <w:b/>
          <w:bCs/>
        </w:rPr>
      </w:pPr>
      <w:r w:rsidRPr="00660D82">
        <w:rPr>
          <w:b/>
          <w:bCs/>
        </w:rPr>
        <w:t>BEFORE THE WASHINGTON STATE</w:t>
      </w:r>
    </w:p>
    <w:p w14:paraId="2DA11A6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2DA11A6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2DA11A8A" w14:textId="77777777">
        <w:tc>
          <w:tcPr>
            <w:tcW w:w="4008" w:type="dxa"/>
          </w:tcPr>
          <w:p w14:paraId="2DA11A6A" w14:textId="77777777" w:rsidR="00934D2B" w:rsidRPr="00660D82" w:rsidRDefault="00934D2B" w:rsidP="00FC42A4">
            <w:pPr>
              <w:pStyle w:val="Header"/>
            </w:pPr>
            <w:r w:rsidRPr="00660D82">
              <w:t>In the Matter of the Petition of</w:t>
            </w:r>
          </w:p>
          <w:p w14:paraId="2DA11A6B" w14:textId="77777777" w:rsidR="00934D2B" w:rsidRPr="00660D82" w:rsidRDefault="00934D2B" w:rsidP="00FC42A4">
            <w:pPr>
              <w:pStyle w:val="Header"/>
            </w:pPr>
          </w:p>
          <w:p w14:paraId="2DA11A6C" w14:textId="77777777" w:rsidR="00560DE8" w:rsidRDefault="000B2AA4" w:rsidP="000B2AA4">
            <w:pPr>
              <w:pStyle w:val="Header"/>
            </w:pPr>
            <w:r>
              <w:t xml:space="preserve">WASTE MANAGEMENT OF WASHINGTON, INC., DBA WASTE MANAGEMENT - </w:t>
            </w:r>
            <w:r w:rsidR="0002601B">
              <w:t>SPOKANE</w:t>
            </w:r>
            <w:r w:rsidR="004878F9" w:rsidRPr="00660D82">
              <w:t xml:space="preserve">, </w:t>
            </w:r>
          </w:p>
          <w:p w14:paraId="2DA11A6D" w14:textId="77777777" w:rsidR="00934D2B" w:rsidRPr="00660D82" w:rsidRDefault="004878F9" w:rsidP="000B2AA4">
            <w:pPr>
              <w:pStyle w:val="Header"/>
            </w:pPr>
            <w:r w:rsidRPr="00660D82">
              <w:t>G-</w:t>
            </w:r>
            <w:r w:rsidR="000B2AA4">
              <w:t>237</w:t>
            </w:r>
            <w:r w:rsidR="000F6B51" w:rsidRPr="00660D82">
              <w:t>,</w:t>
            </w:r>
            <w:r w:rsidR="00934D2B" w:rsidRPr="00660D82">
              <w:t xml:space="preserve">         </w:t>
            </w:r>
          </w:p>
          <w:p w14:paraId="2DA11A6E" w14:textId="77777777" w:rsidR="00934D2B" w:rsidRPr="00660D82" w:rsidRDefault="00934D2B" w:rsidP="00FC42A4">
            <w:pPr>
              <w:pStyle w:val="Header"/>
            </w:pPr>
          </w:p>
          <w:p w14:paraId="2DA11A6F" w14:textId="77777777" w:rsidR="00934D2B" w:rsidRPr="00660D82" w:rsidRDefault="00934D2B" w:rsidP="00FC42A4">
            <w:pPr>
              <w:pStyle w:val="Header"/>
            </w:pPr>
            <w:r w:rsidRPr="00660D82">
              <w:t xml:space="preserve">                      Petitioner, </w:t>
            </w:r>
          </w:p>
          <w:p w14:paraId="2DA11A70" w14:textId="77777777" w:rsidR="00934D2B" w:rsidRPr="00660D82" w:rsidRDefault="00934D2B" w:rsidP="00FC42A4">
            <w:pPr>
              <w:pStyle w:val="Header"/>
            </w:pPr>
          </w:p>
          <w:p w14:paraId="2DA11A71" w14:textId="77777777" w:rsidR="0002601B" w:rsidRDefault="0002601B">
            <w:pPr>
              <w:pStyle w:val="Header"/>
              <w:tabs>
                <w:tab w:val="clear" w:pos="8640"/>
              </w:tabs>
            </w:pPr>
          </w:p>
          <w:p w14:paraId="2DA11A72" w14:textId="77777777" w:rsidR="0002601B" w:rsidRDefault="0002601B">
            <w:pPr>
              <w:pStyle w:val="Header"/>
              <w:tabs>
                <w:tab w:val="clear" w:pos="8640"/>
              </w:tabs>
            </w:pPr>
          </w:p>
          <w:p w14:paraId="2DA11A73" w14:textId="77777777" w:rsidR="00156C0A" w:rsidRPr="00583807" w:rsidRDefault="00156C0A" w:rsidP="00156C0A">
            <w:r w:rsidRPr="00583807">
              <w:t xml:space="preserve">For An Order </w:t>
            </w:r>
            <w:r>
              <w:t>Granting An Exemption  Of Filing Requirements Specified In Order Authorizing Deferred Accounting</w:t>
            </w:r>
          </w:p>
          <w:p w14:paraId="2DA11A74" w14:textId="77777777" w:rsidR="005206B8" w:rsidRPr="00660D82" w:rsidRDefault="00E5641E" w:rsidP="005206B8">
            <w:pPr>
              <w:pStyle w:val="Header"/>
            </w:pPr>
            <w:r w:rsidRPr="00660D82">
              <w:t>. . . . . . . . . . . . . . . . . . . . . . . . . . . . . . . .</w:t>
            </w:r>
          </w:p>
        </w:tc>
        <w:tc>
          <w:tcPr>
            <w:tcW w:w="600" w:type="dxa"/>
          </w:tcPr>
          <w:p w14:paraId="2DA11A75"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2DA11A76" w14:textId="77777777" w:rsidR="00934D2B" w:rsidRPr="00660D82" w:rsidRDefault="00934D2B" w:rsidP="00D648D4">
            <w:pPr>
              <w:jc w:val="center"/>
            </w:pPr>
            <w:r w:rsidRPr="00660D82">
              <w:t>)</w:t>
            </w:r>
          </w:p>
          <w:p w14:paraId="2DA11A77" w14:textId="77777777" w:rsidR="00934D2B" w:rsidRPr="00660D82" w:rsidRDefault="00934D2B" w:rsidP="00D648D4">
            <w:pPr>
              <w:jc w:val="center"/>
            </w:pPr>
            <w:r w:rsidRPr="00660D82">
              <w:t>)</w:t>
            </w:r>
          </w:p>
          <w:p w14:paraId="2DA11A78" w14:textId="77777777" w:rsidR="00CC1217" w:rsidRPr="00660D82" w:rsidRDefault="00CC1217" w:rsidP="00CC1217">
            <w:pPr>
              <w:jc w:val="center"/>
            </w:pPr>
            <w:r w:rsidRPr="00660D82">
              <w:t>)</w:t>
            </w:r>
          </w:p>
          <w:p w14:paraId="2DA11A79" w14:textId="77777777" w:rsidR="00CC1217" w:rsidRPr="00660D82" w:rsidRDefault="00CC1217" w:rsidP="00CC1217">
            <w:pPr>
              <w:jc w:val="center"/>
            </w:pPr>
            <w:r w:rsidRPr="00660D82">
              <w:t>)</w:t>
            </w:r>
          </w:p>
          <w:p w14:paraId="2DA11A7A" w14:textId="77777777" w:rsidR="00CC1217" w:rsidRPr="00660D82" w:rsidRDefault="00CC1217" w:rsidP="00CC1217">
            <w:pPr>
              <w:jc w:val="center"/>
            </w:pPr>
            <w:r w:rsidRPr="00660D82">
              <w:t>)</w:t>
            </w:r>
          </w:p>
          <w:p w14:paraId="2DA11A7B" w14:textId="77777777" w:rsidR="00CC1217" w:rsidRPr="00660D82" w:rsidRDefault="00CC1217" w:rsidP="00CC1217">
            <w:pPr>
              <w:jc w:val="center"/>
            </w:pPr>
            <w:r w:rsidRPr="00660D82">
              <w:t>)</w:t>
            </w:r>
          </w:p>
          <w:p w14:paraId="2DA11A7C" w14:textId="77777777" w:rsidR="00BD1210" w:rsidRDefault="00156C0A" w:rsidP="00156C0A">
            <w:pPr>
              <w:jc w:val="center"/>
            </w:pPr>
            <w:r>
              <w:t>)</w:t>
            </w:r>
          </w:p>
          <w:p w14:paraId="2DA11A7D" w14:textId="77777777" w:rsidR="00156C0A" w:rsidRPr="00660D82" w:rsidRDefault="00156C0A" w:rsidP="00156C0A">
            <w:pPr>
              <w:jc w:val="center"/>
            </w:pPr>
            <w:r>
              <w:t>)</w:t>
            </w:r>
          </w:p>
        </w:tc>
        <w:tc>
          <w:tcPr>
            <w:tcW w:w="3800" w:type="dxa"/>
          </w:tcPr>
          <w:p w14:paraId="2DA11A7E" w14:textId="77777777" w:rsidR="00934D2B" w:rsidRPr="00660D82" w:rsidRDefault="00934D2B" w:rsidP="00D648D4">
            <w:r w:rsidRPr="00660D82">
              <w:t xml:space="preserve">DOCKET </w:t>
            </w:r>
            <w:r w:rsidR="00FA57C5" w:rsidRPr="00660D82">
              <w:t>TG-</w:t>
            </w:r>
            <w:r w:rsidR="00C15B09">
              <w:t>111290</w:t>
            </w:r>
          </w:p>
          <w:p w14:paraId="2DA11A7F" w14:textId="77777777" w:rsidR="00934D2B" w:rsidRPr="00660D82" w:rsidRDefault="00934D2B" w:rsidP="00FC42A4"/>
          <w:p w14:paraId="2DA11A80" w14:textId="77777777" w:rsidR="00934D2B" w:rsidRPr="00660D82" w:rsidRDefault="00934D2B" w:rsidP="00D648D4">
            <w:r w:rsidRPr="00660D82">
              <w:t xml:space="preserve">ORDER </w:t>
            </w:r>
            <w:r w:rsidR="00FA57C5" w:rsidRPr="00660D82">
              <w:t>01</w:t>
            </w:r>
          </w:p>
          <w:p w14:paraId="2DA11A81" w14:textId="77777777" w:rsidR="00934D2B" w:rsidRPr="00660D82" w:rsidRDefault="00934D2B" w:rsidP="00FC42A4"/>
          <w:p w14:paraId="2DA11A82" w14:textId="77777777" w:rsidR="005206B8" w:rsidRPr="00660D82" w:rsidRDefault="005206B8" w:rsidP="00796500"/>
          <w:p w14:paraId="2DA11A83" w14:textId="77777777" w:rsidR="00795B40" w:rsidRDefault="00795B40" w:rsidP="00660D82"/>
          <w:p w14:paraId="2DA11A84" w14:textId="77777777" w:rsidR="00AA45CD" w:rsidRDefault="00AA45CD" w:rsidP="00660D82"/>
          <w:p w14:paraId="2DA11A85" w14:textId="77777777" w:rsidR="00D721F9" w:rsidRDefault="00D721F9" w:rsidP="00AA45CD"/>
          <w:p w14:paraId="2DA11A86" w14:textId="77777777" w:rsidR="0002601B" w:rsidRDefault="0002601B" w:rsidP="0002601B"/>
          <w:p w14:paraId="2DA11A87" w14:textId="77777777" w:rsidR="00156C0A" w:rsidRDefault="00156C0A" w:rsidP="00156C0A">
            <w:pPr>
              <w:pStyle w:val="Header"/>
              <w:tabs>
                <w:tab w:val="clear" w:pos="4320"/>
                <w:tab w:val="clear" w:pos="8640"/>
              </w:tabs>
            </w:pPr>
          </w:p>
          <w:p w14:paraId="2DA11A88" w14:textId="77777777" w:rsidR="00156C0A" w:rsidRDefault="00156C0A" w:rsidP="00156C0A">
            <w:pPr>
              <w:pStyle w:val="Header"/>
              <w:tabs>
                <w:tab w:val="clear" w:pos="4320"/>
                <w:tab w:val="clear" w:pos="8640"/>
              </w:tabs>
            </w:pPr>
          </w:p>
          <w:p w14:paraId="2DA11A89" w14:textId="77777777" w:rsidR="00BD1210" w:rsidRPr="00660D82" w:rsidRDefault="00156C0A" w:rsidP="00156C0A">
            <w:pPr>
              <w:pStyle w:val="Header"/>
              <w:tabs>
                <w:tab w:val="clear" w:pos="4320"/>
                <w:tab w:val="clear" w:pos="8640"/>
              </w:tabs>
            </w:pPr>
            <w:r w:rsidRPr="00583807">
              <w:t xml:space="preserve">ORDER GRANTING </w:t>
            </w:r>
            <w:r>
              <w:t>AN EXEMPTION TO FILING REQUIREMENTS FOR DEFERRED ACCOUNTING</w:t>
            </w:r>
          </w:p>
        </w:tc>
      </w:tr>
    </w:tbl>
    <w:p w14:paraId="2DA11A8B" w14:textId="77777777" w:rsidR="00156C0A" w:rsidRDefault="00156C0A">
      <w:pPr>
        <w:pStyle w:val="Heading2"/>
        <w:rPr>
          <w:b/>
          <w:bCs/>
          <w:u w:val="none"/>
        </w:rPr>
      </w:pPr>
    </w:p>
    <w:p w14:paraId="2DA11A8C" w14:textId="77777777" w:rsidR="00934D2B" w:rsidRPr="00660D82" w:rsidRDefault="00934D2B">
      <w:pPr>
        <w:pStyle w:val="Heading2"/>
        <w:rPr>
          <w:b/>
          <w:bCs/>
          <w:u w:val="none"/>
        </w:rPr>
      </w:pPr>
      <w:r w:rsidRPr="00660D82">
        <w:rPr>
          <w:b/>
          <w:bCs/>
          <w:u w:val="none"/>
        </w:rPr>
        <w:t>BACKGROUND</w:t>
      </w:r>
    </w:p>
    <w:p w14:paraId="2DA11A8D" w14:textId="77777777" w:rsidR="00934D2B" w:rsidRPr="00660D82" w:rsidRDefault="00934D2B">
      <w:pPr>
        <w:pStyle w:val="Header"/>
        <w:tabs>
          <w:tab w:val="clear" w:pos="4320"/>
          <w:tab w:val="clear" w:pos="8640"/>
        </w:tabs>
      </w:pPr>
    </w:p>
    <w:p w14:paraId="2DA11A8E" w14:textId="68F64490" w:rsidR="00695440" w:rsidRDefault="007878B4">
      <w:pPr>
        <w:numPr>
          <w:ilvl w:val="0"/>
          <w:numId w:val="33"/>
        </w:numPr>
        <w:spacing w:line="288" w:lineRule="auto"/>
      </w:pPr>
      <w:r w:rsidRPr="00660D82">
        <w:t xml:space="preserve">On </w:t>
      </w:r>
      <w:r w:rsidR="00F96D97">
        <w:t>July 18, 2011</w:t>
      </w:r>
      <w:r w:rsidRPr="00660D82">
        <w:t xml:space="preserve">, </w:t>
      </w:r>
      <w:r w:rsidR="00F0052C">
        <w:t>Waste Management of Washington, Inc.,</w:t>
      </w:r>
      <w:r w:rsidR="00FA57C5" w:rsidRPr="00660D82">
        <w:t xml:space="preserve"> dba </w:t>
      </w:r>
      <w:r w:rsidR="00F0052C">
        <w:t xml:space="preserve">Waste Management – </w:t>
      </w:r>
      <w:r w:rsidR="0002601B">
        <w:t>Spokane</w:t>
      </w:r>
      <w:r w:rsidR="00F0052C">
        <w:t xml:space="preserve"> </w:t>
      </w:r>
      <w:r w:rsidR="00843342" w:rsidRPr="00660D82">
        <w:t>(</w:t>
      </w:r>
      <w:r w:rsidR="00F0052C">
        <w:t xml:space="preserve">Waste Management </w:t>
      </w:r>
      <w:r w:rsidR="004878F9" w:rsidRPr="00660D82">
        <w:t>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revis</w:t>
      </w:r>
      <w:r w:rsidR="00E97975">
        <w:t>ed Page</w:t>
      </w:r>
      <w:r w:rsidR="00C650E2">
        <w:t xml:space="preserve"> No</w:t>
      </w:r>
      <w:r w:rsidR="00E97975">
        <w:t>s</w:t>
      </w:r>
      <w:r w:rsidR="00C650E2">
        <w:t xml:space="preserve">. 2, 21, and 25 </w:t>
      </w:r>
      <w:r w:rsidRPr="00660D82">
        <w:t xml:space="preserve">to its current </w:t>
      </w:r>
      <w:r w:rsidR="00F0052C">
        <w:t>T</w:t>
      </w:r>
      <w:r w:rsidRPr="00660D82">
        <w:t xml:space="preserve">ariff </w:t>
      </w:r>
      <w:r w:rsidR="000646DD" w:rsidRPr="00660D82">
        <w:t xml:space="preserve">No. </w:t>
      </w:r>
      <w:r w:rsidR="00F0052C">
        <w:t>1</w:t>
      </w:r>
      <w:r w:rsidR="0002601B">
        <w:t>6</w:t>
      </w:r>
      <w:r w:rsidR="00C650E2">
        <w:t>.</w:t>
      </w:r>
      <w:r w:rsidR="007A2EBF" w:rsidRPr="007A2EBF">
        <w:t xml:space="preserve"> </w:t>
      </w:r>
      <w:r w:rsidR="007A2EBF">
        <w:t xml:space="preserve"> </w:t>
      </w:r>
      <w:r w:rsidR="007A2EBF" w:rsidRPr="00660D82">
        <w:t xml:space="preserve">The stated effective date is </w:t>
      </w:r>
      <w:r w:rsidR="007A2EBF">
        <w:t>August 1</w:t>
      </w:r>
      <w:r w:rsidR="007A2EBF" w:rsidRPr="0022237A">
        <w:t xml:space="preserve">, </w:t>
      </w:r>
      <w:r w:rsidR="007A2EBF">
        <w:t>2011</w:t>
      </w:r>
      <w:r w:rsidR="007A2EBF" w:rsidRPr="00660D82">
        <w:t>.</w:t>
      </w:r>
    </w:p>
    <w:p w14:paraId="2DA11A8F" w14:textId="77777777" w:rsidR="00801FDD" w:rsidRDefault="00971E53">
      <w:pPr>
        <w:spacing w:line="288" w:lineRule="auto"/>
      </w:pPr>
      <w:r w:rsidRPr="00971E53">
        <w:t xml:space="preserve"> </w:t>
      </w:r>
    </w:p>
    <w:p w14:paraId="2DA11A90" w14:textId="2599BD0E" w:rsidR="00801FDD" w:rsidRDefault="00827FB5">
      <w:pPr>
        <w:numPr>
          <w:ilvl w:val="0"/>
          <w:numId w:val="33"/>
        </w:numPr>
        <w:spacing w:line="288" w:lineRule="auto"/>
      </w:pPr>
      <w:r w:rsidRPr="00660D82">
        <w:t xml:space="preserve">The filing proposes </w:t>
      </w:r>
      <w:r w:rsidR="000F0628" w:rsidRPr="00660D82">
        <w:t xml:space="preserve">to </w:t>
      </w:r>
      <w:r w:rsidR="00F96D97">
        <w:t xml:space="preserve">increase </w:t>
      </w:r>
      <w:r w:rsidR="000F0628" w:rsidRPr="00660D82">
        <w:t>the c</w:t>
      </w:r>
      <w:r w:rsidRPr="00660D82">
        <w:t>ommodity credits</w:t>
      </w:r>
      <w:r w:rsidR="00E9272A" w:rsidRPr="00660D82">
        <w:t xml:space="preserve"> </w:t>
      </w:r>
      <w:r w:rsidR="000F0628" w:rsidRPr="00660D82">
        <w:t>th</w:t>
      </w:r>
      <w:r w:rsidR="004369D1" w:rsidRPr="00660D82">
        <w:t>at</w:t>
      </w:r>
      <w:r w:rsidR="000F0628" w:rsidRPr="00660D82">
        <w:t xml:space="preserve"> </w:t>
      </w:r>
      <w:r w:rsidR="00F0052C">
        <w:t>Waste Manage</w:t>
      </w:r>
      <w:r w:rsidR="008E1DD6">
        <w:t>me</w:t>
      </w:r>
      <w:r w:rsidR="00F0052C">
        <w:t xml:space="preserve">nt </w:t>
      </w:r>
      <w:r w:rsidR="000F0628" w:rsidRPr="00660D82">
        <w:t xml:space="preserve">pays to residential </w:t>
      </w:r>
      <w:r w:rsidR="007A2EBF">
        <w:t xml:space="preserve">single family </w:t>
      </w:r>
      <w:r w:rsidR="000F0628" w:rsidRPr="00660D82">
        <w:t>and m</w:t>
      </w:r>
      <w:bookmarkStart w:id="0" w:name="_GoBack"/>
      <w:bookmarkEnd w:id="0"/>
      <w:r w:rsidR="000F0628" w:rsidRPr="00660D82">
        <w:t>ulti-family customers for the value of the recyclable materials th</w:t>
      </w:r>
      <w:r w:rsidR="004369D1" w:rsidRPr="00660D82">
        <w:t>at</w:t>
      </w:r>
      <w:r w:rsidR="000F0628" w:rsidRPr="00660D82">
        <w:t xml:space="preserve"> </w:t>
      </w:r>
      <w:r w:rsidR="00F0052C">
        <w:t xml:space="preserve">the Company </w:t>
      </w:r>
      <w:r w:rsidR="000F0628" w:rsidRPr="00660D82">
        <w:t xml:space="preserve">collects </w:t>
      </w:r>
      <w:r w:rsidR="00F0052C">
        <w:t xml:space="preserve">as part of </w:t>
      </w:r>
      <w:r w:rsidR="000F0628" w:rsidRPr="00660D82">
        <w:t xml:space="preserve">its </w:t>
      </w:r>
      <w:r w:rsidR="002B56C4">
        <w:t xml:space="preserve">residential </w:t>
      </w:r>
      <w:r w:rsidR="00746721">
        <w:t xml:space="preserve">curbside and multi-family </w:t>
      </w:r>
      <w:r w:rsidR="000F0628" w:rsidRPr="00660D82">
        <w:t>recycling service</w:t>
      </w:r>
      <w:r w:rsidR="00746721">
        <w:t>s</w:t>
      </w:r>
      <w:r w:rsidR="000F0628" w:rsidRPr="00660D82">
        <w:t>.</w:t>
      </w:r>
      <w:r w:rsidR="007878B4" w:rsidRPr="00660D82">
        <w:t xml:space="preserve">  </w:t>
      </w:r>
      <w:r w:rsidR="002B56C4">
        <w:t xml:space="preserve">The </w:t>
      </w:r>
      <w:r w:rsidR="0025441B">
        <w:t xml:space="preserve">proposed </w:t>
      </w:r>
      <w:r w:rsidR="00746721">
        <w:t xml:space="preserve">monthly </w:t>
      </w:r>
      <w:r w:rsidR="002B56C4">
        <w:t xml:space="preserve">credit </w:t>
      </w:r>
      <w:r w:rsidR="0025441B">
        <w:t xml:space="preserve">for residential </w:t>
      </w:r>
      <w:r w:rsidR="007A2EBF">
        <w:t xml:space="preserve">single family </w:t>
      </w:r>
      <w:r w:rsidR="0025441B">
        <w:t xml:space="preserve">recycling customers </w:t>
      </w:r>
      <w:r w:rsidR="00F96D97">
        <w:t xml:space="preserve">increases </w:t>
      </w:r>
      <w:r w:rsidR="00AA498B" w:rsidRPr="00AA498B">
        <w:t>from $</w:t>
      </w:r>
      <w:r w:rsidR="00F96D97">
        <w:t>0</w:t>
      </w:r>
      <w:r w:rsidR="00AA498B" w:rsidRPr="00AA498B">
        <w:t>.</w:t>
      </w:r>
      <w:r w:rsidR="00F96D97">
        <w:t>24</w:t>
      </w:r>
      <w:r w:rsidR="00AA498B" w:rsidRPr="00AA498B">
        <w:t xml:space="preserve"> to $</w:t>
      </w:r>
      <w:r w:rsidR="00943893">
        <w:t>0</w:t>
      </w:r>
      <w:r w:rsidR="00AA498B" w:rsidRPr="00AA498B">
        <w:t>.</w:t>
      </w:r>
      <w:r w:rsidR="00F96D97">
        <w:t>73</w:t>
      </w:r>
      <w:r w:rsidR="00AA498B">
        <w:t>.</w:t>
      </w:r>
      <w:r w:rsidR="001504F5">
        <w:t xml:space="preserve">  </w:t>
      </w:r>
      <w:r w:rsidR="00AA498B">
        <w:t>Multi-fam</w:t>
      </w:r>
      <w:r w:rsidR="00746721">
        <w:t>i</w:t>
      </w:r>
      <w:r w:rsidR="00AA498B">
        <w:t xml:space="preserve">ly </w:t>
      </w:r>
      <w:r w:rsidR="00746721">
        <w:t xml:space="preserve">recycling </w:t>
      </w:r>
      <w:r w:rsidR="00971E53">
        <w:t xml:space="preserve">monthly credits </w:t>
      </w:r>
      <w:r w:rsidR="00AA498B">
        <w:t xml:space="preserve">also </w:t>
      </w:r>
      <w:r w:rsidR="00F96D97">
        <w:t>increase</w:t>
      </w:r>
      <w:r w:rsidR="00AA498B">
        <w:t xml:space="preserve"> </w:t>
      </w:r>
      <w:r w:rsidR="00746721">
        <w:t>from</w:t>
      </w:r>
      <w:r w:rsidR="00AA498B">
        <w:t xml:space="preserve"> </w:t>
      </w:r>
      <w:r w:rsidR="00AA498B" w:rsidRPr="00AA498B">
        <w:t>$0.</w:t>
      </w:r>
      <w:r w:rsidR="00F96D97">
        <w:t>13</w:t>
      </w:r>
      <w:r w:rsidR="00AA498B" w:rsidRPr="00AA498B">
        <w:t xml:space="preserve"> </w:t>
      </w:r>
      <w:r w:rsidR="007A2EBF">
        <w:t xml:space="preserve">per yard </w:t>
      </w:r>
      <w:r w:rsidR="00AA498B" w:rsidRPr="00AA498B">
        <w:t>to $0.</w:t>
      </w:r>
      <w:r w:rsidR="00F96D97">
        <w:t>21</w:t>
      </w:r>
      <w:r w:rsidR="00AA498B" w:rsidRPr="00AA498B">
        <w:t xml:space="preserve"> </w:t>
      </w:r>
      <w:r w:rsidR="00746721">
        <w:t>per yard</w:t>
      </w:r>
      <w:r w:rsidR="002B56C4">
        <w:t>.</w:t>
      </w:r>
    </w:p>
    <w:p w14:paraId="2DA11A91" w14:textId="77777777" w:rsidR="00801FDD" w:rsidRDefault="001E64CE">
      <w:pPr>
        <w:spacing w:line="288" w:lineRule="auto"/>
      </w:pPr>
      <w:r w:rsidRPr="00660D82">
        <w:t xml:space="preserve"> </w:t>
      </w:r>
    </w:p>
    <w:p w14:paraId="2DA11A92" w14:textId="77777777" w:rsidR="00F0052C" w:rsidRDefault="00F96D97" w:rsidP="00F719A8">
      <w:pPr>
        <w:pStyle w:val="Findings"/>
        <w:numPr>
          <w:ilvl w:val="0"/>
          <w:numId w:val="33"/>
        </w:numPr>
        <w:spacing w:line="288" w:lineRule="auto"/>
      </w:pPr>
      <w:r>
        <w:t>In TG-090923, Order 01 (Order 01), t</w:t>
      </w:r>
      <w:r w:rsidR="002134CF">
        <w:t xml:space="preserve">he Commission issued an order </w:t>
      </w:r>
      <w:r w:rsidR="00E82535">
        <w:t>authoriz</w:t>
      </w:r>
      <w:r w:rsidR="002134CF">
        <w:t>ing</w:t>
      </w:r>
      <w:r w:rsidR="00E82535">
        <w:t xml:space="preserve"> the Company to use a </w:t>
      </w:r>
      <w:r w:rsidR="00F719A8" w:rsidRPr="00660D82">
        <w:t>deferred accounting treatment</w:t>
      </w:r>
      <w:r w:rsidR="00E82535">
        <w:t xml:space="preserve"> mechanism to adjust the amount paid to customers for the sale of recycled commodities</w:t>
      </w:r>
      <w:r w:rsidR="00F719A8" w:rsidRPr="00660D82">
        <w:t xml:space="preserve">.  </w:t>
      </w:r>
      <w:r w:rsidR="00E82535">
        <w:t xml:space="preserve">Waste </w:t>
      </w:r>
      <w:r w:rsidR="008E1DD6">
        <w:t>Management</w:t>
      </w:r>
      <w:r w:rsidR="00E82535">
        <w:t xml:space="preserve"> </w:t>
      </w:r>
      <w:r w:rsidR="00F719A8" w:rsidRPr="00660D82">
        <w:t xml:space="preserve">has filed annual commodity adjustments </w:t>
      </w:r>
      <w:r>
        <w:t xml:space="preserve">since then </w:t>
      </w:r>
      <w:r w:rsidR="00F719A8" w:rsidRPr="00660D82">
        <w:t xml:space="preserve">using the </w:t>
      </w:r>
      <w:r>
        <w:t xml:space="preserve">deferred accounting mechanism approved in Order 01.  </w:t>
      </w:r>
      <w:r w:rsidR="00F719A8" w:rsidRPr="00660D82">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14:paraId="2DA11A94" w14:textId="2C5E224C" w:rsidR="00F96D97" w:rsidRDefault="00F96D97" w:rsidP="00F96D97">
      <w:pPr>
        <w:pStyle w:val="Findings"/>
        <w:numPr>
          <w:ilvl w:val="0"/>
          <w:numId w:val="33"/>
        </w:numPr>
        <w:spacing w:line="288" w:lineRule="auto"/>
      </w:pPr>
      <w:r>
        <w:lastRenderedPageBreak/>
        <w:t>In Order 01, the Commission specified in ordering paragraph two</w:t>
      </w:r>
      <w:r w:rsidR="00434CFB">
        <w:t>,</w:t>
      </w:r>
      <w:r>
        <w:t xml:space="preserve"> that the Company; “</w:t>
      </w:r>
      <w:r w:rsidRPr="00F96D97">
        <w:t xml:space="preserve">shall make its next commodity adjustment effective August 1, 2010, and each August 1 thereafter, and shall make all future commodity adjustment filings </w:t>
      </w:r>
      <w:r w:rsidRPr="00F96D97">
        <w:rPr>
          <w:u w:val="single"/>
        </w:rPr>
        <w:t>forty-five days prior to the proposed effective date</w:t>
      </w:r>
      <w:r>
        <w:t>.</w:t>
      </w:r>
      <w:r w:rsidR="007A2EBF">
        <w:t>”</w:t>
      </w:r>
      <w:r>
        <w:t xml:space="preserve">  The Company filed </w:t>
      </w:r>
      <w:r w:rsidR="008546D9">
        <w:t>13 days prior to the effective date of the proposed tariff revisions.</w:t>
      </w:r>
    </w:p>
    <w:p w14:paraId="2DA11A95" w14:textId="77777777" w:rsidR="00F96D97" w:rsidRDefault="00F96D97" w:rsidP="00F96D97">
      <w:pPr>
        <w:pStyle w:val="ListParagraph"/>
        <w:ind w:left="0"/>
      </w:pPr>
    </w:p>
    <w:p w14:paraId="2DA11A96" w14:textId="77777777" w:rsidR="004E2D2D" w:rsidRPr="00660D82" w:rsidRDefault="004E2D2D" w:rsidP="00F719A8">
      <w:pPr>
        <w:pStyle w:val="Findings"/>
        <w:numPr>
          <w:ilvl w:val="0"/>
          <w:numId w:val="33"/>
        </w:numPr>
        <w:spacing w:line="288" w:lineRule="auto"/>
      </w:pPr>
      <w:r w:rsidRPr="00C842EF">
        <w:t xml:space="preserve">Staff recommends that the Commission </w:t>
      </w:r>
      <w:r w:rsidR="008546D9">
        <w:t xml:space="preserve">grant the Company’s request to file the recyclable commodity revenue adjustment in less than 45 days and </w:t>
      </w:r>
      <w:r w:rsidRPr="00C842EF">
        <w:t xml:space="preserve">condition its approval on </w:t>
      </w:r>
      <w:r w:rsidR="00384D4F">
        <w:t xml:space="preserve">Waste Management </w:t>
      </w:r>
      <w:r w:rsidRPr="00C842EF">
        <w:t xml:space="preserve">making its next commodity adjustment effective </w:t>
      </w:r>
      <w:r w:rsidR="002134CF">
        <w:t>August</w:t>
      </w:r>
      <w:r w:rsidR="00384D4F">
        <w:t xml:space="preserve"> </w:t>
      </w:r>
      <w:r w:rsidRPr="00C842EF">
        <w:t>1, 20</w:t>
      </w:r>
      <w:r>
        <w:t>1</w:t>
      </w:r>
      <w:r w:rsidR="008546D9">
        <w:t>2</w:t>
      </w:r>
      <w:r w:rsidRPr="00C842EF">
        <w:t>, and each</w:t>
      </w:r>
      <w:r w:rsidR="002B56C4">
        <w:t xml:space="preserve"> </w:t>
      </w:r>
      <w:r w:rsidR="002134CF">
        <w:t>August</w:t>
      </w:r>
      <w:r w:rsidR="002B56C4">
        <w:t xml:space="preserve"> 1</w:t>
      </w:r>
      <w:r w:rsidR="008753B3">
        <w:t xml:space="preserve"> </w:t>
      </w:r>
      <w:r w:rsidRPr="00C842EF">
        <w:t xml:space="preserve">thereafter, and that </w:t>
      </w:r>
      <w:r w:rsidR="00384D4F">
        <w:t xml:space="preserve">the Company </w:t>
      </w:r>
      <w:r w:rsidRPr="00C842EF">
        <w:t>make all future commodity adjustment filings forty-five days prior to the proposed effective date to give Staff sufficient time to review the filing</w:t>
      </w:r>
      <w:r>
        <w:t>.</w:t>
      </w:r>
    </w:p>
    <w:p w14:paraId="2DA11A97" w14:textId="77777777" w:rsidR="00801FDD" w:rsidRDefault="00801FDD">
      <w:pPr>
        <w:pStyle w:val="Findings"/>
        <w:numPr>
          <w:ilvl w:val="0"/>
          <w:numId w:val="0"/>
        </w:numPr>
        <w:spacing w:line="288" w:lineRule="auto"/>
        <w:ind w:left="-720"/>
      </w:pPr>
    </w:p>
    <w:p w14:paraId="2DA11A98" w14:textId="77777777"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2DA11A99" w14:textId="77777777" w:rsidR="00934D2B" w:rsidRPr="00660D82" w:rsidRDefault="00934D2B">
      <w:pPr>
        <w:pStyle w:val="Findings"/>
        <w:numPr>
          <w:ilvl w:val="0"/>
          <w:numId w:val="0"/>
        </w:numPr>
        <w:spacing w:line="288" w:lineRule="auto"/>
        <w:ind w:left="-720"/>
      </w:pPr>
    </w:p>
    <w:p w14:paraId="2DA11A9A" w14:textId="77777777"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14:paraId="2DA11A9B" w14:textId="77777777" w:rsidR="00660D82" w:rsidRPr="00660D82" w:rsidRDefault="00934D2B" w:rsidP="00660D82">
      <w:pPr>
        <w:pStyle w:val="Findings"/>
        <w:numPr>
          <w:ilvl w:val="0"/>
          <w:numId w:val="0"/>
        </w:numPr>
        <w:spacing w:line="288" w:lineRule="auto"/>
        <w:ind w:left="-720"/>
      </w:pPr>
      <w:r w:rsidRPr="00660D82">
        <w:tab/>
      </w:r>
    </w:p>
    <w:p w14:paraId="2DA11A9C" w14:textId="77777777"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0C6865">
        <w:t>Ju</w:t>
      </w:r>
      <w:r w:rsidR="002134CF">
        <w:t xml:space="preserve">ly </w:t>
      </w:r>
      <w:r w:rsidR="008546D9">
        <w:t>28</w:t>
      </w:r>
      <w:r w:rsidRPr="00660D82">
        <w:t>, 20</w:t>
      </w:r>
      <w:r w:rsidR="008546D9">
        <w:t>11</w:t>
      </w:r>
      <w:r w:rsidRPr="00660D82">
        <w:t>.</w:t>
      </w:r>
    </w:p>
    <w:p w14:paraId="2DA11A9D" w14:textId="77777777" w:rsidR="00934D2B" w:rsidRPr="00660D82" w:rsidRDefault="00934D2B" w:rsidP="003B18C4">
      <w:pPr>
        <w:pStyle w:val="Findings"/>
        <w:numPr>
          <w:ilvl w:val="0"/>
          <w:numId w:val="0"/>
        </w:numPr>
        <w:tabs>
          <w:tab w:val="left" w:pos="1740"/>
        </w:tabs>
        <w:spacing w:line="288" w:lineRule="auto"/>
      </w:pPr>
    </w:p>
    <w:p w14:paraId="2DA11A9E" w14:textId="77777777"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0C6865">
        <w:t xml:space="preserve">Waste Management </w:t>
      </w:r>
      <w:r w:rsidRPr="00660D82">
        <w:t>is engaged in the business of providin</w:t>
      </w:r>
      <w:r w:rsidR="005C29FD" w:rsidRPr="00FF77CB">
        <w:t xml:space="preserve">g </w:t>
      </w:r>
      <w:r w:rsidRPr="00660D82">
        <w:t xml:space="preserve">solid waste services within the state of Washington and is a public service company subject to </w:t>
      </w:r>
      <w:r w:rsidR="00660D82" w:rsidRPr="00660D82">
        <w:t>Commission</w:t>
      </w:r>
      <w:r w:rsidRPr="00660D82">
        <w:t xml:space="preserve"> jurisdiction.</w:t>
      </w:r>
    </w:p>
    <w:p w14:paraId="2DA11A9F" w14:textId="77777777" w:rsidR="00801FDD" w:rsidRDefault="00801FDD">
      <w:pPr>
        <w:pStyle w:val="Normal125pt"/>
        <w:numPr>
          <w:ilvl w:val="0"/>
          <w:numId w:val="0"/>
        </w:numPr>
      </w:pPr>
    </w:p>
    <w:p w14:paraId="2DA11AA0" w14:textId="057223C9" w:rsidR="00801FDD" w:rsidRDefault="00C12E82" w:rsidP="002134CF">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After reviewing </w:t>
      </w:r>
      <w:r w:rsidR="00984889">
        <w:t>Waste Management</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2134CF">
        <w:t>Ju</w:t>
      </w:r>
      <w:r w:rsidR="008546D9">
        <w:t>ly</w:t>
      </w:r>
      <w:r w:rsidR="002134CF">
        <w:t xml:space="preserve"> 1</w:t>
      </w:r>
      <w:r w:rsidR="008546D9">
        <w:t>8</w:t>
      </w:r>
      <w:r w:rsidR="008F6CF5" w:rsidRPr="00660D82">
        <w:t>, 20</w:t>
      </w:r>
      <w:r w:rsidR="008546D9">
        <w:t>11</w:t>
      </w:r>
      <w:r w:rsidR="008F6CF5" w:rsidRPr="00660D82">
        <w:t xml:space="preserve">, to become effective </w:t>
      </w:r>
      <w:r w:rsidR="002134CF">
        <w:t>August</w:t>
      </w:r>
      <w:r w:rsidR="008F6CF5" w:rsidRPr="00660D82">
        <w:t xml:space="preserve"> 1, 20</w:t>
      </w:r>
      <w:r w:rsidR="008546D9">
        <w:t>11</w:t>
      </w:r>
      <w:r w:rsidR="008F6CF5" w:rsidRPr="00660D82">
        <w:t xml:space="preserve">, and </w:t>
      </w:r>
      <w:r w:rsidR="00934D2B" w:rsidRPr="00660D82">
        <w:t xml:space="preserve">giving due consideration, the </w:t>
      </w:r>
      <w:r w:rsidR="00660D82" w:rsidRPr="00660D82">
        <w:t>Commission</w:t>
      </w:r>
      <w:r w:rsidR="00934D2B" w:rsidRPr="00660D82">
        <w:t xml:space="preserve"> finds that </w:t>
      </w:r>
      <w:r w:rsidR="00984889">
        <w:t>Waste Management</w:t>
      </w:r>
      <w:r w:rsidR="00660D82" w:rsidRPr="00660D82">
        <w:t>’</w:t>
      </w:r>
      <w:r w:rsidR="00934D2B" w:rsidRPr="00660D82">
        <w:t>s request</w:t>
      </w:r>
      <w:r w:rsidR="00FA46EF" w:rsidRPr="00660D82">
        <w:t xml:space="preserve"> </w:t>
      </w:r>
      <w:r w:rsidR="007A2EBF">
        <w:t>is</w:t>
      </w:r>
      <w:r w:rsidR="00FA46EF" w:rsidRPr="00660D82">
        <w:t xml:space="preserve"> </w:t>
      </w:r>
      <w:r w:rsidR="00934D2B" w:rsidRPr="00660D82">
        <w:t>reasonable and should be granted.</w:t>
      </w:r>
      <w:r w:rsidR="00FA46EF" w:rsidRPr="00660D82">
        <w:t xml:space="preserve">  </w:t>
      </w:r>
    </w:p>
    <w:p w14:paraId="2DA11AA1" w14:textId="77777777" w:rsidR="00934D2B" w:rsidRDefault="00934D2B">
      <w:pPr>
        <w:pStyle w:val="Findings"/>
        <w:numPr>
          <w:ilvl w:val="0"/>
          <w:numId w:val="0"/>
        </w:numPr>
        <w:spacing w:line="288" w:lineRule="auto"/>
      </w:pPr>
    </w:p>
    <w:p w14:paraId="2DA11AA2" w14:textId="77777777" w:rsidR="008546D9" w:rsidRDefault="008546D9">
      <w:pPr>
        <w:rPr>
          <w:b/>
          <w:bCs/>
        </w:rPr>
      </w:pPr>
      <w:r>
        <w:rPr>
          <w:b/>
          <w:bCs/>
        </w:rPr>
        <w:br w:type="page"/>
      </w:r>
    </w:p>
    <w:p w14:paraId="2DA11AA3" w14:textId="77777777" w:rsidR="00934D2B" w:rsidRPr="00660D82" w:rsidRDefault="00934D2B">
      <w:pPr>
        <w:pStyle w:val="Heading2"/>
        <w:spacing w:line="288" w:lineRule="auto"/>
        <w:rPr>
          <w:b/>
          <w:bCs/>
          <w:u w:val="none"/>
        </w:rPr>
      </w:pPr>
      <w:r w:rsidRPr="00660D82">
        <w:rPr>
          <w:b/>
          <w:bCs/>
          <w:u w:val="none"/>
        </w:rPr>
        <w:lastRenderedPageBreak/>
        <w:t>O R D E R</w:t>
      </w:r>
    </w:p>
    <w:p w14:paraId="2DA11AA4" w14:textId="77777777" w:rsidR="00934D2B" w:rsidRPr="00660D82" w:rsidRDefault="00934D2B">
      <w:pPr>
        <w:spacing w:line="288" w:lineRule="auto"/>
      </w:pPr>
    </w:p>
    <w:p w14:paraId="2DA11AA5"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2DA11AA6" w14:textId="77777777" w:rsidR="00015A7B" w:rsidRPr="00660D82" w:rsidRDefault="00015A7B" w:rsidP="00015A7B">
      <w:pPr>
        <w:spacing w:line="288" w:lineRule="auto"/>
      </w:pPr>
    </w:p>
    <w:p w14:paraId="2DA11AA7" w14:textId="06D386BA"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F061BB">
        <w:t>proposed</w:t>
      </w:r>
      <w:r w:rsidR="000D6AF8" w:rsidRPr="00660D82">
        <w:t xml:space="preserve"> tariff </w:t>
      </w:r>
      <w:r w:rsidR="00C12E82" w:rsidRPr="00660D82">
        <w:t>revisions</w:t>
      </w:r>
      <w:r w:rsidR="000D6AF8" w:rsidRPr="00660D82">
        <w:t xml:space="preserve"> </w:t>
      </w:r>
      <w:r w:rsidR="00984889">
        <w:t>Waste Management of Washington, Inc.,</w:t>
      </w:r>
      <w:r w:rsidR="00FA57C5" w:rsidRPr="00660D82">
        <w:t xml:space="preserve"> dba </w:t>
      </w:r>
      <w:r w:rsidR="00984889">
        <w:t xml:space="preserve">Waste Management – </w:t>
      </w:r>
      <w:r w:rsidR="00A91AA5">
        <w:t>Spokane</w:t>
      </w:r>
      <w:r w:rsidR="00984889">
        <w:t xml:space="preserve"> fil</w:t>
      </w:r>
      <w:r w:rsidR="000D6AF8" w:rsidRPr="00660D82">
        <w:t xml:space="preserve">ed on </w:t>
      </w:r>
      <w:r w:rsidR="00A91AA5">
        <w:t>Ju</w:t>
      </w:r>
      <w:r w:rsidR="008546D9">
        <w:t>ly</w:t>
      </w:r>
      <w:r w:rsidR="00A91AA5">
        <w:t xml:space="preserve"> 1</w:t>
      </w:r>
      <w:r w:rsidR="008546D9">
        <w:t>8</w:t>
      </w:r>
      <w:r w:rsidR="00FF3595" w:rsidRPr="00660D82">
        <w:t>, 20</w:t>
      </w:r>
      <w:r w:rsidR="008546D9">
        <w:t>11</w:t>
      </w:r>
      <w:r w:rsidR="00C650E2">
        <w:t xml:space="preserve">, </w:t>
      </w:r>
      <w:r w:rsidR="000D6AF8" w:rsidRPr="00660D82">
        <w:t xml:space="preserve">will be effective on </w:t>
      </w:r>
      <w:r w:rsidR="00A91AA5">
        <w:t>August</w:t>
      </w:r>
      <w:r w:rsidR="000D6AF8" w:rsidRPr="00660D82">
        <w:t xml:space="preserve"> 1, </w:t>
      </w:r>
      <w:r w:rsidR="007A2EBF">
        <w:t>2011</w:t>
      </w:r>
      <w:r w:rsidR="000D6AF8" w:rsidRPr="00660D82">
        <w:t>.</w:t>
      </w:r>
    </w:p>
    <w:p w14:paraId="2DA11AA8" w14:textId="77777777" w:rsidR="000D6AF8" w:rsidRPr="00660D82" w:rsidRDefault="000D6AF8" w:rsidP="000D6AF8">
      <w:pPr>
        <w:spacing w:line="288" w:lineRule="auto"/>
      </w:pPr>
    </w:p>
    <w:p w14:paraId="2DA11AA9" w14:textId="7BE44397" w:rsidR="00801FDD" w:rsidRDefault="009D2767" w:rsidP="00A91AA5">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8753B3">
        <w:t>Waste Management of Washington, Inc.,</w:t>
      </w:r>
      <w:r w:rsidR="008753B3" w:rsidRPr="00660D82">
        <w:t xml:space="preserve"> dba </w:t>
      </w:r>
      <w:r w:rsidR="008753B3">
        <w:t xml:space="preserve">Waste Management – </w:t>
      </w:r>
      <w:r w:rsidR="00A91AA5">
        <w:t>Spokane</w:t>
      </w:r>
      <w:r w:rsidR="00660D82" w:rsidRPr="00660D82">
        <w:t xml:space="preserve"> s</w:t>
      </w:r>
      <w:r w:rsidR="001D12C3" w:rsidRPr="00660D82">
        <w:t xml:space="preserve">hall make its next commodity adjustment effective </w:t>
      </w:r>
      <w:r w:rsidR="00A91AA5">
        <w:t>August</w:t>
      </w:r>
      <w:r w:rsidR="001D12C3" w:rsidRPr="00660D82">
        <w:t xml:space="preserve"> 1, </w:t>
      </w:r>
      <w:r w:rsidR="007A2EBF">
        <w:t>2012</w:t>
      </w:r>
      <w:r w:rsidR="001D12C3" w:rsidRPr="00660D82">
        <w:t xml:space="preserve">, and each </w:t>
      </w:r>
      <w:r w:rsidR="00A91AA5">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14:paraId="2DA11AAA" w14:textId="77777777" w:rsidR="00801FDD" w:rsidRDefault="00801FDD">
      <w:pPr>
        <w:spacing w:line="288" w:lineRule="auto"/>
        <w:ind w:left="-720"/>
      </w:pPr>
    </w:p>
    <w:p w14:paraId="2DA11AAB" w14:textId="77777777" w:rsidR="00801FDD" w:rsidRDefault="001D12C3">
      <w:pPr>
        <w:numPr>
          <w:ilvl w:val="0"/>
          <w:numId w:val="33"/>
        </w:numPr>
        <w:tabs>
          <w:tab w:val="left" w:pos="0"/>
        </w:tabs>
        <w:spacing w:line="288" w:lineRule="auto"/>
        <w:ind w:left="720" w:hanging="1440"/>
      </w:pPr>
      <w:r w:rsidRPr="00660D82">
        <w:t>(</w:t>
      </w:r>
      <w:r w:rsidR="008546D9">
        <w:t>3</w:t>
      </w:r>
      <w:r w:rsidRPr="00660D82">
        <w:t>)</w:t>
      </w:r>
      <w:r w:rsidRPr="00660D82">
        <w:tab/>
      </w:r>
      <w:r w:rsidR="00934D2B" w:rsidRPr="00660D82">
        <w:t xml:space="preserve">The </w:t>
      </w:r>
      <w:r w:rsidR="00660D82" w:rsidRPr="00660D82">
        <w:t>Commission</w:t>
      </w:r>
      <w:r w:rsidR="00934D2B" w:rsidRPr="00660D82">
        <w:t xml:space="preserve"> delegates to the </w:t>
      </w:r>
      <w:r w:rsidR="0022237A">
        <w:t>Executive 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2DA11AAC" w14:textId="77777777" w:rsidR="00934D2B" w:rsidRPr="00660D82" w:rsidRDefault="00934D2B">
      <w:pPr>
        <w:spacing w:line="288" w:lineRule="auto"/>
      </w:pPr>
    </w:p>
    <w:p w14:paraId="2DA11AAD" w14:textId="77777777" w:rsidR="00801FDD" w:rsidRDefault="00934D2B">
      <w:pPr>
        <w:numPr>
          <w:ilvl w:val="0"/>
          <w:numId w:val="33"/>
        </w:numPr>
        <w:tabs>
          <w:tab w:val="left" w:pos="0"/>
        </w:tabs>
        <w:spacing w:line="288" w:lineRule="auto"/>
        <w:ind w:left="720" w:hanging="1440"/>
      </w:pPr>
      <w:r w:rsidRPr="00660D82">
        <w:t>(</w:t>
      </w:r>
      <w:r w:rsidR="008546D9">
        <w:t>4</w:t>
      </w:r>
      <w:r w:rsidRPr="00660D82">
        <w:t>)</w:t>
      </w:r>
      <w:r w:rsidRPr="00660D82">
        <w:tab/>
        <w:t xml:space="preserve">The </w:t>
      </w:r>
      <w:r w:rsidR="00660D82" w:rsidRPr="00660D82">
        <w:t>Commission</w:t>
      </w:r>
      <w:r w:rsidRPr="00660D82">
        <w:t xml:space="preserve"> retains jurisdiction over the subject matter and </w:t>
      </w:r>
      <w:r w:rsidR="008753B3">
        <w:t>Waste Management of Washington, Inc.,</w:t>
      </w:r>
      <w:r w:rsidR="008753B3" w:rsidRPr="00660D82">
        <w:t xml:space="preserve"> dba </w:t>
      </w:r>
      <w:r w:rsidR="008753B3">
        <w:t xml:space="preserve">Waste Management – </w:t>
      </w:r>
      <w:r w:rsidR="00A91AA5">
        <w:t>Spokane</w:t>
      </w:r>
      <w:r w:rsidRPr="00660D82">
        <w:t xml:space="preserve"> to effectuate the provisions of this Order.</w:t>
      </w:r>
    </w:p>
    <w:p w14:paraId="2DA11AAE" w14:textId="77777777" w:rsidR="00A91AA5" w:rsidRDefault="00A91AA5" w:rsidP="004E2D2D">
      <w:pPr>
        <w:spacing w:line="288" w:lineRule="auto"/>
      </w:pPr>
    </w:p>
    <w:p w14:paraId="2DA11AAF" w14:textId="77777777" w:rsidR="004E2D2D" w:rsidRPr="00FA2761" w:rsidRDefault="004E2D2D" w:rsidP="004E2D2D">
      <w:pPr>
        <w:spacing w:line="288" w:lineRule="auto"/>
      </w:pPr>
      <w:r w:rsidRPr="00FA2761">
        <w:t xml:space="preserve">The Commissioners, having determined this Order to be consistent with the public interest, directed the </w:t>
      </w:r>
      <w:r w:rsidR="00AB3FDD">
        <w:t xml:space="preserve">Executive </w:t>
      </w:r>
      <w:r w:rsidR="00FF0CF4">
        <w:t xml:space="preserve">Director and </w:t>
      </w:r>
      <w:r w:rsidRPr="00FA2761">
        <w:t>Secretary to enter this Order.</w:t>
      </w:r>
    </w:p>
    <w:p w14:paraId="2DA11AB0" w14:textId="77777777" w:rsidR="004E2D2D" w:rsidRPr="00FA2761" w:rsidRDefault="004E2D2D" w:rsidP="004E2D2D">
      <w:pPr>
        <w:spacing w:line="288" w:lineRule="auto"/>
      </w:pPr>
    </w:p>
    <w:p w14:paraId="50B32B24" w14:textId="77777777" w:rsidR="00781704" w:rsidRPr="00641583" w:rsidRDefault="00781704" w:rsidP="00781704">
      <w:r w:rsidRPr="00641583">
        <w:t xml:space="preserve">DATED at Olympia, Washington, and effective </w:t>
      </w:r>
      <w:r>
        <w:t>July 28</w:t>
      </w:r>
      <w:r w:rsidRPr="00641583">
        <w:t>, 2011.</w:t>
      </w:r>
    </w:p>
    <w:p w14:paraId="048AEFAE" w14:textId="77777777" w:rsidR="00781704" w:rsidRPr="00641583" w:rsidRDefault="00781704" w:rsidP="00781704">
      <w:pPr>
        <w:spacing w:line="288" w:lineRule="auto"/>
        <w:ind w:left="360"/>
      </w:pPr>
    </w:p>
    <w:p w14:paraId="61199364" w14:textId="77777777" w:rsidR="00781704" w:rsidRPr="00641583" w:rsidRDefault="00781704" w:rsidP="00781704">
      <w:pPr>
        <w:spacing w:line="288" w:lineRule="auto"/>
        <w:jc w:val="center"/>
      </w:pPr>
      <w:r w:rsidRPr="00641583">
        <w:t>WASHINGTON UTILITIES AND TRANSPORTATION COMMISSION</w:t>
      </w:r>
    </w:p>
    <w:p w14:paraId="649A693E" w14:textId="77777777" w:rsidR="00781704" w:rsidRPr="00641583" w:rsidRDefault="00781704" w:rsidP="00781704">
      <w:pPr>
        <w:spacing w:line="288" w:lineRule="auto"/>
        <w:ind w:left="2880" w:firstLine="720"/>
        <w:jc w:val="center"/>
      </w:pPr>
    </w:p>
    <w:p w14:paraId="12C46B02" w14:textId="77777777" w:rsidR="00781704" w:rsidRDefault="00781704" w:rsidP="00781704">
      <w:pPr>
        <w:spacing w:line="288" w:lineRule="auto"/>
        <w:ind w:left="2880" w:firstLine="720"/>
        <w:jc w:val="center"/>
      </w:pPr>
    </w:p>
    <w:p w14:paraId="1F3C4D3F" w14:textId="77777777" w:rsidR="006A08ED" w:rsidRPr="00641583" w:rsidRDefault="006A08ED" w:rsidP="00781704">
      <w:pPr>
        <w:spacing w:line="288" w:lineRule="auto"/>
        <w:ind w:left="2880" w:firstLine="720"/>
        <w:jc w:val="center"/>
      </w:pPr>
    </w:p>
    <w:p w14:paraId="1449EC65" w14:textId="77777777" w:rsidR="00781704" w:rsidRPr="00641583" w:rsidRDefault="00781704" w:rsidP="00781704">
      <w:pPr>
        <w:spacing w:line="288" w:lineRule="auto"/>
        <w:ind w:left="3600" w:firstLine="720"/>
      </w:pPr>
      <w:r w:rsidRPr="00641583">
        <w:t>JEFFREY D. GOLTZ, Chairman</w:t>
      </w:r>
    </w:p>
    <w:p w14:paraId="72FE88CC" w14:textId="77777777" w:rsidR="00781704" w:rsidRPr="00641583" w:rsidRDefault="00781704" w:rsidP="00781704">
      <w:pPr>
        <w:spacing w:line="288" w:lineRule="auto"/>
        <w:ind w:left="3600" w:firstLine="720"/>
      </w:pPr>
    </w:p>
    <w:p w14:paraId="29D2FD76" w14:textId="77777777" w:rsidR="00781704" w:rsidRPr="00641583" w:rsidRDefault="00781704" w:rsidP="00781704">
      <w:pPr>
        <w:spacing w:line="288" w:lineRule="auto"/>
        <w:ind w:left="3600" w:firstLine="720"/>
      </w:pPr>
    </w:p>
    <w:p w14:paraId="588864F7" w14:textId="77777777" w:rsidR="00781704" w:rsidRPr="00641583" w:rsidRDefault="00781704" w:rsidP="00781704">
      <w:pPr>
        <w:spacing w:line="288" w:lineRule="auto"/>
        <w:ind w:left="3600" w:firstLine="720"/>
      </w:pPr>
      <w:r w:rsidRPr="00641583">
        <w:t xml:space="preserve">PATRICK J. OSHIE, Commissioner </w:t>
      </w:r>
    </w:p>
    <w:p w14:paraId="03963193" w14:textId="77777777" w:rsidR="00781704" w:rsidRPr="00641583" w:rsidRDefault="00781704" w:rsidP="00781704">
      <w:pPr>
        <w:spacing w:line="288" w:lineRule="auto"/>
        <w:ind w:left="3600" w:firstLine="720"/>
      </w:pPr>
    </w:p>
    <w:p w14:paraId="33F87FB6" w14:textId="77777777" w:rsidR="00781704" w:rsidRPr="00641583" w:rsidRDefault="00781704" w:rsidP="00781704">
      <w:pPr>
        <w:spacing w:line="288" w:lineRule="auto"/>
        <w:ind w:left="3600" w:firstLine="720"/>
      </w:pPr>
    </w:p>
    <w:p w14:paraId="2DA11AB9" w14:textId="697B4D34" w:rsidR="00934D2B" w:rsidRPr="00660D82" w:rsidRDefault="00781704" w:rsidP="006A08ED">
      <w:pPr>
        <w:spacing w:line="288" w:lineRule="auto"/>
        <w:ind w:left="3600" w:firstLine="720"/>
      </w:pPr>
      <w:r w:rsidRPr="00641583">
        <w:t>PHILIP B. JONES, Commissioner</w:t>
      </w:r>
    </w:p>
    <w:sectPr w:rsidR="00934D2B" w:rsidRPr="00660D82" w:rsidSect="0096024F">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11ABC" w14:textId="77777777" w:rsidR="00434CFB" w:rsidRDefault="00434CFB">
      <w:r>
        <w:separator/>
      </w:r>
    </w:p>
  </w:endnote>
  <w:endnote w:type="continuationSeparator" w:id="0">
    <w:p w14:paraId="2DA11ABD" w14:textId="77777777" w:rsidR="00434CFB" w:rsidRDefault="0043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11ABA" w14:textId="77777777" w:rsidR="00434CFB" w:rsidRDefault="00434CFB">
      <w:r>
        <w:separator/>
      </w:r>
    </w:p>
  </w:footnote>
  <w:footnote w:type="continuationSeparator" w:id="0">
    <w:p w14:paraId="2DA11ABB" w14:textId="77777777" w:rsidR="00434CFB" w:rsidRDefault="00434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11ABE" w14:textId="77777777" w:rsidR="00434CFB" w:rsidRPr="00660D82" w:rsidRDefault="00434CFB"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111290</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C30CD4">
      <w:rPr>
        <w:rStyle w:val="PageNumber"/>
        <w:b/>
        <w:bCs/>
        <w:noProof/>
        <w:sz w:val="20"/>
        <w:szCs w:val="20"/>
      </w:rPr>
      <w:t>2</w:t>
    </w:r>
    <w:r w:rsidRPr="00660D82">
      <w:rPr>
        <w:rStyle w:val="PageNumber"/>
        <w:b/>
        <w:bCs/>
        <w:sz w:val="20"/>
        <w:szCs w:val="20"/>
      </w:rPr>
      <w:fldChar w:fldCharType="end"/>
    </w:r>
  </w:p>
  <w:p w14:paraId="2DA11ABF" w14:textId="77777777" w:rsidR="00434CFB" w:rsidRPr="00660D82" w:rsidRDefault="00434CFB"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14:paraId="2DA11AC0" w14:textId="77777777" w:rsidR="00434CFB" w:rsidRPr="00660D82" w:rsidRDefault="00434CFB">
    <w:pPr>
      <w:pStyle w:val="Header"/>
      <w:tabs>
        <w:tab w:val="left" w:pos="7100"/>
      </w:tabs>
      <w:rPr>
        <w:rStyle w:val="PageNumber"/>
        <w:sz w:val="20"/>
        <w:szCs w:val="20"/>
      </w:rPr>
    </w:pPr>
  </w:p>
  <w:p w14:paraId="2DA11AC1" w14:textId="77777777" w:rsidR="00434CFB" w:rsidRPr="00F37945" w:rsidRDefault="00434CF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CCD"/>
    <w:rsid w:val="00011F2B"/>
    <w:rsid w:val="00015A7B"/>
    <w:rsid w:val="00017603"/>
    <w:rsid w:val="00020CBF"/>
    <w:rsid w:val="000250E2"/>
    <w:rsid w:val="0002601B"/>
    <w:rsid w:val="0002762D"/>
    <w:rsid w:val="000360A5"/>
    <w:rsid w:val="000646DD"/>
    <w:rsid w:val="00075AA8"/>
    <w:rsid w:val="00077808"/>
    <w:rsid w:val="00077CC5"/>
    <w:rsid w:val="00090598"/>
    <w:rsid w:val="00094DEE"/>
    <w:rsid w:val="00094EF2"/>
    <w:rsid w:val="00094FC7"/>
    <w:rsid w:val="000A3CA6"/>
    <w:rsid w:val="000B2AA4"/>
    <w:rsid w:val="000C2396"/>
    <w:rsid w:val="000C23F2"/>
    <w:rsid w:val="000C510F"/>
    <w:rsid w:val="000C6865"/>
    <w:rsid w:val="000D6AF8"/>
    <w:rsid w:val="000F0628"/>
    <w:rsid w:val="000F1869"/>
    <w:rsid w:val="000F2197"/>
    <w:rsid w:val="000F6B51"/>
    <w:rsid w:val="0010087A"/>
    <w:rsid w:val="00101CAA"/>
    <w:rsid w:val="00105EFC"/>
    <w:rsid w:val="001124B2"/>
    <w:rsid w:val="001278A1"/>
    <w:rsid w:val="001504F5"/>
    <w:rsid w:val="00156C0A"/>
    <w:rsid w:val="001634F2"/>
    <w:rsid w:val="00175374"/>
    <w:rsid w:val="00191176"/>
    <w:rsid w:val="001B19E7"/>
    <w:rsid w:val="001D12C3"/>
    <w:rsid w:val="001E3851"/>
    <w:rsid w:val="001E64CE"/>
    <w:rsid w:val="001E7250"/>
    <w:rsid w:val="001E7D73"/>
    <w:rsid w:val="001F7FD0"/>
    <w:rsid w:val="00204D46"/>
    <w:rsid w:val="00211592"/>
    <w:rsid w:val="00212421"/>
    <w:rsid w:val="002134CF"/>
    <w:rsid w:val="0022237A"/>
    <w:rsid w:val="00225EB8"/>
    <w:rsid w:val="00231806"/>
    <w:rsid w:val="00232EC6"/>
    <w:rsid w:val="00244423"/>
    <w:rsid w:val="00253C6B"/>
    <w:rsid w:val="0025441B"/>
    <w:rsid w:val="00265EB9"/>
    <w:rsid w:val="00276B28"/>
    <w:rsid w:val="002779EF"/>
    <w:rsid w:val="002B4AFB"/>
    <w:rsid w:val="002B4C98"/>
    <w:rsid w:val="002B56C4"/>
    <w:rsid w:val="002C221A"/>
    <w:rsid w:val="002D1930"/>
    <w:rsid w:val="002D3FDD"/>
    <w:rsid w:val="002D7D77"/>
    <w:rsid w:val="002E38D0"/>
    <w:rsid w:val="002F3DCC"/>
    <w:rsid w:val="003004DC"/>
    <w:rsid w:val="00316660"/>
    <w:rsid w:val="00327FB2"/>
    <w:rsid w:val="00337AB4"/>
    <w:rsid w:val="003422F2"/>
    <w:rsid w:val="00343132"/>
    <w:rsid w:val="00352EE2"/>
    <w:rsid w:val="00367A88"/>
    <w:rsid w:val="00367BF1"/>
    <w:rsid w:val="00384D4F"/>
    <w:rsid w:val="003875FE"/>
    <w:rsid w:val="003A1310"/>
    <w:rsid w:val="003A779E"/>
    <w:rsid w:val="003B18C4"/>
    <w:rsid w:val="003C07B1"/>
    <w:rsid w:val="003C4C45"/>
    <w:rsid w:val="003D7C7F"/>
    <w:rsid w:val="003E0262"/>
    <w:rsid w:val="003E23A0"/>
    <w:rsid w:val="00400EA7"/>
    <w:rsid w:val="0040170F"/>
    <w:rsid w:val="004061FA"/>
    <w:rsid w:val="00412D28"/>
    <w:rsid w:val="0041572C"/>
    <w:rsid w:val="004171A4"/>
    <w:rsid w:val="00424B63"/>
    <w:rsid w:val="00434CFB"/>
    <w:rsid w:val="004367E8"/>
    <w:rsid w:val="004369D1"/>
    <w:rsid w:val="00443C35"/>
    <w:rsid w:val="00455235"/>
    <w:rsid w:val="00461518"/>
    <w:rsid w:val="00467D48"/>
    <w:rsid w:val="004816F5"/>
    <w:rsid w:val="0048504F"/>
    <w:rsid w:val="004878F9"/>
    <w:rsid w:val="00490F06"/>
    <w:rsid w:val="00496A8B"/>
    <w:rsid w:val="004A0795"/>
    <w:rsid w:val="004A43E3"/>
    <w:rsid w:val="004B3BC2"/>
    <w:rsid w:val="004C474A"/>
    <w:rsid w:val="004D059A"/>
    <w:rsid w:val="004D4996"/>
    <w:rsid w:val="004D71B0"/>
    <w:rsid w:val="004E2D2D"/>
    <w:rsid w:val="00500A9B"/>
    <w:rsid w:val="0050337D"/>
    <w:rsid w:val="005069A8"/>
    <w:rsid w:val="005206B8"/>
    <w:rsid w:val="0052221A"/>
    <w:rsid w:val="0052350A"/>
    <w:rsid w:val="00532005"/>
    <w:rsid w:val="005563A3"/>
    <w:rsid w:val="00560DE8"/>
    <w:rsid w:val="005628AE"/>
    <w:rsid w:val="0057131A"/>
    <w:rsid w:val="00573051"/>
    <w:rsid w:val="00583807"/>
    <w:rsid w:val="005A0341"/>
    <w:rsid w:val="005B2415"/>
    <w:rsid w:val="005C29FD"/>
    <w:rsid w:val="005C3B17"/>
    <w:rsid w:val="005E5651"/>
    <w:rsid w:val="005F5395"/>
    <w:rsid w:val="00626BA9"/>
    <w:rsid w:val="0064500D"/>
    <w:rsid w:val="00652B05"/>
    <w:rsid w:val="0066073B"/>
    <w:rsid w:val="00660D82"/>
    <w:rsid w:val="00665E55"/>
    <w:rsid w:val="00671EE4"/>
    <w:rsid w:val="006864C9"/>
    <w:rsid w:val="00695440"/>
    <w:rsid w:val="006A08ED"/>
    <w:rsid w:val="006A1ABA"/>
    <w:rsid w:val="006A3638"/>
    <w:rsid w:val="006A5671"/>
    <w:rsid w:val="006A65BC"/>
    <w:rsid w:val="006B1B7A"/>
    <w:rsid w:val="006B4288"/>
    <w:rsid w:val="006D249A"/>
    <w:rsid w:val="006D2DAD"/>
    <w:rsid w:val="006D680E"/>
    <w:rsid w:val="006E0D63"/>
    <w:rsid w:val="006E1778"/>
    <w:rsid w:val="006F1AB7"/>
    <w:rsid w:val="00702063"/>
    <w:rsid w:val="0070320B"/>
    <w:rsid w:val="00716468"/>
    <w:rsid w:val="00721428"/>
    <w:rsid w:val="00727601"/>
    <w:rsid w:val="00746721"/>
    <w:rsid w:val="007576E5"/>
    <w:rsid w:val="007626B6"/>
    <w:rsid w:val="00764D05"/>
    <w:rsid w:val="00781704"/>
    <w:rsid w:val="007878B4"/>
    <w:rsid w:val="007905F3"/>
    <w:rsid w:val="0079120A"/>
    <w:rsid w:val="00795B40"/>
    <w:rsid w:val="00796500"/>
    <w:rsid w:val="007A02BB"/>
    <w:rsid w:val="007A2EBF"/>
    <w:rsid w:val="007C02D5"/>
    <w:rsid w:val="007C275B"/>
    <w:rsid w:val="007C34DF"/>
    <w:rsid w:val="007D7DA4"/>
    <w:rsid w:val="007E716F"/>
    <w:rsid w:val="007F4984"/>
    <w:rsid w:val="00801FDD"/>
    <w:rsid w:val="008034B1"/>
    <w:rsid w:val="008208A3"/>
    <w:rsid w:val="00827FB5"/>
    <w:rsid w:val="00843342"/>
    <w:rsid w:val="00844EAF"/>
    <w:rsid w:val="008476C0"/>
    <w:rsid w:val="008533EC"/>
    <w:rsid w:val="008546D9"/>
    <w:rsid w:val="00856F6C"/>
    <w:rsid w:val="008753B3"/>
    <w:rsid w:val="008A53DB"/>
    <w:rsid w:val="008E1D76"/>
    <w:rsid w:val="008E1DD6"/>
    <w:rsid w:val="008E4A17"/>
    <w:rsid w:val="008E66E3"/>
    <w:rsid w:val="008F0219"/>
    <w:rsid w:val="008F3A63"/>
    <w:rsid w:val="008F619F"/>
    <w:rsid w:val="008F6CF5"/>
    <w:rsid w:val="008F7910"/>
    <w:rsid w:val="00901D3C"/>
    <w:rsid w:val="00906819"/>
    <w:rsid w:val="00911BEA"/>
    <w:rsid w:val="00912282"/>
    <w:rsid w:val="00916430"/>
    <w:rsid w:val="009332CD"/>
    <w:rsid w:val="00934D2B"/>
    <w:rsid w:val="00943893"/>
    <w:rsid w:val="00944CFB"/>
    <w:rsid w:val="0096024F"/>
    <w:rsid w:val="00971E53"/>
    <w:rsid w:val="009725AB"/>
    <w:rsid w:val="00976A82"/>
    <w:rsid w:val="00981846"/>
    <w:rsid w:val="00984889"/>
    <w:rsid w:val="0098529E"/>
    <w:rsid w:val="009B617B"/>
    <w:rsid w:val="009B77DD"/>
    <w:rsid w:val="009C013A"/>
    <w:rsid w:val="009C7029"/>
    <w:rsid w:val="009D2767"/>
    <w:rsid w:val="009F14E4"/>
    <w:rsid w:val="00A144EC"/>
    <w:rsid w:val="00A27981"/>
    <w:rsid w:val="00A33072"/>
    <w:rsid w:val="00A3759A"/>
    <w:rsid w:val="00A418C0"/>
    <w:rsid w:val="00A45FC6"/>
    <w:rsid w:val="00A55EC2"/>
    <w:rsid w:val="00A71493"/>
    <w:rsid w:val="00A74179"/>
    <w:rsid w:val="00A748CC"/>
    <w:rsid w:val="00A779D3"/>
    <w:rsid w:val="00A847E8"/>
    <w:rsid w:val="00A91AA5"/>
    <w:rsid w:val="00A9500F"/>
    <w:rsid w:val="00AA45CD"/>
    <w:rsid w:val="00AA498B"/>
    <w:rsid w:val="00AA4BBE"/>
    <w:rsid w:val="00AB385F"/>
    <w:rsid w:val="00AB3FDD"/>
    <w:rsid w:val="00AC3E38"/>
    <w:rsid w:val="00AC4FD0"/>
    <w:rsid w:val="00AC54E5"/>
    <w:rsid w:val="00AC6157"/>
    <w:rsid w:val="00AE23AF"/>
    <w:rsid w:val="00AF5E18"/>
    <w:rsid w:val="00B1562D"/>
    <w:rsid w:val="00B240FE"/>
    <w:rsid w:val="00B3237E"/>
    <w:rsid w:val="00B350DA"/>
    <w:rsid w:val="00B44D18"/>
    <w:rsid w:val="00B459CB"/>
    <w:rsid w:val="00B45FD0"/>
    <w:rsid w:val="00B515B2"/>
    <w:rsid w:val="00B579F8"/>
    <w:rsid w:val="00B61A4D"/>
    <w:rsid w:val="00B66B64"/>
    <w:rsid w:val="00B71CD6"/>
    <w:rsid w:val="00B80905"/>
    <w:rsid w:val="00B82F7D"/>
    <w:rsid w:val="00B853EF"/>
    <w:rsid w:val="00BC2FF4"/>
    <w:rsid w:val="00BD0A2C"/>
    <w:rsid w:val="00BD1210"/>
    <w:rsid w:val="00BE3DF9"/>
    <w:rsid w:val="00C12E82"/>
    <w:rsid w:val="00C13087"/>
    <w:rsid w:val="00C15B09"/>
    <w:rsid w:val="00C30CD4"/>
    <w:rsid w:val="00C43A43"/>
    <w:rsid w:val="00C44BE5"/>
    <w:rsid w:val="00C45292"/>
    <w:rsid w:val="00C55B88"/>
    <w:rsid w:val="00C6405F"/>
    <w:rsid w:val="00C650E2"/>
    <w:rsid w:val="00C740E6"/>
    <w:rsid w:val="00C912F8"/>
    <w:rsid w:val="00C96E6C"/>
    <w:rsid w:val="00CB10C5"/>
    <w:rsid w:val="00CC1217"/>
    <w:rsid w:val="00CC286C"/>
    <w:rsid w:val="00CC57D3"/>
    <w:rsid w:val="00CE7DFD"/>
    <w:rsid w:val="00CF2868"/>
    <w:rsid w:val="00CF3899"/>
    <w:rsid w:val="00D01DAB"/>
    <w:rsid w:val="00D278A1"/>
    <w:rsid w:val="00D30E95"/>
    <w:rsid w:val="00D32A56"/>
    <w:rsid w:val="00D44D7F"/>
    <w:rsid w:val="00D648D4"/>
    <w:rsid w:val="00D66D42"/>
    <w:rsid w:val="00D71E7F"/>
    <w:rsid w:val="00D721F9"/>
    <w:rsid w:val="00D754B2"/>
    <w:rsid w:val="00D7764D"/>
    <w:rsid w:val="00D806A7"/>
    <w:rsid w:val="00D86848"/>
    <w:rsid w:val="00DA6DB5"/>
    <w:rsid w:val="00DD6DD4"/>
    <w:rsid w:val="00DF0EB8"/>
    <w:rsid w:val="00DF2581"/>
    <w:rsid w:val="00DF6438"/>
    <w:rsid w:val="00DF77BA"/>
    <w:rsid w:val="00DF7E98"/>
    <w:rsid w:val="00E065B6"/>
    <w:rsid w:val="00E1167E"/>
    <w:rsid w:val="00E13B06"/>
    <w:rsid w:val="00E30703"/>
    <w:rsid w:val="00E32050"/>
    <w:rsid w:val="00E52F18"/>
    <w:rsid w:val="00E55B29"/>
    <w:rsid w:val="00E5641E"/>
    <w:rsid w:val="00E71656"/>
    <w:rsid w:val="00E741B8"/>
    <w:rsid w:val="00E82535"/>
    <w:rsid w:val="00E9272A"/>
    <w:rsid w:val="00E97975"/>
    <w:rsid w:val="00EA6C8E"/>
    <w:rsid w:val="00EC365E"/>
    <w:rsid w:val="00EC5A92"/>
    <w:rsid w:val="00ED7947"/>
    <w:rsid w:val="00EF6E3E"/>
    <w:rsid w:val="00F0052C"/>
    <w:rsid w:val="00F061BB"/>
    <w:rsid w:val="00F073ED"/>
    <w:rsid w:val="00F17FC2"/>
    <w:rsid w:val="00F24CF4"/>
    <w:rsid w:val="00F260AC"/>
    <w:rsid w:val="00F36313"/>
    <w:rsid w:val="00F37945"/>
    <w:rsid w:val="00F60F5F"/>
    <w:rsid w:val="00F610AE"/>
    <w:rsid w:val="00F66CF2"/>
    <w:rsid w:val="00F719A8"/>
    <w:rsid w:val="00F77204"/>
    <w:rsid w:val="00F84C01"/>
    <w:rsid w:val="00F858EC"/>
    <w:rsid w:val="00F913D3"/>
    <w:rsid w:val="00F96D97"/>
    <w:rsid w:val="00FA46EF"/>
    <w:rsid w:val="00FA493F"/>
    <w:rsid w:val="00FA57C5"/>
    <w:rsid w:val="00FC42A4"/>
    <w:rsid w:val="00FC6FA4"/>
    <w:rsid w:val="00FF0CF4"/>
    <w:rsid w:val="00FF3595"/>
    <w:rsid w:val="00FF6514"/>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DA1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E83A2677E6A4479DEC0DF10E2F7C26" ma:contentTypeVersion="143" ma:contentTypeDescription="" ma:contentTypeScope="" ma:versionID="81af26c1d695b070c052ce53100b4b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2011-07-18T07:00:00+00:00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111290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F4BAFC-A241-4177-9C77-0362C2CD4251}"/>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F5065C07-1372-486C-8347-3F147B0103CC}"/>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3</Pages>
  <Words>770</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TG-111290 Order 01</vt:lpstr>
    </vt:vector>
  </TitlesOfParts>
  <Company>WUTC</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TG-111290 Order 01</dc:title>
  <dc:creator>D Gomez</dc:creator>
  <cp:lastModifiedBy> Cathy Kern</cp:lastModifiedBy>
  <cp:revision>2</cp:revision>
  <cp:lastPrinted>2009-07-27T17:55:00Z</cp:lastPrinted>
  <dcterms:created xsi:type="dcterms:W3CDTF">2011-07-28T00:20:00Z</dcterms:created>
  <dcterms:modified xsi:type="dcterms:W3CDTF">2011-07-28T00:20:00Z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0x0101006E56B4D1795A2E4DB2F0B01679ED314A008DE83A2677E6A4479DEC0DF10E2F7C26</vt:lpwstr>
  </property>
  <property fmtid="{D5CDD505-2E9C-101B-9397-08002B2CF9AE}" pid="3" name="_docset_NoMedatataSyncRequired">
    <vt:lpwstr>False</vt:lpwstr>
  </property>
</Properties>
</file>