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4BB56" w14:textId="77777777" w:rsidR="005033F6" w:rsidRPr="00433FB3" w:rsidRDefault="005033F6">
      <w:pPr>
        <w:pStyle w:val="BodyText"/>
        <w:rPr>
          <w:b/>
          <w:bCs/>
        </w:rPr>
      </w:pPr>
      <w:bookmarkStart w:id="0" w:name="_GoBack"/>
      <w:bookmarkEnd w:id="0"/>
      <w:r w:rsidRPr="00433FB3">
        <w:rPr>
          <w:b/>
          <w:bCs/>
        </w:rPr>
        <w:t>BEFORE THE WASHINGTON</w:t>
      </w:r>
    </w:p>
    <w:p w14:paraId="2634BB57" w14:textId="77777777" w:rsidR="005033F6" w:rsidRPr="00433FB3" w:rsidRDefault="005033F6">
      <w:pPr>
        <w:pStyle w:val="BodyText"/>
        <w:rPr>
          <w:b/>
          <w:bCs/>
        </w:rPr>
      </w:pPr>
      <w:r w:rsidRPr="00433FB3">
        <w:rPr>
          <w:b/>
          <w:bCs/>
        </w:rPr>
        <w:t>UTILITIES AND TRANSPORTATION COMMISSION</w:t>
      </w:r>
    </w:p>
    <w:p w14:paraId="2634BB59" w14:textId="77777777" w:rsidR="00637583" w:rsidRPr="00433FB3" w:rsidRDefault="00637583">
      <w:pPr>
        <w:rPr>
          <w:b/>
          <w:bCs/>
        </w:rPr>
      </w:pPr>
    </w:p>
    <w:tbl>
      <w:tblPr>
        <w:tblW w:w="0" w:type="auto"/>
        <w:tblLook w:val="0000" w:firstRow="0" w:lastRow="0" w:firstColumn="0" w:lastColumn="0" w:noHBand="0" w:noVBand="0"/>
      </w:tblPr>
      <w:tblGrid>
        <w:gridCol w:w="3908"/>
        <w:gridCol w:w="600"/>
        <w:gridCol w:w="4348"/>
      </w:tblGrid>
      <w:tr w:rsidR="005033F6" w:rsidRPr="00433FB3" w14:paraId="2634BB6E" w14:textId="77777777">
        <w:tc>
          <w:tcPr>
            <w:tcW w:w="3908" w:type="dxa"/>
          </w:tcPr>
          <w:p w14:paraId="2634BB5A" w14:textId="77777777" w:rsidR="005033F6" w:rsidRPr="00433FB3" w:rsidRDefault="005033F6">
            <w:r w:rsidRPr="00433FB3">
              <w:t>In the Matter of the Petition of</w:t>
            </w:r>
          </w:p>
          <w:p w14:paraId="2634BB5B" w14:textId="77777777" w:rsidR="005033F6" w:rsidRPr="00433FB3" w:rsidRDefault="005033F6"/>
          <w:p w14:paraId="2634BB5C" w14:textId="1EC541BB" w:rsidR="005033F6" w:rsidRPr="00433FB3" w:rsidRDefault="00A93F0F">
            <w:r>
              <w:fldChar w:fldCharType="begin"/>
            </w:r>
            <w:r>
              <w:instrText xml:space="preserve"> ASK company1_name "Enter Full Company 1 Name</w:instrText>
            </w:r>
            <w:r>
              <w:fldChar w:fldCharType="separate"/>
            </w:r>
            <w:bookmarkStart w:id="1" w:name="company1_name"/>
            <w:r w:rsidR="00D81737">
              <w:t>Cintex Wireless, LLC</w:t>
            </w:r>
            <w:bookmarkEnd w:id="1"/>
            <w:r>
              <w:fldChar w:fldCharType="end"/>
            </w:r>
            <w:r w:rsidR="00D40AD0">
              <w:t>CINTEX WIRELESS</w:t>
            </w:r>
            <w:r w:rsidR="005033F6" w:rsidRPr="00433FB3">
              <w:t xml:space="preserve">, </w:t>
            </w:r>
            <w:r w:rsidR="00D40AD0">
              <w:t>LLC</w:t>
            </w:r>
          </w:p>
          <w:p w14:paraId="2634BB5D" w14:textId="77777777" w:rsidR="005033F6" w:rsidRPr="00433FB3" w:rsidRDefault="005033F6" w:rsidP="00AB7B77">
            <w:pPr>
              <w:pStyle w:val="Header"/>
              <w:tabs>
                <w:tab w:val="clear" w:pos="4320"/>
                <w:tab w:val="clear" w:pos="8640"/>
              </w:tabs>
            </w:pPr>
          </w:p>
          <w:p w14:paraId="2634BB5E" w14:textId="77777777" w:rsidR="005033F6" w:rsidRPr="00433FB3" w:rsidRDefault="005033F6">
            <w:r w:rsidRPr="00433FB3">
              <w:t xml:space="preserve">                     Petitioner, </w:t>
            </w:r>
          </w:p>
          <w:p w14:paraId="2634BB5F" w14:textId="77777777" w:rsidR="005033F6" w:rsidRPr="00433FB3" w:rsidRDefault="005033F6">
            <w:pPr>
              <w:rPr>
                <w:b/>
                <w:bCs/>
              </w:rPr>
            </w:pPr>
          </w:p>
          <w:p w14:paraId="2634BB61" w14:textId="1E15D939" w:rsidR="00637583" w:rsidRPr="00433FB3" w:rsidRDefault="005033F6">
            <w:r w:rsidRPr="00433FB3">
              <w:t xml:space="preserve">Seeking </w:t>
            </w:r>
            <w:r w:rsidR="00C15B4D">
              <w:t>Designation as an Eligible Telecommunications Carrier in the state of Wa</w:t>
            </w:r>
            <w:r w:rsidR="00AD4655">
              <w:t>shington pursuant to 47 </w:t>
            </w:r>
            <w:r w:rsidR="00CB1BD6">
              <w:t xml:space="preserve">U.S.C. § </w:t>
            </w:r>
            <w:r w:rsidR="00C15B4D">
              <w:t>214</w:t>
            </w:r>
            <w:r w:rsidR="00B80407">
              <w:t>(e</w:t>
            </w:r>
            <w:r w:rsidR="00C15B4D">
              <w:t>)(2) on a Wireless Basis (Low Income Only)</w:t>
            </w:r>
          </w:p>
          <w:p w14:paraId="2634BB62" w14:textId="77777777" w:rsidR="005033F6" w:rsidRPr="00433FB3" w:rsidRDefault="00637583" w:rsidP="00AB7B77">
            <w:pPr>
              <w:pStyle w:val="Header"/>
              <w:tabs>
                <w:tab w:val="clear" w:pos="4320"/>
                <w:tab w:val="clear" w:pos="8640"/>
              </w:tabs>
              <w:rPr>
                <w:b/>
                <w:bCs/>
              </w:rPr>
            </w:pPr>
            <w:r>
              <w:t>. . . . .</w:t>
            </w:r>
            <w:r w:rsidR="005033F6" w:rsidRPr="00433FB3">
              <w:t xml:space="preserve"> . . . . . . . . . . . . . . . . . . . . . . . . . .</w:t>
            </w:r>
          </w:p>
        </w:tc>
        <w:tc>
          <w:tcPr>
            <w:tcW w:w="600" w:type="dxa"/>
          </w:tcPr>
          <w:p w14:paraId="2634BB63" w14:textId="77777777" w:rsidR="005033F6" w:rsidRPr="00433FB3" w:rsidRDefault="005033F6">
            <w:pPr>
              <w:jc w:val="center"/>
            </w:pPr>
            <w:r w:rsidRPr="00433FB3">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r w:rsidRPr="00433FB3">
              <w:br/>
              <w:t>)</w:t>
            </w:r>
          </w:p>
          <w:p w14:paraId="2634BB66" w14:textId="4677D59F" w:rsidR="00637583" w:rsidRPr="00433FB3" w:rsidRDefault="005033F6" w:rsidP="001F3CDA">
            <w:pPr>
              <w:jc w:val="center"/>
            </w:pPr>
            <w:r w:rsidRPr="00433FB3">
              <w:t>)</w:t>
            </w:r>
          </w:p>
        </w:tc>
        <w:tc>
          <w:tcPr>
            <w:tcW w:w="4348" w:type="dxa"/>
          </w:tcPr>
          <w:p w14:paraId="2634BB67" w14:textId="18784E9C" w:rsidR="005033F6" w:rsidRPr="00433FB3" w:rsidRDefault="00EA2E9A">
            <w:pPr>
              <w:rPr>
                <w:b/>
                <w:bCs/>
              </w:rPr>
            </w:pPr>
            <w:r>
              <w:t>DOCKET</w:t>
            </w:r>
            <w:r w:rsidR="00C4358E">
              <w:t xml:space="preserve"> </w:t>
            </w:r>
            <w:r w:rsidR="00A93F0F">
              <w:fldChar w:fldCharType="begin"/>
            </w:r>
            <w:r w:rsidR="00A93F0F">
              <w:instrText xml:space="preserve"> ASK docket_no "Enter Docket Number using XX=XXXXXX Format</w:instrText>
            </w:r>
            <w:r w:rsidR="00A93F0F">
              <w:fldChar w:fldCharType="separate"/>
            </w:r>
            <w:bookmarkStart w:id="2" w:name="docket_no"/>
            <w:r w:rsidR="00D81737">
              <w:t>UT-111206</w:t>
            </w:r>
            <w:bookmarkEnd w:id="2"/>
            <w:r w:rsidR="00A93F0F">
              <w:fldChar w:fldCharType="end"/>
            </w:r>
            <w:r w:rsidR="00443908">
              <w:fldChar w:fldCharType="begin"/>
            </w:r>
            <w:r w:rsidR="00443908">
              <w:instrText xml:space="preserve"> REF docket_no \* MERGEFORMAT</w:instrText>
            </w:r>
            <w:r w:rsidR="00443908">
              <w:fldChar w:fldCharType="separate"/>
            </w:r>
            <w:r w:rsidR="00D81737">
              <w:t>UT-111206</w:t>
            </w:r>
            <w:r w:rsidR="00443908">
              <w:fldChar w:fldCharType="end"/>
            </w:r>
          </w:p>
          <w:p w14:paraId="2634BB68" w14:textId="77777777" w:rsidR="00CB1BD6" w:rsidRDefault="00CB1BD6" w:rsidP="0051652B"/>
          <w:p w14:paraId="2634BB69" w14:textId="77777777" w:rsidR="00637583" w:rsidRDefault="00637583" w:rsidP="0051652B"/>
          <w:p w14:paraId="2634BB6A" w14:textId="77777777" w:rsidR="005033F6" w:rsidRPr="00433FB3" w:rsidRDefault="00CB1BD6" w:rsidP="0051652B">
            <w:pPr>
              <w:rPr>
                <w:b/>
                <w:bCs/>
              </w:rPr>
            </w:pPr>
            <w:r>
              <w:t>ORDER 0</w:t>
            </w:r>
            <w:r w:rsidR="0052718A">
              <w:t>1</w:t>
            </w:r>
            <w:r w:rsidR="00A93F0F">
              <w:fldChar w:fldCharType="begin"/>
            </w:r>
            <w:r w:rsidR="00A93F0F">
              <w:instrText xml:space="preserve"> ASK order_no "Enter Order Number"</w:instrText>
            </w:r>
            <w:r w:rsidR="00A93F0F">
              <w:fldChar w:fldCharType="separate"/>
            </w:r>
            <w:bookmarkStart w:id="3" w:name="order_no"/>
            <w:r w:rsidR="00D81737">
              <w:t>01</w:t>
            </w:r>
            <w:bookmarkEnd w:id="3"/>
            <w:r w:rsidR="00A93F0F">
              <w:fldChar w:fldCharType="end"/>
            </w:r>
          </w:p>
          <w:p w14:paraId="2634BB6B" w14:textId="77777777" w:rsidR="005033F6" w:rsidRDefault="005033F6"/>
          <w:p w14:paraId="2634BB6C" w14:textId="77777777" w:rsidR="00637583" w:rsidRPr="00433FB3" w:rsidRDefault="00637583"/>
          <w:p w14:paraId="2634BB6D" w14:textId="340782F9" w:rsidR="005033F6" w:rsidRPr="00433FB3" w:rsidRDefault="005033F6" w:rsidP="00D40AD0">
            <w:pPr>
              <w:rPr>
                <w:b/>
                <w:bCs/>
              </w:rPr>
            </w:pPr>
            <w:r w:rsidRPr="00433FB3">
              <w:t xml:space="preserve">ORDER </w:t>
            </w:r>
            <w:r w:rsidR="00D40AD0">
              <w:t>DENYING</w:t>
            </w:r>
            <w:r w:rsidRPr="00433FB3">
              <w:t xml:space="preserve"> </w:t>
            </w:r>
            <w:r w:rsidR="00122603">
              <w:t>ELIGIBLE TELECOMMUNICATIONS CARRIER DESIGNATION</w:t>
            </w:r>
          </w:p>
        </w:tc>
      </w:tr>
    </w:tbl>
    <w:p w14:paraId="2634BB6F" w14:textId="77777777" w:rsidR="00940174" w:rsidRDefault="00940174">
      <w:pPr>
        <w:pStyle w:val="Header"/>
        <w:tabs>
          <w:tab w:val="clear" w:pos="4320"/>
          <w:tab w:val="clear" w:pos="8640"/>
        </w:tabs>
      </w:pPr>
    </w:p>
    <w:p w14:paraId="2634BB71" w14:textId="77777777" w:rsidR="00F709F2" w:rsidRPr="006D41DB" w:rsidRDefault="005033F6" w:rsidP="006D41DB">
      <w:pPr>
        <w:pStyle w:val="Findings"/>
        <w:numPr>
          <w:ilvl w:val="0"/>
          <w:numId w:val="0"/>
        </w:numPr>
        <w:spacing w:line="320" w:lineRule="exact"/>
        <w:ind w:left="-720" w:firstLine="720"/>
        <w:jc w:val="center"/>
        <w:rPr>
          <w:b/>
          <w:bCs/>
        </w:rPr>
      </w:pPr>
      <w:r w:rsidRPr="00433FB3">
        <w:rPr>
          <w:b/>
          <w:bCs/>
        </w:rPr>
        <w:t>BACKGROUND</w:t>
      </w:r>
    </w:p>
    <w:p w14:paraId="2634BB72" w14:textId="77777777" w:rsidR="00974F5F" w:rsidRDefault="00974F5F" w:rsidP="003167BC">
      <w:pPr>
        <w:pStyle w:val="Findings"/>
        <w:numPr>
          <w:ilvl w:val="0"/>
          <w:numId w:val="0"/>
        </w:numPr>
      </w:pPr>
    </w:p>
    <w:p w14:paraId="2A2E0742" w14:textId="617696B2" w:rsidR="00133EE6" w:rsidRPr="00EE34B9" w:rsidRDefault="00E450FC" w:rsidP="00133EE6">
      <w:pPr>
        <w:pStyle w:val="Findings"/>
      </w:pPr>
      <w:r>
        <w:t xml:space="preserve">On </w:t>
      </w:r>
      <w:r w:rsidR="00D40AD0">
        <w:t>July 5, 2011</w:t>
      </w:r>
      <w:r>
        <w:t xml:space="preserve">, </w:t>
      </w:r>
      <w:proofErr w:type="spellStart"/>
      <w:r w:rsidR="00D40AD0">
        <w:t>Cintex</w:t>
      </w:r>
      <w:proofErr w:type="spellEnd"/>
      <w:r>
        <w:t xml:space="preserve"> </w:t>
      </w:r>
      <w:r w:rsidR="0033400D">
        <w:t>Wireless</w:t>
      </w:r>
      <w:r w:rsidR="00D40AD0">
        <w:t>,</w:t>
      </w:r>
      <w:r w:rsidR="0033400D">
        <w:t xml:space="preserve"> LLC</w:t>
      </w:r>
      <w:r w:rsidR="00E025EF">
        <w:t xml:space="preserve"> (</w:t>
      </w:r>
      <w:proofErr w:type="spellStart"/>
      <w:r w:rsidR="00D40AD0">
        <w:t>Cintex</w:t>
      </w:r>
      <w:proofErr w:type="spellEnd"/>
      <w:r>
        <w:t xml:space="preserve"> or Company) filed a petition with the Washington Utilities and Transportation Commission (Commission) requesting designation as an Eligible Telecommunications Carrier (ETC</w:t>
      </w:r>
      <w:r w:rsidR="003D74C5">
        <w:t>)</w:t>
      </w:r>
      <w:r>
        <w:t xml:space="preserve"> </w:t>
      </w:r>
      <w:r w:rsidR="00277904" w:rsidRPr="0094383A">
        <w:t>in the state of Washington (</w:t>
      </w:r>
      <w:r w:rsidR="00277904">
        <w:t xml:space="preserve">statewide </w:t>
      </w:r>
      <w:r w:rsidR="00277904" w:rsidRPr="0094383A">
        <w:t xml:space="preserve">service area) </w:t>
      </w:r>
      <w:r>
        <w:t>under the Communications Act of 1934</w:t>
      </w:r>
      <w:r w:rsidR="00BB1987">
        <w:t>,</w:t>
      </w:r>
      <w:r>
        <w:rPr>
          <w:rStyle w:val="FootnoteReference"/>
        </w:rPr>
        <w:footnoteReference w:id="1"/>
      </w:r>
      <w:r>
        <w:t xml:space="preserve"> </w:t>
      </w:r>
      <w:r w:rsidR="00AD4655">
        <w:t>applicable</w:t>
      </w:r>
      <w:r w:rsidR="00BB1987">
        <w:t xml:space="preserve"> FCC rules, </w:t>
      </w:r>
      <w:r>
        <w:t xml:space="preserve">and WAC </w:t>
      </w:r>
      <w:r w:rsidRPr="00FB4424">
        <w:t>480-123</w:t>
      </w:r>
      <w:r w:rsidR="00BB1987">
        <w:t xml:space="preserve">.  </w:t>
      </w:r>
      <w:proofErr w:type="spellStart"/>
      <w:r w:rsidR="00862F6E">
        <w:t>Cintex</w:t>
      </w:r>
      <w:proofErr w:type="spellEnd"/>
      <w:r w:rsidR="00BB1987" w:rsidRPr="00FB4424">
        <w:t xml:space="preserve"> </w:t>
      </w:r>
      <w:r w:rsidR="00862F6E">
        <w:t>proposed</w:t>
      </w:r>
      <w:r w:rsidR="00BB1987" w:rsidRPr="00FB4424">
        <w:t xml:space="preserve"> to provide </w:t>
      </w:r>
      <w:r w:rsidR="00BB1987">
        <w:t xml:space="preserve">qualifying </w:t>
      </w:r>
      <w:r w:rsidR="000E7AFE">
        <w:t>Washington</w:t>
      </w:r>
      <w:r w:rsidR="00BB1987">
        <w:t xml:space="preserve"> consumer</w:t>
      </w:r>
      <w:r w:rsidR="00AD4655">
        <w:t>s</w:t>
      </w:r>
      <w:r w:rsidR="00BB1987">
        <w:t xml:space="preserve"> with </w:t>
      </w:r>
      <w:r w:rsidR="00BB1987" w:rsidRPr="00FB4424">
        <w:t>Lifeline</w:t>
      </w:r>
      <w:r w:rsidR="00862F6E">
        <w:t xml:space="preserve"> and Link Up </w:t>
      </w:r>
      <w:r w:rsidR="00BB1987" w:rsidRPr="00FB4424">
        <w:t xml:space="preserve">services, which are federal Universal Service Fund </w:t>
      </w:r>
      <w:r w:rsidR="00BB1987">
        <w:t xml:space="preserve">(USF) </w:t>
      </w:r>
      <w:r w:rsidR="00BB1987" w:rsidRPr="00FB4424">
        <w:t>supported services</w:t>
      </w:r>
      <w:r w:rsidR="00BB1987" w:rsidRPr="0094383A">
        <w:t>.</w:t>
      </w:r>
      <w:r w:rsidR="00BB1987">
        <w:rPr>
          <w:rStyle w:val="FootnoteReference"/>
        </w:rPr>
        <w:footnoteReference w:id="2"/>
      </w:r>
      <w:r w:rsidR="00BB1987">
        <w:t xml:space="preserve"> </w:t>
      </w:r>
      <w:r w:rsidR="00862F6E">
        <w:t xml:space="preserve"> </w:t>
      </w:r>
      <w:r w:rsidR="00BB1987">
        <w:t xml:space="preserve">ETC designation would allow the Company to </w:t>
      </w:r>
      <w:r w:rsidR="00277904" w:rsidRPr="0094383A">
        <w:t>receiv</w:t>
      </w:r>
      <w:r w:rsidR="00BB1987">
        <w:t>e</w:t>
      </w:r>
      <w:r w:rsidR="00277904" w:rsidRPr="0094383A">
        <w:t xml:space="preserve"> </w:t>
      </w:r>
      <w:r w:rsidR="00277904">
        <w:t xml:space="preserve">the portion of </w:t>
      </w:r>
      <w:r w:rsidR="00277904" w:rsidRPr="0094383A">
        <w:t>federal low-income universal service support for prepaid wireless service</w:t>
      </w:r>
      <w:r w:rsidR="00AD4655" w:rsidRPr="00AD4655">
        <w:t xml:space="preserve"> </w:t>
      </w:r>
      <w:r w:rsidR="00AD4655">
        <w:t xml:space="preserve">applicable to </w:t>
      </w:r>
      <w:r w:rsidR="00AD4655" w:rsidRPr="0094383A">
        <w:t>Lifeline</w:t>
      </w:r>
      <w:r w:rsidR="00AD4655">
        <w:t xml:space="preserve"> services</w:t>
      </w:r>
      <w:r w:rsidR="00277904">
        <w:t>.</w:t>
      </w:r>
    </w:p>
    <w:p w14:paraId="1729F4B2" w14:textId="77777777" w:rsidR="00133EE6" w:rsidRDefault="00133EE6" w:rsidP="00133EE6">
      <w:pPr>
        <w:pStyle w:val="Findings"/>
        <w:numPr>
          <w:ilvl w:val="0"/>
          <w:numId w:val="0"/>
        </w:numPr>
      </w:pPr>
    </w:p>
    <w:p w14:paraId="315E090F" w14:textId="4251F80A" w:rsidR="00AD261C" w:rsidRDefault="00EB0E82" w:rsidP="00C2560E">
      <w:pPr>
        <w:pStyle w:val="Findings"/>
      </w:pPr>
      <w:r>
        <w:t xml:space="preserve">Staff </w:t>
      </w:r>
      <w:r w:rsidR="00862F6E">
        <w:t>contends that</w:t>
      </w:r>
      <w:r w:rsidR="00F8026C">
        <w:t xml:space="preserve"> </w:t>
      </w:r>
      <w:proofErr w:type="spellStart"/>
      <w:r w:rsidR="00862F6E">
        <w:t>Cintex</w:t>
      </w:r>
      <w:proofErr w:type="spellEnd"/>
      <w:r w:rsidR="00F8026C">
        <w:t xml:space="preserve"> </w:t>
      </w:r>
      <w:r w:rsidR="00862F6E">
        <w:t>does not meet</w:t>
      </w:r>
      <w:r w:rsidR="00AD261C">
        <w:t xml:space="preserve"> all applicable regulatory requirements to</w:t>
      </w:r>
      <w:r w:rsidR="00536489">
        <w:t xml:space="preserve"> be designated as</w:t>
      </w:r>
      <w:r w:rsidR="00F8026C">
        <w:t xml:space="preserve"> </w:t>
      </w:r>
      <w:r w:rsidR="00611B22">
        <w:t>an ETC</w:t>
      </w:r>
      <w:r w:rsidR="00AD261C">
        <w:t xml:space="preserve">.  </w:t>
      </w:r>
      <w:r w:rsidR="00862F6E">
        <w:t>Staff</w:t>
      </w:r>
      <w:r w:rsidR="00BD2769">
        <w:t xml:space="preserve"> raised concerns over the Company’s ability to comply with federal regulations regarding “own facilities” requirements</w:t>
      </w:r>
      <w:r w:rsidR="000F0EEA">
        <w:t xml:space="preserve"> after entry of the FCC’s USF/ICC Transformation Order that </w:t>
      </w:r>
      <w:r w:rsidR="000F0EEA" w:rsidRPr="000F0EEA">
        <w:rPr>
          <w:bCs/>
        </w:rPr>
        <w:t>eliminated directory assistance and operator services from the list of USF-supported services.</w:t>
      </w:r>
      <w:r w:rsidR="000F0EEA" w:rsidRPr="000F0EEA">
        <w:rPr>
          <w:bCs/>
          <w:vertAlign w:val="superscript"/>
        </w:rPr>
        <w:footnoteReference w:id="3"/>
      </w:r>
      <w:r w:rsidR="00BD2769">
        <w:t xml:space="preserve">  Additionally, Staff notes that the FCC has not approved </w:t>
      </w:r>
      <w:proofErr w:type="spellStart"/>
      <w:r w:rsidR="00BD2769">
        <w:t>Cintex’s</w:t>
      </w:r>
      <w:proofErr w:type="spellEnd"/>
      <w:r w:rsidR="00BD2769">
        <w:t xml:space="preserve"> compliance plan.  Staff also asserts that </w:t>
      </w:r>
      <w:proofErr w:type="spellStart"/>
      <w:r w:rsidR="00BD2769">
        <w:t>Cintex</w:t>
      </w:r>
      <w:proofErr w:type="spellEnd"/>
      <w:r w:rsidR="00BD2769">
        <w:t xml:space="preserve"> has not updated its petition to keep pace with FCC-implemented changes to the Link Up program.  </w:t>
      </w:r>
      <w:r w:rsidR="00EC1406">
        <w:t xml:space="preserve">Finally, </w:t>
      </w:r>
      <w:r w:rsidR="00EC1406">
        <w:lastRenderedPageBreak/>
        <w:t xml:space="preserve">Staff notes that </w:t>
      </w:r>
      <w:proofErr w:type="spellStart"/>
      <w:r w:rsidR="00EC1406">
        <w:t>Cintex’s</w:t>
      </w:r>
      <w:proofErr w:type="spellEnd"/>
      <w:r w:rsidR="00EC1406">
        <w:t xml:space="preserve"> petition </w:t>
      </w:r>
      <w:r w:rsidR="00EC1406" w:rsidRPr="00EC1406">
        <w:rPr>
          <w:bCs/>
        </w:rPr>
        <w:t>does not provide any details on specific measures it takes to prevent waste, fraud and abuse of the federal Lifeline program.</w:t>
      </w:r>
      <w:r w:rsidR="00EC1406" w:rsidRPr="00EC1406">
        <w:t xml:space="preserve"> </w:t>
      </w:r>
      <w:r w:rsidR="00EC1406">
        <w:t xml:space="preserve"> Accordingly, Staff recommends denying the petition.</w:t>
      </w:r>
    </w:p>
    <w:p w14:paraId="49BA5DE1" w14:textId="77777777" w:rsidR="00BD2769" w:rsidRDefault="00BD2769" w:rsidP="00BD2769">
      <w:pPr>
        <w:pStyle w:val="ListParagraph"/>
      </w:pPr>
    </w:p>
    <w:p w14:paraId="2634BB7E" w14:textId="49BBCFFA" w:rsidR="00F8026C" w:rsidRDefault="00BD2769" w:rsidP="000F0EEA">
      <w:pPr>
        <w:pStyle w:val="Findings"/>
      </w:pPr>
      <w:proofErr w:type="spellStart"/>
      <w:r>
        <w:t>Cintex</w:t>
      </w:r>
      <w:proofErr w:type="spellEnd"/>
      <w:r w:rsidRPr="00EE34B9">
        <w:t xml:space="preserve"> </w:t>
      </w:r>
      <w:r>
        <w:t>supplemented its petition in August and October 2011.  However, the Company has not responded to repeated inquiries from Commission Staff (Staff) since that time.</w:t>
      </w:r>
    </w:p>
    <w:p w14:paraId="4B00F098" w14:textId="3C4241E5" w:rsidR="00F66C1A" w:rsidRDefault="00F66C1A">
      <w:pPr>
        <w:rPr>
          <w:b/>
        </w:rPr>
      </w:pPr>
    </w:p>
    <w:p w14:paraId="2634BB7F" w14:textId="4DB244A9" w:rsidR="005457A9" w:rsidRDefault="005457A9" w:rsidP="005457A9">
      <w:pPr>
        <w:pStyle w:val="Findings"/>
        <w:numPr>
          <w:ilvl w:val="0"/>
          <w:numId w:val="0"/>
        </w:numPr>
        <w:spacing w:line="320" w:lineRule="exact"/>
        <w:jc w:val="center"/>
        <w:rPr>
          <w:b/>
        </w:rPr>
      </w:pPr>
      <w:r>
        <w:rPr>
          <w:b/>
        </w:rPr>
        <w:t>DISCUSSION</w:t>
      </w:r>
    </w:p>
    <w:p w14:paraId="2634BB80" w14:textId="77777777" w:rsidR="00611B22" w:rsidRPr="005457A9" w:rsidRDefault="00611B22" w:rsidP="005457A9">
      <w:pPr>
        <w:pStyle w:val="Findings"/>
        <w:numPr>
          <w:ilvl w:val="0"/>
          <w:numId w:val="0"/>
        </w:numPr>
        <w:spacing w:line="320" w:lineRule="exact"/>
        <w:jc w:val="center"/>
        <w:rPr>
          <w:b/>
        </w:rPr>
      </w:pPr>
    </w:p>
    <w:p w14:paraId="2673A3E2" w14:textId="29487B81" w:rsidR="00D04A43" w:rsidRDefault="00F0606F" w:rsidP="005457A9">
      <w:pPr>
        <w:pStyle w:val="Findings"/>
      </w:pPr>
      <w:r>
        <w:t xml:space="preserve">We agree with Staff that </w:t>
      </w:r>
      <w:proofErr w:type="spellStart"/>
      <w:r w:rsidR="00862F6E">
        <w:t>Cinte</w:t>
      </w:r>
      <w:r w:rsidR="00BD2769">
        <w:t>x</w:t>
      </w:r>
      <w:proofErr w:type="spellEnd"/>
      <w:r w:rsidR="00BD2769">
        <w:t xml:space="preserve"> has not demonstrated </w:t>
      </w:r>
      <w:r w:rsidR="00D409F8">
        <w:t xml:space="preserve">compliance with all required elements of </w:t>
      </w:r>
      <w:r w:rsidR="00D04A43">
        <w:t xml:space="preserve">the Communications Act of 1934 and </w:t>
      </w:r>
      <w:r w:rsidR="00D409F8">
        <w:t>WAC 480-123-030</w:t>
      </w:r>
      <w:r w:rsidR="000F0EEA">
        <w:t>, particularly the “own facilities” requirement</w:t>
      </w:r>
      <w:r w:rsidR="00D409F8">
        <w:t xml:space="preserve">.  </w:t>
      </w:r>
      <w:r w:rsidR="00D04A43">
        <w:t xml:space="preserve">The Commission needs more information about </w:t>
      </w:r>
      <w:proofErr w:type="spellStart"/>
      <w:r w:rsidR="00D04A43">
        <w:t>Cintex’s</w:t>
      </w:r>
      <w:proofErr w:type="spellEnd"/>
      <w:r w:rsidR="00D04A43">
        <w:t xml:space="preserve"> relationship with its underlying network carrier before it can determine if the company can still meet the “own facilities” requirement set out in federal law.  If </w:t>
      </w:r>
      <w:proofErr w:type="spellStart"/>
      <w:r w:rsidR="00D04A43">
        <w:t>Cintex</w:t>
      </w:r>
      <w:proofErr w:type="spellEnd"/>
      <w:r w:rsidR="00D04A43">
        <w:t xml:space="preserve"> can no longer meet this qualification, it must update its filing with additional information to allow </w:t>
      </w:r>
      <w:r w:rsidR="0074243E">
        <w:t>the Commission</w:t>
      </w:r>
      <w:r w:rsidR="00D04A43">
        <w:t xml:space="preserve"> to evaluate the Company’s ability to meet the conditions for forbearance, to include an FCC-approved compliance plan.</w:t>
      </w:r>
    </w:p>
    <w:p w14:paraId="13D7CEDE" w14:textId="77777777" w:rsidR="00D04A43" w:rsidRDefault="00D04A43" w:rsidP="00D04A43">
      <w:pPr>
        <w:pStyle w:val="Findings"/>
        <w:numPr>
          <w:ilvl w:val="0"/>
          <w:numId w:val="0"/>
        </w:numPr>
      </w:pPr>
    </w:p>
    <w:p w14:paraId="2634BB89" w14:textId="3B4B8A37" w:rsidR="00DE2F5F" w:rsidRDefault="004F0385" w:rsidP="005457A9">
      <w:pPr>
        <w:pStyle w:val="Findings"/>
      </w:pPr>
      <w:r>
        <w:t xml:space="preserve">Since filing its petition in July 2011, </w:t>
      </w:r>
      <w:proofErr w:type="spellStart"/>
      <w:r>
        <w:t>Cintex</w:t>
      </w:r>
      <w:proofErr w:type="spellEnd"/>
      <w:r>
        <w:t xml:space="preserve"> has not updated its petition to address changes made by the FCC to the Link Up program.  Additionally, the FCC has not approved the Company’s compliance plan.  More than two years after its filing, the</w:t>
      </w:r>
      <w:r w:rsidR="00D409F8">
        <w:t xml:space="preserve"> Company’s petition </w:t>
      </w:r>
      <w:r>
        <w:t>remains</w:t>
      </w:r>
      <w:r w:rsidR="00D409F8">
        <w:t xml:space="preserve"> incomplete</w:t>
      </w:r>
      <w:r>
        <w:t xml:space="preserve">.  </w:t>
      </w:r>
      <w:proofErr w:type="spellStart"/>
      <w:r>
        <w:t>C</w:t>
      </w:r>
      <w:r w:rsidR="00D409F8">
        <w:t>intex</w:t>
      </w:r>
      <w:r>
        <w:t>’s</w:t>
      </w:r>
      <w:proofErr w:type="spellEnd"/>
      <w:r>
        <w:t xml:space="preserve"> failure to </w:t>
      </w:r>
      <w:r w:rsidR="00D409F8">
        <w:t xml:space="preserve">respond to Staff inquiries seeking additional information </w:t>
      </w:r>
      <w:r w:rsidR="004A1D5D">
        <w:t>leaves us little choice but to deny the petition</w:t>
      </w:r>
      <w:r w:rsidR="00D409F8">
        <w:t>.</w:t>
      </w:r>
    </w:p>
    <w:p w14:paraId="3BB10319" w14:textId="77777777" w:rsidR="00F0606F" w:rsidRDefault="00F0606F" w:rsidP="00F0606F">
      <w:pPr>
        <w:pStyle w:val="Findings"/>
        <w:numPr>
          <w:ilvl w:val="0"/>
          <w:numId w:val="0"/>
        </w:numPr>
      </w:pPr>
    </w:p>
    <w:p w14:paraId="2634BB8A" w14:textId="4A4EC5E5" w:rsidR="002711CA" w:rsidRDefault="00A6527A" w:rsidP="00A6527A">
      <w:pPr>
        <w:pStyle w:val="Findings"/>
      </w:pPr>
      <w:r>
        <w:t xml:space="preserve">The Company’s request for </w:t>
      </w:r>
      <w:r w:rsidR="00BD2769">
        <w:t>designation as an ETC should be denied</w:t>
      </w:r>
      <w:r w:rsidR="00D409F8">
        <w:t>, without prejudice to the company’s ability to re-file a new petition at a later date.</w:t>
      </w:r>
    </w:p>
    <w:p w14:paraId="2634BB9B" w14:textId="77777777" w:rsidR="003D27F9" w:rsidRPr="00433FB3" w:rsidRDefault="003D27F9" w:rsidP="00B80065">
      <w:pPr>
        <w:pStyle w:val="Findings"/>
        <w:numPr>
          <w:ilvl w:val="0"/>
          <w:numId w:val="0"/>
        </w:numPr>
        <w:spacing w:line="320" w:lineRule="exact"/>
      </w:pPr>
    </w:p>
    <w:p w14:paraId="2634BB9C" w14:textId="77777777" w:rsidR="005033F6" w:rsidRDefault="005033F6" w:rsidP="00B80065">
      <w:pPr>
        <w:pStyle w:val="Findings"/>
        <w:numPr>
          <w:ilvl w:val="0"/>
          <w:numId w:val="0"/>
        </w:numPr>
        <w:spacing w:line="320" w:lineRule="exact"/>
        <w:ind w:left="-720" w:firstLine="720"/>
        <w:jc w:val="center"/>
        <w:rPr>
          <w:b/>
          <w:bCs/>
        </w:rPr>
      </w:pPr>
      <w:r w:rsidRPr="00433FB3">
        <w:rPr>
          <w:b/>
          <w:bCs/>
        </w:rPr>
        <w:t>FINDINGS AND CONCLUSIONS</w:t>
      </w:r>
    </w:p>
    <w:p w14:paraId="2634BB9D" w14:textId="77777777" w:rsidR="00EA2E9A" w:rsidRPr="00433FB3" w:rsidRDefault="00EA2E9A" w:rsidP="00B80065">
      <w:pPr>
        <w:pStyle w:val="Findings"/>
        <w:numPr>
          <w:ilvl w:val="0"/>
          <w:numId w:val="0"/>
        </w:numPr>
        <w:spacing w:line="320" w:lineRule="exact"/>
        <w:ind w:left="-720" w:firstLine="720"/>
        <w:jc w:val="center"/>
        <w:rPr>
          <w:b/>
          <w:bCs/>
        </w:rPr>
      </w:pPr>
    </w:p>
    <w:p w14:paraId="2634BB9E" w14:textId="3A01D524" w:rsidR="005033F6" w:rsidRDefault="005033F6" w:rsidP="00B80065">
      <w:pPr>
        <w:pStyle w:val="Findings"/>
        <w:spacing w:line="320" w:lineRule="exact"/>
        <w:ind w:left="700" w:hanging="1420"/>
      </w:pPr>
      <w:r w:rsidRPr="00433FB3">
        <w:t>(1)</w:t>
      </w:r>
      <w:r w:rsidRPr="00433FB3">
        <w:tab/>
        <w:t xml:space="preserve">The </w:t>
      </w:r>
      <w:r w:rsidR="00B55FC3">
        <w:t xml:space="preserve">Commission has jurisdiction over </w:t>
      </w:r>
      <w:r w:rsidR="00A6527A">
        <w:t>the subject matter of this order and is authorized to designate Eligible Telecommunications Carriers</w:t>
      </w:r>
      <w:r w:rsidR="00B55FC3">
        <w:t xml:space="preserve"> in Washington under 47 U</w:t>
      </w:r>
      <w:r w:rsidR="00CF44AB">
        <w:t>.</w:t>
      </w:r>
      <w:r w:rsidR="00B55FC3">
        <w:t>S</w:t>
      </w:r>
      <w:r w:rsidR="00CF44AB">
        <w:t>.</w:t>
      </w:r>
      <w:r w:rsidR="00B55FC3">
        <w:t>C</w:t>
      </w:r>
      <w:r w:rsidR="00CF44AB">
        <w:t>.</w:t>
      </w:r>
      <w:r w:rsidR="00B55FC3">
        <w:t xml:space="preserve"> </w:t>
      </w:r>
      <w:r w:rsidR="00CF44AB">
        <w:t xml:space="preserve">§ </w:t>
      </w:r>
      <w:r w:rsidR="00B55FC3">
        <w:t>214(e)(2), 47 C</w:t>
      </w:r>
      <w:r w:rsidR="00B94DC0">
        <w:t>.</w:t>
      </w:r>
      <w:r w:rsidR="00B55FC3">
        <w:t>F</w:t>
      </w:r>
      <w:r w:rsidR="00B94DC0">
        <w:t>.</w:t>
      </w:r>
      <w:r w:rsidR="00B55FC3">
        <w:t>R</w:t>
      </w:r>
      <w:r w:rsidR="00B94DC0">
        <w:t>.</w:t>
      </w:r>
      <w:r w:rsidR="00B55FC3">
        <w:t xml:space="preserve"> </w:t>
      </w:r>
      <w:r w:rsidR="00B94DC0">
        <w:t>§</w:t>
      </w:r>
      <w:r w:rsidR="00B55FC3">
        <w:t>54.201(b)-(c)</w:t>
      </w:r>
      <w:r w:rsidR="004809E6">
        <w:t>,</w:t>
      </w:r>
      <w:r w:rsidR="00B55FC3">
        <w:t xml:space="preserve"> and WAC 480-123.</w:t>
      </w:r>
    </w:p>
    <w:p w14:paraId="2634BB9F" w14:textId="77777777" w:rsidR="00B55FC3" w:rsidRPr="00433FB3" w:rsidRDefault="00B55FC3" w:rsidP="00B55FC3">
      <w:pPr>
        <w:pStyle w:val="Findings"/>
        <w:numPr>
          <w:ilvl w:val="0"/>
          <w:numId w:val="0"/>
        </w:numPr>
        <w:spacing w:line="320" w:lineRule="exact"/>
        <w:ind w:left="700"/>
      </w:pPr>
    </w:p>
    <w:p w14:paraId="572E56C7" w14:textId="21F037C5" w:rsidR="00BD2769" w:rsidRDefault="005033F6" w:rsidP="00B80065">
      <w:pPr>
        <w:pStyle w:val="Findings"/>
        <w:spacing w:line="320" w:lineRule="exact"/>
        <w:ind w:left="700" w:hanging="1420"/>
      </w:pPr>
      <w:r w:rsidRPr="00433FB3">
        <w:t>(2)</w:t>
      </w:r>
      <w:r w:rsidRPr="00433FB3">
        <w:tab/>
      </w:r>
      <w:proofErr w:type="spellStart"/>
      <w:r w:rsidR="00862F6E">
        <w:t>Cintex</w:t>
      </w:r>
      <w:proofErr w:type="spellEnd"/>
      <w:r w:rsidR="006A2241">
        <w:t xml:space="preserve"> </w:t>
      </w:r>
      <w:r w:rsidR="00A6527A">
        <w:t>Wireless</w:t>
      </w:r>
      <w:r w:rsidR="00BD2769">
        <w:t>,</w:t>
      </w:r>
      <w:r w:rsidR="00A6527A">
        <w:t xml:space="preserve"> LLC</w:t>
      </w:r>
      <w:r w:rsidR="00BD2769">
        <w:t>,</w:t>
      </w:r>
      <w:r w:rsidR="00A6527A">
        <w:t xml:space="preserve"> </w:t>
      </w:r>
      <w:r w:rsidRPr="00433FB3">
        <w:t xml:space="preserve">is a telecommunications company </w:t>
      </w:r>
      <w:r w:rsidR="00D409F8">
        <w:t>seeking to do</w:t>
      </w:r>
      <w:r w:rsidR="00B55FC3">
        <w:t xml:space="preserve"> business in the state of Washington.</w:t>
      </w:r>
      <w:r w:rsidR="004341BC">
        <w:t xml:space="preserve">  </w:t>
      </w:r>
      <w:r w:rsidR="004F0385">
        <w:t xml:space="preserve">The Company has not provided the Commission sufficient information about its relationship with its underlying network carrier to determine if </w:t>
      </w:r>
      <w:proofErr w:type="spellStart"/>
      <w:r w:rsidR="004F0385">
        <w:t>Cintex</w:t>
      </w:r>
      <w:proofErr w:type="spellEnd"/>
      <w:r w:rsidR="004F0385">
        <w:t xml:space="preserve"> will use its own facilities to serve customers or rely fully on its underlying network carrier to provide services.</w:t>
      </w:r>
    </w:p>
    <w:p w14:paraId="250AA8B8" w14:textId="77777777" w:rsidR="00BD2769" w:rsidRDefault="00BD2769" w:rsidP="00BD2769">
      <w:pPr>
        <w:pStyle w:val="ListParagraph"/>
      </w:pPr>
    </w:p>
    <w:p w14:paraId="2634BBA0" w14:textId="57D8F7A7" w:rsidR="005033F6" w:rsidRDefault="00BD2769" w:rsidP="00B80065">
      <w:pPr>
        <w:pStyle w:val="Findings"/>
        <w:spacing w:line="320" w:lineRule="exact"/>
        <w:ind w:left="700" w:hanging="1420"/>
      </w:pPr>
      <w:r>
        <w:t>(3)</w:t>
      </w:r>
      <w:r>
        <w:tab/>
      </w:r>
      <w:proofErr w:type="spellStart"/>
      <w:r w:rsidR="004F0385">
        <w:t>Cintex</w:t>
      </w:r>
      <w:proofErr w:type="spellEnd"/>
      <w:r w:rsidR="004F0385">
        <w:t xml:space="preserve"> has not demonstrated that it meets the requirements for designation as an Eligible Telecommunications Carrier because </w:t>
      </w:r>
      <w:proofErr w:type="spellStart"/>
      <w:r w:rsidR="004F0385">
        <w:t>Cintex</w:t>
      </w:r>
      <w:proofErr w:type="spellEnd"/>
      <w:r w:rsidR="004F0385">
        <w:t xml:space="preserve"> has not updated its petition </w:t>
      </w:r>
      <w:r w:rsidR="004F0385">
        <w:lastRenderedPageBreak/>
        <w:t>to address changes made to the Link Up program by the FCC and because the FCC has not approved the Company’s compliance plan.</w:t>
      </w:r>
    </w:p>
    <w:p w14:paraId="2B54DAD3" w14:textId="77777777" w:rsidR="004F0385" w:rsidRDefault="004F0385" w:rsidP="004F0385">
      <w:pPr>
        <w:pStyle w:val="ListParagraph"/>
      </w:pPr>
    </w:p>
    <w:p w14:paraId="5AD15273" w14:textId="4CC5D482" w:rsidR="004F0385" w:rsidRPr="004809E6" w:rsidRDefault="004F0385" w:rsidP="00B80065">
      <w:pPr>
        <w:pStyle w:val="Findings"/>
        <w:spacing w:line="320" w:lineRule="exact"/>
        <w:ind w:left="700" w:hanging="1420"/>
      </w:pPr>
      <w:r>
        <w:t>(4)</w:t>
      </w:r>
      <w:r>
        <w:tab/>
      </w:r>
      <w:proofErr w:type="spellStart"/>
      <w:r>
        <w:t>Cintex</w:t>
      </w:r>
      <w:proofErr w:type="spellEnd"/>
      <w:r>
        <w:t xml:space="preserve"> has not demonstrated that its designation as an ETC is in the public interest</w:t>
      </w:r>
      <w:r w:rsidRPr="004809E6">
        <w:t>.</w:t>
      </w:r>
    </w:p>
    <w:p w14:paraId="2634BBA1" w14:textId="77777777" w:rsidR="005033F6" w:rsidRPr="004809E6" w:rsidRDefault="005033F6" w:rsidP="008674B9">
      <w:pPr>
        <w:pStyle w:val="Findings"/>
        <w:numPr>
          <w:ilvl w:val="0"/>
          <w:numId w:val="0"/>
        </w:numPr>
        <w:spacing w:line="320" w:lineRule="exact"/>
      </w:pPr>
    </w:p>
    <w:p w14:paraId="2634BBA4" w14:textId="13184AF3" w:rsidR="005033F6" w:rsidRDefault="00BD2769" w:rsidP="00B80065">
      <w:pPr>
        <w:pStyle w:val="Findings"/>
        <w:spacing w:line="320" w:lineRule="exact"/>
        <w:ind w:left="700" w:hanging="1420"/>
      </w:pPr>
      <w:r>
        <w:t>(</w:t>
      </w:r>
      <w:r w:rsidR="004F0385">
        <w:t>5</w:t>
      </w:r>
      <w:r w:rsidR="005033F6" w:rsidRPr="00433FB3">
        <w:t xml:space="preserve">) </w:t>
      </w:r>
      <w:r w:rsidR="005033F6" w:rsidRPr="00433FB3">
        <w:tab/>
        <w:t xml:space="preserve">This matter </w:t>
      </w:r>
      <w:r w:rsidR="00B21261">
        <w:t>came</w:t>
      </w:r>
      <w:r w:rsidR="005033F6" w:rsidRPr="00433FB3">
        <w:t xml:space="preserve"> before the Commission at its regularly scheduled meeting on</w:t>
      </w:r>
      <w:r w:rsidR="00C4358E">
        <w:t xml:space="preserve"> </w:t>
      </w:r>
      <w:r w:rsidR="00A93F0F">
        <w:fldChar w:fldCharType="begin"/>
      </w:r>
      <w:r w:rsidR="00A93F0F">
        <w:instrText xml:space="preserve"> ASK om_date "Enter Open Meeting Date "</w:instrText>
      </w:r>
      <w:r w:rsidR="00A93F0F">
        <w:fldChar w:fldCharType="separate"/>
      </w:r>
      <w:bookmarkStart w:id="4" w:name="om_date"/>
      <w:r w:rsidR="00D81737">
        <w:t>December 12, 2013</w:t>
      </w:r>
      <w:bookmarkEnd w:id="4"/>
      <w:r w:rsidR="00A93F0F">
        <w:fldChar w:fldCharType="end"/>
      </w:r>
      <w:r w:rsidR="00385FC8">
        <w:t>December 12, 2013</w:t>
      </w:r>
      <w:r w:rsidR="00BD5A59">
        <w:t>.</w:t>
      </w:r>
    </w:p>
    <w:p w14:paraId="2634BBA6" w14:textId="241C35EE" w:rsidR="00FE72DC" w:rsidRDefault="00FE72DC" w:rsidP="00C75F57"/>
    <w:p w14:paraId="2634BBA7" w14:textId="77777777" w:rsidR="00FE72DC" w:rsidRPr="00433FB3" w:rsidRDefault="00FE72DC" w:rsidP="00FE72DC">
      <w:pPr>
        <w:pStyle w:val="Heading2"/>
        <w:spacing w:line="320" w:lineRule="exact"/>
        <w:rPr>
          <w:b/>
          <w:bCs/>
          <w:u w:val="none"/>
        </w:rPr>
      </w:pPr>
      <w:r w:rsidRPr="00433FB3">
        <w:rPr>
          <w:b/>
          <w:bCs/>
          <w:u w:val="none"/>
        </w:rPr>
        <w:t>O R D E R</w:t>
      </w:r>
    </w:p>
    <w:p w14:paraId="2634BBA8" w14:textId="77777777" w:rsidR="00FE72DC" w:rsidRPr="00433FB3" w:rsidRDefault="00FE72DC" w:rsidP="00FE72DC">
      <w:pPr>
        <w:spacing w:line="320" w:lineRule="exact"/>
      </w:pPr>
    </w:p>
    <w:p w14:paraId="2634BBA9" w14:textId="7DFCF976" w:rsidR="00FE72DC" w:rsidRDefault="00D73A4E" w:rsidP="00FE72DC">
      <w:pPr>
        <w:pStyle w:val="Findings"/>
        <w:numPr>
          <w:ilvl w:val="0"/>
          <w:numId w:val="0"/>
        </w:numPr>
        <w:spacing w:line="320" w:lineRule="exact"/>
        <w:ind w:left="-720" w:firstLine="720"/>
        <w:rPr>
          <w:b/>
        </w:rPr>
      </w:pPr>
      <w:r>
        <w:rPr>
          <w:b/>
        </w:rPr>
        <w:t xml:space="preserve">THE COMMISSION ORDERS that </w:t>
      </w:r>
      <w:proofErr w:type="spellStart"/>
      <w:r w:rsidRPr="00D73A4E">
        <w:t>Cintex</w:t>
      </w:r>
      <w:proofErr w:type="spellEnd"/>
      <w:r>
        <w:t xml:space="preserve"> Wireless, </w:t>
      </w:r>
      <w:r w:rsidR="00045C63">
        <w:t xml:space="preserve">LLC’s petition </w:t>
      </w:r>
      <w:r w:rsidR="00385FC8">
        <w:t>for designation as an Eligible Telecommunications Carrier is denied, without prejudice.</w:t>
      </w:r>
    </w:p>
    <w:p w14:paraId="2634BBAB" w14:textId="77777777" w:rsidR="00FE72DC" w:rsidRDefault="00FE72DC" w:rsidP="00FE72DC">
      <w:pPr>
        <w:pStyle w:val="ListParagraph"/>
      </w:pPr>
    </w:p>
    <w:p w14:paraId="2634BBB2" w14:textId="29592218" w:rsidR="005033F6" w:rsidRPr="00433FB3" w:rsidRDefault="005033F6" w:rsidP="00B80065">
      <w:pPr>
        <w:pStyle w:val="Findings"/>
        <w:numPr>
          <w:ilvl w:val="0"/>
          <w:numId w:val="0"/>
        </w:numPr>
        <w:spacing w:line="320" w:lineRule="exact"/>
      </w:pPr>
      <w:proofErr w:type="gramStart"/>
      <w:r w:rsidRPr="00433FB3">
        <w:t>DATED at Olympia, Washington, and effective</w:t>
      </w:r>
      <w:r w:rsidR="00B958CE">
        <w:t xml:space="preserve"> </w:t>
      </w:r>
      <w:r w:rsidR="00FE635A">
        <w:t>December 12</w:t>
      </w:r>
      <w:r w:rsidR="00405B2D">
        <w:t>, 2013</w:t>
      </w:r>
      <w:r w:rsidR="00A93F0F" w:rsidRPr="00A93F0F">
        <w:rPr>
          <w:bCs/>
        </w:rPr>
        <w:fldChar w:fldCharType="begin"/>
      </w:r>
      <w:r w:rsidR="00A93F0F" w:rsidRPr="00A93F0F">
        <w:rPr>
          <w:bCs/>
        </w:rPr>
        <w:instrText xml:space="preserve"> ASK effect_date "Enter Effective Date"</w:instrText>
      </w:r>
      <w:r w:rsidRPr="00A93F0F">
        <w:rPr>
          <w:bCs/>
        </w:rPr>
        <w:instrText>DATE</w:instrText>
      </w:r>
      <w:r w:rsidR="00A93F0F" w:rsidRPr="00A93F0F">
        <w:rPr>
          <w:bCs/>
        </w:rPr>
        <w:instrText xml:space="preserve"> </w:instrText>
      </w:r>
      <w:r w:rsidR="00A93F0F" w:rsidRPr="00A93F0F">
        <w:rPr>
          <w:bCs/>
        </w:rPr>
        <w:fldChar w:fldCharType="separate"/>
      </w:r>
      <w:bookmarkStart w:id="5" w:name="effect_date"/>
      <w:r w:rsidR="00D81737">
        <w:rPr>
          <w:bCs/>
        </w:rPr>
        <w:t>December 12, 2013</w:t>
      </w:r>
      <w:bookmarkEnd w:id="5"/>
      <w:r w:rsidR="00A93F0F" w:rsidRPr="00A93F0F">
        <w:rPr>
          <w:bCs/>
        </w:rPr>
        <w:fldChar w:fldCharType="end"/>
      </w:r>
      <w:r w:rsidR="00405B2D">
        <w:rPr>
          <w:bCs/>
        </w:rPr>
        <w:t>.</w:t>
      </w:r>
      <w:proofErr w:type="gramEnd"/>
    </w:p>
    <w:p w14:paraId="2634BBB3" w14:textId="77777777" w:rsidR="005033F6" w:rsidRPr="00433FB3" w:rsidRDefault="005033F6" w:rsidP="00B80065">
      <w:pPr>
        <w:spacing w:line="320" w:lineRule="exact"/>
        <w:ind w:firstLine="720"/>
      </w:pPr>
    </w:p>
    <w:p w14:paraId="2634BBB4" w14:textId="77777777" w:rsidR="005033F6" w:rsidRPr="00433FB3" w:rsidRDefault="005033F6" w:rsidP="00B80065">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2634BBB5" w14:textId="77777777" w:rsidR="005033F6" w:rsidRPr="00433FB3" w:rsidRDefault="005033F6" w:rsidP="00B80065">
      <w:pPr>
        <w:spacing w:line="320" w:lineRule="exact"/>
      </w:pPr>
    </w:p>
    <w:p w14:paraId="2634BBB7" w14:textId="77777777" w:rsidR="00637583" w:rsidRPr="00433FB3" w:rsidRDefault="00637583" w:rsidP="00B80065">
      <w:pPr>
        <w:pStyle w:val="Header"/>
        <w:tabs>
          <w:tab w:val="clear" w:pos="4320"/>
          <w:tab w:val="clear" w:pos="8640"/>
        </w:tabs>
        <w:spacing w:line="320" w:lineRule="exact"/>
      </w:pPr>
    </w:p>
    <w:p w14:paraId="2634BBB8" w14:textId="77777777" w:rsidR="005033F6" w:rsidRPr="00433FB3" w:rsidRDefault="005033F6" w:rsidP="00B80065">
      <w:pPr>
        <w:spacing w:line="320" w:lineRule="exact"/>
      </w:pPr>
    </w:p>
    <w:p w14:paraId="2634BBBE" w14:textId="03E77500" w:rsidR="00376352" w:rsidRDefault="00AA0780" w:rsidP="00AA0780">
      <w:pPr>
        <w:ind w:left="3600" w:firstLine="720"/>
        <w:rPr>
          <w:sz w:val="25"/>
          <w:szCs w:val="25"/>
        </w:rPr>
      </w:pPr>
      <w:r>
        <w:rPr>
          <w:sz w:val="25"/>
          <w:szCs w:val="25"/>
        </w:rPr>
        <w:t>DAVID W. DANNER, Chairman</w:t>
      </w:r>
    </w:p>
    <w:p w14:paraId="4AE58DC7" w14:textId="77777777" w:rsidR="00FE635A" w:rsidRDefault="00FE635A" w:rsidP="00AA0780">
      <w:pPr>
        <w:ind w:left="3600" w:firstLine="720"/>
        <w:rPr>
          <w:sz w:val="25"/>
          <w:szCs w:val="25"/>
        </w:rPr>
      </w:pPr>
    </w:p>
    <w:p w14:paraId="637CE55B" w14:textId="77777777" w:rsidR="00FE635A" w:rsidRDefault="00FE635A" w:rsidP="00AA0780">
      <w:pPr>
        <w:ind w:left="3600" w:firstLine="720"/>
        <w:rPr>
          <w:sz w:val="25"/>
          <w:szCs w:val="25"/>
        </w:rPr>
      </w:pPr>
    </w:p>
    <w:p w14:paraId="4977BAA3" w14:textId="77777777" w:rsidR="00FE635A" w:rsidRDefault="00FE635A" w:rsidP="00AA0780">
      <w:pPr>
        <w:ind w:left="3600" w:firstLine="720"/>
        <w:rPr>
          <w:sz w:val="25"/>
          <w:szCs w:val="25"/>
        </w:rPr>
      </w:pPr>
    </w:p>
    <w:p w14:paraId="113FCC3F" w14:textId="6CC3B104" w:rsidR="00FE635A" w:rsidRDefault="00FE635A" w:rsidP="00AA0780">
      <w:pPr>
        <w:ind w:left="3600" w:firstLine="720"/>
        <w:rPr>
          <w:sz w:val="25"/>
          <w:szCs w:val="25"/>
        </w:rPr>
      </w:pPr>
      <w:r>
        <w:rPr>
          <w:sz w:val="25"/>
          <w:szCs w:val="25"/>
        </w:rPr>
        <w:t>PHILIP B. JONES, Commissioner</w:t>
      </w:r>
    </w:p>
    <w:p w14:paraId="2634BBBF" w14:textId="77777777" w:rsidR="00376352" w:rsidRPr="00C025F2" w:rsidRDefault="00376352" w:rsidP="00376352">
      <w:pPr>
        <w:rPr>
          <w:sz w:val="25"/>
          <w:szCs w:val="25"/>
        </w:rPr>
      </w:pPr>
    </w:p>
    <w:p w14:paraId="2634BBC0" w14:textId="77777777" w:rsidR="00C47C91" w:rsidRDefault="00C47C91" w:rsidP="00314903">
      <w:pPr>
        <w:spacing w:line="320" w:lineRule="exact"/>
      </w:pPr>
    </w:p>
    <w:p w14:paraId="2634BBC1" w14:textId="77777777" w:rsidR="00637583" w:rsidRDefault="00637583" w:rsidP="00314903">
      <w:pPr>
        <w:spacing w:line="320" w:lineRule="exact"/>
      </w:pPr>
    </w:p>
    <w:p w14:paraId="2634BBC3" w14:textId="77777777" w:rsidR="00637583" w:rsidRPr="00433FB3" w:rsidRDefault="00637583" w:rsidP="00637583">
      <w:pPr>
        <w:spacing w:line="320" w:lineRule="exact"/>
        <w:ind w:left="3600" w:firstLine="720"/>
      </w:pPr>
      <w:r>
        <w:rPr>
          <w:sz w:val="25"/>
          <w:szCs w:val="25"/>
        </w:rPr>
        <w:t>JEFFREY D. GOLTZ, Commissioner</w:t>
      </w:r>
    </w:p>
    <w:sectPr w:rsidR="00637583" w:rsidRPr="00433FB3">
      <w:headerReference w:type="default" r:id="rId12"/>
      <w:headerReference w:type="first" r:id="rId13"/>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CF9AC" w14:textId="77777777" w:rsidR="005F4F45" w:rsidRDefault="005F4F45">
      <w:r>
        <w:separator/>
      </w:r>
    </w:p>
  </w:endnote>
  <w:endnote w:type="continuationSeparator" w:id="0">
    <w:p w14:paraId="1CBD1374" w14:textId="77777777" w:rsidR="005F4F45" w:rsidRDefault="005F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BC5DF" w14:textId="77777777" w:rsidR="005F4F45" w:rsidRDefault="005F4F45">
      <w:r>
        <w:separator/>
      </w:r>
    </w:p>
  </w:footnote>
  <w:footnote w:type="continuationSeparator" w:id="0">
    <w:p w14:paraId="26CE5D5A" w14:textId="77777777" w:rsidR="005F4F45" w:rsidRDefault="005F4F45">
      <w:r>
        <w:continuationSeparator/>
      </w:r>
    </w:p>
  </w:footnote>
  <w:footnote w:id="1">
    <w:p w14:paraId="2634BBCD" w14:textId="5B68E39B" w:rsidR="0052718A" w:rsidRDefault="0052718A" w:rsidP="00E450FC">
      <w:pPr>
        <w:pStyle w:val="FootnoteText"/>
      </w:pPr>
      <w:r>
        <w:rPr>
          <w:rStyle w:val="FootnoteReference"/>
        </w:rPr>
        <w:footnoteRef/>
      </w:r>
      <w:r w:rsidR="009F32A4">
        <w:t xml:space="preserve"> 47 U.S.C. § 214 (e</w:t>
      </w:r>
      <w:proofErr w:type="gramStart"/>
      <w:r w:rsidR="009F32A4">
        <w:t>)(</w:t>
      </w:r>
      <w:proofErr w:type="gramEnd"/>
      <w:r w:rsidR="009F32A4">
        <w:t>2)</w:t>
      </w:r>
      <w:r>
        <w:t>.</w:t>
      </w:r>
    </w:p>
    <w:p w14:paraId="2634BBCE" w14:textId="77777777" w:rsidR="0052718A" w:rsidRDefault="0052718A" w:rsidP="00E450FC">
      <w:pPr>
        <w:pStyle w:val="FootnoteText"/>
      </w:pPr>
    </w:p>
  </w:footnote>
  <w:footnote w:id="2">
    <w:p w14:paraId="3FFAE58E" w14:textId="77777777" w:rsidR="00BB1987" w:rsidRDefault="00BB1987" w:rsidP="00BB1987">
      <w:pPr>
        <w:pStyle w:val="FootnoteText"/>
      </w:pPr>
      <w:r>
        <w:rPr>
          <w:rStyle w:val="FootnoteReference"/>
        </w:rPr>
        <w:footnoteRef/>
      </w:r>
      <w:r>
        <w:t xml:space="preserve"> </w:t>
      </w:r>
      <w:r w:rsidRPr="00FB4424">
        <w:t xml:space="preserve">The </w:t>
      </w:r>
      <w:r>
        <w:t>USF</w:t>
      </w:r>
      <w:r w:rsidRPr="00FB4424">
        <w:t xml:space="preserve"> subsidizes monthly </w:t>
      </w:r>
      <w:r>
        <w:t>and initial connection charges for qualified low-income households.</w:t>
      </w:r>
    </w:p>
    <w:p w14:paraId="17453FB2" w14:textId="77777777" w:rsidR="00BB1987" w:rsidRPr="00EB0E82" w:rsidRDefault="00BB1987" w:rsidP="00BB1987">
      <w:pPr>
        <w:pStyle w:val="FootnoteText"/>
        <w:rPr>
          <w:color w:val="FF0000"/>
        </w:rPr>
      </w:pPr>
    </w:p>
  </w:footnote>
  <w:footnote w:id="3">
    <w:p w14:paraId="1870BA15" w14:textId="77777777" w:rsidR="000F0EEA" w:rsidRPr="00BB6FAF" w:rsidRDefault="000F0EEA" w:rsidP="000F0EEA">
      <w:pPr>
        <w:pStyle w:val="FootnoteText"/>
      </w:pPr>
      <w:r>
        <w:rPr>
          <w:rStyle w:val="FootnoteReference"/>
        </w:rPr>
        <w:footnoteRef/>
      </w:r>
      <w:r>
        <w:t xml:space="preserve"> </w:t>
      </w:r>
      <w:r>
        <w:rPr>
          <w:i/>
        </w:rPr>
        <w:t xml:space="preserve">In the Matter of Connect America Fund, A National Broadband Plan for Our Future, Establishing Just and Reasonable Rates for Local Exchange Carriers, High-Cost Universal Service Support, Developing an Unified </w:t>
      </w:r>
      <w:proofErr w:type="spellStart"/>
      <w:r>
        <w:rPr>
          <w:i/>
        </w:rPr>
        <w:t>Intercarrier</w:t>
      </w:r>
      <w:proofErr w:type="spellEnd"/>
      <w:r>
        <w:rPr>
          <w:i/>
        </w:rPr>
        <w:t xml:space="preserve"> Compensation Regime, Federal-State Joint Board on Universal Service, Lifeline and Link-Up, Universal Service Reform – Mobility Fund, </w:t>
      </w:r>
      <w:r>
        <w:t>WC Docket No. 10-90, GN Docket No. 09-51, WC Docket No. 07-135, WC Docket No. 05-337, CC Docket No. 01-92, CC Docket No. 96-45, WC Docket No. 03-109, WT Docket No. 10-208, Report and Order and Further Notice of Proposed Rulemaking, FCC 11-161 (rel. Nov. 18, 2011) (</w:t>
      </w:r>
      <w:r w:rsidRPr="00BB6FAF">
        <w:rPr>
          <w:i/>
        </w:rPr>
        <w:t>USF/ICC Transformation Order</w:t>
      </w:r>
      <w:r>
        <w:t xml:space="preserve">) ¶ 78; 47 C.F.R. </w:t>
      </w:r>
      <w:r>
        <w:rPr>
          <w:sz w:val="24"/>
        </w:rPr>
        <w:t xml:space="preserve">§ </w:t>
      </w:r>
      <w:r>
        <w:t>54.101.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8" w14:textId="6600DC06" w:rsidR="0052718A" w:rsidRPr="00BD5A59" w:rsidRDefault="0052718A" w:rsidP="00A93F0F">
    <w:pPr>
      <w:pStyle w:val="Header"/>
      <w:tabs>
        <w:tab w:val="left" w:pos="7000"/>
      </w:tabs>
      <w:rPr>
        <w:rStyle w:val="PageNumber"/>
        <w:b/>
        <w:sz w:val="20"/>
      </w:rPr>
    </w:pPr>
    <w:r w:rsidRPr="00BD5A59">
      <w:rPr>
        <w:b/>
        <w:sz w:val="20"/>
      </w:rPr>
      <w:t xml:space="preserve">DOCKET </w:t>
    </w:r>
    <w:r w:rsidRPr="00BD5A59">
      <w:rPr>
        <w:b/>
        <w:sz w:val="20"/>
      </w:rPr>
      <w:fldChar w:fldCharType="begin"/>
    </w:r>
    <w:r w:rsidRPr="00BD5A59">
      <w:rPr>
        <w:b/>
        <w:sz w:val="20"/>
      </w:rPr>
      <w:instrText xml:space="preserve"> REF docket_no  \* MERGEFORMAT </w:instrText>
    </w:r>
    <w:r w:rsidRPr="00BD5A59">
      <w:rPr>
        <w:b/>
        <w:sz w:val="20"/>
      </w:rPr>
      <w:fldChar w:fldCharType="separate"/>
    </w:r>
    <w:r w:rsidR="00D81737" w:rsidRPr="00D81737">
      <w:rPr>
        <w:b/>
        <w:sz w:val="20"/>
      </w:rPr>
      <w:t>UT-111206</w:t>
    </w:r>
    <w:r w:rsidRPr="00BD5A59">
      <w:rPr>
        <w:b/>
        <w:sz w:val="20"/>
      </w:rPr>
      <w:fldChar w:fldCharType="end"/>
    </w:r>
    <w:r w:rsidRPr="00BD5A59">
      <w:rPr>
        <w:b/>
        <w:sz w:val="20"/>
      </w:rPr>
      <w:tab/>
    </w:r>
    <w:r w:rsidRPr="00BD5A59">
      <w:rPr>
        <w:b/>
        <w:sz w:val="20"/>
      </w:rPr>
      <w:tab/>
      <w:t xml:space="preserve">                 PAGE </w:t>
    </w:r>
    <w:r w:rsidRPr="00BD5A59">
      <w:rPr>
        <w:rStyle w:val="PageNumber"/>
        <w:b/>
        <w:sz w:val="20"/>
      </w:rPr>
      <w:fldChar w:fldCharType="begin"/>
    </w:r>
    <w:r w:rsidRPr="00BD5A59">
      <w:rPr>
        <w:rStyle w:val="PageNumber"/>
        <w:b/>
        <w:sz w:val="20"/>
      </w:rPr>
      <w:instrText xml:space="preserve"> PAGE </w:instrText>
    </w:r>
    <w:r w:rsidRPr="00BD5A59">
      <w:rPr>
        <w:rStyle w:val="PageNumber"/>
        <w:b/>
        <w:sz w:val="20"/>
      </w:rPr>
      <w:fldChar w:fldCharType="separate"/>
    </w:r>
    <w:r w:rsidR="00443908">
      <w:rPr>
        <w:rStyle w:val="PageNumber"/>
        <w:b/>
        <w:noProof/>
        <w:sz w:val="20"/>
      </w:rPr>
      <w:t>2</w:t>
    </w:r>
    <w:r w:rsidRPr="00BD5A59">
      <w:rPr>
        <w:rStyle w:val="PageNumber"/>
        <w:b/>
        <w:sz w:val="20"/>
      </w:rPr>
      <w:fldChar w:fldCharType="end"/>
    </w:r>
  </w:p>
  <w:p w14:paraId="2634BBC9" w14:textId="77777777" w:rsidR="0052718A" w:rsidRPr="00BD5A59" w:rsidRDefault="0052718A" w:rsidP="00A93F0F">
    <w:pPr>
      <w:pStyle w:val="Header"/>
      <w:tabs>
        <w:tab w:val="left" w:pos="7000"/>
      </w:tabs>
      <w:rPr>
        <w:rStyle w:val="PageNumber"/>
        <w:b/>
        <w:sz w:val="20"/>
      </w:rPr>
    </w:pPr>
    <w:r w:rsidRPr="00BD5A59">
      <w:rPr>
        <w:rStyle w:val="PageNumber"/>
        <w:b/>
        <w:sz w:val="20"/>
      </w:rPr>
      <w:t xml:space="preserve">ORDER </w:t>
    </w:r>
    <w:r w:rsidRPr="00BD5A59">
      <w:rPr>
        <w:rStyle w:val="PageNumber"/>
        <w:b/>
        <w:sz w:val="20"/>
      </w:rPr>
      <w:fldChar w:fldCharType="begin"/>
    </w:r>
    <w:r w:rsidRPr="00BD5A59">
      <w:rPr>
        <w:rStyle w:val="PageNumber"/>
        <w:b/>
        <w:sz w:val="20"/>
      </w:rPr>
      <w:instrText xml:space="preserve"> REF order_no  \* MERGEFORMAT </w:instrText>
    </w:r>
    <w:r w:rsidRPr="00BD5A59">
      <w:rPr>
        <w:rStyle w:val="PageNumber"/>
        <w:b/>
        <w:sz w:val="20"/>
      </w:rPr>
      <w:fldChar w:fldCharType="separate"/>
    </w:r>
    <w:r w:rsidR="00D81737" w:rsidRPr="00D81737">
      <w:rPr>
        <w:b/>
        <w:sz w:val="20"/>
      </w:rPr>
      <w:t>01</w:t>
    </w:r>
    <w:r w:rsidRPr="00BD5A59">
      <w:rPr>
        <w:rStyle w:val="PageNumber"/>
        <w:b/>
        <w:sz w:val="20"/>
      </w:rPr>
      <w:fldChar w:fldCharType="end"/>
    </w:r>
  </w:p>
  <w:p w14:paraId="2634BBCA" w14:textId="77777777" w:rsidR="0052718A" w:rsidRDefault="0052718A">
    <w:pPr>
      <w:pStyle w:val="Header"/>
      <w:tabs>
        <w:tab w:val="left" w:pos="7100"/>
      </w:tabs>
      <w:rPr>
        <w:sz w:val="20"/>
      </w:rPr>
    </w:pPr>
  </w:p>
  <w:p w14:paraId="2634BBCB" w14:textId="77777777" w:rsidR="0052718A" w:rsidRPr="00433FB3" w:rsidRDefault="0052718A">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4BBCC" w14:textId="77777777" w:rsidR="0052718A" w:rsidRDefault="0052718A">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39E2206"/>
    <w:multiLevelType w:val="hybridMultilevel"/>
    <w:tmpl w:val="8A5A3CF6"/>
    <w:lvl w:ilvl="0" w:tplc="76201D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1B91090"/>
    <w:multiLevelType w:val="hybridMultilevel"/>
    <w:tmpl w:val="4E06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26BD3"/>
    <w:multiLevelType w:val="hybridMultilevel"/>
    <w:tmpl w:val="D7CAE8FC"/>
    <w:lvl w:ilvl="0" w:tplc="05C80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B74294"/>
    <w:multiLevelType w:val="hybridMultilevel"/>
    <w:tmpl w:val="C3529F52"/>
    <w:lvl w:ilvl="0" w:tplc="8EE8F964">
      <w:start w:val="1"/>
      <w:numFmt w:val="decimal"/>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DBCE01A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2B138DD"/>
    <w:multiLevelType w:val="hybridMultilevel"/>
    <w:tmpl w:val="E9504320"/>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8"/>
  </w:num>
  <w:num w:numId="20">
    <w:abstractNumId w:val="2"/>
  </w:num>
  <w:num w:numId="21">
    <w:abstractNumId w:val="1"/>
  </w:num>
  <w:num w:numId="22">
    <w:abstractNumId w:val="5"/>
  </w:num>
  <w:num w:numId="23">
    <w:abstractNumId w:val="8"/>
  </w:num>
  <w:num w:numId="24">
    <w:abstractNumId w:val="8"/>
    <w:lvlOverride w:ilvl="0">
      <w:startOverride w:val="1"/>
    </w:lvlOverride>
  </w:num>
  <w:num w:numId="25">
    <w:abstractNumId w:val="8"/>
  </w:num>
  <w:num w:numId="26">
    <w:abstractNumId w:val="8"/>
  </w:num>
  <w:num w:numId="27">
    <w:abstractNumId w:val="8"/>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5"/>
    <w:rsid w:val="00020CCD"/>
    <w:rsid w:val="0003182C"/>
    <w:rsid w:val="0004493C"/>
    <w:rsid w:val="00045C63"/>
    <w:rsid w:val="00055577"/>
    <w:rsid w:val="0007577A"/>
    <w:rsid w:val="00077A1D"/>
    <w:rsid w:val="000A0D61"/>
    <w:rsid w:val="000A2F6F"/>
    <w:rsid w:val="000B0196"/>
    <w:rsid w:val="000B1A24"/>
    <w:rsid w:val="000C1588"/>
    <w:rsid w:val="000C43F9"/>
    <w:rsid w:val="000D1D1C"/>
    <w:rsid w:val="000E7AFE"/>
    <w:rsid w:val="000F0EEA"/>
    <w:rsid w:val="000F6DCF"/>
    <w:rsid w:val="00103B02"/>
    <w:rsid w:val="001179B5"/>
    <w:rsid w:val="00122603"/>
    <w:rsid w:val="00132AFA"/>
    <w:rsid w:val="001332DF"/>
    <w:rsid w:val="00133EE6"/>
    <w:rsid w:val="00137C1E"/>
    <w:rsid w:val="001441EA"/>
    <w:rsid w:val="0016032C"/>
    <w:rsid w:val="00177B88"/>
    <w:rsid w:val="00181BD6"/>
    <w:rsid w:val="001A5033"/>
    <w:rsid w:val="001A53FA"/>
    <w:rsid w:val="001D01A6"/>
    <w:rsid w:val="001E3AB2"/>
    <w:rsid w:val="001F3CDA"/>
    <w:rsid w:val="002077CD"/>
    <w:rsid w:val="00212381"/>
    <w:rsid w:val="00212CA9"/>
    <w:rsid w:val="00217048"/>
    <w:rsid w:val="00220D89"/>
    <w:rsid w:val="00222BA5"/>
    <w:rsid w:val="00223894"/>
    <w:rsid w:val="00242F3F"/>
    <w:rsid w:val="002570E8"/>
    <w:rsid w:val="0026514F"/>
    <w:rsid w:val="002711CA"/>
    <w:rsid w:val="00277904"/>
    <w:rsid w:val="00283FFF"/>
    <w:rsid w:val="002A60B1"/>
    <w:rsid w:val="002A7CDE"/>
    <w:rsid w:val="002B0A6B"/>
    <w:rsid w:val="002B1476"/>
    <w:rsid w:val="002B488F"/>
    <w:rsid w:val="00303965"/>
    <w:rsid w:val="00314903"/>
    <w:rsid w:val="003167BC"/>
    <w:rsid w:val="0033400D"/>
    <w:rsid w:val="00341B25"/>
    <w:rsid w:val="00376352"/>
    <w:rsid w:val="00376D1B"/>
    <w:rsid w:val="00377E27"/>
    <w:rsid w:val="00385FC8"/>
    <w:rsid w:val="0039797A"/>
    <w:rsid w:val="003B759F"/>
    <w:rsid w:val="003C3B92"/>
    <w:rsid w:val="003C4955"/>
    <w:rsid w:val="003D27F9"/>
    <w:rsid w:val="003D74C5"/>
    <w:rsid w:val="003E138C"/>
    <w:rsid w:val="00405B2D"/>
    <w:rsid w:val="00422748"/>
    <w:rsid w:val="0042515A"/>
    <w:rsid w:val="00425B89"/>
    <w:rsid w:val="00433FB3"/>
    <w:rsid w:val="004341BC"/>
    <w:rsid w:val="00443908"/>
    <w:rsid w:val="004562CE"/>
    <w:rsid w:val="00470E93"/>
    <w:rsid w:val="00476D21"/>
    <w:rsid w:val="004809E6"/>
    <w:rsid w:val="00485E50"/>
    <w:rsid w:val="004A1D5D"/>
    <w:rsid w:val="004A2CBD"/>
    <w:rsid w:val="004C5DAE"/>
    <w:rsid w:val="004F0385"/>
    <w:rsid w:val="004F2655"/>
    <w:rsid w:val="005033F6"/>
    <w:rsid w:val="0051652B"/>
    <w:rsid w:val="0052718A"/>
    <w:rsid w:val="00533902"/>
    <w:rsid w:val="00536489"/>
    <w:rsid w:val="005457A9"/>
    <w:rsid w:val="00550509"/>
    <w:rsid w:val="00556020"/>
    <w:rsid w:val="00573999"/>
    <w:rsid w:val="00575306"/>
    <w:rsid w:val="0059594B"/>
    <w:rsid w:val="00595F13"/>
    <w:rsid w:val="005E7532"/>
    <w:rsid w:val="005F4F45"/>
    <w:rsid w:val="005F7756"/>
    <w:rsid w:val="00603D11"/>
    <w:rsid w:val="00611B22"/>
    <w:rsid w:val="0062118D"/>
    <w:rsid w:val="00630F64"/>
    <w:rsid w:val="00637583"/>
    <w:rsid w:val="006438A9"/>
    <w:rsid w:val="00667A9D"/>
    <w:rsid w:val="00680654"/>
    <w:rsid w:val="00696BFB"/>
    <w:rsid w:val="006A21A6"/>
    <w:rsid w:val="006A2241"/>
    <w:rsid w:val="006A5BC7"/>
    <w:rsid w:val="006B282C"/>
    <w:rsid w:val="006B5470"/>
    <w:rsid w:val="006C31B3"/>
    <w:rsid w:val="006C49E5"/>
    <w:rsid w:val="006D41DB"/>
    <w:rsid w:val="006E1840"/>
    <w:rsid w:val="006E7A2D"/>
    <w:rsid w:val="006F41B7"/>
    <w:rsid w:val="007046C2"/>
    <w:rsid w:val="007201DD"/>
    <w:rsid w:val="00720B87"/>
    <w:rsid w:val="00723C5E"/>
    <w:rsid w:val="00723E5B"/>
    <w:rsid w:val="00727937"/>
    <w:rsid w:val="0073068F"/>
    <w:rsid w:val="0074243E"/>
    <w:rsid w:val="00750351"/>
    <w:rsid w:val="00755888"/>
    <w:rsid w:val="00764D58"/>
    <w:rsid w:val="00770C9B"/>
    <w:rsid w:val="00783C0F"/>
    <w:rsid w:val="0078468D"/>
    <w:rsid w:val="0079177F"/>
    <w:rsid w:val="007A7FAA"/>
    <w:rsid w:val="007B310E"/>
    <w:rsid w:val="007D0F89"/>
    <w:rsid w:val="007E20EC"/>
    <w:rsid w:val="007E5B6E"/>
    <w:rsid w:val="00801B49"/>
    <w:rsid w:val="00803F49"/>
    <w:rsid w:val="0081077A"/>
    <w:rsid w:val="00843817"/>
    <w:rsid w:val="008460A5"/>
    <w:rsid w:val="00862F6E"/>
    <w:rsid w:val="008674B9"/>
    <w:rsid w:val="00871B8A"/>
    <w:rsid w:val="00873171"/>
    <w:rsid w:val="008805F0"/>
    <w:rsid w:val="00892FE1"/>
    <w:rsid w:val="00896186"/>
    <w:rsid w:val="008C3C03"/>
    <w:rsid w:val="008C5016"/>
    <w:rsid w:val="008C721C"/>
    <w:rsid w:val="008D61CD"/>
    <w:rsid w:val="008E1A5E"/>
    <w:rsid w:val="008E2E7A"/>
    <w:rsid w:val="008F6549"/>
    <w:rsid w:val="0090628F"/>
    <w:rsid w:val="00913E33"/>
    <w:rsid w:val="0093056C"/>
    <w:rsid w:val="00940174"/>
    <w:rsid w:val="0094383A"/>
    <w:rsid w:val="00953E37"/>
    <w:rsid w:val="00974F5F"/>
    <w:rsid w:val="00983E5B"/>
    <w:rsid w:val="009957A4"/>
    <w:rsid w:val="009A6009"/>
    <w:rsid w:val="009B084F"/>
    <w:rsid w:val="009B4F41"/>
    <w:rsid w:val="009B7A39"/>
    <w:rsid w:val="009C0DC3"/>
    <w:rsid w:val="009C3329"/>
    <w:rsid w:val="009C656B"/>
    <w:rsid w:val="009C7C7E"/>
    <w:rsid w:val="009D0DAB"/>
    <w:rsid w:val="009D3D06"/>
    <w:rsid w:val="009F32A4"/>
    <w:rsid w:val="00A23D31"/>
    <w:rsid w:val="00A27AFA"/>
    <w:rsid w:val="00A40AD0"/>
    <w:rsid w:val="00A420C1"/>
    <w:rsid w:val="00A5294B"/>
    <w:rsid w:val="00A61736"/>
    <w:rsid w:val="00A62431"/>
    <w:rsid w:val="00A63F15"/>
    <w:rsid w:val="00A6527A"/>
    <w:rsid w:val="00A77482"/>
    <w:rsid w:val="00A8796B"/>
    <w:rsid w:val="00A9019C"/>
    <w:rsid w:val="00A9350A"/>
    <w:rsid w:val="00A93F0F"/>
    <w:rsid w:val="00AA0780"/>
    <w:rsid w:val="00AB7B77"/>
    <w:rsid w:val="00AD261C"/>
    <w:rsid w:val="00AD4655"/>
    <w:rsid w:val="00AE2A4D"/>
    <w:rsid w:val="00AF4646"/>
    <w:rsid w:val="00B055CB"/>
    <w:rsid w:val="00B21261"/>
    <w:rsid w:val="00B24D8D"/>
    <w:rsid w:val="00B4513D"/>
    <w:rsid w:val="00B55FC3"/>
    <w:rsid w:val="00B6692C"/>
    <w:rsid w:val="00B80065"/>
    <w:rsid w:val="00B80407"/>
    <w:rsid w:val="00B80C9C"/>
    <w:rsid w:val="00B85EB6"/>
    <w:rsid w:val="00B86CA1"/>
    <w:rsid w:val="00B94DC0"/>
    <w:rsid w:val="00B958CE"/>
    <w:rsid w:val="00BA72BD"/>
    <w:rsid w:val="00BB1987"/>
    <w:rsid w:val="00BB1BA6"/>
    <w:rsid w:val="00BC0CD3"/>
    <w:rsid w:val="00BC39C1"/>
    <w:rsid w:val="00BD2769"/>
    <w:rsid w:val="00BD5A59"/>
    <w:rsid w:val="00C12690"/>
    <w:rsid w:val="00C14EF5"/>
    <w:rsid w:val="00C15B4D"/>
    <w:rsid w:val="00C2560E"/>
    <w:rsid w:val="00C274DE"/>
    <w:rsid w:val="00C4358E"/>
    <w:rsid w:val="00C47C91"/>
    <w:rsid w:val="00C54EEB"/>
    <w:rsid w:val="00C55E98"/>
    <w:rsid w:val="00C6089A"/>
    <w:rsid w:val="00C620D9"/>
    <w:rsid w:val="00C70F59"/>
    <w:rsid w:val="00C75F57"/>
    <w:rsid w:val="00C85519"/>
    <w:rsid w:val="00CA5713"/>
    <w:rsid w:val="00CA62AF"/>
    <w:rsid w:val="00CB1BD6"/>
    <w:rsid w:val="00CD0EF7"/>
    <w:rsid w:val="00CE5BDC"/>
    <w:rsid w:val="00CF44AB"/>
    <w:rsid w:val="00D04A43"/>
    <w:rsid w:val="00D409F8"/>
    <w:rsid w:val="00D40AD0"/>
    <w:rsid w:val="00D4350B"/>
    <w:rsid w:val="00D45A44"/>
    <w:rsid w:val="00D55E1C"/>
    <w:rsid w:val="00D569C0"/>
    <w:rsid w:val="00D65F75"/>
    <w:rsid w:val="00D73A4E"/>
    <w:rsid w:val="00D772E4"/>
    <w:rsid w:val="00D81737"/>
    <w:rsid w:val="00D8677C"/>
    <w:rsid w:val="00D86F2E"/>
    <w:rsid w:val="00D9276A"/>
    <w:rsid w:val="00DA0DFA"/>
    <w:rsid w:val="00DA3502"/>
    <w:rsid w:val="00DA51E3"/>
    <w:rsid w:val="00DB33FC"/>
    <w:rsid w:val="00DE089B"/>
    <w:rsid w:val="00DE1C07"/>
    <w:rsid w:val="00DE2F5F"/>
    <w:rsid w:val="00DE76FC"/>
    <w:rsid w:val="00E02471"/>
    <w:rsid w:val="00E025EF"/>
    <w:rsid w:val="00E06016"/>
    <w:rsid w:val="00E10224"/>
    <w:rsid w:val="00E139D5"/>
    <w:rsid w:val="00E33C74"/>
    <w:rsid w:val="00E33D0B"/>
    <w:rsid w:val="00E43866"/>
    <w:rsid w:val="00E450FC"/>
    <w:rsid w:val="00E62019"/>
    <w:rsid w:val="00E65511"/>
    <w:rsid w:val="00E82BF5"/>
    <w:rsid w:val="00EA2E9A"/>
    <w:rsid w:val="00EB0E82"/>
    <w:rsid w:val="00EB51C0"/>
    <w:rsid w:val="00EB59A5"/>
    <w:rsid w:val="00EC060D"/>
    <w:rsid w:val="00EC1406"/>
    <w:rsid w:val="00EC290F"/>
    <w:rsid w:val="00ED0C32"/>
    <w:rsid w:val="00EE34B9"/>
    <w:rsid w:val="00EE4628"/>
    <w:rsid w:val="00EF5A41"/>
    <w:rsid w:val="00F04EE3"/>
    <w:rsid w:val="00F0606F"/>
    <w:rsid w:val="00F06EAB"/>
    <w:rsid w:val="00F1198B"/>
    <w:rsid w:val="00F21E7D"/>
    <w:rsid w:val="00F23735"/>
    <w:rsid w:val="00F66C1A"/>
    <w:rsid w:val="00F709F2"/>
    <w:rsid w:val="00F7764F"/>
    <w:rsid w:val="00F8026C"/>
    <w:rsid w:val="00F82302"/>
    <w:rsid w:val="00F83727"/>
    <w:rsid w:val="00FB072E"/>
    <w:rsid w:val="00FB42BE"/>
    <w:rsid w:val="00FB4424"/>
    <w:rsid w:val="00FB60B0"/>
    <w:rsid w:val="00FD54B4"/>
    <w:rsid w:val="00FE453B"/>
    <w:rsid w:val="00FE4DF0"/>
    <w:rsid w:val="00FE635A"/>
    <w:rsid w:val="00FE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2634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72BD"/>
    <w:rPr>
      <w:rFonts w:ascii="Tahoma" w:hAnsi="Tahoma" w:cs="Tahoma"/>
      <w:sz w:val="16"/>
      <w:szCs w:val="16"/>
    </w:rPr>
  </w:style>
  <w:style w:type="paragraph" w:customStyle="1" w:styleId="Findings">
    <w:name w:val="Findings"/>
    <w:basedOn w:val="Normal"/>
    <w:pPr>
      <w:numPr>
        <w:numId w:val="19"/>
      </w:numPr>
    </w:pPr>
  </w:style>
  <w:style w:type="character" w:styleId="Hyperlink">
    <w:name w:val="Hyperlink"/>
    <w:rsid w:val="00873171"/>
    <w:rPr>
      <w:color w:val="0000FF"/>
      <w:u w:val="none"/>
    </w:rPr>
  </w:style>
  <w:style w:type="character" w:styleId="FollowedHyperlink">
    <w:name w:val="FollowedHyperlink"/>
    <w:rsid w:val="00873171"/>
    <w:rPr>
      <w:color w:val="800080"/>
      <w:u w:val="none"/>
    </w:rPr>
  </w:style>
  <w:style w:type="paragraph" w:styleId="ListParagraph">
    <w:name w:val="List Paragraph"/>
    <w:basedOn w:val="Normal"/>
    <w:uiPriority w:val="34"/>
    <w:qFormat/>
    <w:rsid w:val="00220D89"/>
    <w:pPr>
      <w:ind w:left="720"/>
    </w:pPr>
  </w:style>
  <w:style w:type="paragraph" w:styleId="FootnoteText">
    <w:name w:val="footnote text"/>
    <w:basedOn w:val="Normal"/>
    <w:link w:val="FootnoteTextChar"/>
    <w:uiPriority w:val="99"/>
    <w:rsid w:val="00DA0DFA"/>
    <w:rPr>
      <w:sz w:val="20"/>
      <w:szCs w:val="20"/>
    </w:rPr>
  </w:style>
  <w:style w:type="character" w:customStyle="1" w:styleId="FootnoteTextChar">
    <w:name w:val="Footnote Text Char"/>
    <w:basedOn w:val="DefaultParagraphFont"/>
    <w:link w:val="FootnoteText"/>
    <w:uiPriority w:val="99"/>
    <w:rsid w:val="00DA0DFA"/>
  </w:style>
  <w:style w:type="character" w:styleId="FootnoteReference">
    <w:name w:val="footnote reference"/>
    <w:basedOn w:val="DefaultParagraphFont"/>
    <w:rsid w:val="00DA0DFA"/>
    <w:rPr>
      <w:vertAlign w:val="superscript"/>
    </w:rPr>
  </w:style>
  <w:style w:type="character" w:styleId="CommentReference">
    <w:name w:val="annotation reference"/>
    <w:basedOn w:val="DefaultParagraphFont"/>
    <w:rsid w:val="00D4350B"/>
    <w:rPr>
      <w:sz w:val="16"/>
      <w:szCs w:val="16"/>
    </w:rPr>
  </w:style>
  <w:style w:type="paragraph" w:styleId="CommentText">
    <w:name w:val="annotation text"/>
    <w:basedOn w:val="Normal"/>
    <w:link w:val="CommentTextChar"/>
    <w:rsid w:val="00D4350B"/>
    <w:rPr>
      <w:sz w:val="20"/>
      <w:szCs w:val="20"/>
    </w:rPr>
  </w:style>
  <w:style w:type="character" w:customStyle="1" w:styleId="CommentTextChar">
    <w:name w:val="Comment Text Char"/>
    <w:basedOn w:val="DefaultParagraphFont"/>
    <w:link w:val="CommentText"/>
    <w:rsid w:val="00D4350B"/>
  </w:style>
  <w:style w:type="paragraph" w:styleId="CommentSubject">
    <w:name w:val="annotation subject"/>
    <w:basedOn w:val="CommentText"/>
    <w:next w:val="CommentText"/>
    <w:link w:val="CommentSubjectChar"/>
    <w:rsid w:val="00D4350B"/>
    <w:rPr>
      <w:b/>
      <w:bCs/>
    </w:rPr>
  </w:style>
  <w:style w:type="character" w:customStyle="1" w:styleId="CommentSubjectChar">
    <w:name w:val="Comment Subject Char"/>
    <w:basedOn w:val="CommentTextChar"/>
    <w:link w:val="CommentSubject"/>
    <w:rsid w:val="00D4350B"/>
    <w:rPr>
      <w:b/>
      <w:bCs/>
    </w:rPr>
  </w:style>
  <w:style w:type="paragraph" w:styleId="Revision">
    <w:name w:val="Revision"/>
    <w:hidden/>
    <w:uiPriority w:val="99"/>
    <w:semiHidden/>
    <w:rsid w:val="00DE1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244BA109BEDC48971D58E72B09B50E" ma:contentTypeVersion="143" ma:contentTypeDescription="" ma:contentTypeScope="" ma:versionID="a84005d8b91059a174d89f451038a1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2011-07-05T07:00:00+00:00</OpenedDate>
    <Date1 xmlns="dc463f71-b30c-4ab2-9473-d307f9d35888">2013-12-12T08:00:00+00:00</Date1>
    <IsDocumentOrder xmlns="dc463f71-b30c-4ab2-9473-d307f9d35888">true</IsDocumentOrder>
    <IsHighlyConfidential xmlns="dc463f71-b30c-4ab2-9473-d307f9d35888">false</IsHighlyConfidential>
    <CaseCompanyNames xmlns="dc463f71-b30c-4ab2-9473-d307f9d35888">Cintex Wireless, LLC (ETC)</CaseCompanyNames>
    <DocketNumber xmlns="dc463f71-b30c-4ab2-9473-d307f9d35888">111206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3BE3-6C12-45DF-9E9D-30E7D4019296}"/>
</file>

<file path=customXml/itemProps2.xml><?xml version="1.0" encoding="utf-8"?>
<ds:datastoreItem xmlns:ds="http://schemas.openxmlformats.org/officeDocument/2006/customXml" ds:itemID="{2088A76E-7AA6-429C-928A-72D932D4CB5B}"/>
</file>

<file path=customXml/itemProps3.xml><?xml version="1.0" encoding="utf-8"?>
<ds:datastoreItem xmlns:ds="http://schemas.openxmlformats.org/officeDocument/2006/customXml" ds:itemID="{67198A82-C631-44BC-8D26-51266B67F4DA}"/>
</file>

<file path=customXml/itemProps4.xml><?xml version="1.0" encoding="utf-8"?>
<ds:datastoreItem xmlns:ds="http://schemas.openxmlformats.org/officeDocument/2006/customXml" ds:itemID="{898F02DB-68D7-410A-9997-7B34FF01E50E}"/>
</file>

<file path=customXml/itemProps5.xml><?xml version="1.0" encoding="utf-8"?>
<ds:datastoreItem xmlns:ds="http://schemas.openxmlformats.org/officeDocument/2006/customXml" ds:itemID="{5976DE32-3BEF-4432-ADA3-CCC8C1D536A7}"/>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UT-111206 -- CORRECTED Open Meeting Order</vt:lpstr>
    </vt:vector>
  </TitlesOfParts>
  <LinksUpToDate>false</LinksUpToDate>
  <CharactersWithSpaces>5234</CharactersWithSpaces>
  <SharedDoc>false</SharedDoc>
  <HLinks>
    <vt:vector size="78" baseType="variant">
      <vt:variant>
        <vt:i4>2490368</vt:i4>
      </vt:variant>
      <vt:variant>
        <vt:i4>193</vt:i4>
      </vt:variant>
      <vt:variant>
        <vt:i4>0</vt:i4>
      </vt:variant>
      <vt:variant>
        <vt:i4>5</vt:i4>
      </vt:variant>
      <vt:variant>
        <vt:lpwstr>mailto:Order_Template_Team@utc.wa.gov?subject=Template%20-%20filename</vt:lpwstr>
      </vt:variant>
      <vt:variant>
        <vt:lpwstr/>
      </vt:variant>
      <vt:variant>
        <vt:i4>2621485</vt:i4>
      </vt:variant>
      <vt:variant>
        <vt:i4>152</vt:i4>
      </vt:variant>
      <vt:variant>
        <vt:i4>0</vt:i4>
      </vt:variant>
      <vt:variant>
        <vt:i4>5</vt:i4>
      </vt:variant>
      <vt:variant>
        <vt:lpwstr>http://apps.leg.wa.gov/RCW/default.aspx?cite=80.04.405</vt:lpwstr>
      </vt:variant>
      <vt:variant>
        <vt:lpwstr/>
      </vt:variant>
      <vt:variant>
        <vt:i4>1638403</vt:i4>
      </vt:variant>
      <vt:variant>
        <vt:i4>137</vt:i4>
      </vt:variant>
      <vt:variant>
        <vt:i4>0</vt:i4>
      </vt:variant>
      <vt:variant>
        <vt:i4>5</vt:i4>
      </vt:variant>
      <vt:variant>
        <vt:lpwstr>http://apps.leg.wa.gov/WAC/default.aspx?cite=480-120-385</vt:lpwstr>
      </vt:variant>
      <vt:variant>
        <vt:lpwstr/>
      </vt:variant>
      <vt:variant>
        <vt:i4>3276834</vt:i4>
      </vt:variant>
      <vt:variant>
        <vt:i4>114</vt:i4>
      </vt:variant>
      <vt:variant>
        <vt:i4>0</vt:i4>
      </vt:variant>
      <vt:variant>
        <vt:i4>5</vt:i4>
      </vt:variant>
      <vt:variant>
        <vt:lpwstr>http://apps.leg.wa.gov/WAC/default.aspx?cite=480-07-110</vt:lpwstr>
      </vt:variant>
      <vt:variant>
        <vt:lpwstr/>
      </vt:variant>
      <vt:variant>
        <vt:i4>2031638</vt:i4>
      </vt:variant>
      <vt:variant>
        <vt:i4>111</vt:i4>
      </vt:variant>
      <vt:variant>
        <vt:i4>0</vt:i4>
      </vt:variant>
      <vt:variant>
        <vt:i4>5</vt:i4>
      </vt:variant>
      <vt:variant>
        <vt:lpwstr>http://apps.leg.wa.gov/WAC/default.aspx?cite=480-120</vt:lpwstr>
      </vt:variant>
      <vt:variant>
        <vt:lpwstr/>
      </vt:variant>
      <vt:variant>
        <vt:i4>1703946</vt:i4>
      </vt:variant>
      <vt:variant>
        <vt:i4>108</vt:i4>
      </vt:variant>
      <vt:variant>
        <vt:i4>0</vt:i4>
      </vt:variant>
      <vt:variant>
        <vt:i4>5</vt:i4>
      </vt:variant>
      <vt:variant>
        <vt:lpwstr>http://apps.leg.wa.gov/WAC/default.aspx?cite=480-120-015</vt:lpwstr>
      </vt:variant>
      <vt:variant>
        <vt:lpwstr/>
      </vt:variant>
      <vt:variant>
        <vt:i4>1638403</vt:i4>
      </vt:variant>
      <vt:variant>
        <vt:i4>105</vt:i4>
      </vt:variant>
      <vt:variant>
        <vt:i4>0</vt:i4>
      </vt:variant>
      <vt:variant>
        <vt:i4>5</vt:i4>
      </vt:variant>
      <vt:variant>
        <vt:lpwstr>http://apps.leg.wa.gov/WAC/default.aspx?cite=480-120-385</vt:lpwstr>
      </vt:variant>
      <vt:variant>
        <vt:lpwstr/>
      </vt:variant>
      <vt:variant>
        <vt:i4>2818096</vt:i4>
      </vt:variant>
      <vt:variant>
        <vt:i4>96</vt:i4>
      </vt:variant>
      <vt:variant>
        <vt:i4>0</vt:i4>
      </vt:variant>
      <vt:variant>
        <vt:i4>5</vt:i4>
      </vt:variant>
      <vt:variant>
        <vt:lpwstr>http://apps.leg.wa.gov/RCW/default.aspx?cite=80.36</vt:lpwstr>
      </vt:variant>
      <vt:variant>
        <vt:lpwstr/>
      </vt:variant>
      <vt:variant>
        <vt:i4>2818098</vt:i4>
      </vt:variant>
      <vt:variant>
        <vt:i4>93</vt:i4>
      </vt:variant>
      <vt:variant>
        <vt:i4>0</vt:i4>
      </vt:variant>
      <vt:variant>
        <vt:i4>5</vt:i4>
      </vt:variant>
      <vt:variant>
        <vt:lpwstr>http://apps.leg.wa.gov/RCW/default.aspx?cite=80.16</vt:lpwstr>
      </vt:variant>
      <vt:variant>
        <vt:lpwstr/>
      </vt:variant>
      <vt:variant>
        <vt:i4>3080242</vt:i4>
      </vt:variant>
      <vt:variant>
        <vt:i4>90</vt:i4>
      </vt:variant>
      <vt:variant>
        <vt:i4>0</vt:i4>
      </vt:variant>
      <vt:variant>
        <vt:i4>5</vt:i4>
      </vt:variant>
      <vt:variant>
        <vt:lpwstr>http://apps.leg.wa.gov/RCW/default.aspx?cite=80.12</vt:lpwstr>
      </vt:variant>
      <vt:variant>
        <vt:lpwstr/>
      </vt:variant>
      <vt:variant>
        <vt:i4>2424883</vt:i4>
      </vt:variant>
      <vt:variant>
        <vt:i4>87</vt:i4>
      </vt:variant>
      <vt:variant>
        <vt:i4>0</vt:i4>
      </vt:variant>
      <vt:variant>
        <vt:i4>5</vt:i4>
      </vt:variant>
      <vt:variant>
        <vt:lpwstr>http://apps.leg.wa.gov/RCW/default.aspx?cite=80.08</vt:lpwstr>
      </vt:variant>
      <vt:variant>
        <vt:lpwstr/>
      </vt:variant>
      <vt:variant>
        <vt:i4>2687027</vt:i4>
      </vt:variant>
      <vt:variant>
        <vt:i4>84</vt:i4>
      </vt:variant>
      <vt:variant>
        <vt:i4>0</vt:i4>
      </vt:variant>
      <vt:variant>
        <vt:i4>5</vt:i4>
      </vt:variant>
      <vt:variant>
        <vt:lpwstr>http://apps.leg.wa.gov/RCW/default.aspx?cite=80.04</vt:lpwstr>
      </vt:variant>
      <vt:variant>
        <vt:lpwstr/>
      </vt:variant>
      <vt:variant>
        <vt:i4>2883625</vt:i4>
      </vt:variant>
      <vt:variant>
        <vt:i4>81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UT-111206 -- CORRECTED Open Meeting Order</dc:title>
  <dc:creator/>
  <cp:lastModifiedBy/>
  <cp:revision>1</cp:revision>
  <dcterms:created xsi:type="dcterms:W3CDTF">2013-12-12T00:15:00Z</dcterms:created>
  <dcterms:modified xsi:type="dcterms:W3CDTF">2013-12-12T00:15:00Z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0x0101006E56B4D1795A2E4DB2F0B01679ED314A00A6244BA109BEDC48971D58E72B09B50E</vt:lpwstr>
  </property>
  <property fmtid="{D5CDD505-2E9C-101B-9397-08002B2CF9AE}" pid="3" name="_docset_NoMedatataSyncRequired">
    <vt:lpwstr>False</vt:lpwstr>
  </property>
</Properties>
</file>