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D37B94">
        <w:rPr>
          <w:rFonts w:ascii="Palatino Linotype" w:hAnsi="Palatino Linotype" w:cs="Arial"/>
          <w:sz w:val="20"/>
        </w:rPr>
        <w:t>4.1286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40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>
        <w:rPr>
          <w:rFonts w:ascii="Palatino Linotype" w:hAnsi="Palatino Linotype" w:cs="Arial"/>
          <w:sz w:val="20"/>
        </w:rPr>
        <w:t>.87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July 1,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2011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31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D37B94">
        <w:rPr>
          <w:rFonts w:ascii="Palatino Linotype" w:hAnsi="Palatino Linotype" w:cs="Arial"/>
          <w:sz w:val="20"/>
        </w:rPr>
        <w:t>July 31,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July 1,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79056D">
        <w:rPr>
          <w:rFonts w:ascii="Palatino Linotype" w:hAnsi="Palatino Linotype" w:cs="Arial"/>
          <w:color w:val="FF0000"/>
          <w:sz w:val="20"/>
          <w:u w:val="single"/>
        </w:rPr>
        <w:t>July 31,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.87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79056D">
        <w:rPr>
          <w:rFonts w:ascii="Palatino Linotype" w:hAnsi="Palatino Linotype" w:cs="Arial"/>
          <w:sz w:val="20"/>
        </w:rPr>
        <w:t>May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79056D">
        <w:t>July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D7017"/>
    <w:rsid w:val="001B7642"/>
    <w:rsid w:val="002E4F90"/>
    <w:rsid w:val="00317199"/>
    <w:rsid w:val="0040156E"/>
    <w:rsid w:val="00406278"/>
    <w:rsid w:val="0045749D"/>
    <w:rsid w:val="0047630B"/>
    <w:rsid w:val="004D2645"/>
    <w:rsid w:val="00667C60"/>
    <w:rsid w:val="00706DB8"/>
    <w:rsid w:val="00726EE4"/>
    <w:rsid w:val="007520BB"/>
    <w:rsid w:val="0079056D"/>
    <w:rsid w:val="007E741B"/>
    <w:rsid w:val="0081429E"/>
    <w:rsid w:val="009B41B4"/>
    <w:rsid w:val="00A461EB"/>
    <w:rsid w:val="00AA486C"/>
    <w:rsid w:val="00B17452"/>
    <w:rsid w:val="00CD73A0"/>
    <w:rsid w:val="00D37B94"/>
    <w:rsid w:val="00DC29CC"/>
    <w:rsid w:val="00DD226F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CF73FD3E4EB64D85C2860319EA7AD4" ma:contentTypeVersion="143" ma:contentTypeDescription="" ma:contentTypeScope="" ma:versionID="58a59cfe1838f077ad43c5d89fe81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2011-06-15T07:00:00+00:00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BFF1EB-B7E8-4954-858E-422E4FA8D425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055C834E-C9B1-4710-BEEC-F915FDBF4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2008-03-01T14:07:00Z</cp:lastPrinted>
  <dcterms:created xsi:type="dcterms:W3CDTF">2011-06-13T15:39:00Z</dcterms:created>
  <dcterms:modified xsi:type="dcterms:W3CDTF">2011-06-13T15:39:00Z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0x0101006E56B4D1795A2E4DB2F0B01679ED314A00D7CF73FD3E4EB64D85C2860319EA7AD4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