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0035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035BF" w:rsidRDefault="00175FB5">
            <w:pPr>
              <w:rPr>
                <w:lang w:bidi="ar-SA"/>
              </w:rPr>
            </w:pPr>
            <w:r>
              <w:rPr>
                <w:lang w:bidi="ar-SA"/>
              </w:rPr>
              <w:t>90</w:t>
            </w:r>
          </w:p>
        </w:tc>
        <w:tc>
          <w:tcPr>
            <w:tcW w:w="1444" w:type="dxa"/>
          </w:tcPr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Cancels</w:t>
            </w:r>
          </w:p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</w:p>
          <w:p w:rsidR="000035BF" w:rsidRDefault="00175FB5">
            <w:pPr>
              <w:rPr>
                <w:lang w:bidi="ar-SA"/>
              </w:rPr>
            </w:pPr>
            <w:r>
              <w:rPr>
                <w:lang w:bidi="ar-SA"/>
              </w:rPr>
              <w:t>89</w:t>
            </w:r>
          </w:p>
        </w:tc>
        <w:tc>
          <w:tcPr>
            <w:tcW w:w="1444" w:type="dxa"/>
          </w:tcPr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 xml:space="preserve">         Applies on</w:t>
            </w:r>
          </w:p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9</w:t>
            </w:r>
          </w:p>
          <w:p w:rsidR="000035BF" w:rsidRDefault="000035BF">
            <w:pPr>
              <w:rPr>
                <w:lang w:bidi="ar-SA"/>
              </w:rPr>
            </w:pPr>
          </w:p>
        </w:tc>
        <w:tc>
          <w:tcPr>
            <w:tcW w:w="3462" w:type="dxa"/>
            <w:gridSpan w:val="6"/>
          </w:tcPr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0035BF" w:rsidRDefault="000035BF">
            <w:pPr>
              <w:jc w:val="center"/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On and after the effective date of this supplement, passenger fares accruing from application of rates and charges in this tariff will be increased by:</w:t>
            </w:r>
          </w:p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0035BF" w:rsidRDefault="00175FB5">
            <w:pPr>
              <w:rPr>
                <w:lang w:bidi="ar-SA"/>
              </w:rPr>
            </w:pPr>
            <w:r>
              <w:rPr>
                <w:lang w:bidi="ar-SA"/>
              </w:rPr>
              <w:t>$2.25</w:t>
            </w:r>
          </w:p>
        </w:tc>
        <w:tc>
          <w:tcPr>
            <w:tcW w:w="3030" w:type="dxa"/>
            <w:gridSpan w:val="4"/>
          </w:tcPr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175FB5">
            <w:pPr>
              <w:rPr>
                <w:lang w:bidi="ar-SA"/>
              </w:rPr>
            </w:pPr>
            <w:r>
              <w:rPr>
                <w:lang w:bidi="ar-SA"/>
              </w:rPr>
              <w:t>$4</w:t>
            </w:r>
            <w:r w:rsidR="000035BF">
              <w:rPr>
                <w:lang w:bidi="ar-SA"/>
              </w:rPr>
              <w:t>.50</w:t>
            </w:r>
          </w:p>
        </w:tc>
        <w:tc>
          <w:tcPr>
            <w:tcW w:w="3030" w:type="dxa"/>
            <w:gridSpan w:val="4"/>
          </w:tcPr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Supplement issued by:</w:t>
            </w:r>
          </w:p>
          <w:p w:rsidR="000035BF" w:rsidRDefault="000035BF">
            <w:pPr>
              <w:jc w:val="center"/>
              <w:rPr>
                <w:lang w:bidi="ar-SA"/>
              </w:rPr>
            </w:pPr>
          </w:p>
          <w:p w:rsidR="000035BF" w:rsidRDefault="000035BF">
            <w:pPr>
              <w:jc w:val="center"/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Wickkiser International Companies, Inc  933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Richard Johnson – General Manager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1416 Whitehorn Street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Ferndale, WA 98248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360-543-9369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360-380-1538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Richard@airporter.com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0035BF" w:rsidRDefault="00175FB5">
            <w:pPr>
              <w:rPr>
                <w:lang w:bidi="ar-SA"/>
              </w:rPr>
            </w:pPr>
            <w:r>
              <w:rPr>
                <w:lang w:bidi="ar-SA"/>
              </w:rPr>
              <w:t>March 28</w:t>
            </w:r>
            <w:r w:rsidR="000035BF">
              <w:rPr>
                <w:lang w:bidi="ar-SA"/>
              </w:rPr>
              <w:t>, 2011</w:t>
            </w:r>
          </w:p>
        </w:tc>
        <w:tc>
          <w:tcPr>
            <w:tcW w:w="1827" w:type="dxa"/>
            <w:gridSpan w:val="5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0035BF" w:rsidRDefault="00175FB5">
            <w:pPr>
              <w:rPr>
                <w:lang w:bidi="ar-SA"/>
              </w:rPr>
            </w:pPr>
            <w:r>
              <w:rPr>
                <w:lang w:bidi="ar-SA"/>
              </w:rPr>
              <w:t>April</w:t>
            </w:r>
            <w:r w:rsidR="000035BF">
              <w:rPr>
                <w:lang w:bidi="ar-SA"/>
              </w:rPr>
              <w:t xml:space="preserve"> 30, 2011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0035BF" w:rsidRDefault="000035BF">
            <w:pPr>
              <w:jc w:val="center"/>
              <w:rPr>
                <w:lang w:bidi="ar-SA"/>
              </w:rPr>
            </w:pPr>
          </w:p>
          <w:p w:rsidR="000035BF" w:rsidRDefault="000035BF">
            <w:pPr>
              <w:jc w:val="center"/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0035BF" w:rsidRDefault="000035BF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(Area Below For Official Use Only)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0035BF" w:rsidRDefault="000035BF">
            <w:pPr>
              <w:rPr>
                <w:lang w:bidi="ar-SA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0035BF" w:rsidRDefault="000035BF">
            <w:pPr>
              <w:rPr>
                <w:lang w:bidi="ar-SA"/>
              </w:rPr>
            </w:pPr>
          </w:p>
        </w:tc>
      </w:tr>
    </w:tbl>
    <w:p w:rsidR="000035BF" w:rsidRDefault="000035BF"/>
    <w:sectPr w:rsidR="000035B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0035BF"/>
    <w:rsid w:val="00175FB5"/>
    <w:rsid w:val="00D7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2011-03-29T07:00:00+00:00</OpenedDate>
    <Date1 xmlns="dc463f71-b30c-4ab2-9473-d307f9d35888">2011-03-29T07:00:00+00:00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110542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CC55A9ED8EBD47A2232808F9C8991A" ma:contentTypeVersion="143" ma:contentTypeDescription="" ma:contentTypeScope="" ma:versionID="98b31b12b720ef77a155af2fb4c27e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893CCA8-FFAD-4A53-9B3F-E8E3FDD7AAC9}"/>
</file>

<file path=customXml/itemProps2.xml><?xml version="1.0" encoding="utf-8"?>
<ds:datastoreItem xmlns:ds="http://schemas.openxmlformats.org/officeDocument/2006/customXml" ds:itemID="{BFE42D2E-1E86-4FAA-AB94-5E5FED5D0160}"/>
</file>

<file path=customXml/itemProps3.xml><?xml version="1.0" encoding="utf-8"?>
<ds:datastoreItem xmlns:ds="http://schemas.openxmlformats.org/officeDocument/2006/customXml" ds:itemID="{C9DD872E-0C21-4EDA-9AC3-875B21FC96AD}"/>
</file>

<file path=customXml/itemProps4.xml><?xml version="1.0" encoding="utf-8"?>
<ds:datastoreItem xmlns:ds="http://schemas.openxmlformats.org/officeDocument/2006/customXml" ds:itemID="{945B1DD1-E292-42EE-AD11-0BE630E531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2004-06-28T17:58:00Z</cp:lastPrinted>
  <dcterms:created xsi:type="dcterms:W3CDTF">2011-03-29T21:35:00Z</dcterms:created>
  <dcterms:modified xsi:type="dcterms:W3CDTF">2011-03-29T21:35:00Z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0x0101006E56B4D1795A2E4DB2F0B01679ED314A00C6CC55A9ED8EBD47A2232808F9C8991A</vt:lpwstr>
  </property>
  <property fmtid="{D5CDD505-2E9C-101B-9397-08002B2CF9AE}" pid="3" name="_docset_NoMedatataSyncRequired">
    <vt:lpwstr>False</vt:lpwstr>
  </property>
</Properties>
</file>