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6A" w:rsidRPr="00374108" w:rsidRDefault="00A16D6A" w:rsidP="00A16D6A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A16D6A" w:rsidRPr="00B96E36" w:rsidRDefault="00A16D6A" w:rsidP="00A16D6A"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</w:p>
    <w:p w:rsidR="009E50F9" w:rsidRDefault="009E50F9"/>
    <w:p w:rsidR="009E50F9" w:rsidRPr="00280012" w:rsidRDefault="00A16D6A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6th</w:t>
      </w:r>
      <w:r w:rsidR="00B33D28" w:rsidRPr="00280012">
        <w:rPr>
          <w:rFonts w:ascii="Arial" w:hAnsi="Arial" w:cs="Arial"/>
          <w:sz w:val="20"/>
          <w:szCs w:val="20"/>
        </w:rPr>
        <w:t>, 2010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Dave Danner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Executive Secretary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280012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280012">
        <w:rPr>
          <w:rFonts w:ascii="Arial" w:hAnsi="Arial" w:cs="Arial"/>
          <w:sz w:val="20"/>
          <w:szCs w:val="20"/>
        </w:rPr>
        <w:t xml:space="preserve"> Utilities and 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  Transportation Commission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80012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80012">
            <w:rPr>
              <w:rFonts w:ascii="Arial" w:hAnsi="Arial" w:cs="Arial"/>
              <w:sz w:val="20"/>
              <w:szCs w:val="20"/>
            </w:rPr>
            <w:t>Olympia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80012">
            <w:rPr>
              <w:rFonts w:ascii="Arial" w:hAnsi="Arial" w:cs="Arial"/>
              <w:sz w:val="20"/>
              <w:szCs w:val="20"/>
            </w:rPr>
            <w:t>WA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280012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RE: Rabanco Ltd./</w:t>
      </w:r>
      <w:r w:rsidR="00A16D6A">
        <w:rPr>
          <w:rFonts w:ascii="Arial" w:hAnsi="Arial" w:cs="Arial"/>
          <w:sz w:val="20"/>
          <w:szCs w:val="20"/>
        </w:rPr>
        <w:t>Lynnwood Disposal</w:t>
      </w:r>
      <w:r w:rsidRPr="00280012">
        <w:rPr>
          <w:rFonts w:ascii="Arial" w:hAnsi="Arial" w:cs="Arial"/>
          <w:sz w:val="20"/>
          <w:szCs w:val="20"/>
        </w:rPr>
        <w:t xml:space="preserve"> Tariff filing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Dear </w:t>
      </w:r>
      <w:r w:rsidR="00B33D28" w:rsidRPr="00280012">
        <w:rPr>
          <w:rFonts w:ascii="Arial" w:hAnsi="Arial" w:cs="Arial"/>
          <w:sz w:val="20"/>
          <w:szCs w:val="20"/>
        </w:rPr>
        <w:t>Mr. Danner</w:t>
      </w:r>
      <w:r w:rsidRPr="00280012">
        <w:rPr>
          <w:rFonts w:ascii="Arial" w:hAnsi="Arial" w:cs="Arial"/>
          <w:sz w:val="20"/>
          <w:szCs w:val="20"/>
        </w:rPr>
        <w:t>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A16D6A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Enclosed please find proposed Tariff No.</w:t>
      </w:r>
      <w:r w:rsidR="00A16D6A">
        <w:rPr>
          <w:rFonts w:ascii="Arial" w:hAnsi="Arial" w:cs="Arial"/>
          <w:sz w:val="20"/>
          <w:szCs w:val="20"/>
        </w:rPr>
        <w:t>4</w:t>
      </w:r>
      <w:r w:rsidRPr="00280012">
        <w:rPr>
          <w:rFonts w:ascii="Arial" w:hAnsi="Arial" w:cs="Arial"/>
          <w:sz w:val="20"/>
          <w:szCs w:val="20"/>
        </w:rPr>
        <w:t xml:space="preserve"> of Rabanco Ltd</w:t>
      </w:r>
      <w:r w:rsidR="00D87199">
        <w:rPr>
          <w:rFonts w:ascii="Arial" w:hAnsi="Arial" w:cs="Arial"/>
          <w:sz w:val="20"/>
          <w:szCs w:val="20"/>
        </w:rPr>
        <w:t>, Certificate G-12</w:t>
      </w:r>
      <w:r w:rsidRPr="00280012">
        <w:rPr>
          <w:rFonts w:ascii="Arial" w:hAnsi="Arial" w:cs="Arial"/>
          <w:sz w:val="20"/>
          <w:szCs w:val="20"/>
        </w:rPr>
        <w:t xml:space="preserve">, </w:t>
      </w:r>
      <w:r w:rsidR="00B33D28" w:rsidRPr="00280012">
        <w:rPr>
          <w:rFonts w:ascii="Arial" w:hAnsi="Arial" w:cs="Arial"/>
          <w:sz w:val="20"/>
          <w:szCs w:val="20"/>
        </w:rPr>
        <w:t>(</w:t>
      </w:r>
      <w:r w:rsidRPr="00280012">
        <w:rPr>
          <w:rFonts w:ascii="Arial" w:hAnsi="Arial" w:cs="Arial"/>
          <w:sz w:val="20"/>
          <w:szCs w:val="20"/>
        </w:rPr>
        <w:t>d</w:t>
      </w:r>
      <w:r w:rsidR="00B33D28" w:rsidRPr="00280012">
        <w:rPr>
          <w:rFonts w:ascii="Arial" w:hAnsi="Arial" w:cs="Arial"/>
          <w:sz w:val="20"/>
          <w:szCs w:val="20"/>
        </w:rPr>
        <w:t>ba</w:t>
      </w:r>
      <w:r w:rsidRPr="00280012">
        <w:rPr>
          <w:rFonts w:ascii="Arial" w:hAnsi="Arial" w:cs="Arial"/>
          <w:sz w:val="20"/>
          <w:szCs w:val="20"/>
        </w:rPr>
        <w:t xml:space="preserve"> </w:t>
      </w:r>
      <w:r w:rsidR="00B33D28" w:rsidRPr="00280012">
        <w:rPr>
          <w:rFonts w:ascii="Arial" w:hAnsi="Arial" w:cs="Arial"/>
          <w:sz w:val="20"/>
          <w:szCs w:val="20"/>
        </w:rPr>
        <w:t xml:space="preserve">Allied Waste Services of </w:t>
      </w:r>
      <w:r w:rsidR="00A16D6A">
        <w:rPr>
          <w:rFonts w:ascii="Arial" w:hAnsi="Arial" w:cs="Arial"/>
          <w:sz w:val="20"/>
          <w:szCs w:val="20"/>
        </w:rPr>
        <w:t>Lynnwood</w:t>
      </w:r>
      <w:r w:rsidR="00B33D28" w:rsidRPr="00280012">
        <w:rPr>
          <w:rFonts w:ascii="Arial" w:hAnsi="Arial" w:cs="Arial"/>
          <w:sz w:val="20"/>
          <w:szCs w:val="20"/>
        </w:rPr>
        <w:t xml:space="preserve">, </w:t>
      </w:r>
      <w:r w:rsidR="00A16D6A">
        <w:rPr>
          <w:rFonts w:ascii="Arial" w:hAnsi="Arial" w:cs="Arial"/>
          <w:sz w:val="20"/>
          <w:szCs w:val="20"/>
        </w:rPr>
        <w:t>Lynnwood</w:t>
      </w:r>
      <w:r w:rsidR="00B33D28" w:rsidRPr="00280012">
        <w:rPr>
          <w:rFonts w:ascii="Arial" w:hAnsi="Arial" w:cs="Arial"/>
          <w:sz w:val="20"/>
          <w:szCs w:val="20"/>
        </w:rPr>
        <w:t xml:space="preserve"> Disposal, </w:t>
      </w:r>
      <w:r w:rsidR="00A16D6A">
        <w:rPr>
          <w:rFonts w:ascii="Arial" w:hAnsi="Arial" w:cs="Arial"/>
          <w:sz w:val="20"/>
          <w:szCs w:val="20"/>
        </w:rPr>
        <w:t>Maltby Division</w:t>
      </w:r>
      <w:r w:rsidR="00B33D28" w:rsidRPr="00280012">
        <w:rPr>
          <w:rFonts w:ascii="Arial" w:hAnsi="Arial" w:cs="Arial"/>
          <w:sz w:val="20"/>
          <w:szCs w:val="20"/>
        </w:rPr>
        <w:t>)</w:t>
      </w:r>
      <w:r w:rsidRPr="00280012">
        <w:rPr>
          <w:rFonts w:ascii="Arial" w:hAnsi="Arial" w:cs="Arial"/>
          <w:sz w:val="20"/>
          <w:szCs w:val="20"/>
        </w:rPr>
        <w:t>, the purpose of which is a general rate increase request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 xml:space="preserve"> </w:t>
      </w:r>
      <w:r w:rsidR="001622AF">
        <w:rPr>
          <w:rFonts w:ascii="Arial" w:hAnsi="Arial" w:cs="Arial"/>
          <w:sz w:val="20"/>
          <w:szCs w:val="20"/>
        </w:rPr>
        <w:t xml:space="preserve">It has been nearly four years since our last general increase </w:t>
      </w:r>
      <w:r w:rsidR="0086740A">
        <w:rPr>
          <w:rFonts w:ascii="Arial" w:hAnsi="Arial" w:cs="Arial"/>
          <w:sz w:val="20"/>
          <w:szCs w:val="20"/>
        </w:rPr>
        <w:t>on</w:t>
      </w:r>
      <w:r w:rsidR="001622AF">
        <w:rPr>
          <w:rFonts w:ascii="Arial" w:hAnsi="Arial" w:cs="Arial"/>
          <w:sz w:val="20"/>
          <w:szCs w:val="20"/>
        </w:rPr>
        <w:t xml:space="preserve"> these rates and in that time we have experienced inflationary pressures on key operating costs. </w:t>
      </w:r>
      <w:r w:rsidRPr="00280012">
        <w:rPr>
          <w:rFonts w:ascii="Arial" w:hAnsi="Arial" w:cs="Arial"/>
          <w:sz w:val="20"/>
          <w:szCs w:val="20"/>
        </w:rPr>
        <w:t xml:space="preserve">The </w:t>
      </w:r>
      <w:r w:rsidR="001622AF">
        <w:rPr>
          <w:rFonts w:ascii="Arial" w:hAnsi="Arial" w:cs="Arial"/>
          <w:sz w:val="20"/>
          <w:szCs w:val="20"/>
        </w:rPr>
        <w:t xml:space="preserve">proposed </w:t>
      </w:r>
      <w:r w:rsidR="0086740A">
        <w:rPr>
          <w:rFonts w:ascii="Arial" w:hAnsi="Arial" w:cs="Arial"/>
          <w:sz w:val="20"/>
          <w:szCs w:val="20"/>
        </w:rPr>
        <w:t>rates</w:t>
      </w:r>
      <w:r w:rsidRPr="00280012">
        <w:rPr>
          <w:rFonts w:ascii="Arial" w:hAnsi="Arial" w:cs="Arial"/>
          <w:sz w:val="20"/>
          <w:szCs w:val="20"/>
        </w:rPr>
        <w:t xml:space="preserve"> </w:t>
      </w:r>
      <w:r w:rsidR="001622AF">
        <w:rPr>
          <w:rFonts w:ascii="Arial" w:hAnsi="Arial" w:cs="Arial"/>
          <w:sz w:val="20"/>
          <w:szCs w:val="20"/>
        </w:rPr>
        <w:t xml:space="preserve">will </w:t>
      </w:r>
      <w:r w:rsidRPr="00280012">
        <w:rPr>
          <w:rFonts w:ascii="Arial" w:hAnsi="Arial" w:cs="Arial"/>
          <w:sz w:val="20"/>
          <w:szCs w:val="20"/>
        </w:rPr>
        <w:t xml:space="preserve">offset increases in labor, </w:t>
      </w:r>
      <w:r w:rsidR="0086740A">
        <w:rPr>
          <w:rFonts w:ascii="Arial" w:hAnsi="Arial" w:cs="Arial"/>
          <w:sz w:val="20"/>
          <w:szCs w:val="20"/>
        </w:rPr>
        <w:t xml:space="preserve">fuel, maintenance, </w:t>
      </w:r>
      <w:r w:rsidRPr="00280012">
        <w:rPr>
          <w:rFonts w:ascii="Arial" w:hAnsi="Arial" w:cs="Arial"/>
          <w:sz w:val="20"/>
          <w:szCs w:val="20"/>
        </w:rPr>
        <w:t>healthcare, pension and other general operating expenses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A16D6A">
        <w:rPr>
          <w:rFonts w:ascii="Arial" w:hAnsi="Arial" w:cs="Arial"/>
          <w:b/>
          <w:sz w:val="20"/>
          <w:szCs w:val="20"/>
          <w:u w:val="single"/>
        </w:rPr>
        <w:t>4.2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%</w:t>
      </w:r>
      <w:r w:rsidRPr="00280012">
        <w:rPr>
          <w:rFonts w:ascii="Arial" w:hAnsi="Arial" w:cs="Arial"/>
          <w:sz w:val="20"/>
          <w:szCs w:val="20"/>
        </w:rPr>
        <w:t xml:space="preserve"> or </w:t>
      </w:r>
      <w:r w:rsidRPr="00280012">
        <w:rPr>
          <w:rFonts w:ascii="Arial" w:hAnsi="Arial" w:cs="Arial"/>
          <w:b/>
          <w:sz w:val="20"/>
          <w:szCs w:val="20"/>
          <w:u w:val="single"/>
        </w:rPr>
        <w:t>$</w:t>
      </w:r>
      <w:r w:rsidR="00A16D6A">
        <w:rPr>
          <w:rFonts w:ascii="Arial" w:hAnsi="Arial" w:cs="Arial"/>
          <w:b/>
          <w:sz w:val="20"/>
          <w:szCs w:val="20"/>
          <w:u w:val="single"/>
        </w:rPr>
        <w:t>356,</w:t>
      </w:r>
      <w:r w:rsidR="00486EF8">
        <w:rPr>
          <w:rFonts w:ascii="Arial" w:hAnsi="Arial" w:cs="Arial"/>
          <w:b/>
          <w:sz w:val="20"/>
          <w:szCs w:val="20"/>
          <w:u w:val="single"/>
        </w:rPr>
        <w:t>785</w:t>
      </w:r>
      <w:r w:rsidRPr="00280012">
        <w:rPr>
          <w:rFonts w:ascii="Arial" w:hAnsi="Arial" w:cs="Arial"/>
          <w:sz w:val="20"/>
          <w:szCs w:val="20"/>
        </w:rPr>
        <w:t>.</w:t>
      </w:r>
      <w:r w:rsidR="00A524A6">
        <w:rPr>
          <w:rFonts w:ascii="Arial" w:hAnsi="Arial" w:cs="Arial"/>
          <w:sz w:val="20"/>
          <w:szCs w:val="20"/>
        </w:rPr>
        <w:t xml:space="preserve"> </w:t>
      </w:r>
    </w:p>
    <w:p w:rsidR="00A16D6A" w:rsidRDefault="00A16D6A" w:rsidP="00A524A6">
      <w:pPr>
        <w:rPr>
          <w:rFonts w:ascii="Arial" w:hAnsi="Arial" w:cs="Arial"/>
          <w:sz w:val="20"/>
          <w:szCs w:val="20"/>
        </w:rPr>
      </w:pPr>
    </w:p>
    <w:p w:rsidR="00A16D6A" w:rsidRDefault="00A524A6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rates </w:t>
      </w:r>
      <w:r w:rsidR="00A16D6A">
        <w:rPr>
          <w:rFonts w:ascii="Arial" w:hAnsi="Arial" w:cs="Arial"/>
          <w:sz w:val="20"/>
          <w:szCs w:val="20"/>
        </w:rPr>
        <w:t>impact services provided as follows:</w:t>
      </w:r>
    </w:p>
    <w:p w:rsidR="00A16D6A" w:rsidRDefault="00A16D6A" w:rsidP="00A524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72"/>
        <w:gridCol w:w="1878"/>
        <w:gridCol w:w="1879"/>
        <w:gridCol w:w="1879"/>
      </w:tblGrid>
      <w:tr w:rsidR="00F75C1A" w:rsidTr="001622AF">
        <w:trPr>
          <w:trHeight w:val="505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bottom"/>
          </w:tcPr>
          <w:p w:rsidR="00F75C1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Revenue </w:t>
            </w:r>
          </w:p>
          <w:p w:rsidR="00F75C1A" w:rsidRPr="00A16D6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bottom"/>
          </w:tcPr>
          <w:p w:rsidR="00F75C1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Revenue </w:t>
            </w:r>
          </w:p>
          <w:p w:rsidR="00F75C1A" w:rsidRPr="00A16D6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bottom"/>
          </w:tcPr>
          <w:p w:rsidR="00F75C1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:rsidR="00F75C1A" w:rsidRPr="00A16D6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Impacts</w:t>
            </w:r>
          </w:p>
        </w:tc>
      </w:tr>
      <w:tr w:rsidR="00F75C1A" w:rsidTr="001622AF">
        <w:trPr>
          <w:trHeight w:val="245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Garbage: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F75C1A" w:rsidRPr="00A16D6A" w:rsidRDefault="00F75C1A" w:rsidP="001622AF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+1.</w:t>
            </w:r>
            <w:r w:rsidR="00486EF8">
              <w:rPr>
                <w:rFonts w:ascii="Arial" w:hAnsi="Arial" w:cs="Arial"/>
                <w:sz w:val="20"/>
                <w:szCs w:val="20"/>
              </w:rPr>
              <w:t>2</w:t>
            </w:r>
            <w:r w:rsidRPr="00A16D6A">
              <w:rPr>
                <w:rFonts w:ascii="Arial" w:hAnsi="Arial" w:cs="Arial"/>
                <w:sz w:val="20"/>
                <w:szCs w:val="20"/>
              </w:rPr>
              <w:t>%</w:t>
            </w:r>
            <w:r w:rsidR="001622A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F75C1A" w:rsidRPr="00A16D6A" w:rsidRDefault="00F75C1A" w:rsidP="0016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86EF8">
              <w:rPr>
                <w:rFonts w:ascii="Arial" w:hAnsi="Arial" w:cs="Arial"/>
                <w:sz w:val="20"/>
                <w:szCs w:val="20"/>
              </w:rPr>
              <w:t xml:space="preserve">  68,785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F75C1A" w:rsidRPr="00A16D6A" w:rsidRDefault="00F75C1A" w:rsidP="00E1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2DA6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 xml:space="preserve">% - </w:t>
            </w:r>
            <w:r w:rsidR="00486EF8">
              <w:rPr>
                <w:rFonts w:ascii="Arial" w:hAnsi="Arial" w:cs="Arial"/>
                <w:sz w:val="20"/>
                <w:szCs w:val="20"/>
              </w:rPr>
              <w:t>1.3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75C1A" w:rsidTr="001622AF">
        <w:trPr>
          <w:trHeight w:val="245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Recycling:</w:t>
            </w:r>
          </w:p>
        </w:tc>
        <w:tc>
          <w:tcPr>
            <w:tcW w:w="1878" w:type="dxa"/>
          </w:tcPr>
          <w:p w:rsidR="00F75C1A" w:rsidRPr="00A16D6A" w:rsidRDefault="00F75C1A" w:rsidP="001622AF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EF8">
              <w:rPr>
                <w:rFonts w:ascii="Arial" w:hAnsi="Arial" w:cs="Arial"/>
                <w:sz w:val="20"/>
                <w:szCs w:val="20"/>
              </w:rPr>
              <w:t>5.6</w:t>
            </w:r>
            <w:r w:rsidRPr="00A16D6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79" w:type="dxa"/>
          </w:tcPr>
          <w:p w:rsidR="00F75C1A" w:rsidRPr="00A16D6A" w:rsidRDefault="00F75C1A" w:rsidP="0016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486EF8">
              <w:rPr>
                <w:rFonts w:ascii="Arial" w:hAnsi="Arial" w:cs="Arial"/>
                <w:sz w:val="20"/>
                <w:szCs w:val="20"/>
              </w:rPr>
              <w:t>73,652</w:t>
            </w:r>
          </w:p>
        </w:tc>
        <w:tc>
          <w:tcPr>
            <w:tcW w:w="1879" w:type="dxa"/>
          </w:tcPr>
          <w:p w:rsidR="00F75C1A" w:rsidRPr="00A16D6A" w:rsidRDefault="00E12DA6" w:rsidP="00E1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486EF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% - </w:t>
            </w:r>
            <w:r w:rsidR="00486EF8">
              <w:rPr>
                <w:rFonts w:ascii="Arial" w:hAnsi="Arial" w:cs="Arial"/>
                <w:sz w:val="20"/>
                <w:szCs w:val="20"/>
              </w:rPr>
              <w:t>5.7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75C1A" w:rsidTr="001622AF">
        <w:trPr>
          <w:trHeight w:val="245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Yardwaste:</w:t>
            </w:r>
          </w:p>
        </w:tc>
        <w:tc>
          <w:tcPr>
            <w:tcW w:w="1878" w:type="dxa"/>
          </w:tcPr>
          <w:p w:rsidR="00F75C1A" w:rsidRPr="00A16D6A" w:rsidRDefault="00F75C1A" w:rsidP="001622AF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486EF8">
              <w:rPr>
                <w:rFonts w:ascii="Arial" w:hAnsi="Arial" w:cs="Arial"/>
                <w:sz w:val="20"/>
                <w:szCs w:val="20"/>
              </w:rPr>
              <w:t>22.4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79" w:type="dxa"/>
          </w:tcPr>
          <w:p w:rsidR="00F75C1A" w:rsidRPr="00A16D6A" w:rsidRDefault="00F75C1A" w:rsidP="0016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86EF8">
              <w:rPr>
                <w:rFonts w:ascii="Arial" w:hAnsi="Arial" w:cs="Arial"/>
                <w:sz w:val="20"/>
                <w:szCs w:val="20"/>
              </w:rPr>
              <w:t>225,300</w:t>
            </w:r>
          </w:p>
        </w:tc>
        <w:tc>
          <w:tcPr>
            <w:tcW w:w="1879" w:type="dxa"/>
          </w:tcPr>
          <w:p w:rsidR="00F75C1A" w:rsidRDefault="00486EF8" w:rsidP="00E1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  <w:r w:rsidR="00E12DA6">
              <w:rPr>
                <w:rFonts w:ascii="Arial" w:hAnsi="Arial" w:cs="Arial"/>
                <w:sz w:val="20"/>
                <w:szCs w:val="20"/>
              </w:rPr>
              <w:t>% - 2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2DA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12DA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75C1A" w:rsidTr="001622AF">
        <w:trPr>
          <w:trHeight w:val="261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Multi-Family Recycling:</w:t>
            </w:r>
          </w:p>
        </w:tc>
        <w:tc>
          <w:tcPr>
            <w:tcW w:w="1878" w:type="dxa"/>
          </w:tcPr>
          <w:p w:rsidR="00F75C1A" w:rsidRPr="00A16D6A" w:rsidRDefault="00F75C1A" w:rsidP="001622AF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86EF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879" w:type="dxa"/>
          </w:tcPr>
          <w:p w:rsidR="00F75C1A" w:rsidRPr="00A16D6A" w:rsidRDefault="00F75C1A" w:rsidP="0016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(</w:t>
            </w:r>
            <w:r w:rsidR="00486EF8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86EF8">
              <w:rPr>
                <w:rFonts w:ascii="Arial" w:hAnsi="Arial" w:cs="Arial"/>
                <w:sz w:val="20"/>
                <w:szCs w:val="20"/>
              </w:rPr>
              <w:t>952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79" w:type="dxa"/>
          </w:tcPr>
          <w:p w:rsidR="00F75C1A" w:rsidRDefault="00E12DA6" w:rsidP="00E1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BE62F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.6% - 0.0% </w:t>
            </w:r>
          </w:p>
        </w:tc>
      </w:tr>
    </w:tbl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A16D6A" w:rsidRDefault="00A16D6A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As required by Commission rules, a copy of this transmittal latter will be mailed to the </w:t>
      </w:r>
      <w:r w:rsidR="00A16D6A">
        <w:rPr>
          <w:rFonts w:ascii="Arial" w:hAnsi="Arial" w:cs="Arial"/>
          <w:sz w:val="20"/>
          <w:szCs w:val="20"/>
        </w:rPr>
        <w:t>Snohomish</w:t>
      </w:r>
      <w:r w:rsidRPr="00280012">
        <w:rPr>
          <w:rFonts w:ascii="Arial" w:hAnsi="Arial" w:cs="Arial"/>
          <w:sz w:val="20"/>
          <w:szCs w:val="20"/>
        </w:rPr>
        <w:t xml:space="preserve"> County Chair impacted by this filing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 xml:space="preserve">We will be mailing customer notices to all affected customers on or before </w:t>
      </w:r>
      <w:r w:rsidR="00A16D6A">
        <w:rPr>
          <w:rFonts w:ascii="Arial" w:hAnsi="Arial" w:cs="Arial"/>
          <w:b/>
          <w:sz w:val="20"/>
          <w:szCs w:val="20"/>
          <w:u w:val="single"/>
        </w:rPr>
        <w:t>June</w:t>
      </w:r>
      <w:r w:rsidRPr="0028001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1st</w:t>
      </w:r>
      <w:r w:rsidRPr="00280012">
        <w:rPr>
          <w:rFonts w:ascii="Arial" w:hAnsi="Arial" w:cs="Arial"/>
          <w:b/>
          <w:sz w:val="20"/>
          <w:szCs w:val="20"/>
          <w:u w:val="single"/>
        </w:rPr>
        <w:t>, 20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10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>We will file a copy of the customer notices with your office prior to or at the same time as the mailing.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If you have any questions please call me at (425) 646-2426.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Sincerely,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Alex Brenner</w:t>
      </w:r>
    </w:p>
    <w:p w:rsidR="009E50F9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Sr. Market Analyst</w:t>
      </w:r>
    </w:p>
    <w:p w:rsidR="00A16D6A" w:rsidRPr="00280012" w:rsidRDefault="00A16D6A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Northwest Area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abrenner@republicservices.com</w:t>
      </w: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425-646-2426</w:t>
      </w:r>
    </w:p>
    <w:p w:rsidR="00FA5576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="00216DE4">
        <w:rPr>
          <w:rFonts w:ascii="Arial" w:hAnsi="Arial" w:cs="Arial"/>
          <w:sz w:val="20"/>
          <w:szCs w:val="20"/>
        </w:rPr>
        <w:t xml:space="preserve"> </w:t>
      </w:r>
      <w:r w:rsidRPr="00280012">
        <w:rPr>
          <w:rFonts w:ascii="Arial" w:hAnsi="Arial" w:cs="Arial"/>
          <w:sz w:val="20"/>
          <w:szCs w:val="20"/>
        </w:rPr>
        <w:t>425-646-2440</w:t>
      </w:r>
    </w:p>
    <w:p w:rsidR="00A16D6A" w:rsidRDefault="00A16D6A" w:rsidP="00A524A6">
      <w:pPr>
        <w:rPr>
          <w:rFonts w:ascii="Arial" w:hAnsi="Arial" w:cs="Arial"/>
          <w:sz w:val="20"/>
          <w:szCs w:val="20"/>
        </w:rPr>
      </w:pPr>
    </w:p>
    <w:p w:rsidR="009E50F9" w:rsidRDefault="00A16D6A" w:rsidP="0086740A">
      <w:pPr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cc: Aaron Reardon,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Snohomish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 xml:space="preserve"> Executive</w:t>
      </w:r>
    </w:p>
    <w:sectPr w:rsidR="009E50F9" w:rsidSect="0086740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9A" w:rsidRDefault="00A8199A">
      <w:r>
        <w:separator/>
      </w:r>
    </w:p>
  </w:endnote>
  <w:endnote w:type="continuationSeparator" w:id="0">
    <w:p w:rsidR="00A8199A" w:rsidRDefault="00A8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9A" w:rsidRDefault="00A8199A">
      <w:r>
        <w:separator/>
      </w:r>
    </w:p>
  </w:footnote>
  <w:footnote w:type="continuationSeparator" w:id="0">
    <w:p w:rsidR="00A8199A" w:rsidRDefault="00A81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F4" w:rsidRDefault="00864C3C" w:rsidP="00A16D6A">
    <w:pPr>
      <w:pStyle w:val="Header"/>
      <w:ind w:left="-360"/>
    </w:pPr>
    <w:r>
      <w:rPr>
        <w:noProof/>
      </w:rPr>
      <w:drawing>
        <wp:inline distT="0" distB="0" distL="0" distR="0">
          <wp:extent cx="1447800" cy="739140"/>
          <wp:effectExtent l="19050" t="0" r="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114BDD"/>
    <w:rsid w:val="001622AF"/>
    <w:rsid w:val="00216DE4"/>
    <w:rsid w:val="00251D9D"/>
    <w:rsid w:val="00280012"/>
    <w:rsid w:val="002F69BE"/>
    <w:rsid w:val="00486EF8"/>
    <w:rsid w:val="005553C7"/>
    <w:rsid w:val="006655E3"/>
    <w:rsid w:val="00864C3C"/>
    <w:rsid w:val="0086740A"/>
    <w:rsid w:val="0097424B"/>
    <w:rsid w:val="009E50F9"/>
    <w:rsid w:val="00A16D6A"/>
    <w:rsid w:val="00A524A6"/>
    <w:rsid w:val="00A8199A"/>
    <w:rsid w:val="00AD6547"/>
    <w:rsid w:val="00B33D28"/>
    <w:rsid w:val="00BA1A33"/>
    <w:rsid w:val="00BE62F4"/>
    <w:rsid w:val="00D87199"/>
    <w:rsid w:val="00E12DA6"/>
    <w:rsid w:val="00F171CC"/>
    <w:rsid w:val="00F279C6"/>
    <w:rsid w:val="00F75C1A"/>
    <w:rsid w:val="00FA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  <w:style w:type="table" w:styleId="TableGrid">
    <w:name w:val="Table Grid"/>
    <w:basedOn w:val="TableNormal"/>
    <w:rsid w:val="00A16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67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97B29820231649B36AD0438F1A1964" ma:contentTypeVersion="131" ma:contentTypeDescription="" ma:contentTypeScope="" ma:versionID="7284231135c0062ec83432dab2437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2010-05-05T07:00:00+00:00</OpenedDate>
    <Date1 xmlns="dc463f71-b30c-4ab2-9473-d307f9d35888">2010-05-05T07:00:00+00:00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100774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934E2A-CDBB-43BA-A366-D3946281690A}"/>
</file>

<file path=customXml/itemProps2.xml><?xml version="1.0" encoding="utf-8"?>
<ds:datastoreItem xmlns:ds="http://schemas.openxmlformats.org/officeDocument/2006/customXml" ds:itemID="{3D989954-5E84-4CE9-A2B0-86B8B878599E}"/>
</file>

<file path=customXml/itemProps3.xml><?xml version="1.0" encoding="utf-8"?>
<ds:datastoreItem xmlns:ds="http://schemas.openxmlformats.org/officeDocument/2006/customXml" ds:itemID="{B272EAC0-30C3-4794-AFE6-42AD7C710DBC}"/>
</file>

<file path=customXml/itemProps4.xml><?xml version="1.0" encoding="utf-8"?>
<ds:datastoreItem xmlns:ds="http://schemas.openxmlformats.org/officeDocument/2006/customXml" ds:itemID="{61F1D681-A115-413A-8B35-F6765E77104F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26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2010-04-30T23:07:00Z</cp:lastPrinted>
  <dcterms:created xsi:type="dcterms:W3CDTF">2010-05-06T21:22:00Z</dcterms:created>
  <dcterms:modified xsi:type="dcterms:W3CDTF">2010-05-06T21:22:00Z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0x0101006E56B4D1795A2E4DB2F0B01679ED314A009C97B29820231649B36AD0438F1A1964</vt:lpwstr>
  </property>
  <property fmtid="{D5CDD505-2E9C-101B-9397-08002B2CF9AE}" pid="3" name="_docset_NoMedatataSyncRequired">
    <vt:lpwstr>False</vt:lpwstr>
  </property>
</Properties>
</file>