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93" w:rsidRDefault="00716AD0" w:rsidP="00CF6982">
      <w:pPr>
        <w:ind w:right="-270"/>
        <w:jc w:val="center"/>
        <w:rPr>
          <w:b/>
        </w:rPr>
      </w:pPr>
      <w:r>
        <w:rPr>
          <w:b/>
        </w:rPr>
        <w:t>BEFORE THE WASHINGTON STATE</w:t>
      </w:r>
    </w:p>
    <w:p w:rsidR="00716AD0" w:rsidRDefault="00716AD0" w:rsidP="00CF6982">
      <w:pPr>
        <w:ind w:right="-270"/>
        <w:jc w:val="center"/>
      </w:pPr>
      <w:r>
        <w:rPr>
          <w:b/>
        </w:rPr>
        <w:t>UTILITIES AND TRANSPORTATION COMMISSION</w:t>
      </w:r>
    </w:p>
    <w:p w:rsidR="00716AD0" w:rsidRDefault="00716AD0" w:rsidP="00CF6982">
      <w:pPr>
        <w:ind w:right="-270"/>
        <w:jc w:val="center"/>
      </w:pPr>
    </w:p>
    <w:tbl>
      <w:tblPr>
        <w:tblW w:w="0" w:type="auto"/>
        <w:tblLook w:val="04A0"/>
      </w:tblPr>
      <w:tblGrid>
        <w:gridCol w:w="5662"/>
        <w:gridCol w:w="296"/>
        <w:gridCol w:w="3618"/>
      </w:tblGrid>
      <w:tr w:rsidR="009B19A6" w:rsidRPr="004D47A6" w:rsidTr="00371E6A">
        <w:tc>
          <w:tcPr>
            <w:tcW w:w="5662" w:type="dxa"/>
            <w:tcBorders>
              <w:bottom w:val="single" w:sz="4" w:space="0" w:color="auto"/>
            </w:tcBorders>
          </w:tcPr>
          <w:p w:rsidR="00F11766" w:rsidRDefault="00F11766" w:rsidP="00CF6982">
            <w:pPr>
              <w:ind w:right="-270"/>
              <w:jc w:val="left"/>
            </w:pPr>
          </w:p>
          <w:p w:rsidR="00F11766" w:rsidRDefault="00F11766" w:rsidP="00CF6982">
            <w:pPr>
              <w:ind w:right="-270"/>
              <w:jc w:val="left"/>
            </w:pPr>
          </w:p>
          <w:p w:rsidR="00716AD0" w:rsidRPr="004D47A6" w:rsidRDefault="00716AD0" w:rsidP="00CF6982">
            <w:pPr>
              <w:ind w:right="-270"/>
              <w:jc w:val="left"/>
            </w:pPr>
            <w:r w:rsidRPr="004D47A6">
              <w:t xml:space="preserve">WASHINGTON UTILITIES AND TRANSPORTATION COMMISSION, </w:t>
            </w:r>
          </w:p>
          <w:p w:rsidR="00716AD0" w:rsidRPr="004D47A6" w:rsidRDefault="00716AD0" w:rsidP="00CF6982">
            <w:pPr>
              <w:ind w:right="-270"/>
              <w:jc w:val="left"/>
            </w:pPr>
          </w:p>
          <w:p w:rsidR="00716AD0" w:rsidRPr="004D47A6" w:rsidRDefault="00716AD0" w:rsidP="00CF6982">
            <w:pPr>
              <w:ind w:right="-270"/>
              <w:jc w:val="left"/>
            </w:pPr>
            <w:r w:rsidRPr="004D47A6">
              <w:tab/>
            </w:r>
            <w:r w:rsidRPr="004D47A6">
              <w:tab/>
              <w:t>Complainant,</w:t>
            </w:r>
          </w:p>
          <w:p w:rsidR="00716AD0" w:rsidRPr="004D47A6" w:rsidRDefault="00716AD0" w:rsidP="00CF6982">
            <w:pPr>
              <w:ind w:right="-270"/>
              <w:jc w:val="left"/>
            </w:pPr>
            <w:r w:rsidRPr="004D47A6">
              <w:t>v.</w:t>
            </w:r>
          </w:p>
          <w:p w:rsidR="00371E6A" w:rsidRDefault="00371E6A" w:rsidP="00CF6982">
            <w:pPr>
              <w:ind w:right="-270"/>
              <w:jc w:val="left"/>
            </w:pPr>
          </w:p>
          <w:p w:rsidR="00716AD0" w:rsidRPr="004D47A6" w:rsidRDefault="00716AD0" w:rsidP="00CF6982">
            <w:pPr>
              <w:ind w:right="-270"/>
              <w:jc w:val="left"/>
            </w:pPr>
            <w:r w:rsidRPr="004D47A6">
              <w:t>AVISTA CORPORATION, d/b/a AVISTA UTILITIES,</w:t>
            </w:r>
          </w:p>
          <w:p w:rsidR="00716AD0" w:rsidRPr="004D47A6" w:rsidRDefault="00716AD0" w:rsidP="00CF6982">
            <w:pPr>
              <w:ind w:right="-270"/>
              <w:jc w:val="left"/>
            </w:pPr>
          </w:p>
          <w:p w:rsidR="00716AD0" w:rsidRDefault="00716AD0" w:rsidP="00CF6982">
            <w:pPr>
              <w:ind w:right="-270"/>
              <w:jc w:val="left"/>
            </w:pPr>
            <w:r w:rsidRPr="004D47A6">
              <w:tab/>
            </w:r>
            <w:r w:rsidRPr="004D47A6">
              <w:tab/>
              <w:t>Respondent.</w:t>
            </w:r>
          </w:p>
          <w:p w:rsidR="00F11766" w:rsidRPr="004D47A6" w:rsidRDefault="00F11766" w:rsidP="00CF6982">
            <w:pPr>
              <w:ind w:right="-270"/>
              <w:jc w:val="left"/>
            </w:pPr>
          </w:p>
        </w:tc>
        <w:tc>
          <w:tcPr>
            <w:tcW w:w="296" w:type="dxa"/>
          </w:tcPr>
          <w:p w:rsidR="00F11766" w:rsidRDefault="00F11766" w:rsidP="00CF6982">
            <w:pPr>
              <w:ind w:right="-270"/>
              <w:jc w:val="left"/>
            </w:pPr>
          </w:p>
          <w:p w:rsidR="00F11766" w:rsidRDefault="00F11766" w:rsidP="00CF6982">
            <w:pPr>
              <w:ind w:right="-270"/>
              <w:jc w:val="left"/>
            </w:pPr>
          </w:p>
          <w:p w:rsidR="00716AD0" w:rsidRPr="004D47A6" w:rsidRDefault="00716AD0" w:rsidP="00CF6982">
            <w:pPr>
              <w:ind w:right="-270"/>
              <w:jc w:val="left"/>
            </w:pPr>
            <w:r w:rsidRPr="004D47A6">
              <w:t>)</w:t>
            </w:r>
          </w:p>
          <w:p w:rsidR="00716AD0" w:rsidRPr="004D47A6" w:rsidRDefault="00716AD0" w:rsidP="00CF6982">
            <w:pPr>
              <w:ind w:right="-270"/>
              <w:jc w:val="left"/>
            </w:pPr>
            <w:r w:rsidRPr="004D47A6">
              <w:t>)</w:t>
            </w:r>
            <w:r w:rsidRPr="004D47A6">
              <w:br/>
              <w:t>)</w:t>
            </w:r>
            <w:r w:rsidRPr="004D47A6">
              <w:br/>
              <w:t>)</w:t>
            </w:r>
            <w:r w:rsidRPr="004D47A6">
              <w:br/>
              <w:t>)</w:t>
            </w:r>
            <w:r w:rsidRPr="004D47A6">
              <w:br/>
              <w:t>)</w:t>
            </w:r>
            <w:r w:rsidRPr="004D47A6">
              <w:br/>
              <w:t>)</w:t>
            </w:r>
            <w:r w:rsidRPr="004D47A6">
              <w:br/>
              <w:t>)</w:t>
            </w:r>
            <w:r w:rsidRPr="004D47A6">
              <w:br/>
              <w:t>)</w:t>
            </w:r>
          </w:p>
        </w:tc>
        <w:tc>
          <w:tcPr>
            <w:tcW w:w="3618" w:type="dxa"/>
          </w:tcPr>
          <w:p w:rsidR="00716AD0" w:rsidRPr="004D47A6" w:rsidRDefault="00716AD0" w:rsidP="00CF6982">
            <w:pPr>
              <w:ind w:right="-270"/>
              <w:jc w:val="left"/>
            </w:pPr>
          </w:p>
          <w:p w:rsidR="00F11766" w:rsidRDefault="00F11766" w:rsidP="00CF6982">
            <w:pPr>
              <w:ind w:right="-270"/>
              <w:jc w:val="left"/>
            </w:pPr>
          </w:p>
          <w:p w:rsidR="00371E6A" w:rsidRDefault="00716AD0" w:rsidP="00CF6982">
            <w:pPr>
              <w:ind w:right="-270"/>
              <w:jc w:val="left"/>
            </w:pPr>
            <w:r w:rsidRPr="004D47A6">
              <w:t xml:space="preserve">DOCKET </w:t>
            </w:r>
            <w:r w:rsidR="00F11766">
              <w:t xml:space="preserve">No. </w:t>
            </w:r>
            <w:r w:rsidRPr="004D47A6">
              <w:t>UE-</w:t>
            </w:r>
            <w:r w:rsidR="00AB3C7B">
              <w:t>10</w:t>
            </w:r>
            <w:r w:rsidR="00F11766">
              <w:t>_____</w:t>
            </w:r>
            <w:r w:rsidRPr="004D47A6">
              <w:t xml:space="preserve"> </w:t>
            </w:r>
          </w:p>
          <w:p w:rsidR="00F11766" w:rsidRDefault="00F11766" w:rsidP="00CF6982">
            <w:pPr>
              <w:ind w:right="-270"/>
              <w:jc w:val="left"/>
            </w:pPr>
            <w:r w:rsidRPr="004D47A6">
              <w:t xml:space="preserve">DOCKET </w:t>
            </w:r>
            <w:r>
              <w:t xml:space="preserve">No. </w:t>
            </w:r>
            <w:r w:rsidRPr="004D47A6">
              <w:t>U</w:t>
            </w:r>
            <w:r>
              <w:t>G</w:t>
            </w:r>
            <w:r w:rsidRPr="004D47A6">
              <w:t>-</w:t>
            </w:r>
            <w:r w:rsidR="00AB3C7B">
              <w:t>10</w:t>
            </w:r>
            <w:r>
              <w:t>_____</w:t>
            </w:r>
            <w:r w:rsidRPr="004D47A6">
              <w:t xml:space="preserve"> </w:t>
            </w:r>
          </w:p>
          <w:p w:rsidR="00716AD0" w:rsidRPr="004D47A6" w:rsidRDefault="00716AD0" w:rsidP="00CF6982">
            <w:pPr>
              <w:ind w:right="-270"/>
              <w:jc w:val="left"/>
            </w:pPr>
          </w:p>
          <w:p w:rsidR="00716AD0" w:rsidRPr="004D47A6" w:rsidRDefault="00716AD0" w:rsidP="00CF6982">
            <w:pPr>
              <w:ind w:right="-270"/>
              <w:jc w:val="left"/>
            </w:pPr>
          </w:p>
          <w:p w:rsidR="00716AD0" w:rsidRDefault="00C8200C" w:rsidP="003D3B23">
            <w:pPr>
              <w:ind w:right="-270"/>
              <w:jc w:val="left"/>
            </w:pPr>
            <w:r>
              <w:t>AVISTA CORPORATION’S</w:t>
            </w:r>
          </w:p>
          <w:p w:rsidR="00C8200C" w:rsidRDefault="00C8200C" w:rsidP="003D3B23">
            <w:pPr>
              <w:ind w:right="-270"/>
              <w:jc w:val="left"/>
            </w:pPr>
            <w:r>
              <w:t>MOTION FOR A WAIVER OF</w:t>
            </w:r>
          </w:p>
          <w:p w:rsidR="00C8200C" w:rsidRDefault="00C8200C" w:rsidP="003D3B23">
            <w:pPr>
              <w:ind w:right="-270"/>
              <w:jc w:val="left"/>
            </w:pPr>
            <w:r>
              <w:t>THE PAPER-FILING REQUIREMENTS OF</w:t>
            </w:r>
          </w:p>
          <w:p w:rsidR="00C8200C" w:rsidRPr="004D47A6" w:rsidRDefault="00C8200C" w:rsidP="003D3B23">
            <w:pPr>
              <w:ind w:right="-270"/>
              <w:jc w:val="left"/>
            </w:pPr>
            <w:r>
              <w:t>WAC 480-07-510</w:t>
            </w:r>
          </w:p>
        </w:tc>
      </w:tr>
    </w:tbl>
    <w:p w:rsidR="00716AD0" w:rsidRDefault="00716AD0" w:rsidP="00CF6982">
      <w:pPr>
        <w:ind w:right="-270"/>
      </w:pPr>
    </w:p>
    <w:p w:rsidR="00F850AC" w:rsidRDefault="00F850AC" w:rsidP="00CF6982">
      <w:pPr>
        <w:ind w:right="-270"/>
      </w:pPr>
    </w:p>
    <w:p w:rsidR="00F850AC" w:rsidRDefault="00F850AC" w:rsidP="00CF6982">
      <w:pPr>
        <w:ind w:right="-270"/>
      </w:pPr>
    </w:p>
    <w:p w:rsidR="00F11766" w:rsidRDefault="00F11766" w:rsidP="00CF6982">
      <w:pPr>
        <w:ind w:right="-270"/>
      </w:pPr>
    </w:p>
    <w:p w:rsidR="00716AD0" w:rsidRDefault="00716AD0" w:rsidP="00CF6982">
      <w:pPr>
        <w:pStyle w:val="BodyTextFirstIndent2"/>
        <w:numPr>
          <w:ilvl w:val="0"/>
          <w:numId w:val="21"/>
        </w:numPr>
        <w:tabs>
          <w:tab w:val="left" w:pos="720"/>
        </w:tabs>
        <w:ind w:left="0" w:right="-270" w:hanging="720"/>
      </w:pPr>
      <w:r>
        <w:t xml:space="preserve">COMES NOW, Avista Corporation (hereinafter "Avista" or the </w:t>
      </w:r>
      <w:r w:rsidR="008F0C9A">
        <w:t>“</w:t>
      </w:r>
      <w:r>
        <w:t xml:space="preserve">Company"), </w:t>
      </w:r>
      <w:r w:rsidR="00C8200C">
        <w:t>pursuant to WAC</w:t>
      </w:r>
      <w:r w:rsidR="00591521">
        <w:t>480-07-375</w:t>
      </w:r>
      <w:r w:rsidR="00C8200C">
        <w:t xml:space="preserve">, and respectfully moves the Commission for an order waiving the paper-filing requirements of WAC 480-07-510, with respect to certain exhibits identified below.  Avista </w:t>
      </w:r>
      <w:r w:rsidR="00454B52">
        <w:t>has</w:t>
      </w:r>
      <w:r w:rsidR="00C8200C">
        <w:t>, however, provide</w:t>
      </w:r>
      <w:r w:rsidR="00454B52">
        <w:t xml:space="preserve">d in its general rate case filings, </w:t>
      </w:r>
      <w:r w:rsidR="00C8200C">
        <w:t>an electronic copy of such exhibits, as other</w:t>
      </w:r>
      <w:r w:rsidR="00454B52">
        <w:t xml:space="preserve">wise required by WAC 480-07-510, and </w:t>
      </w:r>
      <w:r w:rsidR="00454B52" w:rsidRPr="00454B52">
        <w:rPr>
          <w:u w:val="single"/>
        </w:rPr>
        <w:t>one</w:t>
      </w:r>
      <w:r w:rsidR="00454B52">
        <w:t xml:space="preserve"> paper copy of the exhibits in question, for the official record.</w:t>
      </w:r>
    </w:p>
    <w:p w:rsidR="00716AD0" w:rsidRDefault="00716AD0" w:rsidP="00CF6982">
      <w:pPr>
        <w:pStyle w:val="Heading1"/>
        <w:tabs>
          <w:tab w:val="clear" w:pos="4860"/>
        </w:tabs>
        <w:ind w:left="0" w:right="-270"/>
      </w:pPr>
    </w:p>
    <w:p w:rsidR="00AC0FA8" w:rsidRDefault="00C8200C" w:rsidP="00CF6982">
      <w:pPr>
        <w:pStyle w:val="BodyTextFirstIndent2"/>
        <w:numPr>
          <w:ilvl w:val="0"/>
          <w:numId w:val="21"/>
        </w:numPr>
        <w:tabs>
          <w:tab w:val="left" w:pos="720"/>
        </w:tabs>
        <w:ind w:left="0" w:right="-270" w:hanging="720"/>
      </w:pPr>
      <w:r>
        <w:t xml:space="preserve">This </w:t>
      </w:r>
      <w:r w:rsidR="00ED3884">
        <w:t>M</w:t>
      </w:r>
      <w:r>
        <w:t xml:space="preserve">otion is being </w:t>
      </w:r>
      <w:r w:rsidR="00496D29">
        <w:t>filed</w:t>
      </w:r>
      <w:r>
        <w:t xml:space="preserve"> coincident with Avista’s general rate case filings in the above-captioned ma</w:t>
      </w:r>
      <w:r w:rsidR="008F0C9A">
        <w:t>tter, as submitted on March 23</w:t>
      </w:r>
      <w:r>
        <w:t>, 2010</w:t>
      </w:r>
      <w:r w:rsidR="00834FB4">
        <w:rPr>
          <w:rStyle w:val="FootnoteReference"/>
        </w:rPr>
        <w:footnoteReference w:id="1"/>
      </w:r>
      <w:r>
        <w:t xml:space="preserve">.  As is evident from the filing itself, the </w:t>
      </w:r>
      <w:r w:rsidR="00C83D72">
        <w:t xml:space="preserve">paper </w:t>
      </w:r>
      <w:r>
        <w:t xml:space="preserve">documentation in the form of exhibits is voluminous, comprising some </w:t>
      </w:r>
      <w:r w:rsidR="003D3B23">
        <w:rPr>
          <w:u w:val="single"/>
        </w:rPr>
        <w:t>five</w:t>
      </w:r>
      <w:r>
        <w:t xml:space="preserve"> three-inch binders.</w:t>
      </w:r>
      <w:r w:rsidR="00591521">
        <w:t xml:space="preserve">  </w:t>
      </w:r>
      <w:r>
        <w:t>(Much of the</w:t>
      </w:r>
      <w:r w:rsidR="00591521">
        <w:t xml:space="preserve"> </w:t>
      </w:r>
      <w:r w:rsidR="007D070F">
        <w:t>paper-copy documentation</w:t>
      </w:r>
      <w:r w:rsidR="00454B52">
        <w:t xml:space="preserve"> submitted</w:t>
      </w:r>
      <w:r w:rsidR="007D070F">
        <w:t xml:space="preserve">, in exhibit form, consists of, </w:t>
      </w:r>
      <w:r w:rsidR="007D070F" w:rsidRPr="00C83D72">
        <w:rPr>
          <w:u w:val="single"/>
        </w:rPr>
        <w:t>e.g.</w:t>
      </w:r>
      <w:r w:rsidR="007D070F">
        <w:t>, contracts</w:t>
      </w:r>
      <w:r w:rsidR="00C83D72">
        <w:t xml:space="preserve">, </w:t>
      </w:r>
      <w:r w:rsidR="007D070F">
        <w:t xml:space="preserve">documentation and analysis supporting the inclusion </w:t>
      </w:r>
      <w:r w:rsidR="00C83D72">
        <w:t xml:space="preserve">in rates </w:t>
      </w:r>
      <w:r w:rsidR="007D070F">
        <w:t xml:space="preserve">of the Lancaster Power Purchase </w:t>
      </w:r>
      <w:r w:rsidR="007D070F">
        <w:lastRenderedPageBreak/>
        <w:t>Agreement</w:t>
      </w:r>
      <w:r w:rsidR="00AC0FA8">
        <w:rPr>
          <w:rStyle w:val="FootnoteReference"/>
        </w:rPr>
        <w:footnoteReference w:id="2"/>
      </w:r>
      <w:r w:rsidR="00ED3884">
        <w:t>/</w:t>
      </w:r>
      <w:r w:rsidR="00ED3884">
        <w:rPr>
          <w:rStyle w:val="FootnoteReference"/>
        </w:rPr>
        <w:footnoteReference w:id="3"/>
      </w:r>
      <w:r w:rsidR="007D070F">
        <w:t xml:space="preserve"> and </w:t>
      </w:r>
      <w:r w:rsidR="00496D29">
        <w:t>ad</w:t>
      </w:r>
      <w:r w:rsidR="00AC0FA8">
        <w:t>dit</w:t>
      </w:r>
      <w:r w:rsidR="00496D29">
        <w:t>ional</w:t>
      </w:r>
      <w:r w:rsidR="007D070F">
        <w:t xml:space="preserve"> </w:t>
      </w:r>
      <w:r w:rsidR="00AC0FA8">
        <w:t>capacity</w:t>
      </w:r>
      <w:r w:rsidR="00C83D72">
        <w:t>/deliverability</w:t>
      </w:r>
      <w:r w:rsidR="00AC0FA8">
        <w:t xml:space="preserve"> in the Jackson </w:t>
      </w:r>
      <w:r w:rsidR="00496D29">
        <w:t>Prairie</w:t>
      </w:r>
      <w:r w:rsidR="007D070F">
        <w:t xml:space="preserve"> Storage </w:t>
      </w:r>
      <w:r w:rsidR="00AC0FA8">
        <w:t>Project</w:t>
      </w:r>
      <w:r w:rsidR="00C83D72">
        <w:t>.)</w:t>
      </w:r>
      <w:r w:rsidR="007D070F">
        <w:t xml:space="preserve"> </w:t>
      </w:r>
      <w:r w:rsidR="00C83D72">
        <w:t>(</w:t>
      </w:r>
      <w:r w:rsidR="007D070F" w:rsidRPr="00C83D72">
        <w:rPr>
          <w:u w:val="single"/>
        </w:rPr>
        <w:t>See</w:t>
      </w:r>
      <w:r w:rsidR="007D070F">
        <w:t xml:space="preserve"> </w:t>
      </w:r>
      <w:r w:rsidR="00AC0FA8">
        <w:t>Exhibits</w:t>
      </w:r>
      <w:r w:rsidR="00591521">
        <w:t xml:space="preserve"> </w:t>
      </w:r>
      <w:r w:rsidR="00C83D72">
        <w:t>(RJL-3) through (RJL-5)</w:t>
      </w:r>
      <w:r w:rsidR="00D139EC">
        <w:t>, and Exhibit (KJC-2</w:t>
      </w:r>
      <w:r w:rsidR="00C83D72">
        <w:t>)</w:t>
      </w:r>
      <w:r w:rsidR="00D139EC">
        <w:t>).</w:t>
      </w:r>
    </w:p>
    <w:p w:rsidR="0021471D" w:rsidRDefault="007D070F" w:rsidP="00CF6982">
      <w:pPr>
        <w:pStyle w:val="BodyTextFirstIndent2"/>
        <w:numPr>
          <w:ilvl w:val="0"/>
          <w:numId w:val="21"/>
        </w:numPr>
        <w:tabs>
          <w:tab w:val="left" w:pos="720"/>
        </w:tabs>
        <w:ind w:left="0" w:right="-270" w:hanging="720"/>
      </w:pPr>
      <w:r>
        <w:t xml:space="preserve">In addition, the Company has also compiled extensive documentation, discussed below, in support of a number of </w:t>
      </w:r>
      <w:r w:rsidR="00496D29">
        <w:t>pr</w:t>
      </w:r>
      <w:r w:rsidR="008F0C9A">
        <w:t>o</w:t>
      </w:r>
      <w:r w:rsidR="00496D29">
        <w:t>form</w:t>
      </w:r>
      <w:r w:rsidR="008F0C9A">
        <w:t>a</w:t>
      </w:r>
      <w:r>
        <w:t xml:space="preserve"> capital and expense adjustments.  This documentation, in exhibit form, consists of contracts, invoices, timelines, analysis, etc., gathered on a </w:t>
      </w:r>
      <w:r w:rsidRPr="00591521">
        <w:rPr>
          <w:u w:val="single"/>
        </w:rPr>
        <w:t>project-by-project basis</w:t>
      </w:r>
      <w:r>
        <w:t>, for various generation, transmission, distribution, and general plant additions, as well as for technology/information services.  This information</w:t>
      </w:r>
      <w:r w:rsidR="00C83D72">
        <w:t xml:space="preserve"> </w:t>
      </w:r>
      <w:r>
        <w:t xml:space="preserve">is being </w:t>
      </w:r>
      <w:r w:rsidR="00C83D72">
        <w:t>offered into the record, in order</w:t>
      </w:r>
      <w:r>
        <w:t xml:space="preserve"> to be responsive to the Commission</w:t>
      </w:r>
      <w:r w:rsidR="008F0C9A">
        <w:t>’s</w:t>
      </w:r>
      <w:r>
        <w:t xml:space="preserve"> concerns, as expresse</w:t>
      </w:r>
      <w:r w:rsidR="008F0C9A">
        <w:t>d</w:t>
      </w:r>
      <w:r>
        <w:t xml:space="preserve"> in its most recent Order No. 10, in </w:t>
      </w:r>
      <w:r w:rsidR="00834FB4">
        <w:t>D</w:t>
      </w:r>
      <w:r w:rsidR="00AC0FA8">
        <w:t>ockets</w:t>
      </w:r>
      <w:r>
        <w:t xml:space="preserve"> UE-090134/UG-090135, that </w:t>
      </w:r>
      <w:r w:rsidR="008F0C9A">
        <w:t xml:space="preserve">additional </w:t>
      </w:r>
      <w:r>
        <w:t xml:space="preserve">documentation should be provided to </w:t>
      </w:r>
      <w:r w:rsidR="00496D29">
        <w:t>demonstrate</w:t>
      </w:r>
      <w:r>
        <w:t>, on the record, that such costs are known</w:t>
      </w:r>
      <w:r w:rsidR="00C83D72">
        <w:t xml:space="preserve">, and susceptible of audit. </w:t>
      </w:r>
      <w:r>
        <w:t xml:space="preserve"> (Order, </w:t>
      </w:r>
      <w:r w:rsidR="00834FB4" w:rsidRPr="00591521">
        <w:rPr>
          <w:u w:val="single"/>
        </w:rPr>
        <w:t>supra</w:t>
      </w:r>
      <w:r w:rsidR="0021471D">
        <w:t xml:space="preserve">, at </w:t>
      </w:r>
      <w:r w:rsidR="00496D29">
        <w:t>para</w:t>
      </w:r>
      <w:r w:rsidR="0021471D">
        <w:t xml:space="preserve">(s) 45 and 93) </w:t>
      </w:r>
      <w:r w:rsidR="00591521">
        <w:t xml:space="preserve">  </w:t>
      </w:r>
      <w:r w:rsidR="0021471D">
        <w:t>This additional documentation, in exhibit form, address</w:t>
      </w:r>
      <w:r w:rsidR="00C83D72">
        <w:t>es</w:t>
      </w:r>
      <w:r w:rsidR="0021471D">
        <w:t>:</w:t>
      </w:r>
    </w:p>
    <w:p w:rsidR="0021471D" w:rsidRDefault="00D139EC" w:rsidP="00CF6982">
      <w:pPr>
        <w:pStyle w:val="BodyTextFirstIndent2"/>
        <w:numPr>
          <w:ilvl w:val="0"/>
          <w:numId w:val="28"/>
        </w:numPr>
        <w:tabs>
          <w:tab w:val="left" w:pos="720"/>
        </w:tabs>
        <w:ind w:left="720" w:right="-270"/>
      </w:pPr>
      <w:r w:rsidRPr="00D139EC">
        <w:rPr>
          <w:u w:val="single"/>
        </w:rPr>
        <w:t xml:space="preserve">23 </w:t>
      </w:r>
      <w:r w:rsidR="0021471D" w:rsidRPr="00AC0FA8">
        <w:rPr>
          <w:u w:val="single"/>
        </w:rPr>
        <w:t>Generation Projects</w:t>
      </w:r>
      <w:r w:rsidR="0021471D">
        <w:t xml:space="preserve"> (</w:t>
      </w:r>
      <w:r w:rsidR="008F0C9A">
        <w:t>T</w:t>
      </w:r>
      <w:r w:rsidR="0021471D">
        <w:t xml:space="preserve">estified to by Mr. Storro; Exhibits </w:t>
      </w:r>
      <w:r>
        <w:t>RLS</w:t>
      </w:r>
      <w:r w:rsidR="0021471D">
        <w:t>-</w:t>
      </w:r>
      <w:r>
        <w:t>5</w:t>
      </w:r>
      <w:r w:rsidR="00B45E4C">
        <w:t xml:space="preserve"> and RLS-5C</w:t>
      </w:r>
      <w:r w:rsidR="008F0C9A">
        <w:t>)</w:t>
      </w:r>
    </w:p>
    <w:p w:rsidR="0021471D" w:rsidRDefault="00D139EC" w:rsidP="00CF6982">
      <w:pPr>
        <w:pStyle w:val="BodyTextFirstIndent2"/>
        <w:numPr>
          <w:ilvl w:val="0"/>
          <w:numId w:val="28"/>
        </w:numPr>
        <w:tabs>
          <w:tab w:val="left" w:pos="720"/>
        </w:tabs>
        <w:ind w:left="720" w:right="-270"/>
      </w:pPr>
      <w:r w:rsidRPr="00D139EC">
        <w:rPr>
          <w:u w:val="single"/>
        </w:rPr>
        <w:t>43</w:t>
      </w:r>
      <w:r>
        <w:rPr>
          <w:u w:val="single"/>
        </w:rPr>
        <w:t xml:space="preserve"> T</w:t>
      </w:r>
      <w:r w:rsidR="0021471D" w:rsidRPr="00AC0FA8">
        <w:rPr>
          <w:u w:val="single"/>
        </w:rPr>
        <w:t>ransmission/Distribution Projects</w:t>
      </w:r>
      <w:r w:rsidR="0021471D">
        <w:t xml:space="preserve"> (Testified to by Mr. Kinney; Exhibits </w:t>
      </w:r>
      <w:r w:rsidR="00B45E4C">
        <w:t>SJK-4, SJK-4C, SJK-6 and</w:t>
      </w:r>
      <w:r>
        <w:t xml:space="preserve"> SJK-6</w:t>
      </w:r>
      <w:r w:rsidR="00B45E4C">
        <w:t>C</w:t>
      </w:r>
      <w:r w:rsidR="008F0C9A">
        <w:t>)</w:t>
      </w:r>
    </w:p>
    <w:p w:rsidR="0021471D" w:rsidRDefault="00ED3884" w:rsidP="00CF6982">
      <w:pPr>
        <w:pStyle w:val="BodyTextFirstIndent2"/>
        <w:numPr>
          <w:ilvl w:val="0"/>
          <w:numId w:val="28"/>
        </w:numPr>
        <w:tabs>
          <w:tab w:val="left" w:pos="720"/>
        </w:tabs>
        <w:ind w:left="720" w:right="-270"/>
      </w:pPr>
      <w:r>
        <w:rPr>
          <w:u w:val="single"/>
        </w:rPr>
        <w:t>6</w:t>
      </w:r>
      <w:r w:rsidRPr="00ED3884">
        <w:rPr>
          <w:u w:val="single"/>
        </w:rPr>
        <w:t xml:space="preserve"> </w:t>
      </w:r>
      <w:r w:rsidR="0021471D" w:rsidRPr="00ED3884">
        <w:rPr>
          <w:u w:val="single"/>
        </w:rPr>
        <w:t>T</w:t>
      </w:r>
      <w:r w:rsidR="0021471D" w:rsidRPr="00AC0FA8">
        <w:rPr>
          <w:u w:val="single"/>
        </w:rPr>
        <w:t>echnology/Information Services</w:t>
      </w:r>
      <w:r w:rsidR="00591521">
        <w:rPr>
          <w:u w:val="single"/>
        </w:rPr>
        <w:t xml:space="preserve"> Initiatives</w:t>
      </w:r>
      <w:r w:rsidR="0021471D">
        <w:t xml:space="preserve"> (</w:t>
      </w:r>
      <w:r w:rsidR="00496D29">
        <w:t>Testified</w:t>
      </w:r>
      <w:r w:rsidR="0021471D">
        <w:t xml:space="preserve"> to by Mr. Kensok; Exhibits </w:t>
      </w:r>
      <w:r w:rsidR="001B6C3B">
        <w:t>JMK-</w:t>
      </w:r>
      <w:r>
        <w:t>3</w:t>
      </w:r>
      <w:r w:rsidR="001B6C3B">
        <w:t xml:space="preserve"> and JMK-3</w:t>
      </w:r>
      <w:r>
        <w:t>C</w:t>
      </w:r>
      <w:r w:rsidR="008F0C9A">
        <w:t>)</w:t>
      </w:r>
    </w:p>
    <w:p w:rsidR="00CF6982" w:rsidRDefault="0021471D" w:rsidP="00CF6982">
      <w:pPr>
        <w:pStyle w:val="BodyTextFirstIndent2"/>
        <w:tabs>
          <w:tab w:val="left" w:pos="720"/>
        </w:tabs>
        <w:ind w:right="-270" w:firstLine="0"/>
      </w:pPr>
      <w:r>
        <w:t xml:space="preserve">In total, this additional supporting documentation comprises </w:t>
      </w:r>
      <w:r w:rsidR="00496D29">
        <w:t>approximately</w:t>
      </w:r>
      <w:r>
        <w:t xml:space="preserve"> </w:t>
      </w:r>
      <w:r w:rsidR="003D3B23">
        <w:t>2,000</w:t>
      </w:r>
      <w:r>
        <w:t xml:space="preserve"> pages (and, if stacked, would stand approximately </w:t>
      </w:r>
      <w:r w:rsidR="003D3B23">
        <w:t>16</w:t>
      </w:r>
      <w:r>
        <w:t xml:space="preserve"> inches tall) and would fill nearly </w:t>
      </w:r>
      <w:r w:rsidR="003D3B23">
        <w:t xml:space="preserve">5 </w:t>
      </w:r>
      <w:r w:rsidR="003D3B23" w:rsidRPr="003D3B23">
        <w:rPr>
          <w:u w:val="single"/>
        </w:rPr>
        <w:t>additional</w:t>
      </w:r>
      <w:r>
        <w:t xml:space="preserve"> three-inch </w:t>
      </w:r>
      <w:r w:rsidR="00496D29">
        <w:t>binders</w:t>
      </w:r>
      <w:r>
        <w:t xml:space="preserve">.  Ordinarily, </w:t>
      </w:r>
      <w:r w:rsidR="00496D29">
        <w:t>the</w:t>
      </w:r>
      <w:r>
        <w:t xml:space="preserve"> information would be made </w:t>
      </w:r>
      <w:r w:rsidR="00496D29">
        <w:t>available</w:t>
      </w:r>
      <w:r>
        <w:t xml:space="preserve"> for audit purposes</w:t>
      </w:r>
      <w:r w:rsidR="00591521">
        <w:t xml:space="preserve"> anyway</w:t>
      </w:r>
      <w:r>
        <w:t>, but Avista wishes to be responsive to any concerns that it is not “in the record</w:t>
      </w:r>
      <w:r w:rsidR="00ED6152">
        <w:t>”</w:t>
      </w:r>
      <w:r w:rsidR="00591521">
        <w:t xml:space="preserve"> itself</w:t>
      </w:r>
      <w:r w:rsidR="00ED6152">
        <w:t>.</w:t>
      </w:r>
    </w:p>
    <w:p w:rsidR="00ED6152" w:rsidRDefault="00CF6982" w:rsidP="00CF6982">
      <w:pPr>
        <w:pStyle w:val="BodyTextFirstIndent2"/>
        <w:tabs>
          <w:tab w:val="left" w:pos="720"/>
        </w:tabs>
        <w:ind w:right="-270" w:firstLine="0"/>
      </w:pPr>
      <w:r>
        <w:br w:type="page"/>
      </w:r>
    </w:p>
    <w:p w:rsidR="00ED6152" w:rsidRDefault="00ED6152" w:rsidP="00CF6982">
      <w:pPr>
        <w:pStyle w:val="Heading1"/>
        <w:tabs>
          <w:tab w:val="clear" w:pos="4860"/>
        </w:tabs>
        <w:ind w:left="0" w:right="-270"/>
        <w:rPr>
          <w:b/>
        </w:rPr>
      </w:pPr>
    </w:p>
    <w:p w:rsidR="00ED6152" w:rsidRDefault="00ED6152" w:rsidP="00CF6982">
      <w:pPr>
        <w:pStyle w:val="BodyTextFirstIndent2"/>
        <w:numPr>
          <w:ilvl w:val="0"/>
          <w:numId w:val="21"/>
        </w:numPr>
        <w:tabs>
          <w:tab w:val="left" w:pos="720"/>
        </w:tabs>
        <w:ind w:left="0" w:right="-270" w:hanging="720"/>
      </w:pPr>
      <w:r>
        <w:t xml:space="preserve">WAC 480-07-510(1) requires that the Company file nineteen (19) copies of all exhibits, in </w:t>
      </w:r>
      <w:r w:rsidRPr="00172361">
        <w:rPr>
          <w:u w:val="single"/>
        </w:rPr>
        <w:t>paper</w:t>
      </w:r>
      <w:r>
        <w:t xml:space="preserve"> format, as well as furnishing an electronic copy.  Avista requests that WAC 480-07-510 be waived insofar as it would require </w:t>
      </w:r>
      <w:r w:rsidR="00CB7E7A">
        <w:t xml:space="preserve">multiple copies of </w:t>
      </w:r>
      <w:r>
        <w:t>the above-</w:t>
      </w:r>
      <w:r w:rsidR="00496D29">
        <w:t>referenced</w:t>
      </w:r>
      <w:r>
        <w:t xml:space="preserve"> exhibits of Mr. Storro, Mr. Kinney, and Mr. Kensok, to </w:t>
      </w:r>
      <w:r w:rsidR="001B6C3B">
        <w:t xml:space="preserve">also </w:t>
      </w:r>
      <w:r>
        <w:t xml:space="preserve">be filed </w:t>
      </w:r>
      <w:r w:rsidR="00CB7E7A">
        <w:t xml:space="preserve">and served </w:t>
      </w:r>
      <w:r>
        <w:t xml:space="preserve">in a </w:t>
      </w:r>
      <w:r w:rsidRPr="008F0C9A">
        <w:rPr>
          <w:u w:val="single"/>
        </w:rPr>
        <w:t>paper</w:t>
      </w:r>
      <w:r>
        <w:t xml:space="preserve"> format (not just electronically).  Instead, Avista has presented, in electronic format, this information in the following manner, doing so on a project-by-project basis, as illustrated </w:t>
      </w:r>
      <w:r w:rsidR="001B6C3B">
        <w:t xml:space="preserve">by an example </w:t>
      </w:r>
      <w:r>
        <w:t xml:space="preserve">in the attached excerpts from the testimony of Mr. Storro, as it relates to one of the </w:t>
      </w:r>
      <w:r w:rsidR="001B6C3B">
        <w:t>23</w:t>
      </w:r>
      <w:r>
        <w:t xml:space="preserve"> project</w:t>
      </w:r>
      <w:r w:rsidR="008F0C9A">
        <w:t>s</w:t>
      </w:r>
      <w:r w:rsidR="00C83D72">
        <w:t xml:space="preserve"> he testifies to</w:t>
      </w:r>
      <w:r w:rsidR="00591521">
        <w:t xml:space="preserve"> - </w:t>
      </w:r>
      <w:r w:rsidRPr="00C83D72">
        <w:rPr>
          <w:u w:val="single"/>
        </w:rPr>
        <w:t>i.e.</w:t>
      </w:r>
      <w:r>
        <w:t>, the “Noxon Unit #3 Runner Replacement” (</w:t>
      </w:r>
      <w:r w:rsidRPr="00172361">
        <w:rPr>
          <w:u w:val="single"/>
        </w:rPr>
        <w:t>See</w:t>
      </w:r>
      <w:r>
        <w:t xml:space="preserve"> Attachme</w:t>
      </w:r>
      <w:r w:rsidR="008F0C9A">
        <w:t>nt A to this M</w:t>
      </w:r>
      <w:r>
        <w:t>otion)</w:t>
      </w:r>
      <w:r w:rsidR="00591521">
        <w:t>:</w:t>
      </w:r>
    </w:p>
    <w:p w:rsidR="00ED6152" w:rsidRDefault="00076AF5" w:rsidP="00CF6982">
      <w:pPr>
        <w:pStyle w:val="BodyTextFirstIndent2"/>
        <w:numPr>
          <w:ilvl w:val="0"/>
          <w:numId w:val="22"/>
        </w:numPr>
        <w:tabs>
          <w:tab w:val="left" w:pos="720"/>
        </w:tabs>
        <w:ind w:left="1080" w:right="-270"/>
      </w:pPr>
      <w:r>
        <w:t>An excerpt providing a description of the Noxon Project from the direct testimony of Mr. Storro in Exhibit</w:t>
      </w:r>
      <w:r w:rsidR="00D139EC">
        <w:t xml:space="preserve"> RLS-</w:t>
      </w:r>
      <w:r w:rsidR="00CB7E7A">
        <w:t>1T</w:t>
      </w:r>
      <w:r>
        <w:t xml:space="preserve"> (a </w:t>
      </w:r>
      <w:r w:rsidRPr="00172361">
        <w:rPr>
          <w:u w:val="single"/>
        </w:rPr>
        <w:t>paper</w:t>
      </w:r>
      <w:r>
        <w:t xml:space="preserve"> exhibit) (See page 1 of Attachment </w:t>
      </w:r>
      <w:r w:rsidR="00C83D72">
        <w:t>A</w:t>
      </w:r>
      <w:r>
        <w:t>),</w:t>
      </w:r>
    </w:p>
    <w:p w:rsidR="00076AF5" w:rsidRDefault="00076AF5" w:rsidP="00CF6982">
      <w:pPr>
        <w:pStyle w:val="BodyTextFirstIndent2"/>
        <w:numPr>
          <w:ilvl w:val="0"/>
          <w:numId w:val="22"/>
        </w:numPr>
        <w:tabs>
          <w:tab w:val="left" w:pos="720"/>
        </w:tabs>
        <w:ind w:left="1080" w:right="-270"/>
      </w:pPr>
      <w:r>
        <w:t xml:space="preserve">A </w:t>
      </w:r>
      <w:r w:rsidRPr="00172361">
        <w:rPr>
          <w:u w:val="single"/>
        </w:rPr>
        <w:t>paper</w:t>
      </w:r>
      <w:r>
        <w:t xml:space="preserve"> copy of a summary template prepared for </w:t>
      </w:r>
      <w:r w:rsidRPr="00172361">
        <w:rPr>
          <w:u w:val="single"/>
        </w:rPr>
        <w:t>each</w:t>
      </w:r>
      <w:r>
        <w:t xml:space="preserve"> project, describing the project, its costs, </w:t>
      </w:r>
      <w:r w:rsidR="00591521">
        <w:t xml:space="preserve">and </w:t>
      </w:r>
      <w:r>
        <w:t xml:space="preserve">its in-service date, together with any supporting documentation. (See excerpt from Storro </w:t>
      </w:r>
      <w:r w:rsidR="00C83D72">
        <w:rPr>
          <w:u w:val="single"/>
        </w:rPr>
        <w:t>p</w:t>
      </w:r>
      <w:r w:rsidRPr="00172361">
        <w:rPr>
          <w:u w:val="single"/>
        </w:rPr>
        <w:t>aper</w:t>
      </w:r>
      <w:r>
        <w:t xml:space="preserve"> Exhibit</w:t>
      </w:r>
      <w:r w:rsidR="00D139EC">
        <w:t xml:space="preserve"> RLS-4</w:t>
      </w:r>
      <w:r>
        <w:t xml:space="preserve">, </w:t>
      </w:r>
      <w:r w:rsidR="00496D29">
        <w:t>appearing</w:t>
      </w:r>
      <w:r w:rsidR="00C83D72">
        <w:t xml:space="preserve"> at pages 2-3 </w:t>
      </w:r>
      <w:r>
        <w:t xml:space="preserve">of the </w:t>
      </w:r>
      <w:r w:rsidR="00496D29">
        <w:t>Attachment</w:t>
      </w:r>
      <w:r w:rsidR="008F0C9A">
        <w:t xml:space="preserve"> </w:t>
      </w:r>
      <w:r w:rsidR="00C83D72">
        <w:t xml:space="preserve">A </w:t>
      </w:r>
      <w:r w:rsidR="008F0C9A">
        <w:t xml:space="preserve">to this </w:t>
      </w:r>
      <w:r w:rsidR="00C83D72">
        <w:t>M</w:t>
      </w:r>
      <w:r w:rsidR="001B6C3B">
        <w:t>otion, describing the “Noxon Unit #3 Runner Replacement”).</w:t>
      </w:r>
      <w:r w:rsidR="008F0C9A">
        <w:t xml:space="preserve"> </w:t>
      </w:r>
      <w:r>
        <w:t xml:space="preserve"> </w:t>
      </w:r>
      <w:r w:rsidR="008F0C9A">
        <w:t>F</w:t>
      </w:r>
      <w:r>
        <w:t xml:space="preserve">or </w:t>
      </w:r>
      <w:r w:rsidR="00496D29">
        <w:t>Mr.</w:t>
      </w:r>
      <w:r>
        <w:t xml:space="preserve"> Storro alone, </w:t>
      </w:r>
      <w:r w:rsidR="00D139EC">
        <w:t>23</w:t>
      </w:r>
      <w:r>
        <w:t xml:space="preserve"> individual templates were prepared, one for </w:t>
      </w:r>
      <w:r w:rsidRPr="00172361">
        <w:rPr>
          <w:u w:val="single"/>
        </w:rPr>
        <w:t>each</w:t>
      </w:r>
      <w:r>
        <w:t xml:space="preserve"> project, and compiled in his Exhibit</w:t>
      </w:r>
      <w:r w:rsidR="00D139EC">
        <w:t xml:space="preserve"> RLS-4</w:t>
      </w:r>
      <w:r>
        <w:t>; and</w:t>
      </w:r>
    </w:p>
    <w:p w:rsidR="00076AF5" w:rsidRDefault="00076AF5" w:rsidP="00CF6982">
      <w:pPr>
        <w:pStyle w:val="BodyTextFirstIndent2"/>
        <w:numPr>
          <w:ilvl w:val="0"/>
          <w:numId w:val="22"/>
        </w:numPr>
        <w:tabs>
          <w:tab w:val="left" w:pos="720"/>
        </w:tabs>
        <w:ind w:left="1080" w:right="-270"/>
      </w:pPr>
      <w:r>
        <w:t xml:space="preserve">A “screen-shot” of the </w:t>
      </w:r>
      <w:r w:rsidRPr="00172361">
        <w:rPr>
          <w:u w:val="single"/>
        </w:rPr>
        <w:t xml:space="preserve">electronic </w:t>
      </w:r>
      <w:r w:rsidR="00496D29" w:rsidRPr="00172361">
        <w:rPr>
          <w:u w:val="single"/>
        </w:rPr>
        <w:t>index</w:t>
      </w:r>
      <w:r w:rsidR="00496D29">
        <w:t xml:space="preserve"> of</w:t>
      </w:r>
      <w:r>
        <w:t xml:space="preserve"> all </w:t>
      </w:r>
      <w:r w:rsidRPr="00C83D72">
        <w:rPr>
          <w:u w:val="single"/>
        </w:rPr>
        <w:t>other</w:t>
      </w:r>
      <w:r>
        <w:t xml:space="preserve"> supporting documents which are otherwise included </w:t>
      </w:r>
      <w:r w:rsidR="00591521">
        <w:t xml:space="preserve">only </w:t>
      </w:r>
      <w:r>
        <w:t xml:space="preserve">in </w:t>
      </w:r>
      <w:r w:rsidRPr="00172361">
        <w:rPr>
          <w:u w:val="single"/>
        </w:rPr>
        <w:t>electronic format</w:t>
      </w:r>
      <w:r>
        <w:t xml:space="preserve"> as part of his Exhibit</w:t>
      </w:r>
      <w:r w:rsidR="00D139EC">
        <w:t xml:space="preserve"> RLS-5</w:t>
      </w:r>
      <w:r w:rsidR="001B6C3B">
        <w:t>, in support of the adjustment for “Noxon Unit #3”</w:t>
      </w:r>
      <w:r>
        <w:t xml:space="preserve">. </w:t>
      </w:r>
      <w:r w:rsidR="00C83D72">
        <w:t xml:space="preserve"> (See page 4 of Attachment A) </w:t>
      </w:r>
      <w:r>
        <w:t xml:space="preserve"> This </w:t>
      </w:r>
      <w:r w:rsidR="00496D29">
        <w:t>electronic</w:t>
      </w:r>
      <w:r>
        <w:t xml:space="preserve"> </w:t>
      </w:r>
      <w:r>
        <w:lastRenderedPageBreak/>
        <w:t xml:space="preserve">index will facilitate the review of this voluminous material, by allowing the user to navigate quickly and easily through the attached </w:t>
      </w:r>
      <w:r w:rsidR="00496D29">
        <w:t>electronic</w:t>
      </w:r>
      <w:r>
        <w:t xml:space="preserve"> documen</w:t>
      </w:r>
      <w:r w:rsidR="008F0C9A">
        <w:t>ta</w:t>
      </w:r>
      <w:r>
        <w:t>t</w:t>
      </w:r>
      <w:r w:rsidR="008F0C9A">
        <w:t>ion</w:t>
      </w:r>
      <w:r>
        <w:t>.</w:t>
      </w:r>
      <w:r w:rsidR="00C83D72">
        <w:rPr>
          <w:rStyle w:val="FootnoteReference"/>
        </w:rPr>
        <w:footnoteReference w:id="4"/>
      </w:r>
    </w:p>
    <w:p w:rsidR="00076AF5" w:rsidRDefault="00076AF5" w:rsidP="00CF6982">
      <w:pPr>
        <w:pStyle w:val="BodyTextFirstIndent2"/>
        <w:numPr>
          <w:ilvl w:val="0"/>
          <w:numId w:val="21"/>
        </w:numPr>
        <w:tabs>
          <w:tab w:val="left" w:pos="720"/>
        </w:tabs>
        <w:ind w:left="0" w:right="-270" w:hanging="720"/>
      </w:pPr>
      <w:r>
        <w:t xml:space="preserve">Accordingly, Avista is requesting that WAC 480-07-510(1) be waived, insofar as it requires the </w:t>
      </w:r>
      <w:r w:rsidR="00496D29">
        <w:t>filing</w:t>
      </w:r>
      <w:r>
        <w:t xml:space="preserve"> and service of </w:t>
      </w:r>
      <w:r w:rsidRPr="001B6C3B">
        <w:rPr>
          <w:u w:val="single"/>
        </w:rPr>
        <w:t>paper</w:t>
      </w:r>
      <w:r>
        <w:t xml:space="preserve"> copies</w:t>
      </w:r>
      <w:r w:rsidR="00143B7F">
        <w:t xml:space="preserve"> of the identified materials,</w:t>
      </w:r>
      <w:r>
        <w:t xml:space="preserve"> so that Avista may file such material</w:t>
      </w:r>
      <w:r w:rsidR="00C83D72">
        <w:t xml:space="preserve"> only</w:t>
      </w:r>
      <w:r>
        <w:t xml:space="preserve"> in </w:t>
      </w:r>
      <w:r w:rsidRPr="00172361">
        <w:rPr>
          <w:u w:val="single"/>
        </w:rPr>
        <w:t>electronic</w:t>
      </w:r>
      <w:r>
        <w:t xml:space="preserve"> </w:t>
      </w:r>
      <w:r w:rsidR="00C83D72">
        <w:t>format</w:t>
      </w:r>
      <w:r>
        <w:t xml:space="preserve">.  Avista does not believe the </w:t>
      </w:r>
      <w:r w:rsidR="00496D29">
        <w:t>Commission</w:t>
      </w:r>
      <w:r>
        <w:t xml:space="preserve"> or any party will be prejudic</w:t>
      </w:r>
      <w:r w:rsidR="00447C41">
        <w:t xml:space="preserve">ed </w:t>
      </w:r>
      <w:r w:rsidR="00496D29">
        <w:t>thereby</w:t>
      </w:r>
      <w:r w:rsidR="00447C41">
        <w:t>; indeed, doing so may facilitate their review of the case.  To do otherwise may unnecessar</w:t>
      </w:r>
      <w:r w:rsidR="001B6C3B">
        <w:t>il</w:t>
      </w:r>
      <w:r w:rsidR="00447C41">
        <w:t xml:space="preserve">y burden the record with voluminous </w:t>
      </w:r>
      <w:r w:rsidR="00447C41" w:rsidRPr="00172361">
        <w:rPr>
          <w:u w:val="single"/>
        </w:rPr>
        <w:t>paper</w:t>
      </w:r>
      <w:r w:rsidR="00447C41">
        <w:t xml:space="preserve"> copies, and would </w:t>
      </w:r>
      <w:r w:rsidR="001B6C3B">
        <w:t xml:space="preserve">cause </w:t>
      </w:r>
      <w:r w:rsidR="00447C41">
        <w:t xml:space="preserve">Avista to </w:t>
      </w:r>
      <w:r w:rsidR="001B6C3B">
        <w:t xml:space="preserve">expend the resources necessary to </w:t>
      </w:r>
      <w:r w:rsidR="00447C41">
        <w:t xml:space="preserve">produce </w:t>
      </w:r>
      <w:r w:rsidR="00591521">
        <w:t>and s</w:t>
      </w:r>
      <w:r w:rsidR="00C83D72">
        <w:t>erve</w:t>
      </w:r>
      <w:r w:rsidR="00591521">
        <w:t xml:space="preserve"> </w:t>
      </w:r>
      <w:r w:rsidR="00496D29">
        <w:t>multiple</w:t>
      </w:r>
      <w:r w:rsidR="00CD6271">
        <w:t xml:space="preserve"> paper copies of extensive documentation.</w:t>
      </w:r>
    </w:p>
    <w:p w:rsidR="00CD6271" w:rsidRDefault="00CD6271" w:rsidP="00CF6982">
      <w:pPr>
        <w:pStyle w:val="BodyTextFirstIndent2"/>
        <w:numPr>
          <w:ilvl w:val="0"/>
          <w:numId w:val="21"/>
        </w:numPr>
        <w:tabs>
          <w:tab w:val="left" w:pos="720"/>
        </w:tabs>
        <w:ind w:left="0" w:right="-270" w:hanging="720"/>
      </w:pPr>
      <w:r>
        <w:t xml:space="preserve">If, </w:t>
      </w:r>
      <w:r w:rsidR="00143B7F">
        <w:t xml:space="preserve">however, </w:t>
      </w:r>
      <w:r>
        <w:t xml:space="preserve">at any point during the course of the general rate case, the </w:t>
      </w:r>
      <w:r w:rsidR="00496D29">
        <w:t>Commission</w:t>
      </w:r>
      <w:r>
        <w:t xml:space="preserve"> or any par</w:t>
      </w:r>
      <w:r w:rsidR="00591521">
        <w:t>ty</w:t>
      </w:r>
      <w:r>
        <w:t xml:space="preserve"> desires a paper copy of any of the electronic material, Avista will be happy to furnish the same </w:t>
      </w:r>
      <w:r w:rsidR="00496D29">
        <w:t>upon</w:t>
      </w:r>
      <w:r>
        <w:t xml:space="preserve"> request.  If, </w:t>
      </w:r>
      <w:r w:rsidR="00143B7F">
        <w:t>nevertheless</w:t>
      </w:r>
      <w:r>
        <w:t xml:space="preserve">, the Commission </w:t>
      </w:r>
      <w:r w:rsidR="00591521">
        <w:t xml:space="preserve">otherwise </w:t>
      </w:r>
      <w:r w:rsidR="00496D29">
        <w:t>rejects</w:t>
      </w:r>
      <w:r>
        <w:t xml:space="preserve"> this </w:t>
      </w:r>
      <w:r w:rsidR="00591521">
        <w:t>M</w:t>
      </w:r>
      <w:r>
        <w:t xml:space="preserve">otion, and requires </w:t>
      </w:r>
      <w:r w:rsidR="00924B23">
        <w:t>additional</w:t>
      </w:r>
      <w:r>
        <w:t xml:space="preserve"> paper cop</w:t>
      </w:r>
      <w:r w:rsidR="00924B23">
        <w:t>ies</w:t>
      </w:r>
      <w:r>
        <w:t xml:space="preserve"> of </w:t>
      </w:r>
      <w:r w:rsidRPr="00C83D72">
        <w:rPr>
          <w:u w:val="single"/>
        </w:rPr>
        <w:t>all</w:t>
      </w:r>
      <w:r>
        <w:t xml:space="preserve"> such material at the outset, Avista would ask that it be given a reasonable period of time – </w:t>
      </w:r>
      <w:r w:rsidR="00591521">
        <w:rPr>
          <w:u w:val="single"/>
        </w:rPr>
        <w:t>i.e</w:t>
      </w:r>
      <w:r w:rsidRPr="008F0C9A">
        <w:rPr>
          <w:u w:val="single"/>
        </w:rPr>
        <w:t>.</w:t>
      </w:r>
      <w:r>
        <w:t xml:space="preserve">, two weeks – to compile and serve </w:t>
      </w:r>
      <w:r w:rsidR="00924B23">
        <w:t xml:space="preserve">additional </w:t>
      </w:r>
      <w:r w:rsidRPr="008F0C9A">
        <w:rPr>
          <w:u w:val="single"/>
        </w:rPr>
        <w:t>paper</w:t>
      </w:r>
      <w:r>
        <w:t xml:space="preserve"> copies to supplement its rate case filing.</w:t>
      </w:r>
    </w:p>
    <w:p w:rsidR="00CD6271" w:rsidRDefault="00CD6271" w:rsidP="00CF6982">
      <w:pPr>
        <w:pStyle w:val="BodyTextFirstIndent2"/>
        <w:numPr>
          <w:ilvl w:val="0"/>
          <w:numId w:val="21"/>
        </w:numPr>
        <w:tabs>
          <w:tab w:val="left" w:pos="720"/>
        </w:tabs>
        <w:ind w:left="0" w:right="-270" w:hanging="720"/>
      </w:pPr>
      <w:r>
        <w:t xml:space="preserve">Finally, </w:t>
      </w:r>
      <w:r w:rsidRPr="008F0C9A">
        <w:rPr>
          <w:u w:val="single"/>
        </w:rPr>
        <w:t>one paper copy</w:t>
      </w:r>
      <w:r>
        <w:t xml:space="preserve"> of what is contained within the </w:t>
      </w:r>
      <w:r w:rsidR="00496D29">
        <w:t>electronic</w:t>
      </w:r>
      <w:r>
        <w:t xml:space="preserve"> exhibits has been furnished at </w:t>
      </w:r>
      <w:r w:rsidR="001B6C3B">
        <w:t xml:space="preserve">the </w:t>
      </w:r>
      <w:r>
        <w:t>time of filing, for use as the official record.</w:t>
      </w:r>
    </w:p>
    <w:p w:rsidR="00CD6271" w:rsidRPr="00CD6271" w:rsidRDefault="00CD6271" w:rsidP="00CF6982">
      <w:pPr>
        <w:pStyle w:val="Heading1"/>
        <w:tabs>
          <w:tab w:val="clear" w:pos="4860"/>
        </w:tabs>
        <w:ind w:left="0" w:right="-270"/>
        <w:rPr>
          <w:b/>
        </w:rPr>
      </w:pPr>
    </w:p>
    <w:p w:rsidR="00496D29" w:rsidRDefault="00CD6271" w:rsidP="00CF6982">
      <w:pPr>
        <w:pStyle w:val="BodyTextFirstIndent2"/>
        <w:numPr>
          <w:ilvl w:val="0"/>
          <w:numId w:val="21"/>
        </w:numPr>
        <w:tabs>
          <w:tab w:val="left" w:pos="720"/>
        </w:tabs>
        <w:ind w:left="0" w:right="-270" w:hanging="720"/>
      </w:pPr>
      <w:r>
        <w:t>WHEREFOR</w:t>
      </w:r>
      <w:r w:rsidR="00591521">
        <w:t>E</w:t>
      </w:r>
      <w:r>
        <w:t>, Avista respectfully requests a waiver of the Commission’s rule</w:t>
      </w:r>
      <w:r w:rsidR="00591521">
        <w:t>s</w:t>
      </w:r>
      <w:r>
        <w:t xml:space="preserve"> to allow for the electronic filing only, of Exhibits</w:t>
      </w:r>
      <w:r w:rsidR="009643BE">
        <w:t xml:space="preserve">  </w:t>
      </w:r>
      <w:r w:rsidR="00D139EC">
        <w:t>RLS-5</w:t>
      </w:r>
      <w:r w:rsidR="00B45E4C">
        <w:t>, RLS-5C</w:t>
      </w:r>
      <w:r>
        <w:t>,</w:t>
      </w:r>
      <w:r w:rsidR="009643BE">
        <w:t xml:space="preserve">  </w:t>
      </w:r>
      <w:r w:rsidR="00D139EC">
        <w:t>SJK-4</w:t>
      </w:r>
      <w:r w:rsidR="00B45E4C">
        <w:t>, SJK-4C</w:t>
      </w:r>
      <w:r>
        <w:t>,</w:t>
      </w:r>
      <w:r w:rsidR="009643BE">
        <w:t xml:space="preserve"> </w:t>
      </w:r>
      <w:r w:rsidR="00B45E4C">
        <w:t>S</w:t>
      </w:r>
      <w:r w:rsidR="00D139EC">
        <w:t>JK-6</w:t>
      </w:r>
      <w:r w:rsidR="00B45E4C">
        <w:t>, SJK-6C</w:t>
      </w:r>
      <w:r w:rsidR="00143B7F">
        <w:t>, JMK-3 and JMK-3C</w:t>
      </w:r>
      <w:r>
        <w:t>.</w:t>
      </w:r>
      <w:r w:rsidR="00591521">
        <w:rPr>
          <w:rStyle w:val="FootnoteReference"/>
        </w:rPr>
        <w:footnoteReference w:id="5"/>
      </w:r>
      <w:r>
        <w:t xml:space="preserve">  A copy of this Motion has been served on all parties of record in Avista’s most recent general rate case</w:t>
      </w:r>
      <w:r w:rsidR="00496D29">
        <w:t xml:space="preserve"> (Docket No. UE-090134/UG-09135)</w:t>
      </w:r>
      <w:r w:rsidR="00143B7F">
        <w:t>.</w:t>
      </w:r>
    </w:p>
    <w:p w:rsidR="0082599E" w:rsidRDefault="00DF6579" w:rsidP="00CF6982">
      <w:pPr>
        <w:pStyle w:val="BodyTextFirstIndent2"/>
        <w:ind w:right="-270"/>
      </w:pPr>
      <w:r>
        <w:lastRenderedPageBreak/>
        <w:t>RESPECTFULLY SUBMITTED t</w:t>
      </w:r>
      <w:r w:rsidR="00496D29">
        <w:t xml:space="preserve">his </w:t>
      </w:r>
      <w:r w:rsidR="003D3B23">
        <w:t>22nd</w:t>
      </w:r>
      <w:r w:rsidR="00496D29">
        <w:t xml:space="preserve"> day of March, 2010.</w:t>
      </w:r>
    </w:p>
    <w:p w:rsidR="00CF6982" w:rsidRDefault="00CF6982" w:rsidP="00CF6982">
      <w:pPr>
        <w:pStyle w:val="BodyTextFirstIndent2"/>
        <w:ind w:right="-270"/>
      </w:pPr>
    </w:p>
    <w:p w:rsidR="003D3B23" w:rsidRDefault="003D3B23" w:rsidP="00CF6982">
      <w:pPr>
        <w:pStyle w:val="BodyTextFirstIndent2"/>
        <w:ind w:right="-270"/>
      </w:pPr>
    </w:p>
    <w:p w:rsidR="00DF6579" w:rsidRDefault="00DF6579" w:rsidP="00CF6982">
      <w:pPr>
        <w:keepNext/>
        <w:ind w:right="-27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F6579" w:rsidRDefault="00DF6579" w:rsidP="00CF6982">
      <w:pPr>
        <w:keepNext/>
        <w:ind w:right="-27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David J. Meyer, Vice President and Chief Counsel </w:t>
      </w:r>
    </w:p>
    <w:p w:rsidR="00DF6579" w:rsidRPr="00DF6579" w:rsidRDefault="00DF6579" w:rsidP="00CF6982">
      <w:pPr>
        <w:keepNext/>
        <w:ind w:right="-270"/>
      </w:pPr>
      <w:r>
        <w:tab/>
      </w:r>
      <w:r>
        <w:tab/>
      </w:r>
      <w:r>
        <w:tab/>
      </w:r>
      <w:r>
        <w:tab/>
      </w:r>
      <w:r>
        <w:tab/>
      </w:r>
      <w:r>
        <w:tab/>
        <w:t>for Regulatory and Governmental Affairs</w:t>
      </w:r>
    </w:p>
    <w:p w:rsidR="00186096" w:rsidRDefault="00186096" w:rsidP="00CF6982">
      <w:pPr>
        <w:pStyle w:val="BodyTextFirstIndent2"/>
        <w:ind w:right="-270"/>
      </w:pPr>
    </w:p>
    <w:p w:rsidR="00496D29" w:rsidRDefault="00B45E4C" w:rsidP="00CF6982">
      <w:pPr>
        <w:pStyle w:val="BodyTextFirstIndent2"/>
        <w:ind w:right="-270" w:firstLine="0"/>
      </w:pPr>
      <w:r>
        <w:t>c</w:t>
      </w:r>
      <w:r w:rsidR="00496D29">
        <w:t>c: Service List</w:t>
      </w:r>
    </w:p>
    <w:sectPr w:rsidR="00496D29" w:rsidSect="00DA09BE">
      <w:footerReference w:type="default" r:id="rId8"/>
      <w:pgSz w:w="12240" w:h="15840"/>
      <w:pgMar w:top="1440" w:right="144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D85" w:rsidRDefault="006D3D85" w:rsidP="00845762">
      <w:r>
        <w:separator/>
      </w:r>
    </w:p>
  </w:endnote>
  <w:endnote w:type="continuationSeparator" w:id="0">
    <w:p w:rsidR="006D3D85" w:rsidRDefault="006D3D85" w:rsidP="00845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35F" w:rsidRDefault="00FC735F">
    <w:pPr>
      <w:pStyle w:val="Footer"/>
    </w:pPr>
    <w:fldSimple w:instr=" PAGE   \* MERGEFORMAT ">
      <w:r w:rsidR="001B4C3B">
        <w:rPr>
          <w:noProof/>
        </w:rPr>
        <w:t>1</w:t>
      </w:r>
    </w:fldSimple>
  </w:p>
  <w:p w:rsidR="00FC735F" w:rsidRDefault="00FC73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D85" w:rsidRDefault="006D3D85" w:rsidP="00845762">
      <w:r>
        <w:separator/>
      </w:r>
    </w:p>
  </w:footnote>
  <w:footnote w:type="continuationSeparator" w:id="0">
    <w:p w:rsidR="006D3D85" w:rsidRDefault="006D3D85" w:rsidP="00845762">
      <w:r>
        <w:continuationSeparator/>
      </w:r>
    </w:p>
  </w:footnote>
  <w:footnote w:id="1">
    <w:p w:rsidR="00834FB4" w:rsidRDefault="00834FB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C0FA8">
        <w:t>In its filing, Avista is requesting an increase in revenue requirements of $</w:t>
      </w:r>
      <w:r w:rsidR="008F0C9A">
        <w:t>55.3M</w:t>
      </w:r>
      <w:r w:rsidR="00AC0FA8">
        <w:t xml:space="preserve"> or </w:t>
      </w:r>
      <w:r w:rsidR="008F0C9A">
        <w:t>13.4</w:t>
      </w:r>
      <w:r w:rsidR="00AC0FA8">
        <w:t>% for electric and $</w:t>
      </w:r>
      <w:r w:rsidR="008F0C9A">
        <w:t>8.5M</w:t>
      </w:r>
      <w:r w:rsidR="00AC0FA8">
        <w:t xml:space="preserve"> or </w:t>
      </w:r>
      <w:r w:rsidR="008F0C9A">
        <w:t>6.0</w:t>
      </w:r>
      <w:r w:rsidR="00AC0FA8">
        <w:t>% for natural gas service.</w:t>
      </w:r>
    </w:p>
  </w:footnote>
  <w:footnote w:id="2">
    <w:p w:rsidR="00AC0FA8" w:rsidRDefault="00AC0FA8" w:rsidP="003D3B23">
      <w:pPr>
        <w:pStyle w:val="FootnoteText"/>
        <w:ind w:right="-270"/>
      </w:pPr>
      <w:r>
        <w:rPr>
          <w:rStyle w:val="FootnoteReference"/>
        </w:rPr>
        <w:footnoteRef/>
      </w:r>
      <w:r>
        <w:t xml:space="preserve"> </w:t>
      </w:r>
      <w:r w:rsidR="00591521">
        <w:t xml:space="preserve">In its Order No. 10, in Dockets No(s) UE-09134 and UG-090135, the Commission expressed its concerns that the relevant </w:t>
      </w:r>
      <w:r w:rsidR="00454B52">
        <w:t xml:space="preserve">purchased </w:t>
      </w:r>
      <w:r w:rsidR="00591521">
        <w:t xml:space="preserve">power </w:t>
      </w:r>
      <w:r w:rsidR="00454B52">
        <w:t xml:space="preserve">and related </w:t>
      </w:r>
      <w:r w:rsidR="00591521">
        <w:t>contracts and affiliated interest filings were not of record. (</w:t>
      </w:r>
      <w:r w:rsidR="00591521" w:rsidRPr="00172361">
        <w:rPr>
          <w:u w:val="single"/>
        </w:rPr>
        <w:t>See</w:t>
      </w:r>
      <w:r w:rsidR="00591521">
        <w:t xml:space="preserve"> para</w:t>
      </w:r>
      <w:r w:rsidR="00454B52">
        <w:t>.</w:t>
      </w:r>
      <w:r w:rsidR="00591521">
        <w:t xml:space="preserve"> 204)  </w:t>
      </w:r>
      <w:r w:rsidR="00454B52">
        <w:t xml:space="preserve"> </w:t>
      </w:r>
    </w:p>
  </w:footnote>
  <w:footnote w:id="3">
    <w:p w:rsidR="00ED3884" w:rsidRDefault="00ED3884">
      <w:pPr>
        <w:pStyle w:val="FootnoteText"/>
      </w:pPr>
      <w:r>
        <w:rPr>
          <w:rStyle w:val="FootnoteReference"/>
        </w:rPr>
        <w:footnoteRef/>
      </w:r>
      <w:r>
        <w:t xml:space="preserve"> The Lancaster Generating Facility is a 245MW natural gas-fired combined-cycle combustion turbine (CCCT) plant located in Rathdrum, Idaho.</w:t>
      </w:r>
    </w:p>
  </w:footnote>
  <w:footnote w:id="4">
    <w:p w:rsidR="00C83D72" w:rsidRDefault="00C83D72">
      <w:pPr>
        <w:pStyle w:val="FootnoteText"/>
      </w:pPr>
      <w:r>
        <w:rPr>
          <w:rStyle w:val="FootnoteReference"/>
        </w:rPr>
        <w:footnoteRef/>
      </w:r>
      <w:r>
        <w:t xml:space="preserve"> By clicking on the hyperlink on the electronic index page, the viewer is quickly sent to the identified documentation.</w:t>
      </w:r>
    </w:p>
  </w:footnote>
  <w:footnote w:id="5">
    <w:p w:rsidR="00591521" w:rsidRDefault="00591521" w:rsidP="00591521">
      <w:pPr>
        <w:pStyle w:val="FootnoteText"/>
      </w:pPr>
      <w:r>
        <w:rPr>
          <w:rStyle w:val="FootnoteReference"/>
        </w:rPr>
        <w:footnoteRef/>
      </w:r>
      <w:r>
        <w:t xml:space="preserve"> Consistent with past practice, the Company has also provided copies of its 2009 Electric IRP (Exhibit No. (RLS-2)), 2009 Natural Gas IRP (Exhibit No. (KJC-4)), and 2007 Electric IRP (Exhibit No. (RLJ-4, Section B)) in CD form</w:t>
      </w:r>
      <w:r w:rsidR="00C83D72">
        <w:t xml:space="preserve"> only,</w:t>
      </w:r>
      <w:r>
        <w:t xml:space="preserve"> due to their voluminous nature, and as they have been previously </w:t>
      </w:r>
      <w:r w:rsidR="00C83D72">
        <w:t>filed with the Commission and provided in paper form to all interested parties</w:t>
      </w:r>
      <w:r>
        <w:t xml:space="preserve">.  If deemed necessary by the Commission, this </w:t>
      </w:r>
      <w:r w:rsidR="00C83D72">
        <w:t>M</w:t>
      </w:r>
      <w:r>
        <w:t>otion should extend to those exhibits as well.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6322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3195E18"/>
    <w:multiLevelType w:val="hybridMultilevel"/>
    <w:tmpl w:val="427E3B14"/>
    <w:lvl w:ilvl="0" w:tplc="5936E4E8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AE70FC9"/>
    <w:multiLevelType w:val="hybridMultilevel"/>
    <w:tmpl w:val="70D8A6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F9C338C"/>
    <w:multiLevelType w:val="hybridMultilevel"/>
    <w:tmpl w:val="917E01BA"/>
    <w:lvl w:ilvl="0" w:tplc="8E92E36E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9A4D48"/>
    <w:multiLevelType w:val="multilevel"/>
    <w:tmpl w:val="5288AA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/>
        <w:sz w:val="16"/>
        <w:szCs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D8008C7"/>
    <w:multiLevelType w:val="hybridMultilevel"/>
    <w:tmpl w:val="E5D252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E057857"/>
    <w:multiLevelType w:val="hybridMultilevel"/>
    <w:tmpl w:val="DC068F68"/>
    <w:lvl w:ilvl="0" w:tplc="BFB4E5F2">
      <w:start w:val="1"/>
      <w:numFmt w:val="decimal"/>
      <w:lvlText w:val="%1."/>
      <w:lvlJc w:val="left"/>
      <w:pPr>
        <w:ind w:left="360" w:hanging="360"/>
      </w:pPr>
      <w:rPr>
        <w:rFonts w:hint="default"/>
        <w:i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C11457"/>
    <w:multiLevelType w:val="multilevel"/>
    <w:tmpl w:val="BB506214"/>
    <w:lvl w:ilvl="0">
      <w:start w:val="1"/>
      <w:numFmt w:val="upperRoman"/>
      <w:pStyle w:val="Heading1"/>
      <w:suff w:val="nothing"/>
      <w:lvlText w:val="%1.  "/>
      <w:lvlJc w:val="left"/>
      <w:pPr>
        <w:tabs>
          <w:tab w:val="num" w:pos="4860"/>
        </w:tabs>
        <w:ind w:left="4860" w:firstLine="0"/>
      </w:pPr>
      <w:rPr>
        <w:rFonts w:ascii="Times New Roman Bold" w:hAnsi="Times New Roman Bold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720" w:hanging="720"/>
      </w:pPr>
      <w:rPr>
        <w:rFonts w:ascii="Times New Roman Bold" w:hAnsi="Times New Roman Bold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abstractNum w:abstractNumId="8">
    <w:nsid w:val="5E9A1388"/>
    <w:multiLevelType w:val="hybridMultilevel"/>
    <w:tmpl w:val="FB72F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334494"/>
    <w:multiLevelType w:val="hybridMultilevel"/>
    <w:tmpl w:val="F9A24F24"/>
    <w:lvl w:ilvl="0" w:tplc="BFB4E5F2">
      <w:start w:val="1"/>
      <w:numFmt w:val="decimal"/>
      <w:lvlText w:val="%1."/>
      <w:lvlJc w:val="left"/>
      <w:pPr>
        <w:ind w:left="360" w:hanging="360"/>
      </w:pPr>
      <w:rPr>
        <w:rFonts w:hint="default"/>
        <w:i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7C8F3F5E"/>
    <w:multiLevelType w:val="hybridMultilevel"/>
    <w:tmpl w:val="52D88F8A"/>
    <w:lvl w:ilvl="0" w:tplc="BFB4E5F2">
      <w:start w:val="1"/>
      <w:numFmt w:val="decimal"/>
      <w:lvlText w:val="%1."/>
      <w:lvlJc w:val="left"/>
      <w:pPr>
        <w:ind w:left="1080" w:hanging="360"/>
      </w:pPr>
      <w:rPr>
        <w:rFonts w:hint="default"/>
        <w:i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FE6541"/>
    <w:multiLevelType w:val="hybridMultilevel"/>
    <w:tmpl w:val="52F6118A"/>
    <w:lvl w:ilvl="0" w:tplc="BFB4E5F2">
      <w:start w:val="1"/>
      <w:numFmt w:val="decimal"/>
      <w:lvlText w:val="%1."/>
      <w:lvlJc w:val="left"/>
      <w:pPr>
        <w:ind w:left="1080" w:hanging="360"/>
      </w:pPr>
      <w:rPr>
        <w:rFonts w:hint="default"/>
        <w:i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096714"/>
    <w:multiLevelType w:val="hybridMultilevel"/>
    <w:tmpl w:val="BFCA2906"/>
    <w:lvl w:ilvl="0" w:tplc="4D94B5C0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3"/>
  </w:num>
  <w:num w:numId="11">
    <w:abstractNumId w:val="1"/>
  </w:num>
  <w:num w:numId="12">
    <w:abstractNumId w:val="12"/>
  </w:num>
  <w:num w:numId="13">
    <w:abstractNumId w:val="3"/>
  </w:num>
  <w:num w:numId="14">
    <w:abstractNumId w:val="3"/>
  </w:num>
  <w:num w:numId="15">
    <w:abstractNumId w:val="0"/>
  </w:num>
  <w:num w:numId="16">
    <w:abstractNumId w:val="0"/>
  </w:num>
  <w:num w:numId="17">
    <w:abstractNumId w:val="9"/>
  </w:num>
  <w:num w:numId="18">
    <w:abstractNumId w:val="6"/>
  </w:num>
  <w:num w:numId="19">
    <w:abstractNumId w:val="10"/>
  </w:num>
  <w:num w:numId="20">
    <w:abstractNumId w:val="11"/>
  </w:num>
  <w:num w:numId="21">
    <w:abstractNumId w:val="4"/>
  </w:num>
  <w:num w:numId="22">
    <w:abstractNumId w:val="5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8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2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611738"/>
    <w:rsid w:val="00012249"/>
    <w:rsid w:val="00021848"/>
    <w:rsid w:val="00022370"/>
    <w:rsid w:val="00031C13"/>
    <w:rsid w:val="00051DA0"/>
    <w:rsid w:val="00052AFD"/>
    <w:rsid w:val="000562C8"/>
    <w:rsid w:val="0006355F"/>
    <w:rsid w:val="00065478"/>
    <w:rsid w:val="00072122"/>
    <w:rsid w:val="00076908"/>
    <w:rsid w:val="00076AF5"/>
    <w:rsid w:val="00077AA1"/>
    <w:rsid w:val="000813FB"/>
    <w:rsid w:val="00081D5B"/>
    <w:rsid w:val="0009500D"/>
    <w:rsid w:val="000A15C7"/>
    <w:rsid w:val="000B4EB5"/>
    <w:rsid w:val="000B73C8"/>
    <w:rsid w:val="000C277C"/>
    <w:rsid w:val="000C2B8E"/>
    <w:rsid w:val="000E1289"/>
    <w:rsid w:val="000E3F1E"/>
    <w:rsid w:val="000F2278"/>
    <w:rsid w:val="000F2927"/>
    <w:rsid w:val="000F3B97"/>
    <w:rsid w:val="000F541A"/>
    <w:rsid w:val="00112B2B"/>
    <w:rsid w:val="0011400A"/>
    <w:rsid w:val="001141D4"/>
    <w:rsid w:val="00114D6D"/>
    <w:rsid w:val="00116FA5"/>
    <w:rsid w:val="001221BC"/>
    <w:rsid w:val="00125814"/>
    <w:rsid w:val="00133F06"/>
    <w:rsid w:val="00134418"/>
    <w:rsid w:val="00134B7C"/>
    <w:rsid w:val="00137764"/>
    <w:rsid w:val="00140D23"/>
    <w:rsid w:val="00141CD7"/>
    <w:rsid w:val="00143143"/>
    <w:rsid w:val="00143B7F"/>
    <w:rsid w:val="00154E22"/>
    <w:rsid w:val="001554A2"/>
    <w:rsid w:val="00161E1C"/>
    <w:rsid w:val="00172361"/>
    <w:rsid w:val="00182FF2"/>
    <w:rsid w:val="00184CAE"/>
    <w:rsid w:val="00186096"/>
    <w:rsid w:val="00187C6A"/>
    <w:rsid w:val="0019273C"/>
    <w:rsid w:val="00196407"/>
    <w:rsid w:val="001A495E"/>
    <w:rsid w:val="001A5E81"/>
    <w:rsid w:val="001B4C3B"/>
    <w:rsid w:val="001B6C3B"/>
    <w:rsid w:val="001C1F64"/>
    <w:rsid w:val="001C3D9A"/>
    <w:rsid w:val="001D1B8C"/>
    <w:rsid w:val="001D1C75"/>
    <w:rsid w:val="001D6D66"/>
    <w:rsid w:val="001E3842"/>
    <w:rsid w:val="001E6869"/>
    <w:rsid w:val="001E6DC1"/>
    <w:rsid w:val="001F271D"/>
    <w:rsid w:val="00200BAF"/>
    <w:rsid w:val="002116B8"/>
    <w:rsid w:val="0021471D"/>
    <w:rsid w:val="00217091"/>
    <w:rsid w:val="00225700"/>
    <w:rsid w:val="00225A34"/>
    <w:rsid w:val="00236730"/>
    <w:rsid w:val="00255FF6"/>
    <w:rsid w:val="002664F7"/>
    <w:rsid w:val="002760BB"/>
    <w:rsid w:val="0028272B"/>
    <w:rsid w:val="002862A2"/>
    <w:rsid w:val="00290EB7"/>
    <w:rsid w:val="002B3FDC"/>
    <w:rsid w:val="002C51C4"/>
    <w:rsid w:val="002D75C5"/>
    <w:rsid w:val="002E0E1A"/>
    <w:rsid w:val="002F06E5"/>
    <w:rsid w:val="002F0DDF"/>
    <w:rsid w:val="002F52C9"/>
    <w:rsid w:val="002F70A9"/>
    <w:rsid w:val="00304207"/>
    <w:rsid w:val="0031594B"/>
    <w:rsid w:val="003235AC"/>
    <w:rsid w:val="00323DAE"/>
    <w:rsid w:val="00326262"/>
    <w:rsid w:val="00333DFB"/>
    <w:rsid w:val="00335C0B"/>
    <w:rsid w:val="00352BDF"/>
    <w:rsid w:val="003536DA"/>
    <w:rsid w:val="00361691"/>
    <w:rsid w:val="0036318D"/>
    <w:rsid w:val="00363D70"/>
    <w:rsid w:val="00366181"/>
    <w:rsid w:val="00371142"/>
    <w:rsid w:val="00371E6A"/>
    <w:rsid w:val="00373462"/>
    <w:rsid w:val="003776AB"/>
    <w:rsid w:val="00383718"/>
    <w:rsid w:val="003A6618"/>
    <w:rsid w:val="003B7D8D"/>
    <w:rsid w:val="003C21C8"/>
    <w:rsid w:val="003C7DAE"/>
    <w:rsid w:val="003C7DDE"/>
    <w:rsid w:val="003D0204"/>
    <w:rsid w:val="003D2E85"/>
    <w:rsid w:val="003D3B23"/>
    <w:rsid w:val="003E7F63"/>
    <w:rsid w:val="003F0FDA"/>
    <w:rsid w:val="00401193"/>
    <w:rsid w:val="004043DA"/>
    <w:rsid w:val="00405C23"/>
    <w:rsid w:val="00410FE6"/>
    <w:rsid w:val="0041236F"/>
    <w:rsid w:val="004153B2"/>
    <w:rsid w:val="00425941"/>
    <w:rsid w:val="004268B8"/>
    <w:rsid w:val="00431979"/>
    <w:rsid w:val="00443124"/>
    <w:rsid w:val="004435A4"/>
    <w:rsid w:val="00447C41"/>
    <w:rsid w:val="00454B52"/>
    <w:rsid w:val="00461C69"/>
    <w:rsid w:val="00466783"/>
    <w:rsid w:val="00467C2F"/>
    <w:rsid w:val="004710B1"/>
    <w:rsid w:val="004718EB"/>
    <w:rsid w:val="00491BDE"/>
    <w:rsid w:val="00496D29"/>
    <w:rsid w:val="004B026A"/>
    <w:rsid w:val="004B33E6"/>
    <w:rsid w:val="004C3591"/>
    <w:rsid w:val="004C7A3B"/>
    <w:rsid w:val="004D47A6"/>
    <w:rsid w:val="004D51CD"/>
    <w:rsid w:val="004D5A73"/>
    <w:rsid w:val="004E5F65"/>
    <w:rsid w:val="004F40B6"/>
    <w:rsid w:val="004F4357"/>
    <w:rsid w:val="005052D1"/>
    <w:rsid w:val="0050699D"/>
    <w:rsid w:val="00541B10"/>
    <w:rsid w:val="00551F8C"/>
    <w:rsid w:val="00570007"/>
    <w:rsid w:val="00570E1F"/>
    <w:rsid w:val="00572373"/>
    <w:rsid w:val="00586FB9"/>
    <w:rsid w:val="00590113"/>
    <w:rsid w:val="00591521"/>
    <w:rsid w:val="00597DC6"/>
    <w:rsid w:val="005A070D"/>
    <w:rsid w:val="005B316F"/>
    <w:rsid w:val="005B3485"/>
    <w:rsid w:val="005B5FB9"/>
    <w:rsid w:val="005E05B4"/>
    <w:rsid w:val="005E7BA3"/>
    <w:rsid w:val="005F07B4"/>
    <w:rsid w:val="005F7AE7"/>
    <w:rsid w:val="0060528B"/>
    <w:rsid w:val="006054F8"/>
    <w:rsid w:val="00611738"/>
    <w:rsid w:val="00614147"/>
    <w:rsid w:val="00621128"/>
    <w:rsid w:val="0062237E"/>
    <w:rsid w:val="006336AF"/>
    <w:rsid w:val="00647BD7"/>
    <w:rsid w:val="00656C54"/>
    <w:rsid w:val="00685051"/>
    <w:rsid w:val="00686713"/>
    <w:rsid w:val="00687809"/>
    <w:rsid w:val="00693C26"/>
    <w:rsid w:val="00696F4C"/>
    <w:rsid w:val="006A68C6"/>
    <w:rsid w:val="006A698C"/>
    <w:rsid w:val="006B000C"/>
    <w:rsid w:val="006B41B7"/>
    <w:rsid w:val="006B75CC"/>
    <w:rsid w:val="006B7BF6"/>
    <w:rsid w:val="006C0E95"/>
    <w:rsid w:val="006D1E66"/>
    <w:rsid w:val="006D3D85"/>
    <w:rsid w:val="006D68DD"/>
    <w:rsid w:val="006F098E"/>
    <w:rsid w:val="006F610B"/>
    <w:rsid w:val="007009BA"/>
    <w:rsid w:val="00705EBD"/>
    <w:rsid w:val="007142F9"/>
    <w:rsid w:val="00716AD0"/>
    <w:rsid w:val="00717816"/>
    <w:rsid w:val="00721243"/>
    <w:rsid w:val="00742A4D"/>
    <w:rsid w:val="007437F4"/>
    <w:rsid w:val="00751E93"/>
    <w:rsid w:val="00761EA1"/>
    <w:rsid w:val="00770846"/>
    <w:rsid w:val="00783161"/>
    <w:rsid w:val="00783E2B"/>
    <w:rsid w:val="00791664"/>
    <w:rsid w:val="007A632B"/>
    <w:rsid w:val="007A7CAA"/>
    <w:rsid w:val="007B0C40"/>
    <w:rsid w:val="007B66A5"/>
    <w:rsid w:val="007C6DB4"/>
    <w:rsid w:val="007D070F"/>
    <w:rsid w:val="007D63AA"/>
    <w:rsid w:val="007E2C6D"/>
    <w:rsid w:val="007E3EC1"/>
    <w:rsid w:val="00814595"/>
    <w:rsid w:val="00821A17"/>
    <w:rsid w:val="008223CF"/>
    <w:rsid w:val="0082599E"/>
    <w:rsid w:val="00834493"/>
    <w:rsid w:val="00834CFA"/>
    <w:rsid w:val="00834FB4"/>
    <w:rsid w:val="00843217"/>
    <w:rsid w:val="00844793"/>
    <w:rsid w:val="00845762"/>
    <w:rsid w:val="00851287"/>
    <w:rsid w:val="00863ACC"/>
    <w:rsid w:val="00864240"/>
    <w:rsid w:val="00865B7E"/>
    <w:rsid w:val="00873E3C"/>
    <w:rsid w:val="008752B3"/>
    <w:rsid w:val="008875EE"/>
    <w:rsid w:val="008941CB"/>
    <w:rsid w:val="008A1609"/>
    <w:rsid w:val="008B46A5"/>
    <w:rsid w:val="008B76B0"/>
    <w:rsid w:val="008C4D24"/>
    <w:rsid w:val="008C661D"/>
    <w:rsid w:val="008D31D4"/>
    <w:rsid w:val="008D46BB"/>
    <w:rsid w:val="008E4138"/>
    <w:rsid w:val="008F0C9A"/>
    <w:rsid w:val="00902136"/>
    <w:rsid w:val="00907D33"/>
    <w:rsid w:val="00913680"/>
    <w:rsid w:val="00914890"/>
    <w:rsid w:val="00920794"/>
    <w:rsid w:val="00924B23"/>
    <w:rsid w:val="009260FE"/>
    <w:rsid w:val="00931808"/>
    <w:rsid w:val="009341CA"/>
    <w:rsid w:val="0093660A"/>
    <w:rsid w:val="00940025"/>
    <w:rsid w:val="0094111F"/>
    <w:rsid w:val="00944551"/>
    <w:rsid w:val="0094601B"/>
    <w:rsid w:val="00953EF9"/>
    <w:rsid w:val="00955BBD"/>
    <w:rsid w:val="009562FD"/>
    <w:rsid w:val="009635BE"/>
    <w:rsid w:val="009643BE"/>
    <w:rsid w:val="009710C5"/>
    <w:rsid w:val="009729EA"/>
    <w:rsid w:val="00973222"/>
    <w:rsid w:val="0098365F"/>
    <w:rsid w:val="00984008"/>
    <w:rsid w:val="00984282"/>
    <w:rsid w:val="00986454"/>
    <w:rsid w:val="0099048D"/>
    <w:rsid w:val="00995933"/>
    <w:rsid w:val="009A0B6D"/>
    <w:rsid w:val="009B19A6"/>
    <w:rsid w:val="009B4184"/>
    <w:rsid w:val="009B5F05"/>
    <w:rsid w:val="009C195C"/>
    <w:rsid w:val="009C4606"/>
    <w:rsid w:val="009D448A"/>
    <w:rsid w:val="009E3A96"/>
    <w:rsid w:val="009E57A6"/>
    <w:rsid w:val="009F4A46"/>
    <w:rsid w:val="00A00399"/>
    <w:rsid w:val="00A03537"/>
    <w:rsid w:val="00A061A2"/>
    <w:rsid w:val="00A15E01"/>
    <w:rsid w:val="00A31D82"/>
    <w:rsid w:val="00A34E3A"/>
    <w:rsid w:val="00A436B5"/>
    <w:rsid w:val="00A43E01"/>
    <w:rsid w:val="00A44637"/>
    <w:rsid w:val="00A4526E"/>
    <w:rsid w:val="00A66A00"/>
    <w:rsid w:val="00A707E1"/>
    <w:rsid w:val="00A71DEC"/>
    <w:rsid w:val="00A773C9"/>
    <w:rsid w:val="00AA11D6"/>
    <w:rsid w:val="00AA647A"/>
    <w:rsid w:val="00AA7F34"/>
    <w:rsid w:val="00AB0CEE"/>
    <w:rsid w:val="00AB2AB4"/>
    <w:rsid w:val="00AB3C7B"/>
    <w:rsid w:val="00AB4703"/>
    <w:rsid w:val="00AB6935"/>
    <w:rsid w:val="00AC0FA8"/>
    <w:rsid w:val="00AC692B"/>
    <w:rsid w:val="00AD6753"/>
    <w:rsid w:val="00AE1DA3"/>
    <w:rsid w:val="00AF11FD"/>
    <w:rsid w:val="00B12747"/>
    <w:rsid w:val="00B1363A"/>
    <w:rsid w:val="00B15B87"/>
    <w:rsid w:val="00B2324F"/>
    <w:rsid w:val="00B24566"/>
    <w:rsid w:val="00B246F5"/>
    <w:rsid w:val="00B272DD"/>
    <w:rsid w:val="00B44FB9"/>
    <w:rsid w:val="00B45E4C"/>
    <w:rsid w:val="00B6140A"/>
    <w:rsid w:val="00B859CF"/>
    <w:rsid w:val="00B95622"/>
    <w:rsid w:val="00BA47E9"/>
    <w:rsid w:val="00BB3C86"/>
    <w:rsid w:val="00BB5F76"/>
    <w:rsid w:val="00BB77FD"/>
    <w:rsid w:val="00BC3EA1"/>
    <w:rsid w:val="00BC614C"/>
    <w:rsid w:val="00BD0E22"/>
    <w:rsid w:val="00BE0B4D"/>
    <w:rsid w:val="00BE71CD"/>
    <w:rsid w:val="00BF214A"/>
    <w:rsid w:val="00BF6424"/>
    <w:rsid w:val="00C07275"/>
    <w:rsid w:val="00C0770F"/>
    <w:rsid w:val="00C11918"/>
    <w:rsid w:val="00C34F9B"/>
    <w:rsid w:val="00C4382A"/>
    <w:rsid w:val="00C4573D"/>
    <w:rsid w:val="00C46552"/>
    <w:rsid w:val="00C6281F"/>
    <w:rsid w:val="00C67A39"/>
    <w:rsid w:val="00C71180"/>
    <w:rsid w:val="00C8200C"/>
    <w:rsid w:val="00C826BE"/>
    <w:rsid w:val="00C82BD0"/>
    <w:rsid w:val="00C83D72"/>
    <w:rsid w:val="00C85EA5"/>
    <w:rsid w:val="00CA1A8E"/>
    <w:rsid w:val="00CA2B07"/>
    <w:rsid w:val="00CA3B4F"/>
    <w:rsid w:val="00CA4EE5"/>
    <w:rsid w:val="00CA5011"/>
    <w:rsid w:val="00CB2176"/>
    <w:rsid w:val="00CB3A29"/>
    <w:rsid w:val="00CB7E7A"/>
    <w:rsid w:val="00CB7FED"/>
    <w:rsid w:val="00CC4FCE"/>
    <w:rsid w:val="00CD5E2C"/>
    <w:rsid w:val="00CD6271"/>
    <w:rsid w:val="00CD7683"/>
    <w:rsid w:val="00CF30E9"/>
    <w:rsid w:val="00CF6982"/>
    <w:rsid w:val="00D139EC"/>
    <w:rsid w:val="00D2055F"/>
    <w:rsid w:val="00D3558E"/>
    <w:rsid w:val="00D427F0"/>
    <w:rsid w:val="00D44BF4"/>
    <w:rsid w:val="00D44F4C"/>
    <w:rsid w:val="00D479D3"/>
    <w:rsid w:val="00D47E42"/>
    <w:rsid w:val="00D52AE3"/>
    <w:rsid w:val="00D555AF"/>
    <w:rsid w:val="00D57415"/>
    <w:rsid w:val="00D60007"/>
    <w:rsid w:val="00D625A3"/>
    <w:rsid w:val="00D62AA0"/>
    <w:rsid w:val="00D715B9"/>
    <w:rsid w:val="00D77A1A"/>
    <w:rsid w:val="00D8194E"/>
    <w:rsid w:val="00D902AF"/>
    <w:rsid w:val="00D95314"/>
    <w:rsid w:val="00DA09BE"/>
    <w:rsid w:val="00DA2038"/>
    <w:rsid w:val="00DA4EA0"/>
    <w:rsid w:val="00DC0EF1"/>
    <w:rsid w:val="00DC1685"/>
    <w:rsid w:val="00DC1FA5"/>
    <w:rsid w:val="00DC3DAD"/>
    <w:rsid w:val="00DC5E36"/>
    <w:rsid w:val="00DD0260"/>
    <w:rsid w:val="00DD5E9A"/>
    <w:rsid w:val="00DF1C22"/>
    <w:rsid w:val="00DF2817"/>
    <w:rsid w:val="00DF5D75"/>
    <w:rsid w:val="00DF6579"/>
    <w:rsid w:val="00DF7E6D"/>
    <w:rsid w:val="00E00357"/>
    <w:rsid w:val="00E04103"/>
    <w:rsid w:val="00E122CD"/>
    <w:rsid w:val="00E123FE"/>
    <w:rsid w:val="00E13CFA"/>
    <w:rsid w:val="00E15AF8"/>
    <w:rsid w:val="00E2049C"/>
    <w:rsid w:val="00E31871"/>
    <w:rsid w:val="00E32F56"/>
    <w:rsid w:val="00E33BDD"/>
    <w:rsid w:val="00E33DF4"/>
    <w:rsid w:val="00E423BE"/>
    <w:rsid w:val="00E46BB0"/>
    <w:rsid w:val="00E470A5"/>
    <w:rsid w:val="00E54603"/>
    <w:rsid w:val="00E55053"/>
    <w:rsid w:val="00E64DA2"/>
    <w:rsid w:val="00E71D9E"/>
    <w:rsid w:val="00E72BC7"/>
    <w:rsid w:val="00E77F65"/>
    <w:rsid w:val="00E85490"/>
    <w:rsid w:val="00E855E6"/>
    <w:rsid w:val="00E86688"/>
    <w:rsid w:val="00EA19C2"/>
    <w:rsid w:val="00EB5D96"/>
    <w:rsid w:val="00EC7E32"/>
    <w:rsid w:val="00ED3884"/>
    <w:rsid w:val="00ED4A14"/>
    <w:rsid w:val="00ED6152"/>
    <w:rsid w:val="00ED65F8"/>
    <w:rsid w:val="00EE0405"/>
    <w:rsid w:val="00EE3F7C"/>
    <w:rsid w:val="00EE7C6E"/>
    <w:rsid w:val="00EF0E1A"/>
    <w:rsid w:val="00EF7E8A"/>
    <w:rsid w:val="00F0175B"/>
    <w:rsid w:val="00F11766"/>
    <w:rsid w:val="00F41343"/>
    <w:rsid w:val="00F45EDD"/>
    <w:rsid w:val="00F46D76"/>
    <w:rsid w:val="00F54D51"/>
    <w:rsid w:val="00F63332"/>
    <w:rsid w:val="00F715C1"/>
    <w:rsid w:val="00F7412F"/>
    <w:rsid w:val="00F80EA8"/>
    <w:rsid w:val="00F82BD9"/>
    <w:rsid w:val="00F850AC"/>
    <w:rsid w:val="00F86DD0"/>
    <w:rsid w:val="00F93E6A"/>
    <w:rsid w:val="00F96920"/>
    <w:rsid w:val="00FA3A49"/>
    <w:rsid w:val="00FB12AC"/>
    <w:rsid w:val="00FB1D5B"/>
    <w:rsid w:val="00FC735F"/>
    <w:rsid w:val="00FD0719"/>
    <w:rsid w:val="00FD35AE"/>
    <w:rsid w:val="00FD71AE"/>
    <w:rsid w:val="00FE11B2"/>
    <w:rsid w:val="00FE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(W1)" w:eastAsia="Calibri" w:hAnsi="Times New (W1)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24" w:unhideWhenUsed="0" w:qFormat="1"/>
    <w:lsdException w:name="heading 6" w:semiHidden="0" w:uiPriority="24" w:unhideWhenUsed="0" w:qFormat="1"/>
    <w:lsdException w:name="heading 7" w:semiHidden="0" w:uiPriority="24" w:unhideWhenUsed="0" w:qFormat="1"/>
    <w:lsdException w:name="heading 8" w:semiHidden="0" w:uiPriority="24" w:unhideWhenUsed="0" w:qFormat="1"/>
    <w:lsdException w:name="heading 9" w:semiHidden="0" w:uiPriority="24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Number" w:uiPriority="0"/>
    <w:lsdException w:name="Title" w:semiHidden="0" w:uiPriority="0" w:unhideWhenUsed="0" w:qFormat="1"/>
    <w:lsdException w:name="Signature" w:uiPriority="5" w:qFormat="1"/>
    <w:lsdException w:name="Default Paragraph Font" w:uiPriority="1"/>
    <w:lsdException w:name="Body Text" w:uiPriority="4" w:qFormat="1"/>
    <w:lsdException w:name="Body Text Indent" w:uiPriority="0" w:qFormat="1"/>
    <w:lsdException w:name="Subtitle" w:semiHidden="0" w:uiPriority="5" w:unhideWhenUsed="0" w:qFormat="1"/>
    <w:lsdException w:name="Body Text First Indent" w:uiPriority="0" w:qFormat="1"/>
    <w:lsdException w:name="Body Text First Indent 2" w:uiPriority="0"/>
    <w:lsdException w:name="Body Text 2" w:uiPriority="2"/>
    <w:lsdException w:name="Block Text" w:uiPriority="2"/>
    <w:lsdException w:name="Strong" w:semiHidden="0" w:uiPriority="49" w:unhideWhenUsed="0" w:qFormat="1"/>
    <w:lsdException w:name="Emphasis" w:semiHidden="0" w:uiPriority="49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72B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BodyTextFirstIndent2"/>
    <w:link w:val="Heading1Char"/>
    <w:uiPriority w:val="19"/>
    <w:qFormat/>
    <w:rsid w:val="00186096"/>
    <w:pPr>
      <w:numPr>
        <w:numId w:val="9"/>
      </w:numPr>
      <w:spacing w:after="240"/>
      <w:jc w:val="center"/>
      <w:outlineLvl w:val="0"/>
    </w:pPr>
    <w:rPr>
      <w:rFonts w:eastAsia="Times New Roman" w:cs="Arial"/>
      <w:szCs w:val="36"/>
    </w:rPr>
  </w:style>
  <w:style w:type="paragraph" w:styleId="Heading2">
    <w:name w:val="heading 2"/>
    <w:basedOn w:val="Normal"/>
    <w:next w:val="BodyTextFirstIndent2"/>
    <w:link w:val="Heading2Char"/>
    <w:uiPriority w:val="19"/>
    <w:qFormat/>
    <w:rsid w:val="00186096"/>
    <w:pPr>
      <w:numPr>
        <w:ilvl w:val="1"/>
        <w:numId w:val="9"/>
      </w:numPr>
      <w:tabs>
        <w:tab w:val="clear" w:pos="0"/>
      </w:tabs>
      <w:spacing w:after="240"/>
      <w:outlineLvl w:val="1"/>
    </w:pPr>
    <w:rPr>
      <w:rFonts w:eastAsia="Times New Roman" w:cs="Arial"/>
      <w:b/>
      <w:bCs/>
      <w:szCs w:val="28"/>
      <w:u w:val="single"/>
    </w:rPr>
  </w:style>
  <w:style w:type="paragraph" w:styleId="Heading3">
    <w:name w:val="heading 3"/>
    <w:basedOn w:val="Normal"/>
    <w:next w:val="BodyTextFirstIndent2"/>
    <w:link w:val="Heading3Char"/>
    <w:uiPriority w:val="19"/>
    <w:qFormat/>
    <w:rsid w:val="00186096"/>
    <w:pPr>
      <w:numPr>
        <w:ilvl w:val="2"/>
        <w:numId w:val="9"/>
      </w:numPr>
      <w:tabs>
        <w:tab w:val="clear" w:pos="0"/>
      </w:tabs>
      <w:spacing w:after="240"/>
      <w:outlineLvl w:val="2"/>
    </w:pPr>
    <w:rPr>
      <w:rFonts w:eastAsia="Times New Roman"/>
      <w:bCs/>
      <w:szCs w:val="20"/>
    </w:rPr>
  </w:style>
  <w:style w:type="paragraph" w:styleId="Heading4">
    <w:name w:val="heading 4"/>
    <w:basedOn w:val="Normal"/>
    <w:next w:val="BodyText"/>
    <w:link w:val="Heading4Char"/>
    <w:uiPriority w:val="19"/>
    <w:qFormat/>
    <w:rsid w:val="00186096"/>
    <w:pPr>
      <w:numPr>
        <w:ilvl w:val="3"/>
        <w:numId w:val="9"/>
      </w:numPr>
      <w:tabs>
        <w:tab w:val="clear" w:pos="0"/>
      </w:tabs>
      <w:spacing w:after="240"/>
      <w:jc w:val="left"/>
      <w:outlineLvl w:val="3"/>
    </w:pPr>
    <w:rPr>
      <w:rFonts w:eastAsia="Times New Roman" w:cs="Arial"/>
      <w:iCs/>
      <w:szCs w:val="20"/>
    </w:rPr>
  </w:style>
  <w:style w:type="paragraph" w:styleId="Heading5">
    <w:name w:val="heading 5"/>
    <w:basedOn w:val="Normal"/>
    <w:next w:val="BodyText"/>
    <w:link w:val="Heading5Char"/>
    <w:uiPriority w:val="19"/>
    <w:qFormat/>
    <w:rsid w:val="00186096"/>
    <w:pPr>
      <w:numPr>
        <w:ilvl w:val="4"/>
        <w:numId w:val="9"/>
      </w:numPr>
      <w:tabs>
        <w:tab w:val="clear" w:pos="0"/>
      </w:tabs>
      <w:spacing w:after="240"/>
      <w:jc w:val="left"/>
      <w:outlineLvl w:val="4"/>
    </w:pPr>
    <w:rPr>
      <w:rFonts w:eastAsia="Times New Roman"/>
      <w:szCs w:val="20"/>
    </w:rPr>
  </w:style>
  <w:style w:type="paragraph" w:styleId="Heading6">
    <w:name w:val="heading 6"/>
    <w:basedOn w:val="Normal"/>
    <w:next w:val="BodyText"/>
    <w:link w:val="Heading6Char"/>
    <w:uiPriority w:val="19"/>
    <w:qFormat/>
    <w:rsid w:val="00186096"/>
    <w:pPr>
      <w:numPr>
        <w:ilvl w:val="5"/>
        <w:numId w:val="9"/>
      </w:numPr>
      <w:tabs>
        <w:tab w:val="clear" w:pos="0"/>
      </w:tabs>
      <w:spacing w:after="240"/>
      <w:jc w:val="left"/>
      <w:outlineLvl w:val="5"/>
    </w:pPr>
    <w:rPr>
      <w:rFonts w:eastAsia="Times New Roman"/>
      <w:iCs/>
      <w:szCs w:val="20"/>
    </w:rPr>
  </w:style>
  <w:style w:type="paragraph" w:styleId="Heading7">
    <w:name w:val="heading 7"/>
    <w:basedOn w:val="Normal"/>
    <w:next w:val="BodyText"/>
    <w:link w:val="Heading7Char"/>
    <w:uiPriority w:val="19"/>
    <w:qFormat/>
    <w:rsid w:val="00186096"/>
    <w:pPr>
      <w:numPr>
        <w:ilvl w:val="6"/>
        <w:numId w:val="9"/>
      </w:numPr>
      <w:tabs>
        <w:tab w:val="clear" w:pos="0"/>
      </w:tabs>
      <w:spacing w:after="240"/>
      <w:jc w:val="left"/>
      <w:outlineLvl w:val="6"/>
    </w:pPr>
    <w:rPr>
      <w:rFonts w:eastAsia="Times New Roman"/>
      <w:iCs/>
      <w:szCs w:val="20"/>
    </w:rPr>
  </w:style>
  <w:style w:type="paragraph" w:styleId="Heading8">
    <w:name w:val="heading 8"/>
    <w:basedOn w:val="Normal"/>
    <w:next w:val="BodyText"/>
    <w:link w:val="Heading8Char"/>
    <w:uiPriority w:val="19"/>
    <w:qFormat/>
    <w:rsid w:val="00186096"/>
    <w:pPr>
      <w:numPr>
        <w:ilvl w:val="7"/>
        <w:numId w:val="9"/>
      </w:numPr>
      <w:tabs>
        <w:tab w:val="clear" w:pos="0"/>
      </w:tabs>
      <w:spacing w:after="240"/>
      <w:jc w:val="left"/>
      <w:outlineLvl w:val="7"/>
    </w:pPr>
    <w:rPr>
      <w:rFonts w:eastAsia="Times New Roman"/>
      <w:szCs w:val="20"/>
    </w:rPr>
  </w:style>
  <w:style w:type="paragraph" w:styleId="Heading9">
    <w:name w:val="heading 9"/>
    <w:basedOn w:val="Normal"/>
    <w:next w:val="BodyText"/>
    <w:link w:val="Heading9Char"/>
    <w:uiPriority w:val="19"/>
    <w:qFormat/>
    <w:rsid w:val="00186096"/>
    <w:pPr>
      <w:numPr>
        <w:ilvl w:val="8"/>
        <w:numId w:val="9"/>
      </w:numPr>
      <w:tabs>
        <w:tab w:val="clear" w:pos="0"/>
      </w:tabs>
      <w:spacing w:after="240"/>
      <w:jc w:val="left"/>
      <w:outlineLvl w:val="8"/>
    </w:pPr>
    <w:rPr>
      <w:rFonts w:eastAsia="Times New Roman"/>
      <w:iCs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D31D4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D31D4"/>
    <w:rPr>
      <w:rFonts w:ascii="Times New Roman" w:hAnsi="Times New Roman" w:cs="Times New Roman"/>
      <w:szCs w:val="21"/>
    </w:rPr>
  </w:style>
  <w:style w:type="paragraph" w:customStyle="1" w:styleId="BlockQuote-5">
    <w:name w:val="Block Quote - .5"/>
    <w:basedOn w:val="Normal"/>
    <w:uiPriority w:val="5"/>
    <w:qFormat/>
    <w:rsid w:val="009710C5"/>
    <w:pPr>
      <w:ind w:left="720" w:right="720"/>
      <w:contextualSpacing/>
    </w:pPr>
  </w:style>
  <w:style w:type="paragraph" w:customStyle="1" w:styleId="BlockQuote-1">
    <w:name w:val="Block Quote - 1."/>
    <w:basedOn w:val="Normal"/>
    <w:uiPriority w:val="5"/>
    <w:qFormat/>
    <w:rsid w:val="00845762"/>
    <w:pPr>
      <w:ind w:left="1440" w:right="720"/>
      <w:contextualSpacing/>
    </w:pPr>
  </w:style>
  <w:style w:type="paragraph" w:styleId="NoSpacing">
    <w:name w:val="No Spacing"/>
    <w:uiPriority w:val="1"/>
    <w:qFormat/>
    <w:rsid w:val="00844793"/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9"/>
    <w:rsid w:val="00186096"/>
    <w:rPr>
      <w:rFonts w:ascii="Times New Roman" w:eastAsia="Times New Roman" w:hAnsi="Times New Roman" w:cs="Arial"/>
      <w:sz w:val="24"/>
      <w:szCs w:val="36"/>
    </w:rPr>
  </w:style>
  <w:style w:type="character" w:customStyle="1" w:styleId="Heading2Char">
    <w:name w:val="Heading 2 Char"/>
    <w:basedOn w:val="DefaultParagraphFont"/>
    <w:link w:val="Heading2"/>
    <w:uiPriority w:val="19"/>
    <w:rsid w:val="00186096"/>
    <w:rPr>
      <w:rFonts w:ascii="Times New Roman" w:eastAsia="Times New Roman" w:hAnsi="Times New Roman" w:cs="Arial"/>
      <w:b/>
      <w:bCs/>
      <w:sz w:val="24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19"/>
    <w:rsid w:val="00186096"/>
    <w:rPr>
      <w:rFonts w:ascii="Times New Roman" w:eastAsia="Times New Roman" w:hAnsi="Times New Roman"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19"/>
    <w:rsid w:val="00186096"/>
    <w:rPr>
      <w:rFonts w:ascii="Times New Roman" w:eastAsia="Times New Roman" w:hAnsi="Times New Roman" w:cs="Arial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19"/>
    <w:rsid w:val="00186096"/>
    <w:rPr>
      <w:rFonts w:ascii="Times New Roman" w:eastAsia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uiPriority w:val="19"/>
    <w:rsid w:val="00186096"/>
    <w:rPr>
      <w:rFonts w:ascii="Times New Roman" w:eastAsia="Times New Roman" w:hAnsi="Times New Roman"/>
      <w:iCs/>
      <w:sz w:val="24"/>
    </w:rPr>
  </w:style>
  <w:style w:type="character" w:customStyle="1" w:styleId="Heading7Char">
    <w:name w:val="Heading 7 Char"/>
    <w:basedOn w:val="DefaultParagraphFont"/>
    <w:link w:val="Heading7"/>
    <w:uiPriority w:val="19"/>
    <w:rsid w:val="00186096"/>
    <w:rPr>
      <w:rFonts w:ascii="Times New Roman" w:eastAsia="Times New Roman" w:hAnsi="Times New Roman"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19"/>
    <w:rsid w:val="00186096"/>
    <w:rPr>
      <w:rFonts w:ascii="Times New Roman" w:eastAsia="Times New Roman" w:hAnsi="Times New Roman"/>
      <w:sz w:val="24"/>
    </w:rPr>
  </w:style>
  <w:style w:type="character" w:customStyle="1" w:styleId="Heading9Char">
    <w:name w:val="Heading 9 Char"/>
    <w:basedOn w:val="DefaultParagraphFont"/>
    <w:link w:val="Heading9"/>
    <w:uiPriority w:val="19"/>
    <w:rsid w:val="00186096"/>
    <w:rPr>
      <w:rFonts w:ascii="Times New Roman" w:eastAsia="Times New Roman" w:hAnsi="Times New Roman"/>
      <w:iCs/>
      <w:sz w:val="24"/>
    </w:rPr>
  </w:style>
  <w:style w:type="paragraph" w:styleId="BlockText">
    <w:name w:val="Block Text"/>
    <w:basedOn w:val="Normal"/>
    <w:uiPriority w:val="5"/>
    <w:semiHidden/>
    <w:unhideWhenUsed/>
    <w:rsid w:val="00845762"/>
    <w:pPr>
      <w:ind w:left="1440" w:right="1440"/>
    </w:pPr>
    <w:rPr>
      <w:rFonts w:eastAsia="Times New Roman"/>
      <w:iCs/>
    </w:rPr>
  </w:style>
  <w:style w:type="paragraph" w:styleId="BodyText">
    <w:name w:val="Body Text"/>
    <w:basedOn w:val="Normal"/>
    <w:link w:val="BodyTextChar"/>
    <w:uiPriority w:val="4"/>
    <w:qFormat/>
    <w:rsid w:val="000F2927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4"/>
    <w:rsid w:val="000F2927"/>
    <w:rPr>
      <w:rFonts w:ascii="Times New Roman" w:hAnsi="Times New Roman" w:cs="Times New Roman"/>
    </w:rPr>
  </w:style>
  <w:style w:type="paragraph" w:styleId="BodyText2">
    <w:name w:val="Body Text 2"/>
    <w:basedOn w:val="BodyText"/>
    <w:link w:val="BodyText2Char"/>
    <w:uiPriority w:val="2"/>
    <w:semiHidden/>
    <w:unhideWhenUsed/>
    <w:rsid w:val="00EF7E8A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2"/>
    <w:semiHidden/>
    <w:rsid w:val="00EF7E8A"/>
    <w:rPr>
      <w:rFonts w:ascii="Times New Roman" w:hAnsi="Times New Roman" w:cs="Times New Roman"/>
    </w:rPr>
  </w:style>
  <w:style w:type="paragraph" w:styleId="BodyTextFirstIndent">
    <w:name w:val="Body Text First Indent"/>
    <w:basedOn w:val="Normal"/>
    <w:link w:val="BodyTextFirstIndentChar"/>
    <w:rsid w:val="00DF5D75"/>
    <w:pPr>
      <w:autoSpaceDE w:val="0"/>
      <w:autoSpaceDN w:val="0"/>
      <w:adjustRightInd w:val="0"/>
      <w:spacing w:after="240"/>
      <w:ind w:firstLine="720"/>
    </w:pPr>
    <w:rPr>
      <w:rFonts w:eastAsia="Times New Roman"/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DF5D75"/>
    <w:rPr>
      <w:rFonts w:eastAsia="Times New Roman"/>
      <w:szCs w:val="20"/>
    </w:rPr>
  </w:style>
  <w:style w:type="paragraph" w:styleId="BodyTextIndent">
    <w:name w:val="Body Text Indent"/>
    <w:basedOn w:val="Normal"/>
    <w:link w:val="BodyTextIndentChar"/>
    <w:rsid w:val="00FB12AC"/>
    <w:pPr>
      <w:autoSpaceDE w:val="0"/>
      <w:autoSpaceDN w:val="0"/>
      <w:adjustRightInd w:val="0"/>
      <w:spacing w:after="240"/>
      <w:ind w:left="720"/>
    </w:pPr>
    <w:rPr>
      <w:rFonts w:eastAsia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B12AC"/>
    <w:rPr>
      <w:rFonts w:ascii="Times New Roman" w:eastAsia="Times New Roman" w:hAnsi="Times New Roman" w:cs="Times New Roman"/>
      <w:szCs w:val="20"/>
    </w:rPr>
  </w:style>
  <w:style w:type="paragraph" w:styleId="BodyTextFirstIndent2">
    <w:name w:val="Body Text First Indent 2"/>
    <w:basedOn w:val="Normal"/>
    <w:link w:val="BodyTextFirstIndent2Char"/>
    <w:rsid w:val="00FB1D5B"/>
    <w:pPr>
      <w:autoSpaceDE w:val="0"/>
      <w:autoSpaceDN w:val="0"/>
      <w:adjustRightInd w:val="0"/>
      <w:spacing w:line="480" w:lineRule="auto"/>
      <w:ind w:firstLine="720"/>
    </w:pPr>
    <w:rPr>
      <w:rFonts w:eastAsia="Times New Roman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rsid w:val="00FB1D5B"/>
    <w:rPr>
      <w:rFonts w:eastAsia="Times New Roman"/>
      <w:szCs w:val="20"/>
    </w:rPr>
  </w:style>
  <w:style w:type="character" w:styleId="BookTitle">
    <w:name w:val="Book Title"/>
    <w:basedOn w:val="DefaultParagraphFont"/>
    <w:uiPriority w:val="53"/>
    <w:qFormat/>
    <w:rsid w:val="00EF7E8A"/>
    <w:rPr>
      <w:b/>
      <w:bCs/>
      <w:smallCaps/>
      <w:spacing w:val="5"/>
    </w:rPr>
  </w:style>
  <w:style w:type="paragraph" w:styleId="Footer">
    <w:name w:val="footer"/>
    <w:basedOn w:val="Normal"/>
    <w:link w:val="FooterChar"/>
    <w:rsid w:val="00845762"/>
    <w:pPr>
      <w:tabs>
        <w:tab w:val="right" w:pos="9360"/>
      </w:tabs>
      <w:jc w:val="center"/>
    </w:pPr>
  </w:style>
  <w:style w:type="character" w:customStyle="1" w:styleId="FooterChar">
    <w:name w:val="Footer Char"/>
    <w:basedOn w:val="DefaultParagraphFont"/>
    <w:link w:val="Footer"/>
    <w:rsid w:val="0084576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rsid w:val="00845762"/>
    <w:pPr>
      <w:tabs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762"/>
    <w:rPr>
      <w:rFonts w:ascii="Times New Roman" w:hAnsi="Times New Roman" w:cs="Times New Roman"/>
    </w:rPr>
  </w:style>
  <w:style w:type="character" w:styleId="IntenseEmphasis">
    <w:name w:val="Intense Emphasis"/>
    <w:basedOn w:val="DefaultParagraphFont"/>
    <w:uiPriority w:val="49"/>
    <w:qFormat/>
    <w:rsid w:val="00EF7E8A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49"/>
    <w:qFormat/>
    <w:rsid w:val="00EF7E8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49"/>
    <w:semiHidden/>
    <w:rsid w:val="002664F7"/>
    <w:rPr>
      <w:rFonts w:ascii="Times New Roman" w:hAnsi="Times New Roman" w:cs="Times New Roman"/>
      <w:b/>
      <w:bCs/>
      <w:i/>
      <w:iCs/>
      <w:color w:val="4F81BD"/>
    </w:rPr>
  </w:style>
  <w:style w:type="character" w:styleId="IntenseReference">
    <w:name w:val="Intense Reference"/>
    <w:basedOn w:val="DefaultParagraphFont"/>
    <w:uiPriority w:val="52"/>
    <w:qFormat/>
    <w:rsid w:val="00EF7E8A"/>
    <w:rPr>
      <w:b/>
      <w:bCs/>
      <w:smallCaps/>
      <w:color w:val="C0504D"/>
      <w:spacing w:val="5"/>
      <w:u w:val="single"/>
    </w:rPr>
  </w:style>
  <w:style w:type="table" w:customStyle="1" w:styleId="LightList-Accent5">
    <w:name w:val="Light List Accent 5"/>
    <w:aliases w:val="TC Table"/>
    <w:basedOn w:val="TableNormal"/>
    <w:uiPriority w:val="61"/>
    <w:locked/>
    <w:rsid w:val="00EF7E8A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8" w:space="0" w:color="92CDDC"/>
        <w:left w:val="single" w:sz="8" w:space="0" w:color="92CDDC"/>
        <w:bottom w:val="single" w:sz="8" w:space="0" w:color="92CDDC"/>
        <w:right w:val="single" w:sz="8" w:space="0" w:color="92CDDC"/>
        <w:insideH w:val="single" w:sz="8" w:space="0" w:color="92CDDC"/>
        <w:insideV w:val="single" w:sz="8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29"/>
    <w:qFormat/>
    <w:rsid w:val="00D60007"/>
    <w:pPr>
      <w:numPr>
        <w:numId w:val="14"/>
      </w:numPr>
      <w:spacing w:after="240"/>
    </w:pPr>
  </w:style>
  <w:style w:type="character" w:styleId="PlaceholderText">
    <w:name w:val="Placeholder Text"/>
    <w:basedOn w:val="DefaultParagraphFont"/>
    <w:uiPriority w:val="99"/>
    <w:semiHidden/>
    <w:rsid w:val="00EF7E8A"/>
    <w:rPr>
      <w:color w:val="808080"/>
    </w:rPr>
  </w:style>
  <w:style w:type="paragraph" w:styleId="Quote">
    <w:name w:val="Quote"/>
    <w:basedOn w:val="Normal"/>
    <w:next w:val="Normal"/>
    <w:link w:val="QuoteChar"/>
    <w:uiPriority w:val="6"/>
    <w:qFormat/>
    <w:rsid w:val="00EF7E8A"/>
    <w:pPr>
      <w:ind w:left="1440" w:right="1440"/>
    </w:pPr>
    <w:rPr>
      <w:iCs/>
    </w:rPr>
  </w:style>
  <w:style w:type="character" w:customStyle="1" w:styleId="QuoteChar">
    <w:name w:val="Quote Char"/>
    <w:basedOn w:val="DefaultParagraphFont"/>
    <w:link w:val="Quote"/>
    <w:uiPriority w:val="6"/>
    <w:semiHidden/>
    <w:rsid w:val="00920794"/>
    <w:rPr>
      <w:rFonts w:ascii="Times New Roman" w:hAnsi="Times New Roman" w:cs="Times New Roman"/>
      <w:iCs/>
    </w:rPr>
  </w:style>
  <w:style w:type="paragraph" w:styleId="Signature">
    <w:name w:val="Signature"/>
    <w:basedOn w:val="Normal"/>
    <w:link w:val="SignatureChar"/>
    <w:uiPriority w:val="6"/>
    <w:qFormat/>
    <w:rsid w:val="002F0DDF"/>
    <w:pPr>
      <w:tabs>
        <w:tab w:val="left" w:pos="4320"/>
        <w:tab w:val="right" w:leader="underscore" w:pos="9360"/>
      </w:tabs>
      <w:ind w:left="4410"/>
      <w:contextualSpacing/>
    </w:pPr>
  </w:style>
  <w:style w:type="character" w:customStyle="1" w:styleId="SignatureChar">
    <w:name w:val="Signature Char"/>
    <w:basedOn w:val="DefaultParagraphFont"/>
    <w:link w:val="Signature"/>
    <w:uiPriority w:val="6"/>
    <w:rsid w:val="00920794"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49"/>
    <w:qFormat/>
    <w:rsid w:val="00EF7E8A"/>
    <w:rPr>
      <w:b/>
      <w:bCs/>
    </w:rPr>
  </w:style>
  <w:style w:type="paragraph" w:styleId="Subtitle">
    <w:name w:val="Subtitle"/>
    <w:basedOn w:val="Normal"/>
    <w:next w:val="Normal"/>
    <w:link w:val="SubtitleChar"/>
    <w:uiPriority w:val="14"/>
    <w:qFormat/>
    <w:rsid w:val="00EF7E8A"/>
    <w:pPr>
      <w:numPr>
        <w:ilvl w:val="1"/>
      </w:numPr>
    </w:pPr>
    <w:rPr>
      <w:rFonts w:eastAsia="Times New Roman"/>
      <w:iCs/>
      <w:u w:val="single"/>
    </w:rPr>
  </w:style>
  <w:style w:type="character" w:customStyle="1" w:styleId="SubtitleChar">
    <w:name w:val="Subtitle Char"/>
    <w:basedOn w:val="DefaultParagraphFont"/>
    <w:link w:val="Subtitle"/>
    <w:uiPriority w:val="14"/>
    <w:rsid w:val="004043DA"/>
    <w:rPr>
      <w:rFonts w:ascii="Times New Roman" w:eastAsia="Times New Roman" w:hAnsi="Times New Roman" w:cs="Times New Roman"/>
      <w:iCs/>
      <w:u w:val="single"/>
    </w:rPr>
  </w:style>
  <w:style w:type="character" w:styleId="SubtleEmphasis">
    <w:name w:val="Subtle Emphasis"/>
    <w:basedOn w:val="DefaultParagraphFont"/>
    <w:uiPriority w:val="49"/>
    <w:qFormat/>
    <w:rsid w:val="00EF7E8A"/>
    <w:rPr>
      <w:i/>
      <w:iCs/>
      <w:color w:val="808080"/>
    </w:rPr>
  </w:style>
  <w:style w:type="character" w:styleId="SubtleReference">
    <w:name w:val="Subtle Reference"/>
    <w:basedOn w:val="DefaultParagraphFont"/>
    <w:uiPriority w:val="54"/>
    <w:qFormat/>
    <w:rsid w:val="00EF7E8A"/>
    <w:rPr>
      <w:smallCaps/>
      <w:color w:val="C0504D"/>
      <w:u w:val="single"/>
    </w:rPr>
  </w:style>
  <w:style w:type="table" w:styleId="TableGrid">
    <w:name w:val="Table Grid"/>
    <w:basedOn w:val="TableNormal"/>
    <w:uiPriority w:val="59"/>
    <w:rsid w:val="00EF7E8A"/>
    <w:rPr>
      <w:rFonts w:ascii="Cambria" w:hAnsi="Cambr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BodyTextFirstIndent"/>
    <w:link w:val="TitleChar"/>
    <w:qFormat/>
    <w:rsid w:val="00DF5D75"/>
    <w:pPr>
      <w:autoSpaceDE w:val="0"/>
      <w:autoSpaceDN w:val="0"/>
      <w:adjustRightInd w:val="0"/>
      <w:spacing w:after="240"/>
      <w:jc w:val="center"/>
    </w:pPr>
    <w:rPr>
      <w:rFonts w:eastAsia="Times New Roman" w:cs="Arial"/>
      <w:b/>
      <w:bCs/>
      <w:caps/>
      <w:szCs w:val="20"/>
    </w:rPr>
  </w:style>
  <w:style w:type="character" w:customStyle="1" w:styleId="TitleChar">
    <w:name w:val="Title Char"/>
    <w:basedOn w:val="DefaultParagraphFont"/>
    <w:link w:val="Title"/>
    <w:rsid w:val="00DF5D75"/>
    <w:rPr>
      <w:rFonts w:ascii="Times New Roman" w:eastAsia="Times New Roman" w:hAnsi="Times New Roman" w:cs="Arial"/>
      <w:b/>
      <w:bCs/>
      <w:caps/>
      <w:szCs w:val="20"/>
    </w:rPr>
  </w:style>
  <w:style w:type="paragraph" w:customStyle="1" w:styleId="BodyText-Double">
    <w:name w:val="Body Text - Double"/>
    <w:basedOn w:val="Normal"/>
    <w:link w:val="BodyText-DoubleChar"/>
    <w:uiPriority w:val="4"/>
    <w:qFormat/>
    <w:rsid w:val="00955BBD"/>
    <w:pPr>
      <w:spacing w:line="480" w:lineRule="auto"/>
    </w:pPr>
  </w:style>
  <w:style w:type="character" w:customStyle="1" w:styleId="BodyText-DoubleChar">
    <w:name w:val="Body Text - Double Char"/>
    <w:basedOn w:val="DefaultParagraphFont"/>
    <w:link w:val="BodyText-Double"/>
    <w:uiPriority w:val="4"/>
    <w:rsid w:val="00955BBD"/>
    <w:rPr>
      <w:rFonts w:ascii="Times New Roman" w:hAnsi="Times New Roman" w:cs="Times New Roman"/>
    </w:rPr>
  </w:style>
  <w:style w:type="paragraph" w:customStyle="1" w:styleId="FirstIndent">
    <w:name w:val="First Indent"/>
    <w:aliases w:val="Body Text Double"/>
    <w:basedOn w:val="BodyText-Double"/>
    <w:link w:val="FirstIndentChar"/>
    <w:qFormat/>
    <w:rsid w:val="003D2E85"/>
    <w:pPr>
      <w:ind w:firstLine="720"/>
    </w:pPr>
  </w:style>
  <w:style w:type="character" w:customStyle="1" w:styleId="FirstIndentChar">
    <w:name w:val="First Indent Char"/>
    <w:aliases w:val="Body Text Double Char"/>
    <w:basedOn w:val="BodyText-DoubleChar"/>
    <w:link w:val="FirstIndent"/>
    <w:rsid w:val="003D2E85"/>
  </w:style>
  <w:style w:type="paragraph" w:customStyle="1" w:styleId="IndentBodyTextDouble">
    <w:name w:val="Indent Body Text Double"/>
    <w:basedOn w:val="BodyText-Double"/>
    <w:qFormat/>
    <w:rsid w:val="003D2E85"/>
    <w:pPr>
      <w:ind w:firstLine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6A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AD0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716AD0"/>
  </w:style>
  <w:style w:type="paragraph" w:styleId="FootnoteText">
    <w:name w:val="footnote text"/>
    <w:basedOn w:val="Normal"/>
    <w:link w:val="FootnoteTextChar"/>
    <w:uiPriority w:val="99"/>
    <w:unhideWhenUsed/>
    <w:rsid w:val="001E38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E3842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3842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012249"/>
    <w:pPr>
      <w:tabs>
        <w:tab w:val="right" w:leader="dot" w:pos="9360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012249"/>
    <w:pPr>
      <w:tabs>
        <w:tab w:val="right" w:leader="dot" w:pos="9360"/>
      </w:tabs>
      <w:ind w:left="1440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012249"/>
    <w:pPr>
      <w:tabs>
        <w:tab w:val="right" w:leader="dot" w:pos="9360"/>
      </w:tabs>
      <w:ind w:left="2160" w:hanging="7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12249"/>
    <w:pPr>
      <w:tabs>
        <w:tab w:val="right" w:leader="dot" w:pos="9360"/>
      </w:tabs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12249"/>
    <w:pPr>
      <w:tabs>
        <w:tab w:val="right" w:leader="dot" w:pos="9360"/>
      </w:tabs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12249"/>
    <w:pPr>
      <w:tabs>
        <w:tab w:val="right" w:leader="dot" w:pos="9360"/>
      </w:tabs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12249"/>
    <w:pPr>
      <w:tabs>
        <w:tab w:val="right" w:leader="dot" w:pos="9360"/>
      </w:tabs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12249"/>
    <w:pPr>
      <w:tabs>
        <w:tab w:val="right" w:leader="dot" w:pos="9360"/>
      </w:tabs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12249"/>
    <w:pPr>
      <w:tabs>
        <w:tab w:val="right" w:leader="dot" w:pos="9360"/>
      </w:tabs>
      <w:ind w:left="1920"/>
    </w:pPr>
  </w:style>
  <w:style w:type="paragraph" w:styleId="ListNumber">
    <w:name w:val="List Number"/>
    <w:basedOn w:val="Normal"/>
    <w:rsid w:val="00B95622"/>
    <w:pPr>
      <w:numPr>
        <w:numId w:val="4"/>
      </w:numPr>
      <w:tabs>
        <w:tab w:val="num" w:pos="720"/>
      </w:tabs>
      <w:spacing w:after="240" w:line="240" w:lineRule="exact"/>
      <w:ind w:left="720" w:hanging="720"/>
      <w:jc w:val="left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2010-03-23T07:00:00+00:00</OpenedDate>
    <Date1 xmlns="dc463f71-b30c-4ab2-9473-d307f9d35888">2010-03-23T07:00:00+00:00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100468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6669725A2113C459A1EE52426E2E7E0" ma:contentTypeVersion="131" ma:contentTypeDescription="" ma:contentTypeScope="" ma:versionID="a160ad577826c1675f32b519b420f16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8DF59ED-A5CF-4CA3-B855-CDCFDBEF197B}"/>
</file>

<file path=customXml/itemProps2.xml><?xml version="1.0" encoding="utf-8"?>
<ds:datastoreItem xmlns:ds="http://schemas.openxmlformats.org/officeDocument/2006/customXml" ds:itemID="{07CEF29C-3BA5-4D8E-86B6-00C990714A23}"/>
</file>

<file path=customXml/itemProps3.xml><?xml version="1.0" encoding="utf-8"?>
<ds:datastoreItem xmlns:ds="http://schemas.openxmlformats.org/officeDocument/2006/customXml" ds:itemID="{E166EEB4-B6DB-4314-B845-8D6B12309932}"/>
</file>

<file path=customXml/itemProps4.xml><?xml version="1.0" encoding="utf-8"?>
<ds:datastoreItem xmlns:ds="http://schemas.openxmlformats.org/officeDocument/2006/customXml" ds:itemID="{53A63210-968A-4A87-B46E-E0A521F18B55}"/>
</file>

<file path=customXml/itemProps5.xml><?xml version="1.0" encoding="utf-8"?>
<ds:datastoreItem xmlns:ds="http://schemas.openxmlformats.org/officeDocument/2006/customXml" ds:itemID="{3F15DE0F-BEB4-4874-BB9E-FC83383475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971</Words>
  <Characters>5537</Characters>
  <Application>Microsoft Office Word</Application>
  <DocSecurity>0</DocSecurity>
  <PresentationFormat>[Compatibility Mode]</PresentationFormat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 </dc:creator>
  <cp:keywords> </cp:keywords>
  <dc:description> </dc:description>
  <cp:lastModifiedBy> Joni Higgins, Customer Service Specialist 2</cp:lastModifiedBy>
  <cp:revision>2</cp:revision>
  <cp:lastPrinted>2010-03-21T18:15:00Z</cp:lastPrinted>
  <dcterms:created xsi:type="dcterms:W3CDTF">2010-03-23T18:50:00Z</dcterms:created>
  <dcterms:modified xsi:type="dcterms:W3CDTF">2010-03-23T18:50:00Z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0x0101006E56B4D1795A2E4DB2F0B01679ED314A0046669725A2113C459A1EE52426E2E7E0</vt:lpwstr>
  </property>
  <property fmtid="{D5CDD505-2E9C-101B-9397-08002B2CF9AE}" pid="3" name="_docset_NoMedatataSyncRequired">
    <vt:lpwstr>False</vt:lpwstr>
  </property>
</Properties>
</file>