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DF511" w14:textId="77777777" w:rsidR="00090598" w:rsidRPr="00F37945" w:rsidRDefault="00090598">
      <w:pPr>
        <w:pStyle w:val="BodyText"/>
        <w:rPr>
          <w:b/>
          <w:bCs/>
        </w:rPr>
      </w:pPr>
      <w:r w:rsidRPr="00F37945">
        <w:rPr>
          <w:b/>
          <w:bCs/>
        </w:rPr>
        <w:t>BEFORE THE WASHINGTON</w:t>
      </w:r>
    </w:p>
    <w:p w14:paraId="7AEDF512" w14:textId="4D43E5FC" w:rsidR="00090598" w:rsidRDefault="00090598">
      <w:pPr>
        <w:pStyle w:val="BodyText"/>
        <w:rPr>
          <w:b/>
          <w:bCs/>
        </w:rPr>
      </w:pPr>
      <w:r w:rsidRPr="00F37945">
        <w:rPr>
          <w:b/>
          <w:bCs/>
        </w:rPr>
        <w:t xml:space="preserve">UTILITIES AND TRANSPORTATION </w:t>
      </w:r>
      <w:r w:rsidR="0028113F">
        <w:rPr>
          <w:b/>
          <w:bCs/>
        </w:rPr>
        <w:t>COMMISSION</w:t>
      </w:r>
    </w:p>
    <w:p w14:paraId="7AEDF513" w14:textId="77777777" w:rsidR="00E065B6" w:rsidRPr="00F37945" w:rsidRDefault="00E065B6">
      <w:pPr>
        <w:pStyle w:val="BodyText"/>
        <w:rPr>
          <w:b/>
          <w:bCs/>
        </w:rPr>
      </w:pPr>
    </w:p>
    <w:tbl>
      <w:tblPr>
        <w:tblW w:w="8408" w:type="dxa"/>
        <w:tblLook w:val="0000" w:firstRow="0" w:lastRow="0" w:firstColumn="0" w:lastColumn="0" w:noHBand="0" w:noVBand="0"/>
      </w:tblPr>
      <w:tblGrid>
        <w:gridCol w:w="4338"/>
        <w:gridCol w:w="270"/>
        <w:gridCol w:w="3800"/>
      </w:tblGrid>
      <w:tr w:rsidR="00FC42A4" w:rsidRPr="005E5651" w14:paraId="7AEDF528" w14:textId="77777777" w:rsidTr="00F82301">
        <w:tc>
          <w:tcPr>
            <w:tcW w:w="4338" w:type="dxa"/>
            <w:tcBorders>
              <w:bottom w:val="single" w:sz="4" w:space="0" w:color="auto"/>
              <w:right w:val="single" w:sz="4" w:space="0" w:color="auto"/>
            </w:tcBorders>
          </w:tcPr>
          <w:p w14:paraId="7AEDF514" w14:textId="77777777" w:rsidR="00FC42A4" w:rsidRPr="005E5651" w:rsidRDefault="00FC42A4" w:rsidP="00FC42A4">
            <w:pPr>
              <w:pStyle w:val="Header"/>
            </w:pPr>
            <w:r w:rsidRPr="005E5651">
              <w:t>In the Matter of the Petition of</w:t>
            </w:r>
          </w:p>
          <w:p w14:paraId="7AEDF515" w14:textId="77777777" w:rsidR="00FC42A4" w:rsidRPr="005E5651" w:rsidRDefault="00FC42A4" w:rsidP="00FC42A4">
            <w:pPr>
              <w:pStyle w:val="Header"/>
            </w:pPr>
          </w:p>
          <w:p w14:paraId="7AEDF516" w14:textId="71396BCC" w:rsidR="00FC42A4" w:rsidRDefault="00257BF5" w:rsidP="00FC42A4">
            <w:pPr>
              <w:pStyle w:val="Header"/>
            </w:pPr>
            <w:r>
              <w:t>MURREY</w:t>
            </w:r>
            <w:r w:rsidR="0028113F">
              <w:t>’</w:t>
            </w:r>
            <w:r>
              <w:t>S DISPOSAL COMPANY, INC.</w:t>
            </w:r>
            <w:r w:rsidR="00FC42A4" w:rsidRPr="005E5651">
              <w:t xml:space="preserve">,         </w:t>
            </w:r>
          </w:p>
          <w:p w14:paraId="7AEDF517" w14:textId="77777777" w:rsidR="00400EA7" w:rsidRDefault="00400EA7" w:rsidP="00FC42A4">
            <w:pPr>
              <w:pStyle w:val="Header"/>
            </w:pPr>
          </w:p>
          <w:p w14:paraId="7AEDF518" w14:textId="77777777" w:rsidR="00691810" w:rsidRDefault="00691810" w:rsidP="00FC42A4">
            <w:pPr>
              <w:pStyle w:val="Header"/>
            </w:pPr>
            <w:r>
              <w:t>Certificate G-9</w:t>
            </w:r>
          </w:p>
          <w:p w14:paraId="7AEDF519" w14:textId="77777777" w:rsidR="007D6FA1" w:rsidRPr="005E5651" w:rsidRDefault="007D6FA1" w:rsidP="00FC42A4">
            <w:pPr>
              <w:pStyle w:val="Header"/>
            </w:pPr>
          </w:p>
          <w:p w14:paraId="7AEDF51A" w14:textId="77777777" w:rsidR="00FC42A4" w:rsidRPr="005E5651" w:rsidRDefault="00FC42A4" w:rsidP="00FC42A4">
            <w:pPr>
              <w:pStyle w:val="Header"/>
            </w:pPr>
            <w:r w:rsidRPr="005E5651">
              <w:t xml:space="preserve">                      Petitioner, </w:t>
            </w:r>
          </w:p>
          <w:p w14:paraId="7AEDF51B" w14:textId="77777777" w:rsidR="00FC42A4" w:rsidRPr="005E5651" w:rsidRDefault="00FC42A4" w:rsidP="00FC42A4">
            <w:pPr>
              <w:pStyle w:val="Header"/>
            </w:pPr>
          </w:p>
          <w:p w14:paraId="7AEDF51C" w14:textId="71F24F80" w:rsidR="00FC42A4" w:rsidRPr="005E5651" w:rsidRDefault="00FC42A4" w:rsidP="00FC42A4">
            <w:pPr>
              <w:pStyle w:val="Header"/>
            </w:pPr>
            <w:r w:rsidRPr="005E5651">
              <w:t>Seeking E</w:t>
            </w:r>
            <w:r w:rsidR="00F82301">
              <w:t>xemption from the Provisions of</w:t>
            </w:r>
            <w:r>
              <w:t xml:space="preserve"> </w:t>
            </w:r>
            <w:r w:rsidR="00257BF5">
              <w:t>WAC 480-70-520(4)</w:t>
            </w:r>
            <w:r w:rsidRPr="005E5651">
              <w:t xml:space="preserve"> Relating to </w:t>
            </w:r>
            <w:r w:rsidR="00257BF5">
              <w:t xml:space="preserve">Supporting Work Papers </w:t>
            </w:r>
          </w:p>
          <w:p w14:paraId="7AEDF51D" w14:textId="77777777" w:rsidR="00FC42A4" w:rsidRPr="005E5651" w:rsidRDefault="00FC42A4" w:rsidP="00FC42A4">
            <w:pPr>
              <w:pStyle w:val="Header"/>
            </w:pPr>
          </w:p>
        </w:tc>
        <w:tc>
          <w:tcPr>
            <w:tcW w:w="270" w:type="dxa"/>
            <w:tcBorders>
              <w:left w:val="single" w:sz="4" w:space="0" w:color="auto"/>
            </w:tcBorders>
          </w:tcPr>
          <w:p w14:paraId="7AEDF51E" w14:textId="77777777" w:rsidR="00400EA7" w:rsidRPr="005E5651" w:rsidRDefault="00400EA7" w:rsidP="00D648D4">
            <w:pPr>
              <w:jc w:val="center"/>
            </w:pPr>
          </w:p>
        </w:tc>
        <w:tc>
          <w:tcPr>
            <w:tcW w:w="3800" w:type="dxa"/>
          </w:tcPr>
          <w:p w14:paraId="7AEDF51F" w14:textId="09B92A73" w:rsidR="00FC42A4" w:rsidRPr="005E5651" w:rsidRDefault="00FC42A4" w:rsidP="00D648D4">
            <w:r>
              <w:t xml:space="preserve">DOCKET </w:t>
            </w:r>
            <w:r w:rsidR="00257BF5">
              <w:t>TG-160232</w:t>
            </w:r>
          </w:p>
          <w:p w14:paraId="7AEDF520" w14:textId="77777777" w:rsidR="00FC42A4" w:rsidRPr="005E5651" w:rsidRDefault="00FC42A4" w:rsidP="00FC42A4"/>
          <w:p w14:paraId="7AEDF521" w14:textId="7C1A9CAF" w:rsidR="00FC42A4" w:rsidRPr="005E5651" w:rsidRDefault="00FC42A4" w:rsidP="00D648D4">
            <w:r>
              <w:t xml:space="preserve">ORDER </w:t>
            </w:r>
            <w:r w:rsidR="00257BF5">
              <w:t>01</w:t>
            </w:r>
          </w:p>
          <w:p w14:paraId="7AEDF522" w14:textId="77777777" w:rsidR="00FC42A4" w:rsidRPr="005E5651" w:rsidRDefault="00FC42A4" w:rsidP="00FC42A4"/>
          <w:p w14:paraId="7AEDF525" w14:textId="77777777" w:rsidR="00FC42A4" w:rsidRPr="005E5651" w:rsidRDefault="00FC42A4" w:rsidP="00FC42A4"/>
          <w:p w14:paraId="7AEDF526" w14:textId="77777777" w:rsidR="00FC42A4" w:rsidRPr="005E5651" w:rsidRDefault="00FC42A4" w:rsidP="00D648D4">
            <w:r w:rsidRPr="005E5651">
              <w:t xml:space="preserve">ORDER GRANTING </w:t>
            </w:r>
          </w:p>
          <w:p w14:paraId="7AEDF527" w14:textId="77777777" w:rsidR="00FC42A4" w:rsidRPr="005E5651" w:rsidRDefault="00FC42A4" w:rsidP="00D648D4">
            <w:r w:rsidRPr="005E5651">
              <w:t>EXEMPTION FROM RULE</w:t>
            </w:r>
          </w:p>
        </w:tc>
      </w:tr>
    </w:tbl>
    <w:p w14:paraId="7AEDF529" w14:textId="77777777" w:rsidR="00090598" w:rsidRPr="00F37945" w:rsidRDefault="00090598">
      <w:pPr>
        <w:rPr>
          <w:b/>
          <w:bCs/>
        </w:rPr>
      </w:pPr>
    </w:p>
    <w:p w14:paraId="7AEDF52A" w14:textId="77777777" w:rsidR="00090598" w:rsidRPr="00F37945" w:rsidRDefault="00090598" w:rsidP="00581FDD">
      <w:pPr>
        <w:pStyle w:val="Heading2"/>
        <w:spacing w:line="320" w:lineRule="exact"/>
        <w:rPr>
          <w:b/>
          <w:bCs/>
          <w:u w:val="none"/>
        </w:rPr>
      </w:pPr>
      <w:r w:rsidRPr="00F37945">
        <w:rPr>
          <w:b/>
          <w:bCs/>
          <w:u w:val="none"/>
        </w:rPr>
        <w:t>BACKGROUND</w:t>
      </w:r>
    </w:p>
    <w:p w14:paraId="7AEDF52B" w14:textId="77777777" w:rsidR="00090598" w:rsidRPr="00F37945" w:rsidRDefault="00090598" w:rsidP="00581FDD">
      <w:pPr>
        <w:pStyle w:val="Header"/>
        <w:tabs>
          <w:tab w:val="clear" w:pos="4320"/>
          <w:tab w:val="clear" w:pos="8640"/>
        </w:tabs>
        <w:spacing w:line="320" w:lineRule="exact"/>
      </w:pPr>
    </w:p>
    <w:p w14:paraId="7AEDF52C" w14:textId="0FB20334" w:rsidR="00090598" w:rsidRPr="001C4EEB" w:rsidRDefault="00FC42A4" w:rsidP="00090A7D">
      <w:pPr>
        <w:pStyle w:val="Findings"/>
        <w:spacing w:line="320" w:lineRule="exact"/>
        <w:rPr>
          <w:b/>
          <w:bCs/>
        </w:rPr>
      </w:pPr>
      <w:r w:rsidRPr="005E5651">
        <w:t>On</w:t>
      </w:r>
      <w:r>
        <w:t xml:space="preserve"> </w:t>
      </w:r>
      <w:r w:rsidR="00257BF5">
        <w:t>February 23, 2016</w:t>
      </w:r>
      <w:r w:rsidRPr="005E5651">
        <w:t xml:space="preserve">, </w:t>
      </w:r>
      <w:r w:rsidR="00257BF5">
        <w:t>Murrey</w:t>
      </w:r>
      <w:r w:rsidR="0028113F">
        <w:t>’</w:t>
      </w:r>
      <w:r w:rsidR="00257BF5">
        <w:t xml:space="preserve">s Disposal Company, Inc. </w:t>
      </w:r>
      <w:r w:rsidR="00D8665F" w:rsidRPr="00D8665F">
        <w:t xml:space="preserve">dba Olympic Disposal </w:t>
      </w:r>
      <w:r w:rsidRPr="005E5651">
        <w:t>(</w:t>
      </w:r>
      <w:r w:rsidR="00257BF5">
        <w:t>Murrey</w:t>
      </w:r>
      <w:r w:rsidR="0028113F">
        <w:t>’</w:t>
      </w:r>
      <w:r w:rsidR="00257BF5">
        <w:t>s</w:t>
      </w:r>
      <w:r w:rsidR="00D8663B">
        <w:t xml:space="preserve"> or Company</w:t>
      </w:r>
      <w:r w:rsidRPr="005E5651">
        <w:t xml:space="preserve">) filed </w:t>
      </w:r>
      <w:r>
        <w:t xml:space="preserve">with the Washington Utilities and Transportation </w:t>
      </w:r>
      <w:bookmarkStart w:id="0" w:name="_GoBack"/>
      <w:bookmarkEnd w:id="0"/>
      <w:r w:rsidR="0028113F">
        <w:t>Commission</w:t>
      </w:r>
      <w:r>
        <w:t xml:space="preserve"> (</w:t>
      </w:r>
      <w:r w:rsidR="0028113F">
        <w:t>Commission</w:t>
      </w:r>
      <w:r>
        <w:t xml:space="preserve">) </w:t>
      </w:r>
      <w:r w:rsidRPr="005E5651">
        <w:t xml:space="preserve">a petition requesting </w:t>
      </w:r>
      <w:r>
        <w:t xml:space="preserve">an </w:t>
      </w:r>
      <w:r w:rsidRPr="005E5651">
        <w:t xml:space="preserve">exemption from </w:t>
      </w:r>
      <w:r w:rsidR="00257BF5">
        <w:t>WAC 480-70-520(4)</w:t>
      </w:r>
      <w:r w:rsidR="00090598" w:rsidRPr="00F37945">
        <w:t>.</w:t>
      </w:r>
      <w:r w:rsidR="00D8663B">
        <w:t xml:space="preserve"> The C</w:t>
      </w:r>
      <w:r w:rsidR="008A4258">
        <w:t>ompany filed a</w:t>
      </w:r>
      <w:r w:rsidR="00924DA1">
        <w:t>n</w:t>
      </w:r>
      <w:r w:rsidR="008A4258">
        <w:t xml:space="preserve"> </w:t>
      </w:r>
      <w:r w:rsidR="00046C52">
        <w:t>amended</w:t>
      </w:r>
      <w:r w:rsidR="008A4258">
        <w:t xml:space="preserve"> petition on March 18, 2016.  </w:t>
      </w:r>
      <w:r w:rsidR="001C4EEB">
        <w:t xml:space="preserve">Murrey’s and its </w:t>
      </w:r>
      <w:r w:rsidR="001C4EEB" w:rsidRPr="001C4EEB">
        <w:t>sister company</w:t>
      </w:r>
      <w:r w:rsidR="001C4EEB">
        <w:t>,</w:t>
      </w:r>
      <w:r w:rsidR="001C4EEB" w:rsidRPr="001C4EEB">
        <w:t xml:space="preserve"> American D</w:t>
      </w:r>
      <w:r w:rsidR="001C4EEB">
        <w:t xml:space="preserve">isposal Company, Inc., </w:t>
      </w:r>
      <w:r w:rsidR="000A0ECA">
        <w:t xml:space="preserve">Docket </w:t>
      </w:r>
      <w:r w:rsidR="001C4EEB">
        <w:t>TG-160233</w:t>
      </w:r>
      <w:r w:rsidR="001C4EEB" w:rsidRPr="001C4EEB">
        <w:t xml:space="preserve">, </w:t>
      </w:r>
      <w:r w:rsidR="00DB45D7">
        <w:t>filed</w:t>
      </w:r>
      <w:r w:rsidR="00257BF5">
        <w:t xml:space="preserve"> a proposed general rate case that would generate approximately $357,000 (2 percent) additional annual revenue. </w:t>
      </w:r>
    </w:p>
    <w:p w14:paraId="7AEDF52D" w14:textId="77777777" w:rsidR="00090598" w:rsidRPr="00F37945" w:rsidRDefault="00090598" w:rsidP="00581FDD">
      <w:pPr>
        <w:pStyle w:val="Findings"/>
        <w:numPr>
          <w:ilvl w:val="0"/>
          <w:numId w:val="0"/>
        </w:numPr>
        <w:spacing w:line="320" w:lineRule="exact"/>
        <w:ind w:left="-720"/>
        <w:rPr>
          <w:b/>
          <w:bCs/>
        </w:rPr>
      </w:pPr>
    </w:p>
    <w:p w14:paraId="7AEDF52E" w14:textId="5B2CDFA8" w:rsidR="00090598" w:rsidRPr="00F37945" w:rsidRDefault="00257BF5" w:rsidP="00581FDD">
      <w:pPr>
        <w:pStyle w:val="Findings"/>
        <w:spacing w:line="320" w:lineRule="exact"/>
        <w:rPr>
          <w:b/>
          <w:bCs/>
        </w:rPr>
      </w:pPr>
      <w:r>
        <w:t>WAC 480-70-520(4)</w:t>
      </w:r>
      <w:r w:rsidR="00090598" w:rsidRPr="00F37945">
        <w:t xml:space="preserve"> requires solid waste companies</w:t>
      </w:r>
      <w:r w:rsidR="00FC42A4">
        <w:t xml:space="preserve"> </w:t>
      </w:r>
      <w:r>
        <w:t>to file work papers that contain detailed financial data for Murrey</w:t>
      </w:r>
      <w:r w:rsidR="0028113F">
        <w:t>’</w:t>
      </w:r>
      <w:r>
        <w:t xml:space="preserve">s, its affiliated interests, and its business units. The plain language of the rule requires these work papers to address </w:t>
      </w:r>
      <w:r w:rsidR="00C015F3">
        <w:t>Murrey</w:t>
      </w:r>
      <w:r w:rsidR="0028113F">
        <w:t>’</w:t>
      </w:r>
      <w:r w:rsidR="00C015F3">
        <w:t xml:space="preserve">s finances as a whole, not a limited subset of one or more business units. </w:t>
      </w:r>
    </w:p>
    <w:p w14:paraId="7AEDF52F" w14:textId="77777777" w:rsidR="00090598" w:rsidRPr="00F37945" w:rsidRDefault="00090598" w:rsidP="00581FDD">
      <w:pPr>
        <w:pStyle w:val="Findings"/>
        <w:numPr>
          <w:ilvl w:val="0"/>
          <w:numId w:val="0"/>
        </w:numPr>
        <w:spacing w:line="320" w:lineRule="exact"/>
        <w:rPr>
          <w:b/>
          <w:bCs/>
        </w:rPr>
      </w:pPr>
    </w:p>
    <w:p w14:paraId="7AEDF530" w14:textId="714B0A40" w:rsidR="00090598" w:rsidRPr="00F37945" w:rsidRDefault="00257BF5" w:rsidP="00581FDD">
      <w:pPr>
        <w:pStyle w:val="Findings"/>
        <w:spacing w:line="320" w:lineRule="exact"/>
        <w:rPr>
          <w:b/>
          <w:bCs/>
        </w:rPr>
      </w:pPr>
      <w:r>
        <w:t>Murrey</w:t>
      </w:r>
      <w:r w:rsidR="0028113F">
        <w:t>’</w:t>
      </w:r>
      <w:r>
        <w:t>s</w:t>
      </w:r>
      <w:r w:rsidR="00FC42A4">
        <w:t xml:space="preserve"> </w:t>
      </w:r>
      <w:r w:rsidR="00C015F3">
        <w:t xml:space="preserve">states: “…The range of adjustments required by the subparts of the rule are not all being provided for the Company, but </w:t>
      </w:r>
      <w:r w:rsidR="00C015F3">
        <w:rPr>
          <w:i/>
        </w:rPr>
        <w:t>are</w:t>
      </w:r>
      <w:r w:rsidR="00C015F3">
        <w:t xml:space="preserve"> being provided for the tariff-filing entity, Murrey</w:t>
      </w:r>
      <w:r w:rsidR="0028113F">
        <w:t>’</w:t>
      </w:r>
      <w:r w:rsidR="00C015F3">
        <w:t>s Disposal, without reference to the separately-tariffed area of Murrey</w:t>
      </w:r>
      <w:r w:rsidR="0028113F">
        <w:t>’</w:t>
      </w:r>
      <w:r w:rsidR="00C015F3">
        <w:t>s Olympic Disposal which was itself recently the subject of a general rate case audit in Docket No. TG-</w:t>
      </w:r>
      <w:r w:rsidR="008A4258">
        <w:t>11063 (</w:t>
      </w:r>
      <w:r w:rsidR="008A4258">
        <w:rPr>
          <w:i/>
        </w:rPr>
        <w:t>sic)</w:t>
      </w:r>
      <w:r w:rsidR="00C015F3">
        <w:t xml:space="preserve">, </w:t>
      </w:r>
      <w:r w:rsidR="008A4258">
        <w:t xml:space="preserve">[staff correction, TG-110663] </w:t>
      </w:r>
      <w:r w:rsidR="00C015F3">
        <w:t>with revised rates effective</w:t>
      </w:r>
      <w:r w:rsidR="008A4258">
        <w:t xml:space="preserve"> June 1, 2011</w:t>
      </w:r>
      <w:r w:rsidR="00C015F3">
        <w:t xml:space="preserve">.” </w:t>
      </w:r>
    </w:p>
    <w:p w14:paraId="7AEDF531" w14:textId="77777777" w:rsidR="00090598" w:rsidRPr="00F37945" w:rsidRDefault="00090598" w:rsidP="00581FDD">
      <w:pPr>
        <w:pStyle w:val="Findings"/>
        <w:numPr>
          <w:ilvl w:val="0"/>
          <w:numId w:val="0"/>
        </w:numPr>
        <w:spacing w:line="320" w:lineRule="exact"/>
        <w:rPr>
          <w:b/>
          <w:bCs/>
        </w:rPr>
      </w:pPr>
    </w:p>
    <w:p w14:paraId="7AEDF532" w14:textId="383174FA" w:rsidR="00090598" w:rsidRPr="00EF6E3E" w:rsidRDefault="0028113F" w:rsidP="00581FDD">
      <w:pPr>
        <w:pStyle w:val="Findings"/>
        <w:spacing w:line="320" w:lineRule="exact"/>
        <w:rPr>
          <w:b/>
          <w:bCs/>
        </w:rPr>
      </w:pPr>
      <w:r>
        <w:t>Commission</w:t>
      </w:r>
      <w:r w:rsidR="00090598" w:rsidRPr="00F37945">
        <w:t xml:space="preserve"> </w:t>
      </w:r>
      <w:r>
        <w:t>Staff</w:t>
      </w:r>
      <w:r w:rsidR="00090598" w:rsidRPr="00F37945">
        <w:t xml:space="preserve"> reviewed the request and recommended granting</w:t>
      </w:r>
      <w:r w:rsidR="00E065B6">
        <w:t xml:space="preserve"> </w:t>
      </w:r>
      <w:r w:rsidR="00257BF5">
        <w:t>Murrey</w:t>
      </w:r>
      <w:r>
        <w:t>’</w:t>
      </w:r>
      <w:r w:rsidR="00257BF5">
        <w:t>s</w:t>
      </w:r>
      <w:r w:rsidR="00090598" w:rsidRPr="00F37945">
        <w:t xml:space="preserve"> request for exemption, subject to the following condition(s):</w:t>
      </w:r>
      <w:r w:rsidR="001E7D73">
        <w:br/>
      </w:r>
    </w:p>
    <w:p w14:paraId="7AEDF533" w14:textId="6F1F8692" w:rsidR="007D6FA1" w:rsidRDefault="007D6FA1" w:rsidP="008E5FA8">
      <w:pPr>
        <w:pStyle w:val="Findings"/>
        <w:numPr>
          <w:ilvl w:val="0"/>
          <w:numId w:val="14"/>
        </w:numPr>
        <w:spacing w:line="320" w:lineRule="exact"/>
        <w:ind w:left="1440" w:hanging="720"/>
        <w:rPr>
          <w:bCs/>
        </w:rPr>
      </w:pPr>
      <w:r w:rsidRPr="00111317">
        <w:rPr>
          <w:bCs/>
        </w:rPr>
        <w:lastRenderedPageBreak/>
        <w:t>WAC 480-07-520(4)(a)</w:t>
      </w:r>
      <w:r w:rsidRPr="00AA2E4F">
        <w:rPr>
          <w:bCs/>
          <w:i/>
        </w:rPr>
        <w:t xml:space="preserve"> (detailed pro forma income statement)</w:t>
      </w:r>
      <w:r>
        <w:rPr>
          <w:bCs/>
        </w:rPr>
        <w:t xml:space="preserve"> – Petitioner here seeks exemption from the work paper detailed pro forma income statement requirement to the extent that it asks that subparts (i) and (ii) for restating “actual adjustments” and “pro forma adjustments” be limited to demonstration of the impact upon </w:t>
      </w:r>
      <w:r w:rsidR="000C7CF3">
        <w:rPr>
          <w:bCs/>
        </w:rPr>
        <w:t>Murrey</w:t>
      </w:r>
      <w:r w:rsidR="0028113F">
        <w:rPr>
          <w:bCs/>
        </w:rPr>
        <w:t>’</w:t>
      </w:r>
      <w:r w:rsidR="000C7CF3">
        <w:rPr>
          <w:bCs/>
        </w:rPr>
        <w:t>s</w:t>
      </w:r>
      <w:r>
        <w:rPr>
          <w:bCs/>
        </w:rPr>
        <w:t xml:space="preserve">, the tariff-filing entity, rather than </w:t>
      </w:r>
      <w:r w:rsidR="000C7CF3">
        <w:rPr>
          <w:bCs/>
        </w:rPr>
        <w:t>Murrey</w:t>
      </w:r>
      <w:r w:rsidR="0028113F">
        <w:rPr>
          <w:bCs/>
        </w:rPr>
        <w:t>’</w:t>
      </w:r>
      <w:r w:rsidR="000C7CF3">
        <w:rPr>
          <w:bCs/>
        </w:rPr>
        <w:t>s Disposal</w:t>
      </w:r>
      <w:r w:rsidR="002650D8">
        <w:rPr>
          <w:bCs/>
        </w:rPr>
        <w:t xml:space="preserve"> Company</w:t>
      </w:r>
      <w:r w:rsidR="000C7CF3">
        <w:rPr>
          <w:bCs/>
        </w:rPr>
        <w:t xml:space="preserve">, Inc., </w:t>
      </w:r>
      <w:r>
        <w:rPr>
          <w:bCs/>
        </w:rPr>
        <w:t>as a whole.</w:t>
      </w:r>
    </w:p>
    <w:p w14:paraId="7AEDF534" w14:textId="77777777" w:rsidR="00EF6E3E" w:rsidRDefault="00EF6E3E" w:rsidP="008E5FA8">
      <w:pPr>
        <w:spacing w:line="320" w:lineRule="exact"/>
        <w:ind w:left="1440" w:hanging="720"/>
      </w:pPr>
    </w:p>
    <w:p w14:paraId="7AEDF535" w14:textId="7972CB2E" w:rsidR="000C7CF3" w:rsidRDefault="007D6FA1" w:rsidP="008E5FA8">
      <w:pPr>
        <w:pStyle w:val="Findings"/>
        <w:numPr>
          <w:ilvl w:val="0"/>
          <w:numId w:val="14"/>
        </w:numPr>
        <w:spacing w:line="320" w:lineRule="exact"/>
        <w:ind w:left="1440" w:hanging="720"/>
        <w:rPr>
          <w:bCs/>
        </w:rPr>
      </w:pPr>
      <w:r w:rsidRPr="00111317">
        <w:rPr>
          <w:bCs/>
        </w:rPr>
        <w:t>WAC 480-07-530(4)(b)</w:t>
      </w:r>
      <w:r w:rsidRPr="00AA2E4F">
        <w:rPr>
          <w:bCs/>
          <w:i/>
        </w:rPr>
        <w:t xml:space="preserve"> (revenue impact calculation for proposed tariff revisions)</w:t>
      </w:r>
      <w:r>
        <w:rPr>
          <w:bCs/>
        </w:rPr>
        <w:t xml:space="preserve"> – </w:t>
      </w:r>
      <w:r w:rsidR="000C7CF3">
        <w:rPr>
          <w:bCs/>
        </w:rPr>
        <w:t>Petitioner here asks that the rule be limited to demonstration of the impact upon Murrey</w:t>
      </w:r>
      <w:r w:rsidR="0028113F">
        <w:rPr>
          <w:bCs/>
        </w:rPr>
        <w:t>’</w:t>
      </w:r>
      <w:r w:rsidR="000C7CF3">
        <w:rPr>
          <w:bCs/>
        </w:rPr>
        <w:t>s, the tariff-filing entity, rather than Murrey</w:t>
      </w:r>
      <w:r w:rsidR="0028113F">
        <w:rPr>
          <w:bCs/>
        </w:rPr>
        <w:t>’</w:t>
      </w:r>
      <w:r w:rsidR="000C7CF3">
        <w:rPr>
          <w:bCs/>
        </w:rPr>
        <w:t>s Disposal</w:t>
      </w:r>
      <w:r w:rsidR="002650D8">
        <w:rPr>
          <w:bCs/>
        </w:rPr>
        <w:t xml:space="preserve"> Company</w:t>
      </w:r>
      <w:r w:rsidR="000C7CF3">
        <w:rPr>
          <w:bCs/>
        </w:rPr>
        <w:t>, Inc., as a whole.</w:t>
      </w:r>
    </w:p>
    <w:p w14:paraId="7AEDF536" w14:textId="77777777" w:rsidR="00EF6E3E" w:rsidRDefault="00EF6E3E" w:rsidP="008E5FA8">
      <w:pPr>
        <w:spacing w:line="320" w:lineRule="exact"/>
        <w:ind w:left="1440" w:hanging="720"/>
      </w:pPr>
    </w:p>
    <w:p w14:paraId="7AEDF537" w14:textId="77777777" w:rsidR="007D6FA1" w:rsidRDefault="007D6FA1" w:rsidP="008E5FA8">
      <w:pPr>
        <w:pStyle w:val="Findings"/>
        <w:numPr>
          <w:ilvl w:val="0"/>
          <w:numId w:val="14"/>
        </w:numPr>
        <w:spacing w:line="320" w:lineRule="exact"/>
        <w:ind w:left="1440" w:hanging="720"/>
        <w:rPr>
          <w:bCs/>
        </w:rPr>
      </w:pPr>
      <w:r w:rsidRPr="00111317">
        <w:rPr>
          <w:bCs/>
        </w:rPr>
        <w:t>WAC 480-07-520(4)(c)</w:t>
      </w:r>
      <w:r w:rsidRPr="00AA2E4F">
        <w:rPr>
          <w:bCs/>
          <w:i/>
        </w:rPr>
        <w:t xml:space="preserve"> (income statement listing all revenue and expense accounts by month)</w:t>
      </w:r>
      <w:r>
        <w:rPr>
          <w:bCs/>
        </w:rPr>
        <w:t xml:space="preserve"> – No exemption requested.</w:t>
      </w:r>
    </w:p>
    <w:p w14:paraId="7AEDF538" w14:textId="77777777" w:rsidR="007D6FA1" w:rsidRDefault="007D6FA1" w:rsidP="008E5FA8">
      <w:pPr>
        <w:pStyle w:val="Findings"/>
        <w:numPr>
          <w:ilvl w:val="0"/>
          <w:numId w:val="0"/>
        </w:numPr>
        <w:spacing w:line="320" w:lineRule="exact"/>
        <w:ind w:left="1440" w:hanging="720"/>
        <w:rPr>
          <w:bCs/>
        </w:rPr>
      </w:pPr>
    </w:p>
    <w:p w14:paraId="7AEDF539" w14:textId="77777777" w:rsidR="007D6FA1" w:rsidRDefault="007D6FA1" w:rsidP="008E5FA8">
      <w:pPr>
        <w:pStyle w:val="Findings"/>
        <w:numPr>
          <w:ilvl w:val="0"/>
          <w:numId w:val="14"/>
        </w:numPr>
        <w:spacing w:line="320" w:lineRule="exact"/>
        <w:ind w:left="1440" w:hanging="720"/>
        <w:rPr>
          <w:bCs/>
        </w:rPr>
      </w:pPr>
      <w:r w:rsidRPr="000C7CF3">
        <w:rPr>
          <w:bCs/>
        </w:rPr>
        <w:t>WAC 480-07-520(4)(d)</w:t>
      </w:r>
      <w:r w:rsidRPr="000C7CF3">
        <w:rPr>
          <w:bCs/>
          <w:i/>
        </w:rPr>
        <w:t xml:space="preserve"> (detailed separation of all revenue and expenses between regulated/nonregulated operations if nonregulated revenue exceeds ten percent of total company test period revenue)</w:t>
      </w:r>
      <w:r w:rsidRPr="000C7CF3">
        <w:rPr>
          <w:bCs/>
        </w:rPr>
        <w:t xml:space="preserve"> –</w:t>
      </w:r>
      <w:r w:rsidR="000C7CF3" w:rsidRPr="000C7CF3">
        <w:rPr>
          <w:bCs/>
        </w:rPr>
        <w:t xml:space="preserve"> </w:t>
      </w:r>
      <w:r w:rsidR="000C7CF3">
        <w:rPr>
          <w:bCs/>
        </w:rPr>
        <w:t>No exemption requested.</w:t>
      </w:r>
    </w:p>
    <w:p w14:paraId="7AEDF53A" w14:textId="77777777" w:rsidR="000C7CF3" w:rsidRDefault="000C7CF3" w:rsidP="008E5FA8">
      <w:pPr>
        <w:pStyle w:val="ListParagraph"/>
        <w:ind w:left="1440" w:hanging="720"/>
        <w:rPr>
          <w:bCs/>
        </w:rPr>
      </w:pPr>
    </w:p>
    <w:p w14:paraId="7AEDF53B" w14:textId="4AE317A2" w:rsidR="000C7CF3" w:rsidRDefault="007D6FA1" w:rsidP="008E5FA8">
      <w:pPr>
        <w:pStyle w:val="Findings"/>
        <w:numPr>
          <w:ilvl w:val="0"/>
          <w:numId w:val="14"/>
        </w:numPr>
        <w:spacing w:line="320" w:lineRule="exact"/>
        <w:ind w:left="1440" w:hanging="720"/>
        <w:rPr>
          <w:bCs/>
        </w:rPr>
      </w:pPr>
      <w:r w:rsidRPr="000C7CF3">
        <w:rPr>
          <w:bCs/>
        </w:rPr>
        <w:t>WAC 480-07-520(4)(e)</w:t>
      </w:r>
      <w:r w:rsidRPr="000C7CF3">
        <w:rPr>
          <w:bCs/>
          <w:i/>
        </w:rPr>
        <w:t xml:space="preserve"> (detailed list of all nonregulated operations,  including the rates charged for the services rendered)</w:t>
      </w:r>
      <w:r w:rsidRPr="000C7CF3">
        <w:rPr>
          <w:bCs/>
        </w:rPr>
        <w:t xml:space="preserve"> – </w:t>
      </w:r>
      <w:r w:rsidR="000C7CF3">
        <w:rPr>
          <w:bCs/>
        </w:rPr>
        <w:t>Petitioner here asks that the rule be limited to demonstration of the impact upon Murrey</w:t>
      </w:r>
      <w:r w:rsidR="0028113F">
        <w:rPr>
          <w:bCs/>
        </w:rPr>
        <w:t>’</w:t>
      </w:r>
      <w:r w:rsidR="000C7CF3">
        <w:rPr>
          <w:bCs/>
        </w:rPr>
        <w:t>s, the tariff-filing entity, rather than Murrey</w:t>
      </w:r>
      <w:r w:rsidR="0028113F">
        <w:rPr>
          <w:bCs/>
        </w:rPr>
        <w:t>’</w:t>
      </w:r>
      <w:r w:rsidR="000C7CF3">
        <w:rPr>
          <w:bCs/>
        </w:rPr>
        <w:t>s Disposal</w:t>
      </w:r>
      <w:r w:rsidR="002650D8">
        <w:rPr>
          <w:bCs/>
        </w:rPr>
        <w:t xml:space="preserve"> Company</w:t>
      </w:r>
      <w:r w:rsidR="000C7CF3">
        <w:rPr>
          <w:bCs/>
        </w:rPr>
        <w:t>, Inc., as a whole.</w:t>
      </w:r>
    </w:p>
    <w:p w14:paraId="7AEDF53C" w14:textId="77777777" w:rsidR="000C7CF3" w:rsidRDefault="000C7CF3" w:rsidP="008E5FA8">
      <w:pPr>
        <w:spacing w:line="320" w:lineRule="exact"/>
        <w:ind w:left="1440" w:hanging="720"/>
      </w:pPr>
    </w:p>
    <w:p w14:paraId="7AEDF53D" w14:textId="07743631" w:rsidR="000C7CF3" w:rsidRDefault="007D6FA1" w:rsidP="008E5FA8">
      <w:pPr>
        <w:pStyle w:val="Findings"/>
        <w:numPr>
          <w:ilvl w:val="0"/>
          <w:numId w:val="14"/>
        </w:numPr>
        <w:spacing w:line="320" w:lineRule="exact"/>
        <w:ind w:left="1440" w:hanging="720"/>
        <w:rPr>
          <w:bCs/>
        </w:rPr>
      </w:pPr>
      <w:r w:rsidRPr="000C7CF3">
        <w:rPr>
          <w:bCs/>
        </w:rPr>
        <w:t>WAC 480-07-520(4)(f)</w:t>
      </w:r>
      <w:r w:rsidRPr="000C7CF3">
        <w:rPr>
          <w:bCs/>
          <w:i/>
        </w:rPr>
        <w:t xml:space="preserve"> (detailed price-out information)</w:t>
      </w:r>
      <w:r w:rsidRPr="000C7CF3">
        <w:rPr>
          <w:bCs/>
        </w:rPr>
        <w:t xml:space="preserve"> – </w:t>
      </w:r>
      <w:r w:rsidR="000C7CF3">
        <w:rPr>
          <w:bCs/>
        </w:rPr>
        <w:t>Petitioner here asks that the rule be limited to demonstration of the impact upon Murrey</w:t>
      </w:r>
      <w:r w:rsidR="0028113F">
        <w:rPr>
          <w:bCs/>
        </w:rPr>
        <w:t>’</w:t>
      </w:r>
      <w:r w:rsidR="000C7CF3">
        <w:rPr>
          <w:bCs/>
        </w:rPr>
        <w:t>s, the tariff-filing entity, rather than Murrey</w:t>
      </w:r>
      <w:r w:rsidR="0028113F">
        <w:rPr>
          <w:bCs/>
        </w:rPr>
        <w:t>’</w:t>
      </w:r>
      <w:r w:rsidR="000C7CF3">
        <w:rPr>
          <w:bCs/>
        </w:rPr>
        <w:t>s Disposal</w:t>
      </w:r>
      <w:r w:rsidR="002650D8">
        <w:rPr>
          <w:bCs/>
        </w:rPr>
        <w:t xml:space="preserve"> Company</w:t>
      </w:r>
      <w:r w:rsidR="000C7CF3">
        <w:rPr>
          <w:bCs/>
        </w:rPr>
        <w:t>, Inc., as a whole.</w:t>
      </w:r>
    </w:p>
    <w:p w14:paraId="7AEDF53E" w14:textId="77777777" w:rsidR="007D6FA1" w:rsidRPr="000C7CF3" w:rsidRDefault="007D6FA1" w:rsidP="008E5FA8">
      <w:pPr>
        <w:pStyle w:val="Findings"/>
        <w:numPr>
          <w:ilvl w:val="0"/>
          <w:numId w:val="0"/>
        </w:numPr>
        <w:spacing w:line="320" w:lineRule="exact"/>
        <w:ind w:left="1440" w:hanging="720"/>
        <w:rPr>
          <w:bCs/>
        </w:rPr>
      </w:pPr>
    </w:p>
    <w:p w14:paraId="7AEDF53F" w14:textId="77777777" w:rsidR="007D6FA1" w:rsidRDefault="007D6FA1" w:rsidP="008E5FA8">
      <w:pPr>
        <w:pStyle w:val="Findings"/>
        <w:numPr>
          <w:ilvl w:val="0"/>
          <w:numId w:val="14"/>
        </w:numPr>
        <w:spacing w:line="320" w:lineRule="exact"/>
        <w:ind w:left="1440" w:hanging="720"/>
        <w:rPr>
          <w:bCs/>
        </w:rPr>
      </w:pPr>
      <w:r w:rsidRPr="00111317">
        <w:rPr>
          <w:bCs/>
        </w:rPr>
        <w:t>WAC 480-07-520(4)(g)</w:t>
      </w:r>
      <w:r w:rsidRPr="00AA2E4F">
        <w:rPr>
          <w:bCs/>
          <w:i/>
        </w:rPr>
        <w:t xml:space="preserve"> (consolidated balance sheet)</w:t>
      </w:r>
      <w:r>
        <w:rPr>
          <w:bCs/>
        </w:rPr>
        <w:t xml:space="preserve"> – No exemption requested.</w:t>
      </w:r>
    </w:p>
    <w:p w14:paraId="7AEDF540" w14:textId="77777777" w:rsidR="007D6FA1" w:rsidRDefault="007D6FA1" w:rsidP="008E5FA8">
      <w:pPr>
        <w:pStyle w:val="Findings"/>
        <w:numPr>
          <w:ilvl w:val="0"/>
          <w:numId w:val="0"/>
        </w:numPr>
        <w:spacing w:line="320" w:lineRule="exact"/>
        <w:ind w:left="1440" w:hanging="720"/>
        <w:rPr>
          <w:bCs/>
        </w:rPr>
      </w:pPr>
    </w:p>
    <w:p w14:paraId="7AEDF541" w14:textId="77777777" w:rsidR="000C7CF3" w:rsidRDefault="007D6FA1" w:rsidP="008E5FA8">
      <w:pPr>
        <w:pStyle w:val="Findings"/>
        <w:numPr>
          <w:ilvl w:val="0"/>
          <w:numId w:val="14"/>
        </w:numPr>
        <w:spacing w:line="320" w:lineRule="exact"/>
        <w:ind w:left="1440" w:hanging="720"/>
        <w:rPr>
          <w:bCs/>
        </w:rPr>
      </w:pPr>
      <w:r w:rsidRPr="00111317">
        <w:rPr>
          <w:bCs/>
        </w:rPr>
        <w:t>WAC 480-07-520(4)(h)</w:t>
      </w:r>
      <w:r w:rsidRPr="00AA2E4F">
        <w:rPr>
          <w:bCs/>
          <w:i/>
        </w:rPr>
        <w:t xml:space="preserve"> (detailed depreciation schedule)</w:t>
      </w:r>
      <w:r>
        <w:rPr>
          <w:bCs/>
        </w:rPr>
        <w:t xml:space="preserve"> – </w:t>
      </w:r>
      <w:r w:rsidR="000C7CF3">
        <w:rPr>
          <w:bCs/>
        </w:rPr>
        <w:t>No exemption requested.</w:t>
      </w:r>
    </w:p>
    <w:p w14:paraId="7AEDF542" w14:textId="77777777" w:rsidR="000C7CF3" w:rsidRDefault="000C7CF3" w:rsidP="008E5FA8">
      <w:pPr>
        <w:pStyle w:val="ListParagraph"/>
        <w:ind w:left="1440" w:hanging="720"/>
        <w:rPr>
          <w:bCs/>
        </w:rPr>
      </w:pPr>
    </w:p>
    <w:p w14:paraId="7AEDF543" w14:textId="791C4D90" w:rsidR="000C7CF3" w:rsidRDefault="007D6FA1" w:rsidP="008E5FA8">
      <w:pPr>
        <w:pStyle w:val="Findings"/>
        <w:numPr>
          <w:ilvl w:val="0"/>
          <w:numId w:val="14"/>
        </w:numPr>
        <w:spacing w:line="320" w:lineRule="exact"/>
        <w:ind w:left="1440" w:hanging="720"/>
        <w:rPr>
          <w:bCs/>
        </w:rPr>
      </w:pPr>
      <w:r w:rsidRPr="000C7CF3">
        <w:rPr>
          <w:bCs/>
        </w:rPr>
        <w:lastRenderedPageBreak/>
        <w:t>WAC 480-07-520(4)(i)</w:t>
      </w:r>
      <w:r w:rsidRPr="000C7CF3">
        <w:rPr>
          <w:bCs/>
          <w:i/>
        </w:rPr>
        <w:t xml:space="preserve"> (computed average investment)</w:t>
      </w:r>
      <w:r w:rsidRPr="000C7CF3">
        <w:rPr>
          <w:bCs/>
        </w:rPr>
        <w:t xml:space="preserve"> – </w:t>
      </w:r>
      <w:r w:rsidR="000C7CF3">
        <w:rPr>
          <w:bCs/>
        </w:rPr>
        <w:t>Petitioner here asks that the rule be limited to demonstration of the impact upon Murrey</w:t>
      </w:r>
      <w:r w:rsidR="0028113F">
        <w:rPr>
          <w:bCs/>
        </w:rPr>
        <w:t>’</w:t>
      </w:r>
      <w:r w:rsidR="000C7CF3">
        <w:rPr>
          <w:bCs/>
        </w:rPr>
        <w:t>s, the tariff-filing entity, rather than Murrey</w:t>
      </w:r>
      <w:r w:rsidR="0028113F">
        <w:rPr>
          <w:bCs/>
        </w:rPr>
        <w:t>’</w:t>
      </w:r>
      <w:r w:rsidR="000C7CF3">
        <w:rPr>
          <w:bCs/>
        </w:rPr>
        <w:t>s Disposal</w:t>
      </w:r>
      <w:r w:rsidR="002650D8">
        <w:rPr>
          <w:bCs/>
        </w:rPr>
        <w:t xml:space="preserve"> Company</w:t>
      </w:r>
      <w:r w:rsidR="000C7CF3">
        <w:rPr>
          <w:bCs/>
        </w:rPr>
        <w:t>, Inc., as a whole.</w:t>
      </w:r>
    </w:p>
    <w:p w14:paraId="7AEDF544" w14:textId="77777777" w:rsidR="007D6FA1" w:rsidRPr="000C7CF3" w:rsidRDefault="007D6FA1" w:rsidP="008E5FA8">
      <w:pPr>
        <w:pStyle w:val="Findings"/>
        <w:numPr>
          <w:ilvl w:val="0"/>
          <w:numId w:val="0"/>
        </w:numPr>
        <w:spacing w:line="320" w:lineRule="exact"/>
        <w:ind w:left="1440" w:hanging="720"/>
        <w:rPr>
          <w:bCs/>
        </w:rPr>
      </w:pPr>
    </w:p>
    <w:p w14:paraId="7AEDF545" w14:textId="398017AB" w:rsidR="000C7CF3" w:rsidRDefault="007D6FA1" w:rsidP="008E5FA8">
      <w:pPr>
        <w:pStyle w:val="Findings"/>
        <w:numPr>
          <w:ilvl w:val="0"/>
          <w:numId w:val="14"/>
        </w:numPr>
        <w:spacing w:line="320" w:lineRule="exact"/>
        <w:ind w:left="1440" w:hanging="720"/>
        <w:rPr>
          <w:bCs/>
        </w:rPr>
      </w:pPr>
      <w:r w:rsidRPr="00111317">
        <w:rPr>
          <w:bCs/>
        </w:rPr>
        <w:t>WAC 480-07-520(4)(j)</w:t>
      </w:r>
      <w:r w:rsidRPr="00AA2E4F">
        <w:rPr>
          <w:bCs/>
          <w:i/>
        </w:rPr>
        <w:t xml:space="preserve"> (information about every transaction with affiliated interests or subsidiaries)</w:t>
      </w:r>
      <w:r>
        <w:rPr>
          <w:bCs/>
        </w:rPr>
        <w:t xml:space="preserve"> – </w:t>
      </w:r>
      <w:r w:rsidR="000C7CF3">
        <w:rPr>
          <w:bCs/>
        </w:rPr>
        <w:t>Petitioner here asks that the rule be limited to demonstration of the impact upon Murrey</w:t>
      </w:r>
      <w:r w:rsidR="0028113F">
        <w:rPr>
          <w:bCs/>
        </w:rPr>
        <w:t>’</w:t>
      </w:r>
      <w:r w:rsidR="000C7CF3">
        <w:rPr>
          <w:bCs/>
        </w:rPr>
        <w:t>s, the tariff-filing entity, rather than Murrey</w:t>
      </w:r>
      <w:r w:rsidR="0028113F">
        <w:rPr>
          <w:bCs/>
        </w:rPr>
        <w:t>’</w:t>
      </w:r>
      <w:r w:rsidR="000C7CF3">
        <w:rPr>
          <w:bCs/>
        </w:rPr>
        <w:t>s Disposal</w:t>
      </w:r>
      <w:r w:rsidR="00633372">
        <w:rPr>
          <w:bCs/>
        </w:rPr>
        <w:t xml:space="preserve"> Company</w:t>
      </w:r>
      <w:r w:rsidR="000C7CF3">
        <w:rPr>
          <w:bCs/>
        </w:rPr>
        <w:t>, Inc., as a whole.</w:t>
      </w:r>
    </w:p>
    <w:p w14:paraId="7AEDF546" w14:textId="77777777" w:rsidR="00EF6E3E" w:rsidRPr="006F1AB7" w:rsidRDefault="00EF6E3E" w:rsidP="008E5FA8">
      <w:pPr>
        <w:spacing w:line="320" w:lineRule="exact"/>
        <w:ind w:left="1440" w:hanging="720"/>
        <w:rPr>
          <w:b/>
          <w:bCs/>
        </w:rPr>
      </w:pPr>
    </w:p>
    <w:p w14:paraId="7AEDF547" w14:textId="77777777" w:rsidR="006F1AB7" w:rsidRDefault="006F1AB7" w:rsidP="00581FDD">
      <w:pPr>
        <w:pStyle w:val="Findings"/>
        <w:numPr>
          <w:ilvl w:val="0"/>
          <w:numId w:val="0"/>
        </w:numPr>
        <w:spacing w:line="320" w:lineRule="exact"/>
        <w:rPr>
          <w:b/>
          <w:bCs/>
        </w:rPr>
      </w:pPr>
    </w:p>
    <w:p w14:paraId="7AEDF548"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7AEDF549" w14:textId="77777777" w:rsidR="00090598" w:rsidRPr="00F37945" w:rsidRDefault="00090598" w:rsidP="00581FDD">
      <w:pPr>
        <w:pStyle w:val="Findings"/>
        <w:numPr>
          <w:ilvl w:val="0"/>
          <w:numId w:val="0"/>
        </w:numPr>
        <w:spacing w:line="320" w:lineRule="exact"/>
        <w:ind w:left="-720"/>
      </w:pPr>
    </w:p>
    <w:p w14:paraId="7AEDF54A" w14:textId="22E1DC44" w:rsidR="00090598" w:rsidRDefault="00090598" w:rsidP="00F82301">
      <w:pPr>
        <w:pStyle w:val="Findings"/>
        <w:spacing w:line="320" w:lineRule="exact"/>
        <w:ind w:left="720" w:hanging="1440"/>
      </w:pPr>
      <w:r w:rsidRPr="00F37945">
        <w:t>(1)</w:t>
      </w:r>
      <w:r w:rsidRPr="00F37945">
        <w:tab/>
        <w:t xml:space="preserve">The Washington Utilities and Transportation </w:t>
      </w:r>
      <w:r w:rsidR="0028113F">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w:t>
      </w:r>
      <w:r w:rsidR="00F82301">
        <w:t>ncluding solid waste companies.</w:t>
      </w:r>
      <w:r w:rsidRPr="00F37945">
        <w:t xml:space="preserve"> </w:t>
      </w:r>
      <w:r w:rsidR="00FC42A4" w:rsidRPr="0028113F">
        <w:t>RCW 80.01.040</w:t>
      </w:r>
      <w:r w:rsidR="00FC42A4" w:rsidRPr="00AC4868">
        <w:t xml:space="preserve">, </w:t>
      </w:r>
      <w:r w:rsidR="00FC42A4" w:rsidRPr="0028113F">
        <w:t>RCW 81.01</w:t>
      </w:r>
      <w:r w:rsidR="00FC42A4" w:rsidRPr="00AC4868">
        <w:t xml:space="preserve">, </w:t>
      </w:r>
      <w:r w:rsidR="00FC42A4" w:rsidRPr="0028113F">
        <w:t>RCW 81.04</w:t>
      </w:r>
      <w:r w:rsidR="00FC42A4" w:rsidRPr="00AC4868">
        <w:t xml:space="preserve">, </w:t>
      </w:r>
      <w:r w:rsidR="00FC42A4" w:rsidRPr="0028113F">
        <w:t>RCW</w:t>
      </w:r>
      <w:r w:rsidR="000C2396" w:rsidRPr="0028113F">
        <w:t> </w:t>
      </w:r>
      <w:r w:rsidR="00FC42A4" w:rsidRPr="0028113F">
        <w:t>81.16</w:t>
      </w:r>
      <w:r w:rsidR="00FC42A4" w:rsidRPr="00AC4868">
        <w:t xml:space="preserve">, </w:t>
      </w:r>
      <w:r w:rsidR="00FC42A4" w:rsidRPr="0028113F">
        <w:t>RCW 81.28</w:t>
      </w:r>
      <w:r w:rsidR="00FC42A4" w:rsidRPr="00AC4868">
        <w:t xml:space="preserve"> and </w:t>
      </w:r>
      <w:r w:rsidR="00FC42A4" w:rsidRPr="0028113F">
        <w:t>RCW 81.77</w:t>
      </w:r>
      <w:r w:rsidRPr="00AC4868">
        <w:rPr>
          <w:iCs/>
        </w:rPr>
        <w:t>.</w:t>
      </w:r>
      <w:r w:rsidR="00F82301">
        <w:t xml:space="preserve"> </w:t>
      </w:r>
    </w:p>
    <w:p w14:paraId="7AEDF54B" w14:textId="77777777" w:rsidR="00DF7E98" w:rsidRPr="00F37945" w:rsidRDefault="00DF7E98" w:rsidP="00F82301">
      <w:pPr>
        <w:pStyle w:val="Findings"/>
        <w:numPr>
          <w:ilvl w:val="0"/>
          <w:numId w:val="0"/>
        </w:numPr>
        <w:spacing w:line="320" w:lineRule="exact"/>
        <w:ind w:left="720" w:hanging="1440"/>
      </w:pPr>
    </w:p>
    <w:p w14:paraId="7AEDF54C" w14:textId="21068EFA" w:rsidR="00090598" w:rsidRPr="00F37945" w:rsidRDefault="00090598" w:rsidP="00F82301">
      <w:pPr>
        <w:pStyle w:val="Findings"/>
        <w:ind w:left="720" w:hanging="1440"/>
      </w:pPr>
      <w:r w:rsidRPr="00F37945">
        <w:t>(2)</w:t>
      </w:r>
      <w:r w:rsidRPr="00F37945">
        <w:tab/>
      </w:r>
      <w:r w:rsidR="00257BF5">
        <w:t>Murrey</w:t>
      </w:r>
      <w:r w:rsidR="0028113F">
        <w:t>’</w:t>
      </w:r>
      <w:r w:rsidR="00257BF5">
        <w:t>s</w:t>
      </w:r>
      <w:r w:rsidR="00FC42A4">
        <w:t xml:space="preserve"> </w:t>
      </w:r>
      <w:r w:rsidRPr="00F37945">
        <w:t xml:space="preserve">is engaged in the business of providing solid waste services within the state of Washington and is a public service company subject to </w:t>
      </w:r>
      <w:r w:rsidR="0028113F">
        <w:t>Commission</w:t>
      </w:r>
      <w:r w:rsidRPr="00F37945">
        <w:t xml:space="preserve"> jurisdiction.</w:t>
      </w:r>
    </w:p>
    <w:p w14:paraId="7AEDF54D" w14:textId="77777777" w:rsidR="00090598" w:rsidRPr="00F37945" w:rsidRDefault="00090598" w:rsidP="00F82301">
      <w:pPr>
        <w:pStyle w:val="Findings"/>
        <w:numPr>
          <w:ilvl w:val="0"/>
          <w:numId w:val="0"/>
        </w:numPr>
        <w:spacing w:line="320" w:lineRule="exact"/>
        <w:ind w:left="720" w:hanging="1440"/>
      </w:pPr>
    </w:p>
    <w:p w14:paraId="7AEDF54E" w14:textId="1980C0FB" w:rsidR="00090598" w:rsidRDefault="00090598" w:rsidP="00F82301">
      <w:pPr>
        <w:pStyle w:val="Findings"/>
        <w:spacing w:line="320" w:lineRule="exact"/>
        <w:ind w:left="720" w:hanging="1440"/>
      </w:pPr>
      <w:r w:rsidRPr="00F37945">
        <w:t>(3)</w:t>
      </w:r>
      <w:r w:rsidRPr="00F37945">
        <w:tab/>
      </w:r>
      <w:r w:rsidR="00257BF5">
        <w:t>Murrey</w:t>
      </w:r>
      <w:r w:rsidR="0028113F">
        <w:t>’</w:t>
      </w:r>
      <w:r w:rsidR="00257BF5">
        <w:t>s</w:t>
      </w:r>
      <w:r w:rsidR="00FC42A4">
        <w:t xml:space="preserve"> </w:t>
      </w:r>
      <w:r w:rsidRPr="00F37945">
        <w:t xml:space="preserve">is subject to </w:t>
      </w:r>
      <w:r w:rsidR="00257BF5">
        <w:t>WAC 480-70-520(4)</w:t>
      </w:r>
      <w:r w:rsidRPr="00F37945">
        <w:t xml:space="preserve">, </w:t>
      </w:r>
      <w:r w:rsidR="008F0219">
        <w:t xml:space="preserve">which </w:t>
      </w:r>
      <w:r w:rsidRPr="00F37945">
        <w:t>requir</w:t>
      </w:r>
      <w:r w:rsidR="008F0219">
        <w:t>e</w:t>
      </w:r>
      <w:r w:rsidR="00DF7E98">
        <w:t>s</w:t>
      </w:r>
      <w:r w:rsidRPr="00F37945">
        <w:t xml:space="preserve"> solid waste companies</w:t>
      </w:r>
      <w:r w:rsidR="008F0219">
        <w:t xml:space="preserve"> to</w:t>
      </w:r>
      <w:r w:rsidR="000C7CF3">
        <w:t xml:space="preserve"> file work papers that contain detailed financial data for the Company, its affiliated interests, and its business units. The plain language of the rule requires these work papers to address Murrey</w:t>
      </w:r>
      <w:r w:rsidR="0028113F">
        <w:t>’</w:t>
      </w:r>
      <w:r w:rsidR="00615EB1">
        <w:t>s Disposal Company, Inc.</w:t>
      </w:r>
      <w:r w:rsidR="0028113F">
        <w:t>’</w:t>
      </w:r>
      <w:r w:rsidR="00615EB1">
        <w:t>s</w:t>
      </w:r>
      <w:r w:rsidR="000C7CF3">
        <w:t xml:space="preserve"> finances as a whole, not a limited subset of one or more business units</w:t>
      </w:r>
      <w:r w:rsidRPr="00F37945">
        <w:t>.</w:t>
      </w:r>
    </w:p>
    <w:p w14:paraId="7AEDF54F" w14:textId="77777777" w:rsidR="002650D8" w:rsidRDefault="002650D8" w:rsidP="002650D8">
      <w:pPr>
        <w:pStyle w:val="ListParagraph"/>
      </w:pPr>
    </w:p>
    <w:p w14:paraId="7AEDF550" w14:textId="135153FE" w:rsidR="002650D8" w:rsidRPr="00F37945" w:rsidRDefault="002650D8" w:rsidP="00F82301">
      <w:pPr>
        <w:pStyle w:val="Findings"/>
        <w:spacing w:line="320" w:lineRule="exact"/>
        <w:ind w:left="720" w:hanging="1440"/>
      </w:pPr>
      <w:r>
        <w:t>(4)</w:t>
      </w:r>
      <w:r>
        <w:tab/>
        <w:t>In support of its proposed tariff revisions, Murrey</w:t>
      </w:r>
      <w:r w:rsidR="0028113F">
        <w:t>’</w:t>
      </w:r>
      <w:r>
        <w:t>s Disposal</w:t>
      </w:r>
      <w:r w:rsidR="00615EB1">
        <w:t xml:space="preserve"> Company</w:t>
      </w:r>
      <w:r>
        <w:t>, Inc. filed work papers containing financial information for its Murrey</w:t>
      </w:r>
      <w:r w:rsidR="0028113F">
        <w:t>’</w:t>
      </w:r>
      <w:r>
        <w:t xml:space="preserve">s business unit, not for its Olympic Disposal operation. </w:t>
      </w:r>
    </w:p>
    <w:p w14:paraId="7AEDF551" w14:textId="77777777" w:rsidR="00090598" w:rsidRPr="00F37945" w:rsidRDefault="00090598" w:rsidP="00F82301">
      <w:pPr>
        <w:pStyle w:val="Findings"/>
        <w:numPr>
          <w:ilvl w:val="0"/>
          <w:numId w:val="0"/>
        </w:numPr>
        <w:spacing w:line="320" w:lineRule="exact"/>
        <w:ind w:left="720" w:hanging="1440"/>
      </w:pPr>
    </w:p>
    <w:p w14:paraId="7AEDF552" w14:textId="28AAF133" w:rsidR="00090598" w:rsidRPr="00AC4868" w:rsidRDefault="002650D8" w:rsidP="00F82301">
      <w:pPr>
        <w:pStyle w:val="Findings"/>
        <w:spacing w:line="320" w:lineRule="exact"/>
        <w:ind w:left="720" w:hanging="1440"/>
      </w:pPr>
      <w:r>
        <w:t>(5</w:t>
      </w:r>
      <w:r w:rsidR="00090598" w:rsidRPr="00F37945">
        <w:t>)</w:t>
      </w:r>
      <w:r w:rsidR="00090598" w:rsidRPr="00F37945">
        <w:tab/>
      </w:r>
      <w:r w:rsidR="008F0219">
        <w:t xml:space="preserve">Under </w:t>
      </w:r>
      <w:r w:rsidR="00090598" w:rsidRPr="0028113F">
        <w:t>WAC 480-70-051</w:t>
      </w:r>
      <w:r w:rsidR="008F0219">
        <w:t>,</w:t>
      </w:r>
      <w:r w:rsidR="00090598" w:rsidRPr="00F37945">
        <w:t xml:space="preserve"> the </w:t>
      </w:r>
      <w:r w:rsidR="0028113F">
        <w:t>Commission</w:t>
      </w:r>
      <w:r w:rsidR="00090598" w:rsidRPr="00F37945">
        <w:t xml:space="preserve"> may grant an exemption from the pr</w:t>
      </w:r>
      <w:r w:rsidR="00020CBF">
        <w:t xml:space="preserve">ovisions of any rule in WAC </w:t>
      </w:r>
      <w:r w:rsidR="00090598" w:rsidRPr="00F37945">
        <w:t>480-70, if consistent with the public interest, the purposes underlying regulation and applicable statutes.</w:t>
      </w:r>
      <w:r w:rsidR="008F0219">
        <w:t xml:space="preserve"> </w:t>
      </w:r>
      <w:r w:rsidR="008F0219" w:rsidRPr="00AC4868">
        <w:t xml:space="preserve">See also </w:t>
      </w:r>
      <w:r w:rsidR="008F0219" w:rsidRPr="0028113F">
        <w:t>WAC 480-07-110</w:t>
      </w:r>
      <w:r w:rsidR="008F0219" w:rsidRPr="00AC4868">
        <w:t>.</w:t>
      </w:r>
    </w:p>
    <w:p w14:paraId="7AEDF553" w14:textId="77777777" w:rsidR="00090598" w:rsidRPr="00AC4868" w:rsidRDefault="00090598" w:rsidP="00F82301">
      <w:pPr>
        <w:pStyle w:val="Findings"/>
        <w:numPr>
          <w:ilvl w:val="0"/>
          <w:numId w:val="0"/>
        </w:numPr>
        <w:spacing w:line="320" w:lineRule="exact"/>
        <w:ind w:left="720" w:hanging="1440"/>
      </w:pPr>
    </w:p>
    <w:p w14:paraId="7AEDF554" w14:textId="6D7EC5A7" w:rsidR="00090598" w:rsidRDefault="002650D8" w:rsidP="00F82301">
      <w:pPr>
        <w:pStyle w:val="Findings"/>
        <w:spacing w:line="320" w:lineRule="exact"/>
        <w:ind w:left="720" w:hanging="1440"/>
      </w:pPr>
      <w:r>
        <w:lastRenderedPageBreak/>
        <w:t>(6</w:t>
      </w:r>
      <w:r w:rsidR="00090598" w:rsidRPr="00F37945">
        <w:t>)</w:t>
      </w:r>
      <w:r w:rsidR="00090598" w:rsidRPr="00F37945">
        <w:tab/>
        <w:t xml:space="preserve">This matter </w:t>
      </w:r>
      <w:r w:rsidR="00DF7E98">
        <w:t>came</w:t>
      </w:r>
      <w:r w:rsidR="00090598" w:rsidRPr="00F37945">
        <w:t xml:space="preserve"> before the </w:t>
      </w:r>
      <w:r w:rsidR="0028113F">
        <w:t>Commission</w:t>
      </w:r>
      <w:r w:rsidR="00090598" w:rsidRPr="00F37945">
        <w:t xml:space="preserve"> at its regularly scheduled meeting on</w:t>
      </w:r>
      <w:r w:rsidR="00E065B6">
        <w:t xml:space="preserve"> </w:t>
      </w:r>
      <w:r w:rsidR="00257BF5">
        <w:t>March 23, 2016</w:t>
      </w:r>
      <w:r w:rsidR="00FC42A4">
        <w:t>.</w:t>
      </w:r>
    </w:p>
    <w:p w14:paraId="515DA328" w14:textId="77777777" w:rsidR="00F7419D" w:rsidRPr="00F37945" w:rsidRDefault="00F7419D" w:rsidP="00F7419D">
      <w:pPr>
        <w:pStyle w:val="Findings"/>
        <w:numPr>
          <w:ilvl w:val="0"/>
          <w:numId w:val="0"/>
        </w:numPr>
        <w:spacing w:line="320" w:lineRule="exact"/>
      </w:pPr>
    </w:p>
    <w:p w14:paraId="7AEDF556" w14:textId="17FCD32B" w:rsidR="00090598" w:rsidRPr="00F37945" w:rsidRDefault="002650D8" w:rsidP="00F82301">
      <w:pPr>
        <w:pStyle w:val="Findings"/>
        <w:spacing w:line="320" w:lineRule="exact"/>
        <w:ind w:left="720" w:hanging="1440"/>
      </w:pPr>
      <w:r>
        <w:t>(7</w:t>
      </w:r>
      <w:r w:rsidR="00090598" w:rsidRPr="00F37945">
        <w:t>)</w:t>
      </w:r>
      <w:r w:rsidR="00090598" w:rsidRPr="00F37945">
        <w:tab/>
      </w:r>
      <w:r w:rsidR="00FC42A4" w:rsidRPr="005E5651">
        <w:t>After review</w:t>
      </w:r>
      <w:r w:rsidR="000B07B7">
        <w:t xml:space="preserve"> of the petition filed </w:t>
      </w:r>
      <w:r w:rsidR="000B07B7" w:rsidRPr="005E5651">
        <w:t xml:space="preserve">in Docket </w:t>
      </w:r>
      <w:r w:rsidR="00257BF5">
        <w:t>TG-160232</w:t>
      </w:r>
      <w:r w:rsidR="000B07B7" w:rsidRPr="005E5651">
        <w:t xml:space="preserve"> </w:t>
      </w:r>
      <w:r w:rsidR="000B07B7">
        <w:t>by</w:t>
      </w:r>
      <w:r w:rsidR="00FC42A4">
        <w:t xml:space="preserve"> </w:t>
      </w:r>
      <w:r w:rsidR="00257BF5">
        <w:t>Murrey</w:t>
      </w:r>
      <w:r w:rsidR="0028113F">
        <w:t>’</w:t>
      </w:r>
      <w:r w:rsidR="00257BF5">
        <w:t>s</w:t>
      </w:r>
      <w:r w:rsidR="000B07B7">
        <w:t xml:space="preserve"> </w:t>
      </w:r>
      <w:r w:rsidR="00FC42A4" w:rsidRPr="005E5651">
        <w:t xml:space="preserve">on </w:t>
      </w:r>
      <w:r w:rsidR="00F03ED7">
        <w:t xml:space="preserve">   </w:t>
      </w:r>
      <w:r w:rsidR="00257BF5">
        <w:t>February 23, 2016</w:t>
      </w:r>
      <w:r w:rsidR="000B07B7">
        <w:t>,</w:t>
      </w:r>
      <w:r w:rsidR="00FC42A4">
        <w:t xml:space="preserve"> </w:t>
      </w:r>
      <w:r w:rsidR="00F7419D">
        <w:t xml:space="preserve">and amended on March 18, 2016, </w:t>
      </w:r>
      <w:r w:rsidR="00090598" w:rsidRPr="00F37945">
        <w:t xml:space="preserve">and giving due consideration, the </w:t>
      </w:r>
      <w:r w:rsidR="0028113F">
        <w:t>Commission</w:t>
      </w:r>
      <w:r w:rsidR="00090598" w:rsidRPr="00F37945">
        <w:t xml:space="preserve"> finds that the exemption is</w:t>
      </w:r>
      <w:r w:rsidR="000B07B7">
        <w:t xml:space="preserve"> in the public interest and is consistent with the purposes underlying the regulation and applicable statues and </w:t>
      </w:r>
      <w:r w:rsidR="00090598" w:rsidRPr="00F37945">
        <w:t>should be granted.</w:t>
      </w:r>
    </w:p>
    <w:p w14:paraId="7AEDF557" w14:textId="77777777" w:rsidR="00090598" w:rsidRPr="00F37945" w:rsidRDefault="00090598" w:rsidP="00F82301">
      <w:pPr>
        <w:pStyle w:val="Findings"/>
        <w:numPr>
          <w:ilvl w:val="0"/>
          <w:numId w:val="0"/>
        </w:numPr>
        <w:spacing w:line="320" w:lineRule="exact"/>
        <w:ind w:left="720" w:hanging="1440"/>
      </w:pPr>
    </w:p>
    <w:p w14:paraId="7AEDF558" w14:textId="77777777" w:rsidR="00090598" w:rsidRPr="00F37945" w:rsidRDefault="00090598" w:rsidP="00581FDD">
      <w:pPr>
        <w:pStyle w:val="Heading2"/>
        <w:spacing w:line="320" w:lineRule="exact"/>
        <w:rPr>
          <w:b/>
          <w:bCs/>
          <w:u w:val="none"/>
        </w:rPr>
      </w:pPr>
      <w:r w:rsidRPr="00F37945">
        <w:rPr>
          <w:b/>
          <w:bCs/>
          <w:u w:val="none"/>
        </w:rPr>
        <w:t>O R D E R</w:t>
      </w:r>
    </w:p>
    <w:p w14:paraId="7AEDF559" w14:textId="77777777" w:rsidR="00090598" w:rsidRPr="00F37945" w:rsidRDefault="00090598" w:rsidP="00581FDD">
      <w:pPr>
        <w:spacing w:line="320" w:lineRule="exact"/>
      </w:pPr>
    </w:p>
    <w:p w14:paraId="7AEDF55A" w14:textId="37ACB0F8" w:rsidR="00090598" w:rsidRPr="008F0219" w:rsidRDefault="00090598" w:rsidP="00581FDD">
      <w:pPr>
        <w:spacing w:line="320" w:lineRule="exact"/>
        <w:ind w:left="-720" w:firstLine="720"/>
        <w:rPr>
          <w:b/>
        </w:rPr>
      </w:pPr>
      <w:r w:rsidRPr="008F0219">
        <w:rPr>
          <w:b/>
        </w:rPr>
        <w:t xml:space="preserve">THE </w:t>
      </w:r>
      <w:r w:rsidR="0028113F">
        <w:rPr>
          <w:b/>
        </w:rPr>
        <w:t>COMMISSION</w:t>
      </w:r>
      <w:r w:rsidRPr="008F0219">
        <w:rPr>
          <w:b/>
        </w:rPr>
        <w:t xml:space="preserve"> ORDERS:</w:t>
      </w:r>
    </w:p>
    <w:p w14:paraId="7AEDF55B" w14:textId="77777777" w:rsidR="00090598" w:rsidRPr="00F37945" w:rsidRDefault="00090598" w:rsidP="00581FDD">
      <w:pPr>
        <w:spacing w:line="320" w:lineRule="exact"/>
        <w:ind w:left="-720"/>
      </w:pPr>
    </w:p>
    <w:p w14:paraId="7AEDF55C" w14:textId="187B9708" w:rsidR="00090598" w:rsidRPr="00F37945" w:rsidRDefault="00090598" w:rsidP="00581FDD">
      <w:pPr>
        <w:numPr>
          <w:ilvl w:val="0"/>
          <w:numId w:val="4"/>
        </w:numPr>
        <w:spacing w:line="320" w:lineRule="exact"/>
        <w:ind w:left="700" w:hanging="1420"/>
      </w:pPr>
      <w:r w:rsidRPr="00F37945">
        <w:t>(1)</w:t>
      </w:r>
      <w:r w:rsidRPr="00F37945">
        <w:tab/>
      </w:r>
      <w:r w:rsidR="00FC42A4" w:rsidRPr="005E5651">
        <w:t xml:space="preserve">After the effective date of this Order, </w:t>
      </w:r>
      <w:r w:rsidR="00257BF5">
        <w:t>Murrey</w:t>
      </w:r>
      <w:r w:rsidR="0028113F">
        <w:t>’</w:t>
      </w:r>
      <w:r w:rsidR="00257BF5">
        <w:t>s Disposal Company, Inc.</w:t>
      </w:r>
      <w:r w:rsidR="00FC42A4">
        <w:t xml:space="preserve"> </w:t>
      </w:r>
      <w:r w:rsidR="00FC42A4" w:rsidRPr="005E5651">
        <w:t xml:space="preserve">is granted an exemption from </w:t>
      </w:r>
      <w:r w:rsidR="00257BF5">
        <w:t>WAC 480-70-520(4)</w:t>
      </w:r>
      <w:r w:rsidR="002650D8">
        <w:t xml:space="preserve"> as set forth in paragraph 4.</w:t>
      </w:r>
    </w:p>
    <w:p w14:paraId="7AEDF55D" w14:textId="77777777" w:rsidR="00090598" w:rsidRPr="00F37945" w:rsidRDefault="00090598" w:rsidP="00581FDD">
      <w:pPr>
        <w:spacing w:line="320" w:lineRule="exact"/>
        <w:ind w:left="-720"/>
      </w:pPr>
    </w:p>
    <w:p w14:paraId="7AEDF55E" w14:textId="202C9A23" w:rsidR="00FC42A4" w:rsidRDefault="002650D8" w:rsidP="00581FDD">
      <w:pPr>
        <w:numPr>
          <w:ilvl w:val="0"/>
          <w:numId w:val="4"/>
        </w:numPr>
        <w:spacing w:line="320" w:lineRule="exact"/>
        <w:ind w:left="700" w:hanging="1420"/>
      </w:pPr>
      <w:r>
        <w:t>(2)</w:t>
      </w:r>
      <w:r>
        <w:tab/>
        <w:t>The exemption granted to Murrey</w:t>
      </w:r>
      <w:r w:rsidR="0028113F">
        <w:t>’</w:t>
      </w:r>
      <w:r>
        <w:t>s Dis</w:t>
      </w:r>
      <w:r w:rsidR="00615EB1">
        <w:t>posal Company, Inc. in this Order applies only to the general rate proceeding in Docket TG-160232.</w:t>
      </w:r>
    </w:p>
    <w:p w14:paraId="7AEDF55F" w14:textId="77777777" w:rsidR="00090598" w:rsidRPr="00F37945" w:rsidRDefault="00090598" w:rsidP="00581FDD">
      <w:pPr>
        <w:spacing w:line="320" w:lineRule="exact"/>
      </w:pPr>
    </w:p>
    <w:p w14:paraId="7AEDF560" w14:textId="6B48C108" w:rsidR="00090598" w:rsidRPr="00F37945" w:rsidRDefault="00090598" w:rsidP="00581FDD">
      <w:pPr>
        <w:numPr>
          <w:ilvl w:val="0"/>
          <w:numId w:val="4"/>
        </w:numPr>
        <w:spacing w:line="320" w:lineRule="exact"/>
        <w:ind w:left="700" w:hanging="1420"/>
      </w:pPr>
      <w:r w:rsidRPr="00F37945">
        <w:t>(3)</w:t>
      </w:r>
      <w:r w:rsidRPr="00F37945">
        <w:tab/>
        <w:t xml:space="preserve">The </w:t>
      </w:r>
      <w:r w:rsidR="0028113F">
        <w:t>Commission</w:t>
      </w:r>
      <w:r w:rsidRPr="00F37945">
        <w:t xml:space="preserve"> retains jurisdiction over the subject matter and </w:t>
      </w:r>
      <w:r w:rsidR="00257BF5">
        <w:t>Murrey</w:t>
      </w:r>
      <w:r w:rsidR="0028113F">
        <w:t>’</w:t>
      </w:r>
      <w:r w:rsidR="00257BF5">
        <w:t>s Disposal Company, Inc.</w:t>
      </w:r>
      <w:r w:rsidRPr="00F37945">
        <w:t xml:space="preserve"> to effectuate the provisions of this Order.</w:t>
      </w:r>
    </w:p>
    <w:p w14:paraId="7AEDF561" w14:textId="77777777" w:rsidR="00090598" w:rsidRPr="00F37945" w:rsidRDefault="00090598" w:rsidP="00581FDD">
      <w:pPr>
        <w:spacing w:line="320" w:lineRule="exact"/>
        <w:ind w:left="-720"/>
      </w:pPr>
    </w:p>
    <w:p w14:paraId="7AEDF562" w14:textId="79C1B270" w:rsidR="00090598" w:rsidRPr="00F37945" w:rsidRDefault="00090598" w:rsidP="00581FDD">
      <w:pPr>
        <w:pStyle w:val="Findings"/>
        <w:numPr>
          <w:ilvl w:val="0"/>
          <w:numId w:val="0"/>
        </w:numPr>
        <w:spacing w:line="320" w:lineRule="exact"/>
      </w:pPr>
      <w:r w:rsidRPr="00F37945">
        <w:t xml:space="preserve">The </w:t>
      </w:r>
      <w:r w:rsidR="0028113F">
        <w:t>Commission</w:t>
      </w:r>
      <w:r w:rsidRPr="00F37945">
        <w:t>ers, having determined this Order to be consistent with th</w:t>
      </w:r>
      <w:r w:rsidR="00B04253">
        <w:t>e public interest, directed the</w:t>
      </w:r>
      <w:r w:rsidR="008F0219">
        <w:t xml:space="preserve"> </w:t>
      </w:r>
      <w:r w:rsidRPr="00F37945">
        <w:t>Secretary to enter this Order.</w:t>
      </w:r>
    </w:p>
    <w:p w14:paraId="7AEDF563" w14:textId="77777777" w:rsidR="00090598" w:rsidRPr="00F37945" w:rsidRDefault="00090598" w:rsidP="00581FDD">
      <w:pPr>
        <w:spacing w:line="320" w:lineRule="exact"/>
      </w:pPr>
    </w:p>
    <w:p w14:paraId="7AEDF564" w14:textId="4D28EE80" w:rsidR="00090598" w:rsidRPr="00F37945" w:rsidRDefault="00090598" w:rsidP="00581FDD">
      <w:pPr>
        <w:spacing w:line="320" w:lineRule="exact"/>
        <w:ind w:firstLine="60"/>
      </w:pPr>
      <w:r w:rsidRPr="00F37945">
        <w:t xml:space="preserve">DATED at Olympia, Washington, and effective </w:t>
      </w:r>
      <w:r w:rsidR="00257BF5">
        <w:t>March 23, 2016</w:t>
      </w:r>
      <w:r w:rsidRPr="00F37945">
        <w:t>.</w:t>
      </w:r>
    </w:p>
    <w:p w14:paraId="7AEDF565" w14:textId="77777777" w:rsidR="00090598" w:rsidRPr="00F37945" w:rsidRDefault="00090598" w:rsidP="00581FDD">
      <w:pPr>
        <w:spacing w:line="320" w:lineRule="exact"/>
      </w:pPr>
    </w:p>
    <w:p w14:paraId="7AEDF566" w14:textId="456F2656"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28113F">
        <w:t>COMMISSION</w:t>
      </w:r>
    </w:p>
    <w:p w14:paraId="7AEDF567" w14:textId="77777777" w:rsidR="00090598" w:rsidRPr="00F37945" w:rsidRDefault="00090598" w:rsidP="00581FDD">
      <w:pPr>
        <w:spacing w:line="320" w:lineRule="exact"/>
      </w:pPr>
    </w:p>
    <w:p w14:paraId="7AEDF568" w14:textId="77777777" w:rsidR="00090598" w:rsidRPr="00F37945" w:rsidRDefault="00090598" w:rsidP="00581FDD">
      <w:pPr>
        <w:pStyle w:val="Header"/>
        <w:tabs>
          <w:tab w:val="clear" w:pos="4320"/>
          <w:tab w:val="clear" w:pos="8640"/>
        </w:tabs>
        <w:spacing w:line="320" w:lineRule="exact"/>
      </w:pPr>
    </w:p>
    <w:p w14:paraId="7AEDF569" w14:textId="77777777" w:rsidR="00090598" w:rsidRPr="00F37945" w:rsidRDefault="00090598" w:rsidP="00581FDD">
      <w:pPr>
        <w:pStyle w:val="Header"/>
        <w:tabs>
          <w:tab w:val="clear" w:pos="4320"/>
          <w:tab w:val="clear" w:pos="8640"/>
        </w:tabs>
        <w:spacing w:line="320" w:lineRule="exact"/>
      </w:pPr>
    </w:p>
    <w:p w14:paraId="7AEDF56A" w14:textId="77777777" w:rsidR="00A567F0" w:rsidRDefault="00D2089A" w:rsidP="00A567F0">
      <w:pPr>
        <w:spacing w:line="320" w:lineRule="exact"/>
        <w:ind w:left="2160"/>
        <w:sectPr w:rsidR="00A567F0">
          <w:headerReference w:type="default" r:id="rId11"/>
          <w:headerReference w:type="first" r:id="rId12"/>
          <w:type w:val="continuous"/>
          <w:pgSz w:w="12240" w:h="15840"/>
          <w:pgMar w:top="1440" w:right="1440" w:bottom="1440" w:left="2160" w:header="1440" w:footer="720" w:gutter="0"/>
          <w:cols w:space="720"/>
          <w:titlePg/>
        </w:sectPr>
      </w:pPr>
      <w:r>
        <w:t>STEVEN V. KING</w:t>
      </w:r>
      <w:r w:rsidR="0041572C">
        <w:t>, Executive Director</w:t>
      </w:r>
      <w:r w:rsidR="00017603">
        <w:t xml:space="preserve"> and Secretary</w:t>
      </w:r>
    </w:p>
    <w:p w14:paraId="7AEDF56B" w14:textId="77777777" w:rsidR="00FC42A4" w:rsidRPr="00F37945" w:rsidRDefault="00FC42A4" w:rsidP="00A567F0">
      <w:pPr>
        <w:spacing w:line="320" w:lineRule="exact"/>
        <w:ind w:left="2160"/>
      </w:pPr>
    </w:p>
    <w:sectPr w:rsidR="00FC42A4" w:rsidRPr="00F37945">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DF56E" w14:textId="77777777" w:rsidR="00C3489F" w:rsidRDefault="00C3489F">
      <w:r>
        <w:separator/>
      </w:r>
    </w:p>
  </w:endnote>
  <w:endnote w:type="continuationSeparator" w:id="0">
    <w:p w14:paraId="7AEDF56F" w14:textId="77777777" w:rsidR="00C3489F" w:rsidRDefault="00C3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F56C" w14:textId="77777777" w:rsidR="00C3489F" w:rsidRDefault="00C3489F">
      <w:r>
        <w:separator/>
      </w:r>
    </w:p>
  </w:footnote>
  <w:footnote w:type="continuationSeparator" w:id="0">
    <w:p w14:paraId="7AEDF56D" w14:textId="77777777" w:rsidR="00C3489F" w:rsidRDefault="00C3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DF570" w14:textId="77777777" w:rsidR="00D648D4" w:rsidRPr="00A748CC" w:rsidRDefault="007D6FA1" w:rsidP="00CE60F8">
    <w:pPr>
      <w:pStyle w:val="Header"/>
      <w:tabs>
        <w:tab w:val="clear" w:pos="8640"/>
        <w:tab w:val="right" w:pos="4320"/>
        <w:tab w:val="left" w:pos="7000"/>
        <w:tab w:val="right" w:pos="8460"/>
      </w:tabs>
      <w:rPr>
        <w:rStyle w:val="PageNumber"/>
        <w:b/>
        <w:sz w:val="20"/>
      </w:rPr>
    </w:pPr>
    <w:r>
      <w:rPr>
        <w:b/>
        <w:sz w:val="20"/>
      </w:rPr>
      <w:t>DOCKET TG-160232</w:t>
    </w:r>
    <w:r w:rsidR="00D648D4" w:rsidRPr="00A748CC">
      <w:rPr>
        <w:b/>
        <w:sz w:val="20"/>
      </w:rPr>
      <w:tab/>
    </w:r>
    <w:r w:rsidR="00D648D4" w:rsidRPr="00A748CC">
      <w:rPr>
        <w:b/>
        <w:sz w:val="20"/>
      </w:rPr>
      <w:tab/>
    </w:r>
    <w:r w:rsidR="00CE60F8">
      <w:rPr>
        <w:b/>
        <w:sz w:val="20"/>
      </w:rPr>
      <w:tab/>
    </w:r>
    <w:r w:rsidR="00D648D4" w:rsidRPr="00A748CC">
      <w:rPr>
        <w:b/>
        <w:sz w:val="20"/>
      </w:rPr>
      <w:t xml:space="preserve">PAGE </w:t>
    </w:r>
    <w:r w:rsidR="00D648D4" w:rsidRPr="00A748CC">
      <w:rPr>
        <w:rStyle w:val="PageNumber"/>
        <w:b/>
        <w:sz w:val="20"/>
      </w:rPr>
      <w:fldChar w:fldCharType="begin"/>
    </w:r>
    <w:r w:rsidR="00D648D4" w:rsidRPr="00A748CC">
      <w:rPr>
        <w:rStyle w:val="PageNumber"/>
        <w:b/>
        <w:sz w:val="20"/>
      </w:rPr>
      <w:instrText xml:space="preserve"> PAGE </w:instrText>
    </w:r>
    <w:r w:rsidR="00D648D4" w:rsidRPr="00A748CC">
      <w:rPr>
        <w:rStyle w:val="PageNumber"/>
        <w:b/>
        <w:sz w:val="20"/>
      </w:rPr>
      <w:fldChar w:fldCharType="separate"/>
    </w:r>
    <w:r w:rsidR="00545D95">
      <w:rPr>
        <w:rStyle w:val="PageNumber"/>
        <w:b/>
        <w:noProof/>
        <w:sz w:val="20"/>
      </w:rPr>
      <w:t>4</w:t>
    </w:r>
    <w:r w:rsidR="00D648D4" w:rsidRPr="00A748CC">
      <w:rPr>
        <w:rStyle w:val="PageNumber"/>
        <w:b/>
        <w:sz w:val="20"/>
      </w:rPr>
      <w:fldChar w:fldCharType="end"/>
    </w:r>
  </w:p>
  <w:p w14:paraId="7AEDF571" w14:textId="3FE81B4F" w:rsidR="00D648D4" w:rsidRPr="0050337D" w:rsidRDefault="00D648D4" w:rsidP="00D648D4">
    <w:pPr>
      <w:pStyle w:val="Header"/>
      <w:tabs>
        <w:tab w:val="left" w:pos="7000"/>
      </w:tabs>
      <w:rPr>
        <w:rStyle w:val="PageNumber"/>
        <w:sz w:val="20"/>
      </w:rPr>
    </w:pPr>
    <w:r w:rsidRPr="00A748CC">
      <w:rPr>
        <w:rStyle w:val="PageNumber"/>
        <w:b/>
        <w:sz w:val="20"/>
      </w:rPr>
      <w:t xml:space="preserve">ORDER </w:t>
    </w:r>
    <w:r w:rsidRPr="00E03D66">
      <w:rPr>
        <w:b/>
        <w:sz w:val="20"/>
      </w:rPr>
      <w:t>01</w:t>
    </w:r>
  </w:p>
  <w:p w14:paraId="7AEDF572" w14:textId="77777777" w:rsidR="00D648D4" w:rsidRPr="00F37945" w:rsidRDefault="00D648D4">
    <w:pPr>
      <w:pStyle w:val="Header"/>
      <w:tabs>
        <w:tab w:val="left" w:pos="7100"/>
      </w:tabs>
      <w:rPr>
        <w:rStyle w:val="PageNumber"/>
        <w:sz w:val="20"/>
      </w:rPr>
    </w:pPr>
  </w:p>
  <w:p w14:paraId="7AEDF573" w14:textId="77777777" w:rsidR="00D648D4" w:rsidRPr="00F37945" w:rsidRDefault="00D648D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DF574" w14:textId="77777777" w:rsidR="00D648D4" w:rsidRDefault="00D648D4">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B8F26F1"/>
    <w:multiLevelType w:val="hybridMultilevel"/>
    <w:tmpl w:val="9F0C0A2A"/>
    <w:lvl w:ilvl="0" w:tplc="F97CB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0B74294"/>
    <w:multiLevelType w:val="hybridMultilevel"/>
    <w:tmpl w:val="9376C216"/>
    <w:lvl w:ilvl="0" w:tplc="F184EAB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98"/>
    <w:rsid w:val="00017603"/>
    <w:rsid w:val="00020CBF"/>
    <w:rsid w:val="0002762D"/>
    <w:rsid w:val="00046C52"/>
    <w:rsid w:val="00075AA8"/>
    <w:rsid w:val="00090598"/>
    <w:rsid w:val="00090A7D"/>
    <w:rsid w:val="000A0ECA"/>
    <w:rsid w:val="000B07B7"/>
    <w:rsid w:val="000C2396"/>
    <w:rsid w:val="000C7CF3"/>
    <w:rsid w:val="000F00F7"/>
    <w:rsid w:val="000F1869"/>
    <w:rsid w:val="0010087A"/>
    <w:rsid w:val="00105EFC"/>
    <w:rsid w:val="00143829"/>
    <w:rsid w:val="001634F2"/>
    <w:rsid w:val="00165878"/>
    <w:rsid w:val="00175374"/>
    <w:rsid w:val="001C4EEB"/>
    <w:rsid w:val="001E7D73"/>
    <w:rsid w:val="0022182B"/>
    <w:rsid w:val="00231806"/>
    <w:rsid w:val="00257BF5"/>
    <w:rsid w:val="002650D8"/>
    <w:rsid w:val="0028113F"/>
    <w:rsid w:val="002977BC"/>
    <w:rsid w:val="002C221A"/>
    <w:rsid w:val="002D3FDD"/>
    <w:rsid w:val="00316660"/>
    <w:rsid w:val="00343132"/>
    <w:rsid w:val="00367A88"/>
    <w:rsid w:val="00380F40"/>
    <w:rsid w:val="00390FFD"/>
    <w:rsid w:val="003C07B1"/>
    <w:rsid w:val="00400EA7"/>
    <w:rsid w:val="0041572C"/>
    <w:rsid w:val="004367E8"/>
    <w:rsid w:val="00545D95"/>
    <w:rsid w:val="00581FDD"/>
    <w:rsid w:val="00586FA1"/>
    <w:rsid w:val="005A0341"/>
    <w:rsid w:val="005B2415"/>
    <w:rsid w:val="005C3B17"/>
    <w:rsid w:val="00601425"/>
    <w:rsid w:val="00615EB1"/>
    <w:rsid w:val="00633372"/>
    <w:rsid w:val="00691810"/>
    <w:rsid w:val="006D249A"/>
    <w:rsid w:val="006E1778"/>
    <w:rsid w:val="006F1AB7"/>
    <w:rsid w:val="00721428"/>
    <w:rsid w:val="007576E5"/>
    <w:rsid w:val="0079120A"/>
    <w:rsid w:val="007C02D5"/>
    <w:rsid w:val="007D6FA1"/>
    <w:rsid w:val="00805D7B"/>
    <w:rsid w:val="00844EAF"/>
    <w:rsid w:val="008A4258"/>
    <w:rsid w:val="008E5FA8"/>
    <w:rsid w:val="008F0219"/>
    <w:rsid w:val="008F619F"/>
    <w:rsid w:val="008F7910"/>
    <w:rsid w:val="00924DA1"/>
    <w:rsid w:val="009C7029"/>
    <w:rsid w:val="009F4B0E"/>
    <w:rsid w:val="00A16CEC"/>
    <w:rsid w:val="00A51660"/>
    <w:rsid w:val="00A55EC2"/>
    <w:rsid w:val="00A567F0"/>
    <w:rsid w:val="00A773F9"/>
    <w:rsid w:val="00A9500F"/>
    <w:rsid w:val="00AC3E38"/>
    <w:rsid w:val="00AC4868"/>
    <w:rsid w:val="00AC4FD0"/>
    <w:rsid w:val="00B04253"/>
    <w:rsid w:val="00B1562D"/>
    <w:rsid w:val="00B15B78"/>
    <w:rsid w:val="00B3237E"/>
    <w:rsid w:val="00B579F8"/>
    <w:rsid w:val="00B853EF"/>
    <w:rsid w:val="00C015F3"/>
    <w:rsid w:val="00C3489F"/>
    <w:rsid w:val="00C43A43"/>
    <w:rsid w:val="00C547AA"/>
    <w:rsid w:val="00C6405F"/>
    <w:rsid w:val="00CB10C5"/>
    <w:rsid w:val="00CC286C"/>
    <w:rsid w:val="00CC57D3"/>
    <w:rsid w:val="00CD0F84"/>
    <w:rsid w:val="00CE60F8"/>
    <w:rsid w:val="00D2089A"/>
    <w:rsid w:val="00D44D7F"/>
    <w:rsid w:val="00D648D4"/>
    <w:rsid w:val="00D8663B"/>
    <w:rsid w:val="00D8665F"/>
    <w:rsid w:val="00DB45D7"/>
    <w:rsid w:val="00DF77BA"/>
    <w:rsid w:val="00DF7E98"/>
    <w:rsid w:val="00E065B6"/>
    <w:rsid w:val="00E71656"/>
    <w:rsid w:val="00ED4F19"/>
    <w:rsid w:val="00EE7793"/>
    <w:rsid w:val="00EF6E3E"/>
    <w:rsid w:val="00F03ED7"/>
    <w:rsid w:val="00F24CF4"/>
    <w:rsid w:val="00F37945"/>
    <w:rsid w:val="00F45417"/>
    <w:rsid w:val="00F7419D"/>
    <w:rsid w:val="00F77204"/>
    <w:rsid w:val="00F82301"/>
    <w:rsid w:val="00F84C01"/>
    <w:rsid w:val="00F858EC"/>
    <w:rsid w:val="00F913D3"/>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4:docId w14:val="7AEDF511"/>
  <w15:chartTrackingRefBased/>
  <w15:docId w15:val="{76519DAA-71CD-43C1-B5E2-53682EA2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7D6FA1"/>
    <w:pPr>
      <w:ind w:left="720"/>
      <w:contextualSpacing/>
    </w:pPr>
  </w:style>
  <w:style w:type="character" w:styleId="CommentReference">
    <w:name w:val="annotation reference"/>
    <w:basedOn w:val="DefaultParagraphFont"/>
    <w:rsid w:val="0028113F"/>
    <w:rPr>
      <w:sz w:val="16"/>
      <w:szCs w:val="16"/>
    </w:rPr>
  </w:style>
  <w:style w:type="paragraph" w:styleId="CommentText">
    <w:name w:val="annotation text"/>
    <w:basedOn w:val="Normal"/>
    <w:link w:val="CommentTextChar"/>
    <w:rsid w:val="0028113F"/>
    <w:rPr>
      <w:sz w:val="20"/>
      <w:szCs w:val="20"/>
    </w:rPr>
  </w:style>
  <w:style w:type="character" w:customStyle="1" w:styleId="CommentTextChar">
    <w:name w:val="Comment Text Char"/>
    <w:basedOn w:val="DefaultParagraphFont"/>
    <w:link w:val="CommentText"/>
    <w:rsid w:val="0028113F"/>
  </w:style>
  <w:style w:type="paragraph" w:styleId="CommentSubject">
    <w:name w:val="annotation subject"/>
    <w:basedOn w:val="CommentText"/>
    <w:next w:val="CommentText"/>
    <w:link w:val="CommentSubjectChar"/>
    <w:rsid w:val="0028113F"/>
    <w:rPr>
      <w:b/>
      <w:bCs/>
    </w:rPr>
  </w:style>
  <w:style w:type="character" w:customStyle="1" w:styleId="CommentSubjectChar">
    <w:name w:val="Comment Subject Char"/>
    <w:basedOn w:val="CommentTextChar"/>
    <w:link w:val="CommentSubject"/>
    <w:rsid w:val="00281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2016-02-22T08:00:00+00:00</OpenedDate>
    <Date1 xmlns="dc463f71-b30c-4ab2-9473-d307f9d35888">2016-03-24T07:00:00+00:00</Date1>
    <IsDocumentOrder xmlns="dc463f71-b30c-4ab2-9473-d307f9d35888">true</IsDocumentOrder>
    <IsHighlyConfidential xmlns="dc463f71-b30c-4ab2-9473-d307f9d35888">false</IsHighlyConfidential>
    <CaseCompanyNames xmlns="dc463f71-b30c-4ab2-9473-d307f9d35888">MURREY'S DISPOSAL COMPANY, INC.</CaseCompanyNames>
    <DocketNumber xmlns="dc463f71-b30c-4ab2-9473-d307f9d35888">160232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408C6D1CA1E4385C3247E77EEB9A6" ma:contentTypeVersion="104" ma:contentTypeDescription="" ma:contentTypeScope="" ma:versionID="cd149183b83be24643b9b6480d2646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CC3DF-2EE5-4038-A1FD-71B22A44F868}"/>
</file>

<file path=customXml/itemProps2.xml><?xml version="1.0" encoding="utf-8"?>
<ds:datastoreItem xmlns:ds="http://schemas.openxmlformats.org/officeDocument/2006/customXml" ds:itemID="{BDCAF366-DD21-4A18-97FB-A08610D4F4AF}"/>
</file>

<file path=customXml/itemProps3.xml><?xml version="1.0" encoding="utf-8"?>
<ds:datastoreItem xmlns:ds="http://schemas.openxmlformats.org/officeDocument/2006/customXml" ds:itemID="{749DCD51-0C26-492D-807D-132D644E5F9A}"/>
</file>

<file path=customXml/itemProps4.xml><?xml version="1.0" encoding="utf-8"?>
<ds:datastoreItem xmlns:ds="http://schemas.openxmlformats.org/officeDocument/2006/customXml" ds:itemID="{B2D5D94D-3BB9-46AD-962E-99B93DA0F68F}"/>
</file>

<file path=customXml/itemProps5.xml><?xml version="1.0" encoding="utf-8"?>
<ds:datastoreItem xmlns:ds="http://schemas.openxmlformats.org/officeDocument/2006/customXml" ds:itemID="{45E4A01F-0E35-4BA2-8E19-AE931961149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TG-1602320 Order 01 </vt:lpstr>
    </vt:vector>
  </TitlesOfParts>
  <Company>WUTC</Company>
  <LinksUpToDate>false</LinksUpToDate>
  <CharactersWithSpaces>6568</CharactersWithSpaces>
  <SharedDoc>false</SharedDoc>
  <HLinks>
    <vt:vector size="48" baseType="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TG-1602320 Order 01</dc:title>
  <dc:subject/>
  <dc:creator>Template Team</dc:creator>
  <cp:keywords/>
  <dc:description/>
  <cp:lastModifiedBy>Kern, Cathy (UTC)</cp:lastModifiedBy>
  <cp:revision>2</cp:revision>
  <cp:lastPrinted>2007-10-25T00:09:00Z</cp:lastPrinted>
  <dcterms:created xsi:type="dcterms:W3CDTF">2016-03-23T23:41:00Z</dcterms:created>
  <dcterms:modified xsi:type="dcterms:W3CDTF">2016-03-23T23:41:00Z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0x0101006E56B4D1795A2E4DB2F0B01679ED314A00445408C6D1CA1E4385C3247E77EEB9A6</vt:lpwstr>
  </property>
  <property fmtid="{D5CDD505-2E9C-101B-9397-08002B2CF9AE}" pid="3" name="_docset_NoMedatataSyncRequired">
    <vt:lpwstr>False</vt:lpwstr>
  </property>
</Properties>
</file>