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549" w:rsidRDefault="00AF2549">
      <w:bookmarkStart w:id="0" w:name="_GoBack"/>
      <w:bookmarkEnd w:id="0"/>
    </w:p>
    <w:p w:rsidR="00B475BE" w:rsidRPr="00B475BE" w:rsidRDefault="00B475BE" w:rsidP="00B475BE">
      <w:pPr>
        <w:spacing w:after="0" w:line="240" w:lineRule="auto"/>
        <w:jc w:val="center"/>
        <w:outlineLvl w:val="0"/>
        <w:rPr>
          <w:rFonts w:ascii="Times New Roman" w:hAnsi="Times New Roman" w:cs="Times New Roman"/>
          <w:b/>
          <w:sz w:val="24"/>
          <w:szCs w:val="24"/>
        </w:rPr>
      </w:pPr>
      <w:bookmarkStart w:id="1" w:name="_zzmpFIXED_CaptionTable"/>
      <w:r w:rsidRPr="00B475BE">
        <w:rPr>
          <w:rFonts w:ascii="Times New Roman" w:hAnsi="Times New Roman" w:cs="Times New Roman"/>
          <w:b/>
          <w:sz w:val="24"/>
          <w:szCs w:val="24"/>
        </w:rPr>
        <w:t>BEFORE THE WASHINGTON UTILITIES AND TRANSPORTATION COMMISSION</w:t>
      </w:r>
    </w:p>
    <w:p w:rsidR="00B475BE" w:rsidRPr="00B475BE" w:rsidRDefault="00B475BE" w:rsidP="00B475BE">
      <w:pPr>
        <w:pStyle w:val="Court"/>
        <w:spacing w:after="0" w:line="240" w:lineRule="auto"/>
        <w:rPr>
          <w:szCs w:val="24"/>
        </w:rPr>
      </w:pPr>
    </w:p>
    <w:bookmarkEnd w:id="1"/>
    <w:tbl>
      <w:tblPr>
        <w:tblW w:w="9468" w:type="dxa"/>
        <w:tblLook w:val="04A0" w:firstRow="1" w:lastRow="0" w:firstColumn="1" w:lastColumn="0" w:noHBand="0" w:noVBand="1"/>
      </w:tblPr>
      <w:tblGrid>
        <w:gridCol w:w="5058"/>
        <w:gridCol w:w="4410"/>
      </w:tblGrid>
      <w:tr w:rsidR="00B475BE" w:rsidRPr="00B475BE" w:rsidTr="001A422C">
        <w:tc>
          <w:tcPr>
            <w:tcW w:w="5058" w:type="dxa"/>
            <w:tcBorders>
              <w:bottom w:val="single" w:sz="4" w:space="0" w:color="auto"/>
              <w:right w:val="single" w:sz="4" w:space="0" w:color="auto"/>
            </w:tcBorders>
          </w:tcPr>
          <w:p w:rsidR="00B475BE" w:rsidRPr="00B475BE" w:rsidRDefault="00B475BE" w:rsidP="00B475BE">
            <w:pPr>
              <w:pStyle w:val="Footer"/>
              <w:tabs>
                <w:tab w:val="left" w:pos="2160"/>
              </w:tabs>
              <w:spacing w:line="240" w:lineRule="auto"/>
              <w:rPr>
                <w:szCs w:val="24"/>
              </w:rPr>
            </w:pP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WASHINGTON UTILITIES AND TRANSPORTATION COMMISSION,</w:t>
            </w: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 xml:space="preserve">                           Complainant,</w:t>
            </w: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v.</w:t>
            </w: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CASCADE NATURAL GAS CORPORATION,</w:t>
            </w: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(Advice No. CNG/W15-06-01),</w:t>
            </w:r>
          </w:p>
          <w:p w:rsidR="00B475BE" w:rsidRPr="00B475BE" w:rsidRDefault="00B475BE" w:rsidP="00B475BE">
            <w:pPr>
              <w:spacing w:after="0" w:line="240" w:lineRule="auto"/>
              <w:rPr>
                <w:rFonts w:ascii="Times New Roman" w:hAnsi="Times New Roman" w:cs="Times New Roman"/>
                <w:b/>
                <w:bCs/>
                <w:sz w:val="24"/>
                <w:szCs w:val="24"/>
              </w:rPr>
            </w:pP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 xml:space="preserve">                           Respondent.</w:t>
            </w: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 . . . . . . . . . . . . . . . . . . . . . . . . . . . . . . . . .</w:t>
            </w: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In the Matter of the Petition of</w:t>
            </w: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CASCADE NATURAL GAS CORPORATION</w:t>
            </w: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 xml:space="preserve">For a Waiver from WAC 480-07-505 – </w:t>
            </w: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General Rate Proceedings.</w:t>
            </w:r>
          </w:p>
          <w:p w:rsidR="00B475BE" w:rsidRPr="00B475BE" w:rsidRDefault="00B475BE" w:rsidP="00B475BE">
            <w:pPr>
              <w:spacing w:after="0" w:line="240" w:lineRule="auto"/>
              <w:rPr>
                <w:rFonts w:ascii="Times New Roman" w:hAnsi="Times New Roman" w:cs="Times New Roman"/>
                <w:sz w:val="24"/>
                <w:szCs w:val="24"/>
              </w:rPr>
            </w:pPr>
          </w:p>
        </w:tc>
        <w:tc>
          <w:tcPr>
            <w:tcW w:w="4410" w:type="dxa"/>
            <w:tcBorders>
              <w:left w:val="single" w:sz="4" w:space="0" w:color="auto"/>
            </w:tcBorders>
          </w:tcPr>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 xml:space="preserve"> </w:t>
            </w: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B475BE">
            <w:pPr>
              <w:spacing w:after="0" w:line="240" w:lineRule="auto"/>
              <w:rPr>
                <w:rFonts w:ascii="Times New Roman" w:hAnsi="Times New Roman" w:cs="Times New Roman"/>
                <w:sz w:val="24"/>
                <w:szCs w:val="24"/>
              </w:rPr>
            </w:pPr>
            <w:r w:rsidRPr="00B475BE">
              <w:rPr>
                <w:rFonts w:ascii="Times New Roman" w:hAnsi="Times New Roman" w:cs="Times New Roman"/>
                <w:sz w:val="24"/>
                <w:szCs w:val="24"/>
              </w:rPr>
              <w:t>Docket No. UG-151309</w:t>
            </w: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B475BE">
            <w:pPr>
              <w:spacing w:after="0" w:line="240" w:lineRule="auto"/>
              <w:rPr>
                <w:rFonts w:ascii="Times New Roman" w:hAnsi="Times New Roman" w:cs="Times New Roman"/>
                <w:sz w:val="24"/>
                <w:szCs w:val="24"/>
              </w:rPr>
            </w:pPr>
          </w:p>
          <w:p w:rsidR="00B475BE" w:rsidRPr="00B475BE" w:rsidRDefault="00B475BE" w:rsidP="00342F2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CASCADE NATURAL GAS </w:t>
            </w:r>
            <w:r w:rsidR="007D4BAD">
              <w:rPr>
                <w:rFonts w:ascii="Times New Roman" w:hAnsi="Times New Roman" w:cs="Times New Roman"/>
                <w:b/>
                <w:sz w:val="24"/>
                <w:szCs w:val="24"/>
              </w:rPr>
              <w:t xml:space="preserve">CORPORATION’S </w:t>
            </w:r>
            <w:r>
              <w:rPr>
                <w:rFonts w:ascii="Times New Roman" w:hAnsi="Times New Roman" w:cs="Times New Roman"/>
                <w:b/>
                <w:sz w:val="24"/>
                <w:szCs w:val="24"/>
              </w:rPr>
              <w:t xml:space="preserve">MOTION FOR PERMISSION TO </w:t>
            </w:r>
            <w:r w:rsidR="00342F26">
              <w:rPr>
                <w:rFonts w:ascii="Times New Roman" w:hAnsi="Times New Roman" w:cs="Times New Roman"/>
                <w:b/>
                <w:sz w:val="24"/>
                <w:szCs w:val="24"/>
              </w:rPr>
              <w:t xml:space="preserve">FILE </w:t>
            </w:r>
            <w:r>
              <w:rPr>
                <w:rFonts w:ascii="Times New Roman" w:hAnsi="Times New Roman" w:cs="Times New Roman"/>
                <w:b/>
                <w:sz w:val="24"/>
                <w:szCs w:val="24"/>
              </w:rPr>
              <w:t>REPLY TO NWIGU AND PUBLIC COUNSEL ANSWER AND OBJECTION TO PETITION OF CASCADE NATURAL GAS CORPORATION FOR WAIVER AND THE ENERGY</w:t>
            </w:r>
            <w:r w:rsidR="00342F26">
              <w:rPr>
                <w:rFonts w:ascii="Times New Roman" w:hAnsi="Times New Roman" w:cs="Times New Roman"/>
                <w:b/>
                <w:sz w:val="24"/>
                <w:szCs w:val="24"/>
              </w:rPr>
              <w:t xml:space="preserve"> PROJECT</w:t>
            </w:r>
            <w:r>
              <w:rPr>
                <w:rFonts w:ascii="Times New Roman" w:hAnsi="Times New Roman" w:cs="Times New Roman"/>
                <w:b/>
                <w:sz w:val="24"/>
                <w:szCs w:val="24"/>
              </w:rPr>
              <w:t>’S ANSWER AND OBJECTION TO CASCADE NATURAL GAS PETITION FOR WAIVER</w:t>
            </w:r>
          </w:p>
        </w:tc>
      </w:tr>
    </w:tbl>
    <w:p w:rsidR="00B475BE" w:rsidRDefault="00B475BE">
      <w:pPr>
        <w:spacing w:line="360" w:lineRule="auto"/>
        <w:rPr>
          <w:rFonts w:ascii="Times New Roman" w:hAnsi="Times New Roman" w:cs="Times New Roman"/>
          <w:sz w:val="24"/>
          <w:szCs w:val="24"/>
        </w:rPr>
      </w:pPr>
    </w:p>
    <w:p w:rsidR="00AF2549" w:rsidRPr="00B475BE" w:rsidRDefault="00B475BE" w:rsidP="00B475BE">
      <w:pPr>
        <w:pStyle w:val="ListParagraph"/>
        <w:numPr>
          <w:ilvl w:val="0"/>
          <w:numId w:val="5"/>
        </w:numPr>
        <w:spacing w:after="0" w:line="480" w:lineRule="exact"/>
        <w:ind w:left="0" w:hanging="720"/>
        <w:rPr>
          <w:rFonts w:ascii="Times New Roman" w:hAnsi="Times New Roman" w:cs="Times New Roman"/>
          <w:sz w:val="24"/>
          <w:szCs w:val="24"/>
        </w:rPr>
      </w:pPr>
      <w:r>
        <w:rPr>
          <w:rFonts w:ascii="Times New Roman" w:hAnsi="Times New Roman" w:cs="Times New Roman"/>
          <w:sz w:val="24"/>
          <w:szCs w:val="24"/>
        </w:rPr>
        <w:tab/>
      </w:r>
      <w:r w:rsidR="007F1F1E" w:rsidRPr="00B475BE">
        <w:rPr>
          <w:rFonts w:ascii="Times New Roman" w:hAnsi="Times New Roman" w:cs="Times New Roman"/>
          <w:sz w:val="24"/>
          <w:szCs w:val="24"/>
        </w:rPr>
        <w:t xml:space="preserve">Cascade Natural Gas </w:t>
      </w:r>
      <w:r w:rsidR="007D4BAD">
        <w:rPr>
          <w:rFonts w:ascii="Times New Roman" w:hAnsi="Times New Roman" w:cs="Times New Roman"/>
          <w:sz w:val="24"/>
          <w:szCs w:val="24"/>
        </w:rPr>
        <w:t>Corporation</w:t>
      </w:r>
      <w:r w:rsidR="007F1F1E" w:rsidRPr="00B475BE">
        <w:rPr>
          <w:rFonts w:ascii="Times New Roman" w:hAnsi="Times New Roman" w:cs="Times New Roman"/>
          <w:sz w:val="24"/>
          <w:szCs w:val="24"/>
        </w:rPr>
        <w:t xml:space="preserve"> (“Cascade”) submits this Motion for Permission to </w:t>
      </w:r>
      <w:r w:rsidR="00342F26">
        <w:rPr>
          <w:rFonts w:ascii="Times New Roman" w:hAnsi="Times New Roman" w:cs="Times New Roman"/>
          <w:sz w:val="24"/>
          <w:szCs w:val="24"/>
        </w:rPr>
        <w:t xml:space="preserve">File </w:t>
      </w:r>
      <w:r w:rsidR="007F1F1E" w:rsidRPr="00B475BE">
        <w:rPr>
          <w:rFonts w:ascii="Times New Roman" w:hAnsi="Times New Roman" w:cs="Times New Roman"/>
          <w:sz w:val="24"/>
          <w:szCs w:val="24"/>
        </w:rPr>
        <w:t>Reply to the Answer and Objection to Petition of Cascade Natural Gas Corporation for Waiver filed by Northwest Industrial Gas Users (“NWIGU”) and the Public Counsel Unit of the Washington State Attorney’s Office (“Public Counsel”)</w:t>
      </w:r>
      <w:r w:rsidR="007F1F1E">
        <w:rPr>
          <w:vertAlign w:val="superscript"/>
        </w:rPr>
        <w:footnoteReference w:id="1"/>
      </w:r>
      <w:r w:rsidR="007F1F1E" w:rsidRPr="00B475BE">
        <w:rPr>
          <w:rFonts w:ascii="Times New Roman" w:hAnsi="Times New Roman" w:cs="Times New Roman"/>
          <w:sz w:val="24"/>
          <w:szCs w:val="24"/>
        </w:rPr>
        <w:t xml:space="preserve"> and the Answer and Objection to Cascade Natural Gas Petition for Waiver filed by the Energy Project.</w:t>
      </w:r>
      <w:r w:rsidR="007F1F1E">
        <w:rPr>
          <w:vertAlign w:val="superscript"/>
        </w:rPr>
        <w:footnoteReference w:id="2"/>
      </w:r>
      <w:r w:rsidR="007F1F1E" w:rsidRPr="00B475BE">
        <w:rPr>
          <w:rFonts w:ascii="Times New Roman" w:hAnsi="Times New Roman" w:cs="Times New Roman"/>
          <w:sz w:val="24"/>
          <w:szCs w:val="24"/>
        </w:rPr>
        <w:t xml:space="preserve">  NWIGU, Public Counsel and Energy Project will be collectively referred to as “Respondents.”  Permission is appropriate because the Respondents’ </w:t>
      </w:r>
      <w:r w:rsidR="007F1F1E" w:rsidRPr="00B475BE">
        <w:rPr>
          <w:rFonts w:ascii="Times New Roman" w:hAnsi="Times New Roman" w:cs="Times New Roman"/>
          <w:sz w:val="24"/>
          <w:szCs w:val="24"/>
        </w:rPr>
        <w:lastRenderedPageBreak/>
        <w:t xml:space="preserve">Answers raise new arguments and issues and Cascade’s Reply will shed light </w:t>
      </w:r>
      <w:r w:rsidR="00DD0585">
        <w:rPr>
          <w:rFonts w:ascii="Times New Roman" w:hAnsi="Times New Roman" w:cs="Times New Roman"/>
          <w:sz w:val="24"/>
          <w:szCs w:val="24"/>
        </w:rPr>
        <w:t xml:space="preserve">on </w:t>
      </w:r>
      <w:r w:rsidR="007F1F1E" w:rsidRPr="00B475BE">
        <w:rPr>
          <w:rFonts w:ascii="Times New Roman" w:hAnsi="Times New Roman" w:cs="Times New Roman"/>
          <w:sz w:val="24"/>
          <w:szCs w:val="24"/>
        </w:rPr>
        <w:t>matters raised by the Respondents.  Cascade has separately filed its proposed reply (“Reply”) with the Washington Utilities and Transportation Commission (the “Commission”).</w:t>
      </w:r>
    </w:p>
    <w:p w:rsidR="00AF2549" w:rsidRPr="00B475BE" w:rsidRDefault="00B475BE" w:rsidP="00B475BE">
      <w:pPr>
        <w:pStyle w:val="ListParagraph"/>
        <w:numPr>
          <w:ilvl w:val="0"/>
          <w:numId w:val="5"/>
        </w:numPr>
        <w:spacing w:after="0" w:line="480" w:lineRule="exact"/>
        <w:ind w:left="0" w:hanging="720"/>
        <w:rPr>
          <w:rFonts w:ascii="Times New Roman" w:hAnsi="Times New Roman" w:cs="Times New Roman"/>
          <w:sz w:val="24"/>
          <w:szCs w:val="24"/>
        </w:rPr>
      </w:pPr>
      <w:r>
        <w:rPr>
          <w:rFonts w:ascii="Times New Roman" w:hAnsi="Times New Roman" w:cs="Times New Roman"/>
          <w:sz w:val="24"/>
          <w:szCs w:val="24"/>
        </w:rPr>
        <w:tab/>
      </w:r>
      <w:r w:rsidR="007F1F1E" w:rsidRPr="00B475BE">
        <w:rPr>
          <w:rFonts w:ascii="Times New Roman" w:hAnsi="Times New Roman" w:cs="Times New Roman"/>
          <w:sz w:val="24"/>
          <w:szCs w:val="24"/>
        </w:rPr>
        <w:t>The Commission’s rules do not provide for an automatic reply to an answer</w:t>
      </w:r>
      <w:r w:rsidR="003832CD">
        <w:rPr>
          <w:rFonts w:ascii="Times New Roman" w:hAnsi="Times New Roman" w:cs="Times New Roman"/>
          <w:sz w:val="24"/>
          <w:szCs w:val="24"/>
        </w:rPr>
        <w:t>;</w:t>
      </w:r>
      <w:r w:rsidR="007F1F1E" w:rsidRPr="00B475BE">
        <w:rPr>
          <w:rFonts w:ascii="Times New Roman" w:hAnsi="Times New Roman" w:cs="Times New Roman"/>
          <w:sz w:val="24"/>
          <w:szCs w:val="24"/>
        </w:rPr>
        <w:t xml:space="preserve"> however a party may file a reply with authorization from the </w:t>
      </w:r>
      <w:r w:rsidR="00DD0585">
        <w:rPr>
          <w:rFonts w:ascii="Times New Roman" w:hAnsi="Times New Roman" w:cs="Times New Roman"/>
          <w:sz w:val="24"/>
          <w:szCs w:val="24"/>
        </w:rPr>
        <w:t>C</w:t>
      </w:r>
      <w:r w:rsidR="007F1F1E" w:rsidRPr="00B475BE">
        <w:rPr>
          <w:rFonts w:ascii="Times New Roman" w:hAnsi="Times New Roman" w:cs="Times New Roman"/>
          <w:sz w:val="24"/>
          <w:szCs w:val="24"/>
        </w:rPr>
        <w:t>ommission, upon a showing of cause.</w:t>
      </w:r>
      <w:r w:rsidR="007F1F1E">
        <w:rPr>
          <w:vertAlign w:val="superscript"/>
        </w:rPr>
        <w:footnoteReference w:id="3"/>
      </w:r>
      <w:r w:rsidR="007F1F1E" w:rsidRPr="00B475BE">
        <w:rPr>
          <w:rFonts w:ascii="Times New Roman" w:hAnsi="Times New Roman" w:cs="Times New Roman"/>
          <w:sz w:val="24"/>
          <w:szCs w:val="24"/>
        </w:rPr>
        <w:t xml:space="preserve">  A motion for permission to reply is due within five business days after an answer is served.</w:t>
      </w:r>
      <w:r w:rsidR="007F1F1E">
        <w:rPr>
          <w:rStyle w:val="FootnoteReference"/>
          <w:rFonts w:ascii="Times New Roman" w:hAnsi="Times New Roman" w:cs="Times New Roman"/>
          <w:sz w:val="24"/>
          <w:szCs w:val="24"/>
        </w:rPr>
        <w:footnoteReference w:id="4"/>
      </w:r>
      <w:r w:rsidR="007F1F1E" w:rsidRPr="00B475BE">
        <w:rPr>
          <w:rFonts w:ascii="Times New Roman" w:hAnsi="Times New Roman" w:cs="Times New Roman"/>
          <w:sz w:val="24"/>
          <w:szCs w:val="24"/>
        </w:rPr>
        <w:t xml:space="preserve">  This motion for permission to reply is timely filed. A motion for permission to reply should address whether the answer raises new material requiring a response, or other reasons why a reply is necessary.</w:t>
      </w:r>
      <w:r w:rsidR="007F1F1E">
        <w:rPr>
          <w:vertAlign w:val="superscript"/>
        </w:rPr>
        <w:footnoteReference w:id="5"/>
      </w:r>
    </w:p>
    <w:p w:rsidR="00AF2549" w:rsidRPr="00B475BE" w:rsidRDefault="00B475BE" w:rsidP="00B475BE">
      <w:pPr>
        <w:pStyle w:val="ListParagraph"/>
        <w:numPr>
          <w:ilvl w:val="0"/>
          <w:numId w:val="5"/>
        </w:numPr>
        <w:spacing w:after="0" w:line="480" w:lineRule="exact"/>
        <w:ind w:left="0" w:hanging="720"/>
        <w:rPr>
          <w:rFonts w:ascii="Times New Roman" w:hAnsi="Times New Roman" w:cs="Times New Roman"/>
          <w:sz w:val="24"/>
          <w:szCs w:val="24"/>
        </w:rPr>
      </w:pPr>
      <w:r>
        <w:rPr>
          <w:rFonts w:ascii="Times New Roman" w:hAnsi="Times New Roman" w:cs="Times New Roman"/>
          <w:sz w:val="24"/>
          <w:szCs w:val="24"/>
        </w:rPr>
        <w:tab/>
      </w:r>
      <w:r w:rsidR="007F1F1E" w:rsidRPr="00B475BE">
        <w:rPr>
          <w:rFonts w:ascii="Times New Roman" w:hAnsi="Times New Roman" w:cs="Times New Roman"/>
          <w:sz w:val="24"/>
          <w:szCs w:val="24"/>
        </w:rPr>
        <w:t xml:space="preserve">The Respondents </w:t>
      </w:r>
      <w:r w:rsidR="00DD0585">
        <w:rPr>
          <w:rFonts w:ascii="Times New Roman" w:hAnsi="Times New Roman" w:cs="Times New Roman"/>
          <w:sz w:val="24"/>
          <w:szCs w:val="24"/>
        </w:rPr>
        <w:t xml:space="preserve">have </w:t>
      </w:r>
      <w:r w:rsidR="007F1F1E" w:rsidRPr="00B475BE">
        <w:rPr>
          <w:rFonts w:ascii="Times New Roman" w:hAnsi="Times New Roman" w:cs="Times New Roman"/>
          <w:sz w:val="24"/>
          <w:szCs w:val="24"/>
        </w:rPr>
        <w:t xml:space="preserve">raised several factual and legal arguments that were not previously addressed by Cascade and which require a response.  Cascade seeks permission to file its Reply to address two fundamental issues.  First, the Respondents assert that Cascade did not comply with the waiver requirements as required by WAC 480-07-110(2)(a) and that the granting of the waiver is contrary to the public interest.  Second, the Respondents parties assert WAC 480-07-505(1)(b) is applicable to this proceeding even though </w:t>
      </w:r>
      <w:r w:rsidR="00DD0585">
        <w:rPr>
          <w:rFonts w:ascii="Times New Roman" w:hAnsi="Times New Roman" w:cs="Times New Roman"/>
          <w:sz w:val="24"/>
          <w:szCs w:val="24"/>
        </w:rPr>
        <w:t xml:space="preserve">that </w:t>
      </w:r>
      <w:r w:rsidR="007F1F1E" w:rsidRPr="00B475BE">
        <w:rPr>
          <w:rFonts w:ascii="Times New Roman" w:hAnsi="Times New Roman" w:cs="Times New Roman"/>
          <w:sz w:val="24"/>
          <w:szCs w:val="24"/>
        </w:rPr>
        <w:t xml:space="preserve">rule does not apply to Cascade’s rate request. </w:t>
      </w:r>
    </w:p>
    <w:p w:rsidR="00AF2549" w:rsidRPr="00B475BE" w:rsidRDefault="00B475BE" w:rsidP="00B475BE">
      <w:pPr>
        <w:pStyle w:val="ListParagraph"/>
        <w:numPr>
          <w:ilvl w:val="0"/>
          <w:numId w:val="5"/>
        </w:numPr>
        <w:spacing w:after="0" w:line="480" w:lineRule="exact"/>
        <w:ind w:left="0" w:hanging="720"/>
        <w:rPr>
          <w:rFonts w:ascii="Times New Roman" w:hAnsi="Times New Roman" w:cs="Times New Roman"/>
          <w:sz w:val="24"/>
          <w:szCs w:val="24"/>
        </w:rPr>
      </w:pPr>
      <w:r>
        <w:rPr>
          <w:rFonts w:ascii="Times New Roman" w:hAnsi="Times New Roman" w:cs="Times New Roman"/>
          <w:sz w:val="24"/>
          <w:szCs w:val="24"/>
        </w:rPr>
        <w:tab/>
      </w:r>
      <w:r w:rsidR="007F1F1E" w:rsidRPr="00B475BE">
        <w:rPr>
          <w:rFonts w:ascii="Times New Roman" w:hAnsi="Times New Roman" w:cs="Times New Roman"/>
          <w:sz w:val="24"/>
          <w:szCs w:val="24"/>
        </w:rPr>
        <w:t xml:space="preserve">Cascade’s Reply corrects the record on these critical issues.  As detailed in </w:t>
      </w:r>
      <w:r w:rsidR="00DD0585">
        <w:rPr>
          <w:rFonts w:ascii="Times New Roman" w:hAnsi="Times New Roman" w:cs="Times New Roman"/>
          <w:sz w:val="24"/>
          <w:szCs w:val="24"/>
        </w:rPr>
        <w:t xml:space="preserve">the </w:t>
      </w:r>
      <w:r w:rsidR="007F1F1E" w:rsidRPr="00B475BE">
        <w:rPr>
          <w:rFonts w:ascii="Times New Roman" w:hAnsi="Times New Roman" w:cs="Times New Roman"/>
          <w:sz w:val="24"/>
          <w:szCs w:val="24"/>
        </w:rPr>
        <w:t xml:space="preserve">Reply, Cascade complied with the waiver requirements of WAC 480-07-110(2)(a) and WAC 480-07-505(1)(b) is not applicable.  Furthermore, Cascade has filed its Reply simultaneously with its Motion for Permission to Reply and therefore the acceptance and consideration of Cascade’s Reply will not delay the Commission’s review of the Cascade’s underlying request or the Respondents’ Answers. </w:t>
      </w:r>
    </w:p>
    <w:p w:rsidR="00AF2549" w:rsidRPr="00B475BE" w:rsidRDefault="00B475BE" w:rsidP="00B475BE">
      <w:pPr>
        <w:pStyle w:val="ListParagraph"/>
        <w:numPr>
          <w:ilvl w:val="0"/>
          <w:numId w:val="5"/>
        </w:numPr>
        <w:spacing w:after="0" w:line="480" w:lineRule="exact"/>
        <w:ind w:left="0" w:hanging="720"/>
        <w:rPr>
          <w:rFonts w:ascii="Times New Roman" w:hAnsi="Times New Roman" w:cs="Times New Roman"/>
          <w:sz w:val="24"/>
          <w:szCs w:val="24"/>
        </w:rPr>
      </w:pPr>
      <w:r>
        <w:rPr>
          <w:rFonts w:ascii="Times New Roman" w:hAnsi="Times New Roman" w:cs="Times New Roman"/>
          <w:sz w:val="24"/>
          <w:szCs w:val="24"/>
        </w:rPr>
        <w:lastRenderedPageBreak/>
        <w:tab/>
      </w:r>
      <w:r w:rsidR="007F1F1E" w:rsidRPr="00B475BE">
        <w:rPr>
          <w:rFonts w:ascii="Times New Roman" w:hAnsi="Times New Roman" w:cs="Times New Roman"/>
          <w:sz w:val="24"/>
          <w:szCs w:val="24"/>
        </w:rPr>
        <w:t>Accordingly, good cause exists for the Commission to grant permission for the Reply.</w:t>
      </w:r>
      <w:r w:rsidR="007F1F1E">
        <w:rPr>
          <w:vertAlign w:val="superscript"/>
        </w:rPr>
        <w:footnoteReference w:id="6"/>
      </w:r>
      <w:r w:rsidR="007F1F1E" w:rsidRPr="00B475BE">
        <w:rPr>
          <w:rFonts w:ascii="Times New Roman" w:hAnsi="Times New Roman" w:cs="Times New Roman"/>
          <w:sz w:val="24"/>
          <w:szCs w:val="24"/>
        </w:rPr>
        <w:t xml:space="preserve">  For the foregoing reasons, Cascade respectfully requests that the Commission grant permission for the filing of the attached Reply.</w:t>
      </w:r>
    </w:p>
    <w:p w:rsidR="00AF2549" w:rsidRDefault="00AF2549">
      <w:pPr>
        <w:spacing w:line="360" w:lineRule="auto"/>
        <w:rPr>
          <w:rFonts w:ascii="Times New Roman" w:hAnsi="Times New Roman" w:cs="Times New Roman"/>
          <w:sz w:val="24"/>
          <w:szCs w:val="24"/>
        </w:rPr>
      </w:pPr>
    </w:p>
    <w:p w:rsidR="007F1F1E" w:rsidRPr="003E3CE6" w:rsidRDefault="007F1F1E" w:rsidP="007F1F1E">
      <w:pPr>
        <w:spacing w:after="0" w:line="480" w:lineRule="exact"/>
        <w:ind w:left="778"/>
        <w:rPr>
          <w:rFonts w:ascii="Times New Roman" w:hAnsi="Times New Roman"/>
          <w:sz w:val="24"/>
          <w:szCs w:val="24"/>
        </w:rPr>
      </w:pPr>
      <w:r w:rsidRPr="003E3CE6">
        <w:rPr>
          <w:rFonts w:ascii="Times New Roman" w:hAnsi="Times New Roman"/>
          <w:sz w:val="24"/>
          <w:szCs w:val="24"/>
        </w:rPr>
        <w:t>Respectfully submitted,</w:t>
      </w:r>
    </w:p>
    <w:p w:rsidR="007F1F1E" w:rsidRDefault="007F1F1E" w:rsidP="007F1F1E">
      <w:pPr>
        <w:spacing w:after="0"/>
        <w:ind w:left="432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7F1F1E" w:rsidRDefault="007F1F1E" w:rsidP="007F1F1E">
      <w:pPr>
        <w:spacing w:after="0"/>
        <w:ind w:left="4320"/>
        <w:jc w:val="right"/>
        <w:rPr>
          <w:rFonts w:ascii="Times New Roman" w:hAnsi="Times New Roman"/>
          <w:sz w:val="24"/>
          <w:szCs w:val="24"/>
        </w:rPr>
      </w:pPr>
    </w:p>
    <w:p w:rsidR="007F1F1E" w:rsidRDefault="007F1F1E" w:rsidP="007F1F1E">
      <w:pPr>
        <w:spacing w:after="0"/>
        <w:ind w:left="4320"/>
        <w:jc w:val="right"/>
        <w:rPr>
          <w:rFonts w:ascii="Times New Roman" w:hAnsi="Times New Roman"/>
          <w:sz w:val="24"/>
          <w:szCs w:val="24"/>
        </w:rPr>
      </w:pPr>
    </w:p>
    <w:p w:rsidR="007F1F1E" w:rsidRDefault="007F1F1E" w:rsidP="007F1F1E">
      <w:pPr>
        <w:spacing w:after="0"/>
        <w:ind w:left="4320"/>
        <w:rPr>
          <w:rFonts w:ascii="Times New Roman" w:hAnsi="Times New Roman"/>
          <w:sz w:val="24"/>
          <w:szCs w:val="24"/>
        </w:rPr>
      </w:pPr>
      <w:r>
        <w:rPr>
          <w:rFonts w:ascii="Times New Roman" w:hAnsi="Times New Roman"/>
          <w:sz w:val="24"/>
          <w:szCs w:val="24"/>
        </w:rPr>
        <w:t>___________________________</w:t>
      </w:r>
    </w:p>
    <w:p w:rsidR="007F1F1E" w:rsidRDefault="007F1F1E" w:rsidP="007F1F1E">
      <w:pPr>
        <w:spacing w:after="0"/>
        <w:ind w:left="4320"/>
        <w:rPr>
          <w:rFonts w:ascii="Times New Roman" w:hAnsi="Times New Roman"/>
          <w:bCs/>
          <w:sz w:val="24"/>
          <w:szCs w:val="24"/>
        </w:rPr>
      </w:pPr>
      <w:r>
        <w:rPr>
          <w:rFonts w:ascii="Times New Roman" w:hAnsi="Times New Roman"/>
          <w:bCs/>
          <w:sz w:val="24"/>
          <w:szCs w:val="24"/>
        </w:rPr>
        <w:t xml:space="preserve">Lisa Rackner </w:t>
      </w:r>
    </w:p>
    <w:p w:rsidR="007F1F1E" w:rsidRDefault="007F1F1E" w:rsidP="007F1F1E">
      <w:pPr>
        <w:spacing w:after="0"/>
        <w:ind w:left="4320"/>
        <w:rPr>
          <w:rFonts w:ascii="Times New Roman" w:hAnsi="Times New Roman"/>
          <w:bCs/>
          <w:sz w:val="24"/>
          <w:szCs w:val="24"/>
        </w:rPr>
      </w:pPr>
      <w:r>
        <w:rPr>
          <w:rFonts w:ascii="Times New Roman" w:hAnsi="Times New Roman"/>
          <w:bCs/>
          <w:sz w:val="24"/>
          <w:szCs w:val="24"/>
        </w:rPr>
        <w:t>McDowell Rackner &amp; Gibson PC</w:t>
      </w:r>
    </w:p>
    <w:p w:rsidR="007F1F1E" w:rsidRDefault="007F1F1E" w:rsidP="007F1F1E">
      <w:pPr>
        <w:spacing w:after="0"/>
        <w:ind w:left="4320"/>
        <w:rPr>
          <w:rFonts w:ascii="Times New Roman" w:hAnsi="Times New Roman"/>
          <w:bCs/>
          <w:sz w:val="24"/>
          <w:szCs w:val="24"/>
        </w:rPr>
      </w:pPr>
      <w:r>
        <w:rPr>
          <w:rFonts w:ascii="Times New Roman" w:hAnsi="Times New Roman"/>
          <w:bCs/>
          <w:sz w:val="24"/>
          <w:szCs w:val="24"/>
        </w:rPr>
        <w:t>419 SW 11th Ave., Suite 400</w:t>
      </w:r>
    </w:p>
    <w:p w:rsidR="007F1F1E" w:rsidRDefault="007F1F1E" w:rsidP="007F1F1E">
      <w:pPr>
        <w:spacing w:after="0"/>
        <w:ind w:left="4320"/>
        <w:rPr>
          <w:rFonts w:ascii="Times New Roman" w:hAnsi="Times New Roman"/>
          <w:bCs/>
          <w:sz w:val="24"/>
          <w:szCs w:val="24"/>
        </w:rPr>
      </w:pPr>
      <w:r>
        <w:rPr>
          <w:rFonts w:ascii="Times New Roman" w:hAnsi="Times New Roman"/>
          <w:bCs/>
          <w:sz w:val="24"/>
          <w:szCs w:val="24"/>
        </w:rPr>
        <w:t>Portland, OR 97205</w:t>
      </w:r>
    </w:p>
    <w:p w:rsidR="007F1F1E" w:rsidRDefault="007F1F1E" w:rsidP="007F1F1E">
      <w:pPr>
        <w:spacing w:after="0"/>
        <w:ind w:left="4320"/>
        <w:rPr>
          <w:rFonts w:ascii="Times New Roman" w:hAnsi="Times New Roman"/>
          <w:bCs/>
          <w:sz w:val="24"/>
          <w:szCs w:val="24"/>
        </w:rPr>
      </w:pPr>
      <w:r>
        <w:rPr>
          <w:rFonts w:ascii="Times New Roman" w:hAnsi="Times New Roman"/>
          <w:bCs/>
          <w:sz w:val="24"/>
          <w:szCs w:val="24"/>
        </w:rPr>
        <w:t>Phone:</w:t>
      </w:r>
      <w:r>
        <w:rPr>
          <w:rFonts w:ascii="Times New Roman" w:hAnsi="Times New Roman"/>
          <w:bCs/>
          <w:sz w:val="24"/>
          <w:szCs w:val="24"/>
        </w:rPr>
        <w:tab/>
      </w:r>
      <w:r>
        <w:rPr>
          <w:rFonts w:ascii="Times New Roman" w:hAnsi="Times New Roman"/>
          <w:bCs/>
          <w:sz w:val="24"/>
          <w:szCs w:val="24"/>
        </w:rPr>
        <w:tab/>
        <w:t>(503)595-3925</w:t>
      </w:r>
    </w:p>
    <w:p w:rsidR="007F1F1E" w:rsidRDefault="007F1F1E" w:rsidP="007F1F1E">
      <w:pPr>
        <w:spacing w:after="0"/>
        <w:ind w:left="4320"/>
        <w:rPr>
          <w:rFonts w:ascii="Times New Roman" w:hAnsi="Times New Roman"/>
          <w:bCs/>
          <w:sz w:val="24"/>
          <w:szCs w:val="24"/>
        </w:rPr>
      </w:pPr>
      <w:r>
        <w:rPr>
          <w:rFonts w:ascii="Times New Roman" w:hAnsi="Times New Roman"/>
          <w:bCs/>
          <w:sz w:val="24"/>
          <w:szCs w:val="24"/>
        </w:rPr>
        <w:t>Fax:</w:t>
      </w:r>
      <w:r>
        <w:rPr>
          <w:rFonts w:ascii="Times New Roman" w:hAnsi="Times New Roman"/>
          <w:bCs/>
          <w:sz w:val="24"/>
          <w:szCs w:val="24"/>
        </w:rPr>
        <w:tab/>
      </w:r>
      <w:r>
        <w:rPr>
          <w:rFonts w:ascii="Times New Roman" w:hAnsi="Times New Roman"/>
          <w:bCs/>
          <w:sz w:val="24"/>
          <w:szCs w:val="24"/>
        </w:rPr>
        <w:tab/>
        <w:t>(503)595-3928</w:t>
      </w:r>
    </w:p>
    <w:p w:rsidR="007F1F1E" w:rsidRDefault="007F1F1E" w:rsidP="007F1F1E">
      <w:pPr>
        <w:spacing w:after="0"/>
        <w:ind w:left="4320"/>
        <w:rPr>
          <w:rFonts w:ascii="Times New Roman" w:hAnsi="Times New Roman"/>
          <w:bCs/>
          <w:sz w:val="24"/>
          <w:szCs w:val="24"/>
        </w:rPr>
      </w:pPr>
      <w:r>
        <w:rPr>
          <w:rFonts w:ascii="Times New Roman" w:hAnsi="Times New Roman"/>
          <w:bCs/>
          <w:sz w:val="24"/>
          <w:szCs w:val="24"/>
        </w:rPr>
        <w:t>Email:</w:t>
      </w:r>
      <w:r>
        <w:rPr>
          <w:rFonts w:ascii="Times New Roman" w:hAnsi="Times New Roman"/>
          <w:bCs/>
          <w:sz w:val="24"/>
          <w:szCs w:val="24"/>
        </w:rPr>
        <w:tab/>
      </w:r>
      <w:r>
        <w:rPr>
          <w:rFonts w:ascii="Times New Roman" w:hAnsi="Times New Roman"/>
          <w:bCs/>
          <w:sz w:val="24"/>
          <w:szCs w:val="24"/>
        </w:rPr>
        <w:tab/>
      </w:r>
      <w:hyperlink r:id="rId7" w:history="1">
        <w:r>
          <w:rPr>
            <w:rStyle w:val="Hyperlink"/>
            <w:rFonts w:ascii="Times New Roman" w:hAnsi="Times New Roman"/>
            <w:bCs/>
            <w:sz w:val="24"/>
            <w:szCs w:val="24"/>
          </w:rPr>
          <w:t>lisa@mcd-law.com</w:t>
        </w:r>
      </w:hyperlink>
      <w:r>
        <w:rPr>
          <w:rFonts w:ascii="Times New Roman" w:hAnsi="Times New Roman"/>
          <w:bCs/>
          <w:sz w:val="24"/>
          <w:szCs w:val="24"/>
        </w:rPr>
        <w:t xml:space="preserve"> </w:t>
      </w:r>
    </w:p>
    <w:p w:rsidR="007F1F1E" w:rsidRDefault="007F1F1E" w:rsidP="007F1F1E">
      <w:pPr>
        <w:spacing w:after="0"/>
        <w:ind w:left="4320"/>
        <w:jc w:val="right"/>
        <w:rPr>
          <w:rFonts w:ascii="Times New Roman" w:hAnsi="Times New Roman"/>
          <w:sz w:val="24"/>
          <w:szCs w:val="24"/>
        </w:rPr>
      </w:pPr>
    </w:p>
    <w:p w:rsidR="007F1F1E" w:rsidRDefault="007F1F1E" w:rsidP="007F1F1E">
      <w:pPr>
        <w:spacing w:after="0"/>
        <w:ind w:left="4320"/>
        <w:rPr>
          <w:sz w:val="24"/>
          <w:szCs w:val="24"/>
        </w:rPr>
      </w:pPr>
      <w:r>
        <w:rPr>
          <w:rFonts w:ascii="Times New Roman" w:hAnsi="Times New Roman"/>
          <w:sz w:val="24"/>
          <w:szCs w:val="24"/>
        </w:rPr>
        <w:t>Attorneys for Cascade</w:t>
      </w:r>
      <w:r>
        <w:rPr>
          <w:rFonts w:ascii="Times New Roman" w:hAnsi="Times New Roman"/>
          <w:sz w:val="24"/>
          <w:szCs w:val="24"/>
        </w:rPr>
        <w:tab/>
      </w:r>
    </w:p>
    <w:p w:rsidR="007F1F1E" w:rsidRDefault="007F1F1E" w:rsidP="007F1F1E">
      <w:pPr>
        <w:spacing w:after="0" w:line="360" w:lineRule="auto"/>
        <w:ind w:left="4320"/>
        <w:rPr>
          <w:rFonts w:ascii="Times New Roman" w:hAnsi="Times New Roman" w:cs="Times New Roman"/>
          <w:sz w:val="24"/>
          <w:szCs w:val="24"/>
        </w:rPr>
      </w:pPr>
    </w:p>
    <w:p w:rsidR="007F1F1E" w:rsidRDefault="007F1F1E">
      <w:pPr>
        <w:spacing w:line="360" w:lineRule="auto"/>
        <w:rPr>
          <w:rFonts w:ascii="Times New Roman" w:hAnsi="Times New Roman" w:cs="Times New Roman"/>
          <w:sz w:val="24"/>
          <w:szCs w:val="24"/>
        </w:rPr>
      </w:pPr>
    </w:p>
    <w:sectPr w:rsidR="007F1F1E" w:rsidSect="00B475BE">
      <w:headerReference w:type="even" r:id="rId8"/>
      <w:headerReference w:type="default" r:id="rId9"/>
      <w:footerReference w:type="even" r:id="rId10"/>
      <w:footerReference w:type="default" r:id="rId11"/>
      <w:headerReference w:type="first" r:id="rId12"/>
      <w:footerReference w:type="first" r:id="rId13"/>
      <w:pgSz w:w="12240" w:h="15840"/>
      <w:pgMar w:top="1440" w:right="1728"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EE" w:rsidRDefault="00F53DEE">
      <w:pPr>
        <w:spacing w:after="0" w:line="240" w:lineRule="auto"/>
      </w:pPr>
      <w:r>
        <w:separator/>
      </w:r>
    </w:p>
  </w:endnote>
  <w:endnote w:type="continuationSeparator" w:id="0">
    <w:p w:rsidR="00F53DEE" w:rsidRDefault="00F5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85" w:rsidRDefault="00490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F1E" w:rsidRDefault="007F1F1E" w:rsidP="007F1F1E">
    <w:pPr>
      <w:pStyle w:val="Footer"/>
      <w:spacing w:before="120"/>
      <w:ind w:right="360"/>
      <w:rPr>
        <w:szCs w:val="24"/>
      </w:rPr>
    </w:pPr>
    <w:r>
      <w:rPr>
        <w:szCs w:val="24"/>
      </w:rPr>
      <w:t>CASCADE’S MOTION FOR PERMISSION TO FILE REPLY TO ANSWERS AND OBJECTIONS</w:t>
    </w:r>
  </w:p>
  <w:p w:rsidR="007F1F1E" w:rsidRDefault="007F1F1E" w:rsidP="007F1F1E">
    <w:pPr>
      <w:pStyle w:val="Footer"/>
    </w:pPr>
    <w:r>
      <w:rPr>
        <w:szCs w:val="24"/>
      </w:rPr>
      <w:t xml:space="preserve">Page </w:t>
    </w:r>
    <w:r>
      <w:rPr>
        <w:rStyle w:val="PageNumber"/>
        <w:szCs w:val="24"/>
      </w:rPr>
      <w:fldChar w:fldCharType="begin"/>
    </w:r>
    <w:r>
      <w:rPr>
        <w:rStyle w:val="PageNumber"/>
        <w:szCs w:val="24"/>
      </w:rPr>
      <w:instrText xml:space="preserve"> PAGE </w:instrText>
    </w:r>
    <w:r>
      <w:rPr>
        <w:rStyle w:val="PageNumber"/>
        <w:szCs w:val="24"/>
      </w:rPr>
      <w:fldChar w:fldCharType="separate"/>
    </w:r>
    <w:r w:rsidR="00490385">
      <w:rPr>
        <w:rStyle w:val="PageNumber"/>
        <w:noProof/>
        <w:szCs w:val="24"/>
      </w:rPr>
      <w:t>1</w:t>
    </w:r>
    <w:r>
      <w:rPr>
        <w:rStyle w:val="PageNumbe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85" w:rsidRDefault="00490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EE" w:rsidRDefault="00F53DEE">
      <w:pPr>
        <w:spacing w:after="0" w:line="240" w:lineRule="auto"/>
      </w:pPr>
      <w:r>
        <w:separator/>
      </w:r>
    </w:p>
  </w:footnote>
  <w:footnote w:type="continuationSeparator" w:id="0">
    <w:p w:rsidR="00F53DEE" w:rsidRDefault="00F53DEE">
      <w:pPr>
        <w:spacing w:after="0" w:line="240" w:lineRule="auto"/>
      </w:pPr>
      <w:r>
        <w:continuationSeparator/>
      </w:r>
    </w:p>
  </w:footnote>
  <w:footnote w:id="1">
    <w:p w:rsidR="00AF2549" w:rsidRDefault="007F1F1E" w:rsidP="007F1F1E">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Northwest Industrial Gas Users and the Public Counsel Unit of the Washington State Attorney’s Office Answer and Objection to Petition of Cascade Natural Gas Corporation for Waiver (July 9, 2015).</w:t>
      </w:r>
    </w:p>
  </w:footnote>
  <w:footnote w:id="2">
    <w:p w:rsidR="00AF2549" w:rsidRDefault="007F1F1E" w:rsidP="007F1F1E">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Energy Project’s Answer and Objection to Cascade Natural Gas Petition for Waiver (July 10, 2015).   </w:t>
      </w:r>
    </w:p>
  </w:footnote>
  <w:footnote w:id="3">
    <w:p w:rsidR="00AF2549" w:rsidRDefault="007F1F1E" w:rsidP="007F1F1E">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480-07-370(d)(i).</w:t>
      </w:r>
    </w:p>
  </w:footnote>
  <w:footnote w:id="4">
    <w:p w:rsidR="00AF2549" w:rsidRDefault="007F1F1E" w:rsidP="007F1F1E">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480-07-370(d)(ii).</w:t>
      </w:r>
    </w:p>
  </w:footnote>
  <w:footnote w:id="5">
    <w:p w:rsidR="00AF2549" w:rsidRDefault="007F1F1E" w:rsidP="007F1F1E">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480-07-370(d)(ii).</w:t>
      </w:r>
    </w:p>
  </w:footnote>
  <w:footnote w:id="6">
    <w:p w:rsidR="00AF2549" w:rsidRDefault="007F1F1E" w:rsidP="007F1F1E">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WAC 480-07-370(d)(i).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85" w:rsidRDefault="00490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85" w:rsidRDefault="00490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85" w:rsidRDefault="00490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1756"/>
    <w:multiLevelType w:val="hybridMultilevel"/>
    <w:tmpl w:val="430A30D0"/>
    <w:lvl w:ilvl="0" w:tplc="F3B29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027EA8"/>
    <w:multiLevelType w:val="hybridMultilevel"/>
    <w:tmpl w:val="8E3E6448"/>
    <w:lvl w:ilvl="0" w:tplc="8200CC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51D061DF"/>
    <w:multiLevelType w:val="hybridMultilevel"/>
    <w:tmpl w:val="EFD42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E39D2"/>
    <w:multiLevelType w:val="hybridMultilevel"/>
    <w:tmpl w:val="ECBEE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31D5B"/>
    <w:multiLevelType w:val="hybridMultilevel"/>
    <w:tmpl w:val="17904CC2"/>
    <w:lvl w:ilvl="0" w:tplc="371C94AA">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49"/>
    <w:rsid w:val="00342F26"/>
    <w:rsid w:val="003832CD"/>
    <w:rsid w:val="00490385"/>
    <w:rsid w:val="007A64FD"/>
    <w:rsid w:val="007B4745"/>
    <w:rsid w:val="007D4BAD"/>
    <w:rsid w:val="007F1F1E"/>
    <w:rsid w:val="00A75F51"/>
    <w:rsid w:val="00AF2549"/>
    <w:rsid w:val="00B475BE"/>
    <w:rsid w:val="00DD0585"/>
    <w:rsid w:val="00F5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WUTCParagraph">
    <w:name w:val="WUTC Paragraph"/>
    <w:basedOn w:val="Normal"/>
    <w:qFormat/>
    <w:pPr>
      <w:numPr>
        <w:numId w:val="3"/>
      </w:numPr>
      <w:tabs>
        <w:tab w:val="left" w:pos="1440"/>
      </w:tabs>
      <w:spacing w:after="0" w:line="480" w:lineRule="auto"/>
    </w:pPr>
    <w:rPr>
      <w:rFonts w:ascii="Times New Roman" w:eastAsia="Times New Roman" w:hAnsi="Times New Roman" w:cs="Times New Roman"/>
      <w:sz w:val="24"/>
      <w:szCs w:val="24"/>
    </w:rPr>
  </w:style>
  <w:style w:type="paragraph" w:styleId="Footer">
    <w:name w:val="footer"/>
    <w:basedOn w:val="Normal"/>
    <w:link w:val="FooterChar"/>
    <w:rsid w:val="00B475BE"/>
    <w:pPr>
      <w:tabs>
        <w:tab w:val="center" w:pos="4680"/>
        <w:tab w:val="right" w:pos="9000"/>
      </w:tabs>
      <w:spacing w:after="0" w:line="240" w:lineRule="atLeast"/>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475BE"/>
    <w:rPr>
      <w:rFonts w:ascii="Times New Roman" w:eastAsia="Times New Roman" w:hAnsi="Times New Roman" w:cs="Times New Roman"/>
      <w:sz w:val="24"/>
      <w:szCs w:val="20"/>
    </w:rPr>
  </w:style>
  <w:style w:type="paragraph" w:customStyle="1" w:styleId="Court">
    <w:name w:val="Court"/>
    <w:basedOn w:val="Normal"/>
    <w:rsid w:val="00B475BE"/>
    <w:pPr>
      <w:spacing w:after="240" w:line="240" w:lineRule="exact"/>
      <w:jc w:val="center"/>
    </w:pPr>
    <w:rPr>
      <w:rFonts w:ascii="Times New Roman" w:eastAsia="Times New Roman" w:hAnsi="Times New Roman" w:cs="Times New Roman"/>
      <w:caps/>
      <w:sz w:val="24"/>
      <w:szCs w:val="20"/>
    </w:rPr>
  </w:style>
  <w:style w:type="character" w:styleId="Hyperlink">
    <w:name w:val="Hyperlink"/>
    <w:rsid w:val="007F1F1E"/>
    <w:rPr>
      <w:color w:val="0000FF"/>
      <w:u w:val="single"/>
    </w:rPr>
  </w:style>
  <w:style w:type="paragraph" w:styleId="Header">
    <w:name w:val="header"/>
    <w:basedOn w:val="Normal"/>
    <w:link w:val="HeaderChar"/>
    <w:uiPriority w:val="99"/>
    <w:unhideWhenUsed/>
    <w:rsid w:val="007F1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F1E"/>
  </w:style>
  <w:style w:type="character" w:styleId="PageNumber">
    <w:name w:val="page number"/>
    <w:basedOn w:val="DefaultParagraphFont"/>
    <w:rsid w:val="007F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isa@mcd-law.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2015-06-24T07:00:00+00:00</OpenedDate>
    <Date1 xmlns="dc463f71-b30c-4ab2-9473-d307f9d35888">2015-07-16T07:00:00+00:00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0E35213D818F4DA00B99BA7D9F3DAF" ma:contentTypeVersion="119" ma:contentTypeDescription="" ma:contentTypeScope="" ma:versionID="09377115d46068e2caf8cd84eab50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C543297-594F-482D-BEE8-FA54B9A2BC93}"/>
</file>

<file path=customXml/itemProps2.xml><?xml version="1.0" encoding="utf-8"?>
<ds:datastoreItem xmlns:ds="http://schemas.openxmlformats.org/officeDocument/2006/customXml" ds:itemID="{7E2D8BFD-8332-4FE4-99D3-698F79024B99}"/>
</file>

<file path=customXml/itemProps3.xml><?xml version="1.0" encoding="utf-8"?>
<ds:datastoreItem xmlns:ds="http://schemas.openxmlformats.org/officeDocument/2006/customXml" ds:itemID="{F3963D7E-694C-450A-BE71-C7962FA34C25}"/>
</file>

<file path=customXml/itemProps4.xml><?xml version="1.0" encoding="utf-8"?>
<ds:datastoreItem xmlns:ds="http://schemas.openxmlformats.org/officeDocument/2006/customXml" ds:itemID="{AD7A972F-23BB-4181-B8AF-3D88753EFC28}"/>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2015-07-16T23:26:00Z</dcterms:created>
  <dcterms:modified xsi:type="dcterms:W3CDTF">2015-07-16T23:26:00Z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0x0101006E56B4D1795A2E4DB2F0B01679ED314A00040E35213D818F4DA00B99BA7D9F3DAF</vt:lpwstr>
  </property>
  <property fmtid="{D5CDD505-2E9C-101B-9397-08002B2CF9AE}" pid="3" name="_docset_NoMedatataSyncRequired">
    <vt:lpwstr>False</vt:lpwstr>
  </property>
</Properties>
</file>