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8" w:rsidRPr="0048010F" w:rsidRDefault="0097290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72908" w:rsidRPr="0048010F" w:rsidRDefault="00972908" w:rsidP="00DE4E37">
      <w:pPr>
        <w:pStyle w:val="Title"/>
        <w:rPr>
          <w:szCs w:val="24"/>
        </w:rPr>
      </w:pPr>
    </w:p>
    <w:p w:rsidR="00972908" w:rsidRPr="0048010F" w:rsidRDefault="00972908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72908" w:rsidRPr="0048010F" w:rsidRDefault="00480CB0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2E820749B6640989B6B9A3B61A7FC5C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Content>
          <w:r w:rsidR="00480CB0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E3ADC9CEA5BF457CAAA34FF4B00C6F7B"/>
          </w:placeholder>
        </w:sdtPr>
        <w:sdtContent>
          <w:r w:rsidR="00480CB0">
            <w:rPr>
              <w:rFonts w:ascii="Times New Roman" w:hAnsi="Times New Roman"/>
              <w:i/>
              <w:spacing w:val="-3"/>
              <w:sz w:val="24"/>
            </w:rPr>
            <w:t xml:space="preserve">Public Counsel’s Response to Puget Sound Energy’s Motion for Standard Protective Order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72908" w:rsidRPr="00480CB0" w:rsidRDefault="00972908" w:rsidP="00480CB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Sally Brown</w:t>
            </w:r>
            <w:r w:rsidR="00480CB0">
              <w:rPr>
                <w:rFonts w:ascii="Times New Roman" w:hAnsi="Times New Roman"/>
                <w:noProof/>
                <w:sz w:val="24"/>
              </w:rPr>
              <w:t>, Sr. AAG</w:t>
            </w:r>
          </w:p>
          <w:p w:rsidR="00972908" w:rsidRDefault="00972908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Andrew O'Connell</w:t>
            </w:r>
            <w:r w:rsidR="00480CB0">
              <w:rPr>
                <w:rFonts w:ascii="Times New Roman" w:hAnsi="Times New Roman"/>
                <w:noProof/>
                <w:sz w:val="24"/>
              </w:rPr>
              <w:t>, AAG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72908" w:rsidRDefault="00C61DE4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480CB0">
              <w:rPr>
                <w:rFonts w:ascii="Times New Roman" w:hAnsi="Times New Roman"/>
                <w:sz w:val="24"/>
              </w:rPr>
              <w:t xml:space="preserve">; </w:t>
            </w:r>
            <w:hyperlink r:id="rId10" w:history="1">
              <w:r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AOConnel@utc.wa.gov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; </w:t>
            </w:r>
          </w:p>
          <w:p w:rsidR="00972908" w:rsidRPr="0048010F" w:rsidRDefault="00C61DE4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97290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placeholder>
                  <w:docPart w:val="A0DFE2673A6E4B18888492D712BB96D5"/>
                </w:placeholder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3927BA" w:rsidRPr="0048010F" w:rsidRDefault="003927BA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480CB0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72908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3927BA" w:rsidRDefault="003927B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72908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CB0" w:rsidRDefault="0097290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Default="00972908" w:rsidP="00480CB0">
            <w:pPr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972908" w:rsidRDefault="00972908" w:rsidP="00DE4E37"/>
    <w:p w:rsidR="00972908" w:rsidRPr="0048010F" w:rsidRDefault="00972908" w:rsidP="00DE4E37">
      <w:pPr>
        <w:rPr>
          <w:rFonts w:ascii="Times New Roman" w:hAnsi="Times New Roman"/>
          <w:sz w:val="24"/>
        </w:rPr>
      </w:pP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12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480CB0">
            <w:rPr>
              <w:rStyle w:val="Style4"/>
            </w:rPr>
            <w:t>December 21,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72908" w:rsidRPr="0048010F" w:rsidRDefault="0097290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Content>
          <w:r w:rsidR="00480CB0" w:rsidRPr="00480CB0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72908" w:rsidRPr="00DE4E37" w:rsidRDefault="00972908" w:rsidP="00480CB0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972908" w:rsidRPr="00DE4E37" w:rsidSect="00972908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8" w:rsidRDefault="00972908" w:rsidP="00C121E2">
      <w:r>
        <w:separator/>
      </w:r>
    </w:p>
  </w:endnote>
  <w:endnote w:type="continuationSeparator" w:id="0">
    <w:p w:rsidR="00972908" w:rsidRDefault="00972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80CB0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3927BA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8" w:rsidRDefault="00972908" w:rsidP="00C121E2">
      <w:r>
        <w:separator/>
      </w:r>
    </w:p>
  </w:footnote>
  <w:footnote w:type="continuationSeparator" w:id="0">
    <w:p w:rsidR="00972908" w:rsidRDefault="00972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5C3A"/>
    <w:rsid w:val="00066C05"/>
    <w:rsid w:val="000E028E"/>
    <w:rsid w:val="000F05D8"/>
    <w:rsid w:val="000F1C10"/>
    <w:rsid w:val="00197CEB"/>
    <w:rsid w:val="001D18C9"/>
    <w:rsid w:val="00204E86"/>
    <w:rsid w:val="00213B6F"/>
    <w:rsid w:val="002C55BB"/>
    <w:rsid w:val="002F252D"/>
    <w:rsid w:val="002F61CB"/>
    <w:rsid w:val="0038181D"/>
    <w:rsid w:val="003927BA"/>
    <w:rsid w:val="003B4B1E"/>
    <w:rsid w:val="003E4E74"/>
    <w:rsid w:val="003E660D"/>
    <w:rsid w:val="00435C88"/>
    <w:rsid w:val="00476A38"/>
    <w:rsid w:val="0048010F"/>
    <w:rsid w:val="00480CB0"/>
    <w:rsid w:val="00496588"/>
    <w:rsid w:val="004A11F4"/>
    <w:rsid w:val="004B317B"/>
    <w:rsid w:val="004D3859"/>
    <w:rsid w:val="00585864"/>
    <w:rsid w:val="006108D2"/>
    <w:rsid w:val="00730746"/>
    <w:rsid w:val="007C1F21"/>
    <w:rsid w:val="007D2BCA"/>
    <w:rsid w:val="008404C7"/>
    <w:rsid w:val="008A27F7"/>
    <w:rsid w:val="00920D4F"/>
    <w:rsid w:val="009468FE"/>
    <w:rsid w:val="00955C51"/>
    <w:rsid w:val="00972908"/>
    <w:rsid w:val="00982D16"/>
    <w:rsid w:val="009B32DC"/>
    <w:rsid w:val="00AF5AAC"/>
    <w:rsid w:val="00B5018B"/>
    <w:rsid w:val="00B65517"/>
    <w:rsid w:val="00B84FE0"/>
    <w:rsid w:val="00B9347F"/>
    <w:rsid w:val="00C121E2"/>
    <w:rsid w:val="00C61DE4"/>
    <w:rsid w:val="00C62D8D"/>
    <w:rsid w:val="00DD40B6"/>
    <w:rsid w:val="00DE4E37"/>
    <w:rsid w:val="00E20602"/>
    <w:rsid w:val="00E83D98"/>
    <w:rsid w:val="00E95938"/>
    <w:rsid w:val="00EB1A6E"/>
    <w:rsid w:val="00EF4C53"/>
    <w:rsid w:val="00F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teele@perkinscoi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jwilliams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OConnel@utc.wa.gov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E820749B6640989B6B9A3B61A7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32CC-7E72-4FA2-9382-134EB7FEA46F}"/>
      </w:docPartPr>
      <w:docPartBody>
        <w:p w:rsidR="00000000" w:rsidRDefault="000F5BC6" w:rsidP="000F5BC6">
          <w:pPr>
            <w:pStyle w:val="82E820749B6640989B6B9A3B61A7FC5C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E3ADC9CEA5BF457CAAA34FF4B00C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BD8E-9262-4ACC-91FD-16219A943B3D}"/>
      </w:docPartPr>
      <w:docPartBody>
        <w:p w:rsidR="00000000" w:rsidRDefault="000F5BC6" w:rsidP="000F5BC6">
          <w:pPr>
            <w:pStyle w:val="E3ADC9CEA5BF457CAAA34FF4B00C6F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770903-0298-4DB4-9A1E-DA43E3D83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F1F8B-66CA-45FC-AA48-CE2EBCEC018D}"/>
</file>

<file path=customXml/itemProps3.xml><?xml version="1.0" encoding="utf-8"?>
<ds:datastoreItem xmlns:ds="http://schemas.openxmlformats.org/officeDocument/2006/customXml" ds:itemID="{F97F5127-E1C9-43D9-91AD-F7CF834B3697}"/>
</file>

<file path=customXml/itemProps4.xml><?xml version="1.0" encoding="utf-8"?>
<ds:datastoreItem xmlns:ds="http://schemas.openxmlformats.org/officeDocument/2006/customXml" ds:itemID="{D5DF0ED1-5070-440B-AA89-D19F23CC18F7}"/>
</file>

<file path=customXml/itemProps5.xml><?xml version="1.0" encoding="utf-8"?>
<ds:datastoreItem xmlns:ds="http://schemas.openxmlformats.org/officeDocument/2006/customXml" ds:itemID="{39D46BF5-703A-4F0C-9221-638329197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1414</Characters>
  <Application>Microsoft Office Word</Application>
  <DocSecurity>0</DocSecurity>
  <Lines>101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5</cp:revision>
  <cp:lastPrinted>2007-10-10T22:36:00Z</cp:lastPrinted>
  <dcterms:created xsi:type="dcterms:W3CDTF">2016-12-21T22:47:00Z</dcterms:created>
  <dcterms:modified xsi:type="dcterms:W3CDTF">2016-12-21T22:53:00Z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</Properties>
</file>