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6640F" w14:textId="77777777" w:rsidR="00B650DC" w:rsidRPr="00D87405" w:rsidRDefault="00B650DC" w:rsidP="00D87405">
      <w:pPr>
        <w:rPr>
          <w:rFonts w:ascii="Times New Roman" w:hAnsi="Times New Roman"/>
          <w:noProof/>
          <w:szCs w:val="24"/>
        </w:rPr>
      </w:pPr>
      <w:bookmarkStart w:id="0" w:name="_GoBack"/>
      <w:bookmarkEnd w:id="0"/>
      <w:r w:rsidRPr="00D87405">
        <w:rPr>
          <w:rFonts w:ascii="Times New Roman" w:hAnsi="Times New Roman"/>
          <w:noProof/>
          <w:szCs w:val="24"/>
        </w:rPr>
        <w:drawing>
          <wp:anchor distT="0" distB="0" distL="114300" distR="114300" simplePos="0" relativeHeight="251657728" behindDoc="1" locked="0" layoutInCell="1" allowOverlap="1" wp14:anchorId="1A166437" wp14:editId="1A166438">
            <wp:simplePos x="0" y="0"/>
            <wp:positionH relativeFrom="column">
              <wp:posOffset>-401955</wp:posOffset>
            </wp:positionH>
            <wp:positionV relativeFrom="page">
              <wp:posOffset>552450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1" cstate="print"/>
                    <a:srcRect/>
                    <a:stretch>
                      <a:fillRect/>
                    </a:stretch>
                  </pic:blipFill>
                  <pic:spPr bwMode="auto">
                    <a:xfrm>
                      <a:off x="0" y="0"/>
                      <a:ext cx="6578600" cy="381000"/>
                    </a:xfrm>
                    <a:prstGeom prst="rect">
                      <a:avLst/>
                    </a:prstGeom>
                    <a:noFill/>
                  </pic:spPr>
                </pic:pic>
              </a:graphicData>
            </a:graphic>
          </wp:anchor>
        </w:drawing>
      </w:r>
    </w:p>
    <w:p w14:paraId="1A166410" w14:textId="77777777" w:rsidR="007158F1" w:rsidRPr="00D87405" w:rsidRDefault="00113327" w:rsidP="00D87405">
      <w:pPr>
        <w:rPr>
          <w:rFonts w:ascii="Times New Roman" w:hAnsi="Times New Roman"/>
          <w:noProof/>
          <w:szCs w:val="24"/>
          <w:lang w:eastAsia="ko-KR"/>
        </w:rPr>
      </w:pPr>
      <w:r>
        <w:rPr>
          <w:rFonts w:ascii="Times New Roman" w:hAnsi="Times New Roman"/>
          <w:noProof/>
          <w:szCs w:val="24"/>
        </w:rPr>
        <w:t>November 23, 2016</w:t>
      </w:r>
    </w:p>
    <w:p w14:paraId="1A166411" w14:textId="77777777" w:rsidR="006038CB" w:rsidRPr="00D87405" w:rsidRDefault="006038CB" w:rsidP="00D87405">
      <w:pPr>
        <w:pStyle w:val="Header"/>
      </w:pPr>
    </w:p>
    <w:p w14:paraId="1A166412" w14:textId="77777777" w:rsidR="00280CFB" w:rsidRPr="00D87405" w:rsidRDefault="006038CB" w:rsidP="00D87405">
      <w:pPr>
        <w:pStyle w:val="Header"/>
        <w:rPr>
          <w:b/>
          <w:i/>
        </w:rPr>
      </w:pPr>
      <w:smartTag w:uri="urn:schemas-microsoft-com:office:smarttags" w:element="stockticker">
        <w:r w:rsidRPr="00D87405">
          <w:rPr>
            <w:b/>
            <w:i/>
          </w:rPr>
          <w:t>VIA</w:t>
        </w:r>
      </w:smartTag>
      <w:r w:rsidRPr="00D87405">
        <w:rPr>
          <w:b/>
          <w:i/>
        </w:rPr>
        <w:t xml:space="preserve"> </w:t>
      </w:r>
      <w:r w:rsidR="00280CFB" w:rsidRPr="00D87405">
        <w:rPr>
          <w:b/>
          <w:i/>
        </w:rPr>
        <w:t>ELECTRONIC FILING</w:t>
      </w:r>
    </w:p>
    <w:p w14:paraId="1A166413" w14:textId="77777777" w:rsidR="006038CB" w:rsidRPr="00D87405" w:rsidRDefault="006038CB" w:rsidP="00D87405">
      <w:pPr>
        <w:rPr>
          <w:rFonts w:ascii="Times New Roman" w:hAnsi="Times New Roman"/>
          <w:szCs w:val="24"/>
        </w:rPr>
      </w:pPr>
    </w:p>
    <w:p w14:paraId="1A166414" w14:textId="77777777" w:rsidR="007472FB" w:rsidRPr="00D87405" w:rsidRDefault="007472FB" w:rsidP="00D87405">
      <w:pPr>
        <w:rPr>
          <w:rFonts w:ascii="Times New Roman" w:hAnsi="Times New Roman"/>
          <w:szCs w:val="24"/>
        </w:rPr>
      </w:pPr>
      <w:r w:rsidRPr="00D87405">
        <w:rPr>
          <w:rFonts w:ascii="Times New Roman" w:hAnsi="Times New Roman"/>
          <w:szCs w:val="24"/>
        </w:rPr>
        <w:t>Steven V. King</w:t>
      </w:r>
    </w:p>
    <w:p w14:paraId="1A166415" w14:textId="77777777" w:rsidR="007472FB" w:rsidRPr="00D87405" w:rsidRDefault="007472FB" w:rsidP="00D87405">
      <w:pPr>
        <w:rPr>
          <w:rFonts w:ascii="Times New Roman" w:hAnsi="Times New Roman"/>
          <w:szCs w:val="24"/>
        </w:rPr>
      </w:pPr>
      <w:r w:rsidRPr="00D87405">
        <w:rPr>
          <w:rFonts w:ascii="Times New Roman" w:hAnsi="Times New Roman"/>
          <w:szCs w:val="24"/>
        </w:rPr>
        <w:t>Executive Director and Secretary</w:t>
      </w:r>
    </w:p>
    <w:p w14:paraId="1A166416" w14:textId="77777777" w:rsidR="007472FB" w:rsidRPr="00D87405" w:rsidRDefault="007472FB" w:rsidP="00D87405">
      <w:pPr>
        <w:rPr>
          <w:rFonts w:ascii="Times New Roman" w:hAnsi="Times New Roman"/>
          <w:szCs w:val="24"/>
        </w:rPr>
      </w:pPr>
      <w:r w:rsidRPr="00D87405">
        <w:rPr>
          <w:rFonts w:ascii="Times New Roman" w:hAnsi="Times New Roman"/>
          <w:szCs w:val="24"/>
        </w:rPr>
        <w:t xml:space="preserve">Washington Utilities and Transportation Commission </w:t>
      </w:r>
    </w:p>
    <w:p w14:paraId="1A166417" w14:textId="77777777" w:rsidR="007472FB" w:rsidRPr="00D87405" w:rsidRDefault="007472FB" w:rsidP="00D87405">
      <w:pPr>
        <w:rPr>
          <w:rFonts w:ascii="Times New Roman" w:hAnsi="Times New Roman"/>
          <w:szCs w:val="24"/>
        </w:rPr>
      </w:pPr>
      <w:r w:rsidRPr="00D87405">
        <w:rPr>
          <w:rFonts w:ascii="Times New Roman" w:hAnsi="Times New Roman"/>
          <w:szCs w:val="24"/>
        </w:rPr>
        <w:t xml:space="preserve">1300 S. Evergreen Park Drive S.W. </w:t>
      </w:r>
    </w:p>
    <w:p w14:paraId="1A166418" w14:textId="77777777" w:rsidR="007472FB" w:rsidRPr="00D87405" w:rsidRDefault="007472FB" w:rsidP="00D87405">
      <w:pPr>
        <w:rPr>
          <w:rFonts w:ascii="Times New Roman" w:hAnsi="Times New Roman"/>
          <w:szCs w:val="24"/>
        </w:rPr>
      </w:pPr>
      <w:r w:rsidRPr="00D87405">
        <w:rPr>
          <w:rFonts w:ascii="Times New Roman" w:hAnsi="Times New Roman"/>
          <w:szCs w:val="24"/>
        </w:rPr>
        <w:t>P.O. Box 47250</w:t>
      </w:r>
    </w:p>
    <w:p w14:paraId="1A166419" w14:textId="77777777" w:rsidR="007472FB" w:rsidRDefault="007472FB" w:rsidP="00D87405">
      <w:pPr>
        <w:rPr>
          <w:rFonts w:ascii="Times New Roman" w:hAnsi="Times New Roman"/>
          <w:szCs w:val="24"/>
        </w:rPr>
      </w:pPr>
      <w:r w:rsidRPr="00D87405">
        <w:rPr>
          <w:rFonts w:ascii="Times New Roman" w:hAnsi="Times New Roman"/>
          <w:szCs w:val="24"/>
        </w:rPr>
        <w:t>Olympia, WA 98504-7250</w:t>
      </w:r>
    </w:p>
    <w:p w14:paraId="1A16641A" w14:textId="77777777" w:rsidR="007A14EA" w:rsidRPr="00D87405" w:rsidRDefault="007A14EA" w:rsidP="00D87405">
      <w:pPr>
        <w:rPr>
          <w:rFonts w:ascii="Times New Roman" w:hAnsi="Times New Roman"/>
          <w:szCs w:val="24"/>
        </w:rPr>
      </w:pPr>
    </w:p>
    <w:p w14:paraId="1A16641B" w14:textId="77777777" w:rsidR="00E17531" w:rsidRPr="00D87405" w:rsidRDefault="00AE7E85" w:rsidP="00D87405">
      <w:pPr>
        <w:ind w:left="720" w:hanging="720"/>
        <w:rPr>
          <w:rFonts w:ascii="Times New Roman" w:hAnsi="Times New Roman"/>
          <w:b/>
          <w:szCs w:val="24"/>
        </w:rPr>
      </w:pPr>
      <w:r w:rsidRPr="00D87405">
        <w:rPr>
          <w:rFonts w:ascii="Times New Roman" w:hAnsi="Times New Roman"/>
          <w:b/>
          <w:szCs w:val="24"/>
        </w:rPr>
        <w:t>RE:</w:t>
      </w:r>
      <w:r w:rsidRPr="00D87405">
        <w:rPr>
          <w:rFonts w:ascii="Times New Roman" w:hAnsi="Times New Roman"/>
          <w:b/>
          <w:szCs w:val="24"/>
        </w:rPr>
        <w:tab/>
      </w:r>
      <w:r w:rsidR="007472FB" w:rsidRPr="00D87405">
        <w:rPr>
          <w:rFonts w:ascii="Times New Roman" w:hAnsi="Times New Roman"/>
          <w:b/>
          <w:szCs w:val="24"/>
        </w:rPr>
        <w:t xml:space="preserve">Docket </w:t>
      </w:r>
      <w:r w:rsidR="00D87405" w:rsidRPr="00D87405">
        <w:rPr>
          <w:rFonts w:ascii="Times New Roman" w:hAnsi="Times New Roman"/>
          <w:b/>
          <w:szCs w:val="24"/>
        </w:rPr>
        <w:t>UE-160799</w:t>
      </w:r>
      <w:r w:rsidR="00874CDB" w:rsidRPr="00D87405">
        <w:rPr>
          <w:rFonts w:ascii="Times New Roman" w:hAnsi="Times New Roman"/>
          <w:b/>
          <w:szCs w:val="24"/>
        </w:rPr>
        <w:t>—</w:t>
      </w:r>
      <w:r w:rsidR="00D15C82" w:rsidRPr="00D87405">
        <w:rPr>
          <w:rFonts w:ascii="Times New Roman" w:hAnsi="Times New Roman"/>
          <w:b/>
          <w:szCs w:val="24"/>
        </w:rPr>
        <w:t>Pacific Power &amp; Light Company</w:t>
      </w:r>
      <w:r w:rsidR="00D87405" w:rsidRPr="00D87405">
        <w:rPr>
          <w:rFonts w:ascii="Times New Roman" w:hAnsi="Times New Roman"/>
          <w:b/>
          <w:szCs w:val="24"/>
        </w:rPr>
        <w:t>’s Comments</w:t>
      </w:r>
    </w:p>
    <w:p w14:paraId="1A16641C" w14:textId="77777777" w:rsidR="00D454C6" w:rsidRPr="00D87405" w:rsidRDefault="00D454C6" w:rsidP="00D87405">
      <w:pPr>
        <w:rPr>
          <w:rFonts w:ascii="Times New Roman" w:hAnsi="Times New Roman"/>
          <w:szCs w:val="24"/>
        </w:rPr>
      </w:pPr>
    </w:p>
    <w:p w14:paraId="1A16641D" w14:textId="77777777" w:rsidR="007472FB" w:rsidRPr="00D87405" w:rsidRDefault="007472FB" w:rsidP="00D87405">
      <w:pPr>
        <w:rPr>
          <w:rFonts w:ascii="Times New Roman" w:hAnsi="Times New Roman"/>
          <w:szCs w:val="24"/>
        </w:rPr>
      </w:pPr>
      <w:r w:rsidRPr="00D87405">
        <w:rPr>
          <w:rFonts w:ascii="Times New Roman" w:hAnsi="Times New Roman"/>
          <w:szCs w:val="24"/>
        </w:rPr>
        <w:t xml:space="preserve">In response to the Notice of Opportunity to File Written Comments </w:t>
      </w:r>
      <w:r w:rsidR="00D71649" w:rsidRPr="00D87405">
        <w:rPr>
          <w:rFonts w:ascii="Times New Roman" w:hAnsi="Times New Roman"/>
          <w:szCs w:val="24"/>
        </w:rPr>
        <w:t xml:space="preserve">issued by the Washington Utilities and Transportation Commission (Commission) on </w:t>
      </w:r>
      <w:r w:rsidR="00113327">
        <w:rPr>
          <w:rFonts w:ascii="Times New Roman" w:hAnsi="Times New Roman"/>
          <w:szCs w:val="24"/>
        </w:rPr>
        <w:t>November 2</w:t>
      </w:r>
      <w:r w:rsidR="0008640F" w:rsidRPr="00D87405">
        <w:rPr>
          <w:rFonts w:ascii="Times New Roman" w:hAnsi="Times New Roman"/>
          <w:szCs w:val="24"/>
        </w:rPr>
        <w:t xml:space="preserve">, </w:t>
      </w:r>
      <w:r w:rsidR="00D15C82" w:rsidRPr="00D87405">
        <w:rPr>
          <w:rFonts w:ascii="Times New Roman" w:hAnsi="Times New Roman"/>
          <w:szCs w:val="24"/>
        </w:rPr>
        <w:t>2016</w:t>
      </w:r>
      <w:r w:rsidR="00D71649" w:rsidRPr="00D87405">
        <w:rPr>
          <w:rFonts w:ascii="Times New Roman" w:hAnsi="Times New Roman"/>
          <w:szCs w:val="24"/>
        </w:rPr>
        <w:t xml:space="preserve">, </w:t>
      </w:r>
      <w:r w:rsidRPr="00D87405">
        <w:rPr>
          <w:rFonts w:ascii="Times New Roman" w:hAnsi="Times New Roman"/>
          <w:szCs w:val="24"/>
        </w:rPr>
        <w:t>Pacific Power &amp; Light Company</w:t>
      </w:r>
      <w:r w:rsidR="00D15C82" w:rsidRPr="00D87405">
        <w:rPr>
          <w:rFonts w:ascii="Times New Roman" w:hAnsi="Times New Roman"/>
          <w:szCs w:val="24"/>
        </w:rPr>
        <w:t xml:space="preserve"> (Pacific Power or Company)</w:t>
      </w:r>
      <w:r w:rsidR="00602283" w:rsidRPr="00D87405">
        <w:rPr>
          <w:rFonts w:ascii="Times New Roman" w:hAnsi="Times New Roman"/>
          <w:szCs w:val="24"/>
        </w:rPr>
        <w:t>, a division of PacifiCorp,</w:t>
      </w:r>
      <w:r w:rsidRPr="00D87405">
        <w:rPr>
          <w:rFonts w:ascii="Times New Roman" w:hAnsi="Times New Roman"/>
          <w:szCs w:val="24"/>
        </w:rPr>
        <w:t xml:space="preserve"> submits </w:t>
      </w:r>
      <w:r w:rsidR="00874CDB" w:rsidRPr="00D87405">
        <w:rPr>
          <w:rFonts w:ascii="Times New Roman" w:hAnsi="Times New Roman"/>
          <w:szCs w:val="24"/>
        </w:rPr>
        <w:t xml:space="preserve">the following </w:t>
      </w:r>
      <w:r w:rsidRPr="00D87405">
        <w:rPr>
          <w:rFonts w:ascii="Times New Roman" w:hAnsi="Times New Roman"/>
          <w:szCs w:val="24"/>
        </w:rPr>
        <w:t>written comments</w:t>
      </w:r>
      <w:r w:rsidR="00D71649" w:rsidRPr="00D87405">
        <w:rPr>
          <w:rFonts w:ascii="Times New Roman" w:hAnsi="Times New Roman"/>
          <w:szCs w:val="24"/>
        </w:rPr>
        <w:t>.</w:t>
      </w:r>
    </w:p>
    <w:p w14:paraId="1A16641E" w14:textId="77777777" w:rsidR="00D71649" w:rsidRPr="00D87405" w:rsidRDefault="00D71649" w:rsidP="00D87405">
      <w:pPr>
        <w:rPr>
          <w:rFonts w:ascii="Times New Roman" w:hAnsi="Times New Roman"/>
          <w:szCs w:val="24"/>
        </w:rPr>
      </w:pPr>
    </w:p>
    <w:p w14:paraId="1A16641F" w14:textId="77777777" w:rsidR="00D87405" w:rsidRDefault="00113327" w:rsidP="0011332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Is a rule or policy statement necessary to implement RCW 80.28.360</w:t>
      </w:r>
      <w:r w:rsidR="005D789E">
        <w:rPr>
          <w:rFonts w:ascii="Times New Roman" w:hAnsi="Times New Roman"/>
          <w:sz w:val="24"/>
          <w:szCs w:val="24"/>
        </w:rPr>
        <w:t>?</w:t>
      </w:r>
    </w:p>
    <w:p w14:paraId="1A166420" w14:textId="77777777" w:rsidR="00113327" w:rsidRDefault="00113327" w:rsidP="00113327">
      <w:pPr>
        <w:pStyle w:val="ListParagraph"/>
        <w:spacing w:after="0" w:line="240" w:lineRule="auto"/>
        <w:ind w:left="360"/>
        <w:rPr>
          <w:rFonts w:ascii="Times New Roman" w:hAnsi="Times New Roman"/>
          <w:sz w:val="24"/>
          <w:szCs w:val="24"/>
        </w:rPr>
      </w:pPr>
    </w:p>
    <w:p w14:paraId="1A166421" w14:textId="77777777" w:rsidR="00113327" w:rsidRPr="00FA170B" w:rsidRDefault="0021670E" w:rsidP="00FA170B">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Although a policy statement or rule is unnecessary for the Commission to implement RCW 80.23.360, </w:t>
      </w:r>
      <w:r w:rsidR="00E12693">
        <w:rPr>
          <w:rFonts w:ascii="Times New Roman" w:hAnsi="Times New Roman"/>
          <w:sz w:val="24"/>
          <w:szCs w:val="24"/>
        </w:rPr>
        <w:t xml:space="preserve">a policy statement </w:t>
      </w:r>
      <w:r>
        <w:rPr>
          <w:rFonts w:ascii="Times New Roman" w:hAnsi="Times New Roman"/>
          <w:sz w:val="24"/>
          <w:szCs w:val="24"/>
        </w:rPr>
        <w:t xml:space="preserve">could </w:t>
      </w:r>
      <w:r w:rsidR="00E12693">
        <w:rPr>
          <w:rFonts w:ascii="Times New Roman" w:hAnsi="Times New Roman"/>
          <w:sz w:val="24"/>
          <w:szCs w:val="24"/>
        </w:rPr>
        <w:t>provid</w:t>
      </w:r>
      <w:r w:rsidR="00941483">
        <w:rPr>
          <w:rFonts w:ascii="Times New Roman" w:hAnsi="Times New Roman"/>
          <w:sz w:val="24"/>
          <w:szCs w:val="24"/>
        </w:rPr>
        <w:t>e</w:t>
      </w:r>
      <w:r w:rsidR="00E12693">
        <w:rPr>
          <w:rFonts w:ascii="Times New Roman" w:hAnsi="Times New Roman"/>
          <w:sz w:val="24"/>
          <w:szCs w:val="24"/>
        </w:rPr>
        <w:t xml:space="preserve"> guidance to utilities on electric vehicle supply equipment (EVSE) investments.  </w:t>
      </w:r>
      <w:r w:rsidR="00727A6B">
        <w:rPr>
          <w:rFonts w:ascii="Times New Roman" w:hAnsi="Times New Roman"/>
          <w:sz w:val="24"/>
          <w:szCs w:val="24"/>
        </w:rPr>
        <w:t>Since</w:t>
      </w:r>
      <w:r w:rsidR="00E12693">
        <w:rPr>
          <w:rFonts w:ascii="Times New Roman" w:hAnsi="Times New Roman"/>
          <w:sz w:val="24"/>
          <w:szCs w:val="24"/>
        </w:rPr>
        <w:t xml:space="preserve"> the electric vehicle market is still considered to be a new and nascent market, it may </w:t>
      </w:r>
      <w:r w:rsidR="00727A6B">
        <w:rPr>
          <w:rFonts w:ascii="Times New Roman" w:hAnsi="Times New Roman"/>
          <w:sz w:val="24"/>
          <w:szCs w:val="24"/>
        </w:rPr>
        <w:t>be too early to establish precise rules to govern EVSE investments at this time.  Pacific Power</w:t>
      </w:r>
      <w:r w:rsidR="00A953FA">
        <w:rPr>
          <w:rFonts w:ascii="Times New Roman" w:hAnsi="Times New Roman"/>
          <w:sz w:val="24"/>
          <w:szCs w:val="24"/>
        </w:rPr>
        <w:t>, however,</w:t>
      </w:r>
      <w:r w:rsidR="00727A6B">
        <w:rPr>
          <w:rFonts w:ascii="Times New Roman" w:hAnsi="Times New Roman"/>
          <w:sz w:val="24"/>
          <w:szCs w:val="24"/>
        </w:rPr>
        <w:t xml:space="preserve"> supports and appreciates the Commission’s intent to provide further guidance and clarification to utilities regarding EVSE investments, and believes that a policy statement</w:t>
      </w:r>
      <w:r w:rsidR="00A953FA">
        <w:rPr>
          <w:rFonts w:ascii="Times New Roman" w:hAnsi="Times New Roman"/>
          <w:sz w:val="24"/>
          <w:szCs w:val="24"/>
        </w:rPr>
        <w:t xml:space="preserve"> is </w:t>
      </w:r>
      <w:r w:rsidR="00E35A4B">
        <w:rPr>
          <w:rFonts w:ascii="Times New Roman" w:hAnsi="Times New Roman"/>
          <w:sz w:val="24"/>
          <w:szCs w:val="24"/>
        </w:rPr>
        <w:t>an</w:t>
      </w:r>
      <w:r w:rsidR="00A953FA">
        <w:rPr>
          <w:rFonts w:ascii="Times New Roman" w:hAnsi="Times New Roman"/>
          <w:sz w:val="24"/>
          <w:szCs w:val="24"/>
        </w:rPr>
        <w:t xml:space="preserve"> effective avenue to do so.</w:t>
      </w:r>
    </w:p>
    <w:p w14:paraId="1A166422" w14:textId="77777777" w:rsidR="00113327" w:rsidRDefault="00113327" w:rsidP="00113327">
      <w:pPr>
        <w:pStyle w:val="ListParagraph"/>
        <w:spacing w:after="0" w:line="240" w:lineRule="auto"/>
        <w:ind w:left="360"/>
        <w:rPr>
          <w:rFonts w:ascii="Times New Roman" w:hAnsi="Times New Roman"/>
          <w:sz w:val="24"/>
          <w:szCs w:val="24"/>
        </w:rPr>
      </w:pPr>
    </w:p>
    <w:p w14:paraId="1A166423" w14:textId="77777777" w:rsidR="00113327" w:rsidRDefault="00113327" w:rsidP="0011332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How should the Commission consider whether an investment is eligible for the incentive rate of return?</w:t>
      </w:r>
    </w:p>
    <w:p w14:paraId="1A166424" w14:textId="77777777" w:rsidR="00113327" w:rsidRDefault="00113327" w:rsidP="00113327">
      <w:pPr>
        <w:pStyle w:val="ListParagraph"/>
        <w:spacing w:after="0" w:line="240" w:lineRule="auto"/>
        <w:ind w:left="360"/>
        <w:rPr>
          <w:rFonts w:ascii="Times New Roman" w:hAnsi="Times New Roman"/>
          <w:sz w:val="24"/>
          <w:szCs w:val="24"/>
        </w:rPr>
      </w:pPr>
    </w:p>
    <w:p w14:paraId="1A166425" w14:textId="77777777" w:rsidR="00FA170B" w:rsidRDefault="00FA170B" w:rsidP="00FA170B">
      <w:pPr>
        <w:ind w:left="360"/>
        <w:rPr>
          <w:rFonts w:ascii="Times New Roman" w:hAnsi="Times New Roman"/>
          <w:szCs w:val="24"/>
        </w:rPr>
      </w:pPr>
      <w:r>
        <w:rPr>
          <w:rFonts w:ascii="Times New Roman" w:hAnsi="Times New Roman"/>
          <w:szCs w:val="24"/>
        </w:rPr>
        <w:t>As discussed in its comments filed on August 16, 2016, Pacific Power proposes that all of the components of an EVSE investment be reviewed as part of a formal filing with the Commission.  Utilities would be able to provide the estimated rate impact and other relevant information that demonstrates that the proposed EVSE investment meets the requirements provided under RCW 80.28.360 in that filing.  This would enable the Commission to review the details of the utility’s proposal and ensure that the proposed projects meet the criteria outlined in the statute.</w:t>
      </w:r>
    </w:p>
    <w:p w14:paraId="1A166426" w14:textId="77777777" w:rsidR="00113327" w:rsidRDefault="00113327" w:rsidP="00113327">
      <w:pPr>
        <w:pStyle w:val="ListParagraph"/>
        <w:spacing w:after="0" w:line="240" w:lineRule="auto"/>
        <w:ind w:left="360"/>
        <w:rPr>
          <w:rFonts w:ascii="Times New Roman" w:hAnsi="Times New Roman"/>
          <w:sz w:val="24"/>
          <w:szCs w:val="24"/>
        </w:rPr>
      </w:pPr>
    </w:p>
    <w:p w14:paraId="1A166427" w14:textId="77777777" w:rsidR="00113327" w:rsidRDefault="00113327" w:rsidP="0011332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How do other relevant statutes and Commission rules and standards apply to utility investment in EVSE?</w:t>
      </w:r>
    </w:p>
    <w:p w14:paraId="1A166428" w14:textId="77777777" w:rsidR="00113327" w:rsidRDefault="00113327" w:rsidP="00113327">
      <w:pPr>
        <w:pStyle w:val="ListParagraph"/>
        <w:spacing w:after="0" w:line="240" w:lineRule="auto"/>
        <w:ind w:left="360"/>
        <w:rPr>
          <w:rFonts w:ascii="Times New Roman" w:hAnsi="Times New Roman"/>
          <w:sz w:val="24"/>
          <w:szCs w:val="24"/>
        </w:rPr>
      </w:pPr>
    </w:p>
    <w:p w14:paraId="1A166429" w14:textId="77777777" w:rsidR="00113327" w:rsidRPr="00717CF7" w:rsidRDefault="00717CF7" w:rsidP="00717CF7">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Pacific Power views existing statutes, Commission rules, and standards as flexible enough to accommodate utility investment is EVSE.  As explained in Pacific Power’s previous comments, existing cost-effectiveness tests may not produce the most accurate results as applied to EVSE.  In addition, utility investment in EVSE may require clarification from the Commission regarding the application of existing cost recovery mechanisms, specifically as </w:t>
      </w:r>
      <w:r>
        <w:rPr>
          <w:rFonts w:ascii="Times New Roman" w:hAnsi="Times New Roman"/>
          <w:sz w:val="24"/>
          <w:szCs w:val="24"/>
        </w:rPr>
        <w:lastRenderedPageBreak/>
        <w:t>it relates to the calculation of benefits.  Adapting existing statutes, rules, and standards to the unique circumstances of EVSE may be most appropriately considered as part of a future rulemaking</w:t>
      </w:r>
      <w:r w:rsidR="0021670E">
        <w:rPr>
          <w:rFonts w:ascii="Times New Roman" w:hAnsi="Times New Roman"/>
          <w:sz w:val="24"/>
          <w:szCs w:val="24"/>
        </w:rPr>
        <w:t xml:space="preserve"> or future cost recovery proceedings</w:t>
      </w:r>
      <w:r>
        <w:rPr>
          <w:rFonts w:ascii="Times New Roman" w:hAnsi="Times New Roman"/>
          <w:sz w:val="24"/>
          <w:szCs w:val="24"/>
        </w:rPr>
        <w:t xml:space="preserve">.  </w:t>
      </w:r>
    </w:p>
    <w:p w14:paraId="1A16642A" w14:textId="77777777" w:rsidR="00113327" w:rsidRDefault="00113327" w:rsidP="00113327">
      <w:pPr>
        <w:pStyle w:val="ListParagraph"/>
        <w:spacing w:after="0" w:line="240" w:lineRule="auto"/>
        <w:ind w:left="360"/>
        <w:rPr>
          <w:rFonts w:ascii="Times New Roman" w:hAnsi="Times New Roman"/>
          <w:sz w:val="24"/>
          <w:szCs w:val="24"/>
        </w:rPr>
      </w:pPr>
    </w:p>
    <w:p w14:paraId="1A16642B" w14:textId="77777777" w:rsidR="00113327" w:rsidRDefault="00113327" w:rsidP="0011332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Should the Commission consider or adopt other policies to improve access to electric vehicle supply equipment and allow a competitive market for charging services to develop?</w:t>
      </w:r>
    </w:p>
    <w:p w14:paraId="1A16642C" w14:textId="77777777" w:rsidR="00F95C8A" w:rsidRDefault="00F95C8A" w:rsidP="002F4405">
      <w:pPr>
        <w:pStyle w:val="ListParagraph"/>
        <w:spacing w:after="0" w:line="240" w:lineRule="auto"/>
        <w:ind w:left="360"/>
        <w:rPr>
          <w:rFonts w:ascii="Times New Roman" w:hAnsi="Times New Roman"/>
          <w:sz w:val="24"/>
          <w:szCs w:val="24"/>
        </w:rPr>
      </w:pPr>
    </w:p>
    <w:p w14:paraId="1A16642D" w14:textId="77777777" w:rsidR="002F4405" w:rsidRDefault="002F4405" w:rsidP="002F4405">
      <w:pPr>
        <w:pStyle w:val="ListParagraph"/>
        <w:spacing w:after="0" w:line="240" w:lineRule="auto"/>
        <w:ind w:left="360"/>
        <w:rPr>
          <w:rFonts w:ascii="Times New Roman" w:hAnsi="Times New Roman"/>
          <w:sz w:val="24"/>
          <w:szCs w:val="24"/>
        </w:rPr>
      </w:pPr>
      <w:r>
        <w:rPr>
          <w:rFonts w:ascii="Times New Roman" w:hAnsi="Times New Roman"/>
          <w:sz w:val="24"/>
          <w:szCs w:val="24"/>
        </w:rPr>
        <w:t>In this rapidly changing market, Pacific Power encourages the Commission to maintain flexibility in its EVSE policies. Pacific Power believes it is premature to prescribe the extent of a utility’s role in promoting access to EVSE and encourages the Commission to consider each proposed pilot/program on its own merits.</w:t>
      </w:r>
    </w:p>
    <w:p w14:paraId="1A16642E" w14:textId="77777777" w:rsidR="00775015" w:rsidRDefault="00775015" w:rsidP="00775015">
      <w:pPr>
        <w:rPr>
          <w:rFonts w:ascii="Times New Roman" w:hAnsi="Times New Roman"/>
          <w:szCs w:val="24"/>
        </w:rPr>
      </w:pPr>
    </w:p>
    <w:p w14:paraId="1A16642F" w14:textId="77777777" w:rsidR="001F2482" w:rsidRPr="00D87405" w:rsidRDefault="001F2482" w:rsidP="00D87405">
      <w:pPr>
        <w:rPr>
          <w:rFonts w:ascii="Times New Roman" w:hAnsi="Times New Roman"/>
          <w:szCs w:val="24"/>
        </w:rPr>
      </w:pPr>
      <w:r w:rsidRPr="00D87405">
        <w:rPr>
          <w:rFonts w:ascii="Times New Roman" w:hAnsi="Times New Roman"/>
          <w:szCs w:val="24"/>
        </w:rPr>
        <w:t xml:space="preserve">Please direct inquiries to </w:t>
      </w:r>
      <w:r w:rsidR="00834E7F" w:rsidRPr="00D87405">
        <w:rPr>
          <w:rFonts w:ascii="Times New Roman" w:hAnsi="Times New Roman"/>
          <w:szCs w:val="24"/>
        </w:rPr>
        <w:t xml:space="preserve">Ariel Son, </w:t>
      </w:r>
      <w:r w:rsidR="00C017C7" w:rsidRPr="00D87405">
        <w:rPr>
          <w:rFonts w:ascii="Times New Roman" w:hAnsi="Times New Roman"/>
          <w:szCs w:val="24"/>
        </w:rPr>
        <w:t>Regulatory Projects</w:t>
      </w:r>
      <w:r w:rsidR="00834E7F" w:rsidRPr="00D87405">
        <w:rPr>
          <w:rFonts w:ascii="Times New Roman" w:hAnsi="Times New Roman"/>
          <w:szCs w:val="24"/>
        </w:rPr>
        <w:t xml:space="preserve"> Manager</w:t>
      </w:r>
      <w:r w:rsidR="00C017C7" w:rsidRPr="00D87405">
        <w:rPr>
          <w:rFonts w:ascii="Times New Roman" w:hAnsi="Times New Roman"/>
          <w:szCs w:val="24"/>
        </w:rPr>
        <w:t>, at (503) 813-5410</w:t>
      </w:r>
      <w:r w:rsidRPr="00D87405">
        <w:rPr>
          <w:rFonts w:ascii="Times New Roman" w:hAnsi="Times New Roman"/>
          <w:szCs w:val="24"/>
        </w:rPr>
        <w:t>.</w:t>
      </w:r>
    </w:p>
    <w:p w14:paraId="1A166430" w14:textId="77777777" w:rsidR="00BD7A9A" w:rsidRPr="00D87405" w:rsidRDefault="00BD7A9A" w:rsidP="00D87405">
      <w:pPr>
        <w:rPr>
          <w:rFonts w:ascii="Times New Roman" w:hAnsi="Times New Roman"/>
          <w:szCs w:val="24"/>
        </w:rPr>
      </w:pPr>
    </w:p>
    <w:p w14:paraId="1A166431" w14:textId="77777777" w:rsidR="00AE7E85" w:rsidRPr="00D87405" w:rsidRDefault="005A1299" w:rsidP="00D87405">
      <w:pPr>
        <w:rPr>
          <w:rFonts w:ascii="Times New Roman" w:hAnsi="Times New Roman"/>
          <w:szCs w:val="24"/>
        </w:rPr>
      </w:pPr>
      <w:r w:rsidRPr="00D87405">
        <w:rPr>
          <w:rFonts w:ascii="Times New Roman" w:hAnsi="Times New Roman"/>
          <w:szCs w:val="24"/>
        </w:rPr>
        <w:t>Sin</w:t>
      </w:r>
      <w:r w:rsidR="00AE7E85" w:rsidRPr="00D87405">
        <w:rPr>
          <w:rFonts w:ascii="Times New Roman" w:hAnsi="Times New Roman"/>
          <w:szCs w:val="24"/>
        </w:rPr>
        <w:t>cerely,</w:t>
      </w:r>
    </w:p>
    <w:p w14:paraId="1A166432" w14:textId="77777777" w:rsidR="00AE7E85" w:rsidRPr="00D87405" w:rsidRDefault="00BC35AF" w:rsidP="00D87405">
      <w:pPr>
        <w:rPr>
          <w:rFonts w:ascii="Times New Roman" w:hAnsi="Times New Roman"/>
          <w:szCs w:val="24"/>
        </w:rPr>
      </w:pPr>
      <w:r>
        <w:rPr>
          <w:noProof/>
        </w:rPr>
        <w:drawing>
          <wp:anchor distT="0" distB="0" distL="114300" distR="114300" simplePos="0" relativeHeight="251659776" behindDoc="1" locked="0" layoutInCell="1" allowOverlap="1" wp14:anchorId="1A166439" wp14:editId="1A16643A">
            <wp:simplePos x="0" y="0"/>
            <wp:positionH relativeFrom="column">
              <wp:posOffset>0</wp:posOffset>
            </wp:positionH>
            <wp:positionV relativeFrom="paragraph">
              <wp:posOffset>-635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66433" w14:textId="77777777" w:rsidR="00AE7E85" w:rsidRPr="00D87405" w:rsidRDefault="00AE7E85" w:rsidP="00D87405">
      <w:pPr>
        <w:rPr>
          <w:rFonts w:ascii="Times New Roman" w:hAnsi="Times New Roman"/>
          <w:szCs w:val="24"/>
        </w:rPr>
      </w:pPr>
    </w:p>
    <w:p w14:paraId="1A166434" w14:textId="77777777" w:rsidR="00AE7E85" w:rsidRPr="00D87405" w:rsidRDefault="00AE7E85" w:rsidP="00D87405">
      <w:pPr>
        <w:rPr>
          <w:rFonts w:ascii="Times New Roman" w:hAnsi="Times New Roman"/>
          <w:szCs w:val="24"/>
        </w:rPr>
      </w:pPr>
    </w:p>
    <w:p w14:paraId="1A166435" w14:textId="77777777" w:rsidR="00AE7E85" w:rsidRPr="00D87405" w:rsidRDefault="003C1334" w:rsidP="00D87405">
      <w:pPr>
        <w:rPr>
          <w:rFonts w:ascii="Times New Roman" w:hAnsi="Times New Roman"/>
          <w:szCs w:val="24"/>
        </w:rPr>
      </w:pPr>
      <w:r w:rsidRPr="00D87405">
        <w:rPr>
          <w:rFonts w:ascii="Times New Roman" w:hAnsi="Times New Roman"/>
          <w:szCs w:val="24"/>
        </w:rPr>
        <w:t>R. Bryce Dalley</w:t>
      </w:r>
    </w:p>
    <w:p w14:paraId="1A166436" w14:textId="77777777" w:rsidR="0008640F" w:rsidRPr="00D87405" w:rsidRDefault="0019180C" w:rsidP="00D87405">
      <w:pPr>
        <w:pStyle w:val="ReLine"/>
        <w:spacing w:before="0"/>
        <w:ind w:left="720" w:right="115"/>
        <w:rPr>
          <w:rFonts w:hAnsi="Times New Roman"/>
          <w:b w:val="0"/>
          <w:szCs w:val="24"/>
        </w:rPr>
      </w:pPr>
      <w:r w:rsidRPr="00D87405">
        <w:rPr>
          <w:rFonts w:hAnsi="Times New Roman"/>
          <w:b w:val="0"/>
          <w:szCs w:val="24"/>
        </w:rPr>
        <w:t>Vice President</w:t>
      </w:r>
      <w:r w:rsidR="00280CFB" w:rsidRPr="00D87405">
        <w:rPr>
          <w:rFonts w:hAnsi="Times New Roman"/>
          <w:b w:val="0"/>
          <w:szCs w:val="24"/>
        </w:rPr>
        <w:t>, Regulation</w:t>
      </w:r>
      <w:r w:rsidR="006D6F4B" w:rsidRPr="00D87405">
        <w:rPr>
          <w:rFonts w:hAnsi="Times New Roman"/>
          <w:b w:val="0"/>
          <w:szCs w:val="24"/>
        </w:rPr>
        <w:t xml:space="preserve"> </w:t>
      </w:r>
    </w:p>
    <w:sectPr w:rsidR="0008640F" w:rsidRPr="00D87405" w:rsidSect="005A0FC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643D" w14:textId="77777777" w:rsidR="002039F3" w:rsidRDefault="002039F3">
      <w:r>
        <w:separator/>
      </w:r>
    </w:p>
  </w:endnote>
  <w:endnote w:type="continuationSeparator" w:id="0">
    <w:p w14:paraId="1A16643E" w14:textId="77777777" w:rsidR="002039F3" w:rsidRDefault="0020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43" w14:textId="77777777" w:rsidR="009D67D4" w:rsidRDefault="009D6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44" w14:textId="77777777" w:rsidR="009D67D4" w:rsidRDefault="009D6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46" w14:textId="77777777" w:rsidR="009D67D4" w:rsidRDefault="009D6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643B" w14:textId="77777777" w:rsidR="002039F3" w:rsidRDefault="002039F3">
      <w:r>
        <w:separator/>
      </w:r>
    </w:p>
  </w:footnote>
  <w:footnote w:type="continuationSeparator" w:id="0">
    <w:p w14:paraId="1A16643C" w14:textId="77777777" w:rsidR="002039F3" w:rsidRDefault="0020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3F" w14:textId="77777777" w:rsidR="009D67D4" w:rsidRDefault="009D6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40" w14:textId="77777777" w:rsidR="00BB4112" w:rsidRPr="005D1F31" w:rsidRDefault="00BB4112">
    <w:pPr>
      <w:pStyle w:val="Header"/>
      <w:rPr>
        <w:sz w:val="22"/>
        <w:szCs w:val="22"/>
      </w:rPr>
    </w:pPr>
    <w:r>
      <w:rPr>
        <w:sz w:val="22"/>
        <w:szCs w:val="22"/>
      </w:rPr>
      <w:t xml:space="preserve">Washington Utilities and Transportation </w:t>
    </w:r>
    <w:r w:rsidRPr="005D1F31">
      <w:rPr>
        <w:sz w:val="22"/>
        <w:szCs w:val="22"/>
      </w:rPr>
      <w:t>Commission</w:t>
    </w:r>
  </w:p>
  <w:p w14:paraId="1A166441" w14:textId="77777777" w:rsidR="00BB4112" w:rsidRPr="005D1F31" w:rsidRDefault="009952E6">
    <w:pPr>
      <w:pStyle w:val="Header"/>
      <w:rPr>
        <w:sz w:val="22"/>
        <w:szCs w:val="22"/>
      </w:rPr>
    </w:pPr>
    <w:r>
      <w:rPr>
        <w:sz w:val="22"/>
        <w:szCs w:val="22"/>
      </w:rPr>
      <w:t>November 23, 2016</w:t>
    </w:r>
  </w:p>
  <w:p w14:paraId="1A166442" w14:textId="77777777" w:rsidR="00BB4112" w:rsidRPr="005D1F31" w:rsidRDefault="00BB4112">
    <w:pPr>
      <w:pStyle w:val="Header"/>
      <w:rP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sidR="003362B3">
      <w:rPr>
        <w:rStyle w:val="PageNumber"/>
        <w:noProof/>
        <w:sz w:val="22"/>
        <w:szCs w:val="22"/>
      </w:rPr>
      <w:t>2</w:t>
    </w:r>
    <w:r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6445" w14:textId="77777777" w:rsidR="009D67D4" w:rsidRDefault="009D6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63B3"/>
    <w:multiLevelType w:val="hybridMultilevel"/>
    <w:tmpl w:val="10CE0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E66B2"/>
    <w:multiLevelType w:val="hybridMultilevel"/>
    <w:tmpl w:val="E1A0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0710B"/>
    <w:multiLevelType w:val="hybridMultilevel"/>
    <w:tmpl w:val="FC5CEF02"/>
    <w:lvl w:ilvl="0" w:tplc="746274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83C85"/>
    <w:multiLevelType w:val="hybridMultilevel"/>
    <w:tmpl w:val="085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059E7"/>
    <w:multiLevelType w:val="hybridMultilevel"/>
    <w:tmpl w:val="088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7036"/>
    <w:multiLevelType w:val="hybridMultilevel"/>
    <w:tmpl w:val="11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C313A"/>
    <w:multiLevelType w:val="hybridMultilevel"/>
    <w:tmpl w:val="F40C0D4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2"/>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8"/>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0"/>
    <w:rsid w:val="00012F5D"/>
    <w:rsid w:val="00015282"/>
    <w:rsid w:val="00024A99"/>
    <w:rsid w:val="00034644"/>
    <w:rsid w:val="00041B90"/>
    <w:rsid w:val="0004536D"/>
    <w:rsid w:val="00050C43"/>
    <w:rsid w:val="00053C1F"/>
    <w:rsid w:val="00057F29"/>
    <w:rsid w:val="00081903"/>
    <w:rsid w:val="0008640F"/>
    <w:rsid w:val="0008771C"/>
    <w:rsid w:val="000916A3"/>
    <w:rsid w:val="00095522"/>
    <w:rsid w:val="00095DEC"/>
    <w:rsid w:val="000A162B"/>
    <w:rsid w:val="000B4832"/>
    <w:rsid w:val="000C0169"/>
    <w:rsid w:val="000D12C2"/>
    <w:rsid w:val="000E2BB3"/>
    <w:rsid w:val="000F66D2"/>
    <w:rsid w:val="0011149E"/>
    <w:rsid w:val="00112721"/>
    <w:rsid w:val="00113327"/>
    <w:rsid w:val="0013643C"/>
    <w:rsid w:val="00141B24"/>
    <w:rsid w:val="00142447"/>
    <w:rsid w:val="00143150"/>
    <w:rsid w:val="001550C2"/>
    <w:rsid w:val="001554BD"/>
    <w:rsid w:val="00162BB7"/>
    <w:rsid w:val="0016659E"/>
    <w:rsid w:val="00171FEC"/>
    <w:rsid w:val="00182DC9"/>
    <w:rsid w:val="001861EC"/>
    <w:rsid w:val="0019180C"/>
    <w:rsid w:val="00192311"/>
    <w:rsid w:val="001B5D69"/>
    <w:rsid w:val="001D4F84"/>
    <w:rsid w:val="001E353B"/>
    <w:rsid w:val="001E6657"/>
    <w:rsid w:val="001F2482"/>
    <w:rsid w:val="001F5D96"/>
    <w:rsid w:val="001F6408"/>
    <w:rsid w:val="002039F3"/>
    <w:rsid w:val="00211B5B"/>
    <w:rsid w:val="0021670E"/>
    <w:rsid w:val="00250A4F"/>
    <w:rsid w:val="00280CFB"/>
    <w:rsid w:val="00281A1B"/>
    <w:rsid w:val="00286990"/>
    <w:rsid w:val="002963B5"/>
    <w:rsid w:val="002A12A9"/>
    <w:rsid w:val="002A4B79"/>
    <w:rsid w:val="002B717A"/>
    <w:rsid w:val="002B7AC8"/>
    <w:rsid w:val="002C037D"/>
    <w:rsid w:val="002C51FF"/>
    <w:rsid w:val="002D27F5"/>
    <w:rsid w:val="002D42B6"/>
    <w:rsid w:val="002D7B2B"/>
    <w:rsid w:val="002E3F4F"/>
    <w:rsid w:val="002F4405"/>
    <w:rsid w:val="002F531A"/>
    <w:rsid w:val="0032105A"/>
    <w:rsid w:val="00330A91"/>
    <w:rsid w:val="00331296"/>
    <w:rsid w:val="003362B3"/>
    <w:rsid w:val="00341B89"/>
    <w:rsid w:val="0034381C"/>
    <w:rsid w:val="0034493C"/>
    <w:rsid w:val="003607CC"/>
    <w:rsid w:val="0036312F"/>
    <w:rsid w:val="00375B87"/>
    <w:rsid w:val="003768A1"/>
    <w:rsid w:val="003B0B60"/>
    <w:rsid w:val="003B6E12"/>
    <w:rsid w:val="003C1334"/>
    <w:rsid w:val="003D2411"/>
    <w:rsid w:val="003E41B7"/>
    <w:rsid w:val="003E5C58"/>
    <w:rsid w:val="003E62DE"/>
    <w:rsid w:val="00401945"/>
    <w:rsid w:val="00412C53"/>
    <w:rsid w:val="00417C74"/>
    <w:rsid w:val="00423A41"/>
    <w:rsid w:val="00424FE0"/>
    <w:rsid w:val="00427796"/>
    <w:rsid w:val="00430D24"/>
    <w:rsid w:val="00430F7D"/>
    <w:rsid w:val="00450897"/>
    <w:rsid w:val="00455A14"/>
    <w:rsid w:val="00461480"/>
    <w:rsid w:val="004875C0"/>
    <w:rsid w:val="004A4275"/>
    <w:rsid w:val="004B5BE5"/>
    <w:rsid w:val="004C3BE6"/>
    <w:rsid w:val="004F4400"/>
    <w:rsid w:val="0051735F"/>
    <w:rsid w:val="00535613"/>
    <w:rsid w:val="00555689"/>
    <w:rsid w:val="00560EB2"/>
    <w:rsid w:val="00570C14"/>
    <w:rsid w:val="00571211"/>
    <w:rsid w:val="00594C28"/>
    <w:rsid w:val="005A0FCC"/>
    <w:rsid w:val="005A1299"/>
    <w:rsid w:val="005B2406"/>
    <w:rsid w:val="005C7475"/>
    <w:rsid w:val="005D1418"/>
    <w:rsid w:val="005D1F31"/>
    <w:rsid w:val="005D789E"/>
    <w:rsid w:val="005E13D6"/>
    <w:rsid w:val="005F3B06"/>
    <w:rsid w:val="005F4737"/>
    <w:rsid w:val="00600B5D"/>
    <w:rsid w:val="00602283"/>
    <w:rsid w:val="006038CB"/>
    <w:rsid w:val="0062199A"/>
    <w:rsid w:val="00626755"/>
    <w:rsid w:val="006312E2"/>
    <w:rsid w:val="0065431B"/>
    <w:rsid w:val="00662A85"/>
    <w:rsid w:val="00666237"/>
    <w:rsid w:val="00671B72"/>
    <w:rsid w:val="00672D9B"/>
    <w:rsid w:val="006A561C"/>
    <w:rsid w:val="006B0472"/>
    <w:rsid w:val="006B2C1B"/>
    <w:rsid w:val="006D203F"/>
    <w:rsid w:val="006D510B"/>
    <w:rsid w:val="006D6F4B"/>
    <w:rsid w:val="00710A6F"/>
    <w:rsid w:val="00713D32"/>
    <w:rsid w:val="007158F1"/>
    <w:rsid w:val="00717CF7"/>
    <w:rsid w:val="00720B1A"/>
    <w:rsid w:val="00722ED0"/>
    <w:rsid w:val="0072741E"/>
    <w:rsid w:val="00727A6B"/>
    <w:rsid w:val="00727DDC"/>
    <w:rsid w:val="0074443A"/>
    <w:rsid w:val="00745CC9"/>
    <w:rsid w:val="007472FB"/>
    <w:rsid w:val="0075745B"/>
    <w:rsid w:val="007613E4"/>
    <w:rsid w:val="007647D8"/>
    <w:rsid w:val="00767693"/>
    <w:rsid w:val="00770EAC"/>
    <w:rsid w:val="00775015"/>
    <w:rsid w:val="00775036"/>
    <w:rsid w:val="00795009"/>
    <w:rsid w:val="007A14EA"/>
    <w:rsid w:val="007B6068"/>
    <w:rsid w:val="007C10CE"/>
    <w:rsid w:val="007C5BE2"/>
    <w:rsid w:val="007D092C"/>
    <w:rsid w:val="007E3952"/>
    <w:rsid w:val="0081167A"/>
    <w:rsid w:val="00834E7F"/>
    <w:rsid w:val="0085054B"/>
    <w:rsid w:val="0086018A"/>
    <w:rsid w:val="00874CDB"/>
    <w:rsid w:val="00893058"/>
    <w:rsid w:val="00894FF0"/>
    <w:rsid w:val="008A238C"/>
    <w:rsid w:val="008B2318"/>
    <w:rsid w:val="008C6938"/>
    <w:rsid w:val="008E694E"/>
    <w:rsid w:val="00901F2A"/>
    <w:rsid w:val="009027D6"/>
    <w:rsid w:val="00915A7D"/>
    <w:rsid w:val="00917971"/>
    <w:rsid w:val="00924901"/>
    <w:rsid w:val="00937F98"/>
    <w:rsid w:val="00940BE2"/>
    <w:rsid w:val="00941483"/>
    <w:rsid w:val="00943B91"/>
    <w:rsid w:val="0094661C"/>
    <w:rsid w:val="009558BA"/>
    <w:rsid w:val="009741A7"/>
    <w:rsid w:val="00976E1E"/>
    <w:rsid w:val="00980959"/>
    <w:rsid w:val="00983485"/>
    <w:rsid w:val="009842AD"/>
    <w:rsid w:val="00984A53"/>
    <w:rsid w:val="00990BE6"/>
    <w:rsid w:val="009952E6"/>
    <w:rsid w:val="009A2C40"/>
    <w:rsid w:val="009B5F04"/>
    <w:rsid w:val="009B6903"/>
    <w:rsid w:val="009C0DEF"/>
    <w:rsid w:val="009C2595"/>
    <w:rsid w:val="009C67B4"/>
    <w:rsid w:val="009D46E5"/>
    <w:rsid w:val="009D67D4"/>
    <w:rsid w:val="009E5DC7"/>
    <w:rsid w:val="009F20C1"/>
    <w:rsid w:val="00A00189"/>
    <w:rsid w:val="00A26C70"/>
    <w:rsid w:val="00A31886"/>
    <w:rsid w:val="00A42CB3"/>
    <w:rsid w:val="00A458B3"/>
    <w:rsid w:val="00A57437"/>
    <w:rsid w:val="00A65976"/>
    <w:rsid w:val="00A75A6C"/>
    <w:rsid w:val="00A821AD"/>
    <w:rsid w:val="00A856EB"/>
    <w:rsid w:val="00A900F2"/>
    <w:rsid w:val="00A953FA"/>
    <w:rsid w:val="00AA3B6D"/>
    <w:rsid w:val="00AE7E85"/>
    <w:rsid w:val="00AF46F7"/>
    <w:rsid w:val="00B0301B"/>
    <w:rsid w:val="00B202E7"/>
    <w:rsid w:val="00B2397E"/>
    <w:rsid w:val="00B47C7C"/>
    <w:rsid w:val="00B650DC"/>
    <w:rsid w:val="00B65382"/>
    <w:rsid w:val="00B66729"/>
    <w:rsid w:val="00B71085"/>
    <w:rsid w:val="00B84D0A"/>
    <w:rsid w:val="00B93852"/>
    <w:rsid w:val="00BA03DD"/>
    <w:rsid w:val="00BA32B0"/>
    <w:rsid w:val="00BA6008"/>
    <w:rsid w:val="00BB4112"/>
    <w:rsid w:val="00BC35AF"/>
    <w:rsid w:val="00BC48FC"/>
    <w:rsid w:val="00BD47D8"/>
    <w:rsid w:val="00BD5B7C"/>
    <w:rsid w:val="00BD7A9A"/>
    <w:rsid w:val="00BE0A33"/>
    <w:rsid w:val="00BE59A6"/>
    <w:rsid w:val="00BF5E47"/>
    <w:rsid w:val="00BF69E1"/>
    <w:rsid w:val="00C017C7"/>
    <w:rsid w:val="00C253B9"/>
    <w:rsid w:val="00C339D3"/>
    <w:rsid w:val="00C46701"/>
    <w:rsid w:val="00C53984"/>
    <w:rsid w:val="00C60CE0"/>
    <w:rsid w:val="00C66813"/>
    <w:rsid w:val="00C676B1"/>
    <w:rsid w:val="00C7003C"/>
    <w:rsid w:val="00C72DEF"/>
    <w:rsid w:val="00C815AD"/>
    <w:rsid w:val="00C815B4"/>
    <w:rsid w:val="00C82F27"/>
    <w:rsid w:val="00C9377D"/>
    <w:rsid w:val="00CB1C51"/>
    <w:rsid w:val="00CC1023"/>
    <w:rsid w:val="00CC2929"/>
    <w:rsid w:val="00CC56FA"/>
    <w:rsid w:val="00CE04F4"/>
    <w:rsid w:val="00CF496C"/>
    <w:rsid w:val="00CF6EE9"/>
    <w:rsid w:val="00D037ED"/>
    <w:rsid w:val="00D15C82"/>
    <w:rsid w:val="00D218E6"/>
    <w:rsid w:val="00D26808"/>
    <w:rsid w:val="00D35EE2"/>
    <w:rsid w:val="00D454C6"/>
    <w:rsid w:val="00D531CC"/>
    <w:rsid w:val="00D56FA4"/>
    <w:rsid w:val="00D6653B"/>
    <w:rsid w:val="00D71649"/>
    <w:rsid w:val="00D87405"/>
    <w:rsid w:val="00DA71FA"/>
    <w:rsid w:val="00DB1233"/>
    <w:rsid w:val="00DF35F3"/>
    <w:rsid w:val="00E03EEC"/>
    <w:rsid w:val="00E12693"/>
    <w:rsid w:val="00E17531"/>
    <w:rsid w:val="00E256FD"/>
    <w:rsid w:val="00E35A4B"/>
    <w:rsid w:val="00E6262D"/>
    <w:rsid w:val="00E675B9"/>
    <w:rsid w:val="00E73EDE"/>
    <w:rsid w:val="00E857DF"/>
    <w:rsid w:val="00E92AE8"/>
    <w:rsid w:val="00E94AF4"/>
    <w:rsid w:val="00E973BF"/>
    <w:rsid w:val="00EA1237"/>
    <w:rsid w:val="00EA6FE0"/>
    <w:rsid w:val="00EB1B41"/>
    <w:rsid w:val="00EB356A"/>
    <w:rsid w:val="00EB6039"/>
    <w:rsid w:val="00EC1364"/>
    <w:rsid w:val="00ED22FA"/>
    <w:rsid w:val="00ED5114"/>
    <w:rsid w:val="00EE242B"/>
    <w:rsid w:val="00F0334A"/>
    <w:rsid w:val="00F15344"/>
    <w:rsid w:val="00F303DC"/>
    <w:rsid w:val="00F40293"/>
    <w:rsid w:val="00F4359F"/>
    <w:rsid w:val="00F437A9"/>
    <w:rsid w:val="00F45ED9"/>
    <w:rsid w:val="00F52D80"/>
    <w:rsid w:val="00F57120"/>
    <w:rsid w:val="00F61444"/>
    <w:rsid w:val="00F62D07"/>
    <w:rsid w:val="00F77B94"/>
    <w:rsid w:val="00F810E9"/>
    <w:rsid w:val="00F82ADF"/>
    <w:rsid w:val="00F91205"/>
    <w:rsid w:val="00F95C8A"/>
    <w:rsid w:val="00FA170B"/>
    <w:rsid w:val="00FB436C"/>
    <w:rsid w:val="00FB6A67"/>
    <w:rsid w:val="00FB7CCF"/>
    <w:rsid w:val="00FC26F5"/>
    <w:rsid w:val="00FC640A"/>
    <w:rsid w:val="00FD231C"/>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A16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styleId="Revision">
    <w:name w:val="Revision"/>
    <w:hidden/>
    <w:uiPriority w:val="99"/>
    <w:semiHidden/>
    <w:rsid w:val="00C7003C"/>
    <w:rPr>
      <w:sz w:val="24"/>
    </w:rPr>
  </w:style>
  <w:style w:type="paragraph" w:styleId="FootnoteText">
    <w:name w:val="footnote text"/>
    <w:basedOn w:val="Normal"/>
    <w:link w:val="FootnoteTextChar"/>
    <w:uiPriority w:val="99"/>
    <w:semiHidden/>
    <w:unhideWhenUsed/>
    <w:rsid w:val="00375B87"/>
    <w:rPr>
      <w:sz w:val="20"/>
    </w:rPr>
  </w:style>
  <w:style w:type="character" w:customStyle="1" w:styleId="FootnoteTextChar">
    <w:name w:val="Footnote Text Char"/>
    <w:basedOn w:val="DefaultParagraphFont"/>
    <w:link w:val="FootnoteText"/>
    <w:uiPriority w:val="99"/>
    <w:semiHidden/>
    <w:rsid w:val="00375B87"/>
  </w:style>
  <w:style w:type="character" w:styleId="FootnoteReference">
    <w:name w:val="footnote reference"/>
    <w:basedOn w:val="DefaultParagraphFont"/>
    <w:uiPriority w:val="99"/>
    <w:semiHidden/>
    <w:unhideWhenUsed/>
    <w:rsid w:val="00375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884">
      <w:bodyDiv w:val="1"/>
      <w:marLeft w:val="0"/>
      <w:marRight w:val="0"/>
      <w:marTop w:val="0"/>
      <w:marBottom w:val="0"/>
      <w:divBdr>
        <w:top w:val="none" w:sz="0" w:space="0" w:color="auto"/>
        <w:left w:val="none" w:sz="0" w:space="0" w:color="auto"/>
        <w:bottom w:val="none" w:sz="0" w:space="0" w:color="auto"/>
        <w:right w:val="none" w:sz="0" w:space="0" w:color="auto"/>
      </w:divBdr>
    </w:div>
    <w:div w:id="130028391">
      <w:bodyDiv w:val="1"/>
      <w:marLeft w:val="0"/>
      <w:marRight w:val="0"/>
      <w:marTop w:val="0"/>
      <w:marBottom w:val="0"/>
      <w:divBdr>
        <w:top w:val="none" w:sz="0" w:space="0" w:color="auto"/>
        <w:left w:val="none" w:sz="0" w:space="0" w:color="auto"/>
        <w:bottom w:val="none" w:sz="0" w:space="0" w:color="auto"/>
        <w:right w:val="none" w:sz="0" w:space="0" w:color="auto"/>
      </w:divBdr>
    </w:div>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4867838">
      <w:bodyDiv w:val="1"/>
      <w:marLeft w:val="0"/>
      <w:marRight w:val="0"/>
      <w:marTop w:val="0"/>
      <w:marBottom w:val="0"/>
      <w:divBdr>
        <w:top w:val="none" w:sz="0" w:space="0" w:color="auto"/>
        <w:left w:val="none" w:sz="0" w:space="0" w:color="auto"/>
        <w:bottom w:val="none" w:sz="0" w:space="0" w:color="auto"/>
        <w:right w:val="none" w:sz="0" w:space="0" w:color="auto"/>
      </w:divBdr>
    </w:div>
    <w:div w:id="731074364">
      <w:bodyDiv w:val="1"/>
      <w:marLeft w:val="0"/>
      <w:marRight w:val="0"/>
      <w:marTop w:val="0"/>
      <w:marBottom w:val="0"/>
      <w:divBdr>
        <w:top w:val="none" w:sz="0" w:space="0" w:color="auto"/>
        <w:left w:val="none" w:sz="0" w:space="0" w:color="auto"/>
        <w:bottom w:val="none" w:sz="0" w:space="0" w:color="auto"/>
        <w:right w:val="none" w:sz="0" w:space="0" w:color="auto"/>
      </w:divBdr>
    </w:div>
    <w:div w:id="838613712">
      <w:bodyDiv w:val="1"/>
      <w:marLeft w:val="0"/>
      <w:marRight w:val="0"/>
      <w:marTop w:val="0"/>
      <w:marBottom w:val="0"/>
      <w:divBdr>
        <w:top w:val="none" w:sz="0" w:space="0" w:color="auto"/>
        <w:left w:val="none" w:sz="0" w:space="0" w:color="auto"/>
        <w:bottom w:val="none" w:sz="0" w:space="0" w:color="auto"/>
        <w:right w:val="none" w:sz="0" w:space="0" w:color="auto"/>
      </w:divBdr>
    </w:div>
    <w:div w:id="16677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15ABC8-E34B-4648-AC61-EAB497854940}">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6a7bd91e-004b-490a-8704-e368d63d59a0"/>
  </ds:schemaRefs>
</ds:datastoreItem>
</file>

<file path=customXml/itemProps2.xml><?xml version="1.0" encoding="utf-8"?>
<ds:datastoreItem xmlns:ds="http://schemas.openxmlformats.org/officeDocument/2006/customXml" ds:itemID="{EEE5B029-3B03-4CF2-8622-6151A0627FA0}">
  <ds:schemaRefs>
    <ds:schemaRef ds:uri="http://schemas.microsoft.com/sharepoint/v3/contenttype/forms"/>
  </ds:schemaRefs>
</ds:datastoreItem>
</file>

<file path=customXml/itemProps3.xml><?xml version="1.0" encoding="utf-8"?>
<ds:datastoreItem xmlns:ds="http://schemas.openxmlformats.org/officeDocument/2006/customXml" ds:itemID="{CC1B547A-2889-4CB1-AF5F-B68FBAD17A04}"/>
</file>

<file path=customXml/itemProps4.xml><?xml version="1.0" encoding="utf-8"?>
<ds:datastoreItem xmlns:ds="http://schemas.openxmlformats.org/officeDocument/2006/customXml" ds:itemID="{B11D60C6-956A-4A64-8CDB-C2CA45B7F58E}">
  <ds:schemaRefs>
    <ds:schemaRef ds:uri="http://schemas.openxmlformats.org/officeDocument/2006/bibliography"/>
  </ds:schemaRefs>
</ds:datastoreItem>
</file>

<file path=customXml/itemProps5.xml><?xml version="1.0" encoding="utf-8"?>
<ds:datastoreItem xmlns:ds="http://schemas.openxmlformats.org/officeDocument/2006/customXml" ds:itemID="{6C5CE1D3-5289-43D3-AD02-6C625A3EEA0D}"/>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2016-11-23T21:45:00Z</dcterms:created>
  <dcterms:modified xsi:type="dcterms:W3CDTF">2016-11-23T21:45:00Z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0x0101006E56B4D1795A2E4DB2F0B01679ED314A00D9EEA3871B2F2249BFED1F3C498698D3</vt:lpwstr>
  </property>
  <property fmtid="{D5CDD505-2E9C-101B-9397-08002B2CF9AE}" pid="4" name="_docset_NoMedatataSyncRequired">
    <vt:lpwstr>False</vt:lpwstr>
  </property>
</Properties>
</file>