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102BE" w14:textId="6B4BFC65" w:rsidR="00870FE0" w:rsidRPr="00870FE0" w:rsidRDefault="00870FE0" w:rsidP="00870FE0">
      <w:pPr>
        <w:tabs>
          <w:tab w:val="left" w:pos="5760"/>
        </w:tabs>
        <w:ind w:right="-252"/>
        <w:rPr>
          <w:b/>
          <w:bCs/>
          <w:sz w:val="24"/>
          <w:szCs w:val="24"/>
        </w:rPr>
      </w:pPr>
      <w:r>
        <w:rPr>
          <w:b/>
          <w:bCs/>
        </w:rPr>
        <w:tab/>
      </w:r>
      <w:r>
        <w:rPr>
          <w:b/>
          <w:bCs/>
          <w:sz w:val="24"/>
          <w:szCs w:val="24"/>
        </w:rPr>
        <w:t>Exhibit No. ___ (</w:t>
      </w:r>
      <w:proofErr w:type="spellStart"/>
      <w:r>
        <w:rPr>
          <w:b/>
          <w:bCs/>
          <w:sz w:val="24"/>
          <w:szCs w:val="24"/>
        </w:rPr>
        <w:t>JLB</w:t>
      </w:r>
      <w:proofErr w:type="spellEnd"/>
      <w:r>
        <w:rPr>
          <w:b/>
          <w:bCs/>
          <w:sz w:val="24"/>
          <w:szCs w:val="24"/>
        </w:rPr>
        <w:t>-5</w:t>
      </w:r>
      <w:r w:rsidRPr="00870FE0">
        <w:rPr>
          <w:b/>
          <w:bCs/>
          <w:sz w:val="24"/>
          <w:szCs w:val="24"/>
        </w:rPr>
        <w:t xml:space="preserve">) </w:t>
      </w:r>
    </w:p>
    <w:p w14:paraId="22E30380" w14:textId="5D1E9498" w:rsidR="00870FE0" w:rsidRPr="00870FE0" w:rsidRDefault="00870FE0" w:rsidP="00870FE0">
      <w:pPr>
        <w:tabs>
          <w:tab w:val="left" w:pos="5760"/>
        </w:tabs>
        <w:ind w:right="-252"/>
        <w:rPr>
          <w:b/>
          <w:bCs/>
          <w:sz w:val="24"/>
          <w:szCs w:val="24"/>
        </w:rPr>
      </w:pPr>
      <w:r w:rsidRPr="00870FE0">
        <w:rPr>
          <w:b/>
          <w:bCs/>
          <w:sz w:val="24"/>
          <w:szCs w:val="24"/>
        </w:rPr>
        <w:tab/>
        <w:t>Docket</w:t>
      </w:r>
      <w:r>
        <w:rPr>
          <w:b/>
          <w:bCs/>
          <w:sz w:val="24"/>
          <w:szCs w:val="24"/>
        </w:rPr>
        <w:t>s</w:t>
      </w:r>
      <w:r w:rsidRPr="00870FE0">
        <w:rPr>
          <w:b/>
          <w:bCs/>
          <w:sz w:val="24"/>
          <w:szCs w:val="24"/>
        </w:rPr>
        <w:t xml:space="preserve"> </w:t>
      </w:r>
      <w:proofErr w:type="spellStart"/>
      <w:r w:rsidRPr="00870FE0">
        <w:rPr>
          <w:b/>
          <w:bCs/>
          <w:sz w:val="24"/>
          <w:szCs w:val="24"/>
        </w:rPr>
        <w:t>UE</w:t>
      </w:r>
      <w:proofErr w:type="spellEnd"/>
      <w:r w:rsidRPr="00870FE0">
        <w:rPr>
          <w:b/>
          <w:bCs/>
          <w:sz w:val="24"/>
          <w:szCs w:val="24"/>
        </w:rPr>
        <w:t>-140188/</w:t>
      </w:r>
      <w:proofErr w:type="spellStart"/>
      <w:r w:rsidRPr="00870FE0">
        <w:rPr>
          <w:b/>
          <w:bCs/>
          <w:sz w:val="24"/>
          <w:szCs w:val="24"/>
        </w:rPr>
        <w:t>UG</w:t>
      </w:r>
      <w:proofErr w:type="spellEnd"/>
      <w:r w:rsidRPr="00870FE0">
        <w:rPr>
          <w:b/>
          <w:bCs/>
          <w:sz w:val="24"/>
          <w:szCs w:val="24"/>
        </w:rPr>
        <w:t>-140189</w:t>
      </w:r>
    </w:p>
    <w:p w14:paraId="7A09FC1F" w14:textId="77777777" w:rsidR="00870FE0" w:rsidRPr="00870FE0" w:rsidRDefault="00870FE0" w:rsidP="00870FE0">
      <w:pPr>
        <w:tabs>
          <w:tab w:val="left" w:pos="5760"/>
        </w:tabs>
        <w:ind w:right="-252"/>
        <w:rPr>
          <w:b/>
          <w:bCs/>
          <w:sz w:val="24"/>
          <w:szCs w:val="24"/>
        </w:rPr>
      </w:pPr>
      <w:r w:rsidRPr="00870FE0">
        <w:rPr>
          <w:b/>
          <w:bCs/>
          <w:sz w:val="24"/>
          <w:szCs w:val="24"/>
        </w:rPr>
        <w:tab/>
        <w:t>Witness: Jason L. Ball</w:t>
      </w:r>
    </w:p>
    <w:p w14:paraId="6C1A1B0F" w14:textId="77777777" w:rsidR="00870FE0" w:rsidRPr="00870FE0" w:rsidRDefault="00870FE0" w:rsidP="00870FE0">
      <w:pPr>
        <w:tabs>
          <w:tab w:val="center" w:pos="4680"/>
        </w:tabs>
        <w:ind w:right="-252" w:hanging="360"/>
        <w:jc w:val="both"/>
        <w:rPr>
          <w:b/>
          <w:bCs/>
          <w:sz w:val="24"/>
          <w:szCs w:val="24"/>
        </w:rPr>
      </w:pPr>
    </w:p>
    <w:p w14:paraId="408CFA92" w14:textId="77777777" w:rsidR="00870FE0" w:rsidRPr="00870FE0" w:rsidRDefault="00870FE0" w:rsidP="00870FE0">
      <w:pPr>
        <w:tabs>
          <w:tab w:val="center" w:pos="4680"/>
        </w:tabs>
        <w:ind w:right="-252" w:hanging="360"/>
        <w:jc w:val="both"/>
        <w:rPr>
          <w:b/>
          <w:bCs/>
          <w:sz w:val="24"/>
          <w:szCs w:val="24"/>
        </w:rPr>
      </w:pPr>
    </w:p>
    <w:p w14:paraId="7B759112" w14:textId="77777777" w:rsidR="00870FE0" w:rsidRPr="00870FE0" w:rsidRDefault="00870FE0" w:rsidP="00870FE0">
      <w:pPr>
        <w:tabs>
          <w:tab w:val="center" w:pos="4680"/>
        </w:tabs>
        <w:ind w:right="-252" w:hanging="360"/>
        <w:jc w:val="both"/>
        <w:rPr>
          <w:b/>
          <w:bCs/>
          <w:sz w:val="24"/>
          <w:szCs w:val="24"/>
        </w:rPr>
      </w:pPr>
    </w:p>
    <w:p w14:paraId="684B5E2A" w14:textId="77777777" w:rsidR="00870FE0" w:rsidRPr="00870FE0" w:rsidRDefault="00870FE0" w:rsidP="00870FE0">
      <w:pPr>
        <w:tabs>
          <w:tab w:val="center" w:pos="4680"/>
        </w:tabs>
        <w:ind w:right="-252" w:hanging="360"/>
        <w:jc w:val="both"/>
        <w:rPr>
          <w:b/>
          <w:bCs/>
          <w:sz w:val="24"/>
          <w:szCs w:val="24"/>
        </w:rPr>
      </w:pPr>
    </w:p>
    <w:p w14:paraId="2E68706A" w14:textId="77777777" w:rsidR="00870FE0" w:rsidRPr="00870FE0" w:rsidRDefault="00870FE0" w:rsidP="00870FE0">
      <w:pPr>
        <w:ind w:right="-108" w:hanging="180"/>
        <w:jc w:val="center"/>
        <w:rPr>
          <w:b/>
          <w:sz w:val="24"/>
          <w:szCs w:val="24"/>
        </w:rPr>
      </w:pPr>
      <w:r w:rsidRPr="00870FE0">
        <w:rPr>
          <w:b/>
          <w:sz w:val="24"/>
          <w:szCs w:val="24"/>
        </w:rPr>
        <w:t>BEFORE THE WASHINGTON UTILITIES AND TRANSPORTATION COMMISSION</w:t>
      </w:r>
    </w:p>
    <w:p w14:paraId="77AD4F59" w14:textId="77777777" w:rsidR="00870FE0" w:rsidRPr="00870FE0" w:rsidRDefault="00870FE0" w:rsidP="00870FE0">
      <w:pPr>
        <w:jc w:val="both"/>
        <w:rPr>
          <w:b/>
          <w:sz w:val="24"/>
          <w:szCs w:val="24"/>
        </w:rPr>
      </w:pPr>
    </w:p>
    <w:p w14:paraId="4EC9F60D" w14:textId="77777777" w:rsidR="00870FE0" w:rsidRPr="00870FE0" w:rsidRDefault="00870FE0" w:rsidP="00870FE0">
      <w:pPr>
        <w:jc w:val="both"/>
        <w:rPr>
          <w:b/>
          <w:sz w:val="24"/>
          <w:szCs w:val="24"/>
        </w:rPr>
      </w:pPr>
    </w:p>
    <w:tbl>
      <w:tblPr>
        <w:tblW w:w="0" w:type="auto"/>
        <w:tblInd w:w="124" w:type="dxa"/>
        <w:tblLayout w:type="fixed"/>
        <w:tblCellMar>
          <w:left w:w="124" w:type="dxa"/>
          <w:right w:w="124" w:type="dxa"/>
        </w:tblCellMar>
        <w:tblLook w:val="0000" w:firstRow="0" w:lastRow="0" w:firstColumn="0" w:lastColumn="0" w:noHBand="0" w:noVBand="0"/>
      </w:tblPr>
      <w:tblGrid>
        <w:gridCol w:w="4590"/>
        <w:gridCol w:w="4590"/>
      </w:tblGrid>
      <w:tr w:rsidR="00870FE0" w:rsidRPr="00870FE0" w14:paraId="45E2E77A" w14:textId="77777777" w:rsidTr="00D52523">
        <w:tc>
          <w:tcPr>
            <w:tcW w:w="4590" w:type="dxa"/>
            <w:tcBorders>
              <w:top w:val="single" w:sz="6" w:space="0" w:color="FFFFFF"/>
              <w:left w:val="single" w:sz="6" w:space="0" w:color="FFFFFF"/>
              <w:bottom w:val="single" w:sz="6" w:space="0" w:color="000000"/>
              <w:right w:val="single" w:sz="6" w:space="0" w:color="FFFFFF"/>
            </w:tcBorders>
          </w:tcPr>
          <w:p w14:paraId="34F14024" w14:textId="77777777" w:rsidR="00870FE0" w:rsidRPr="00870FE0" w:rsidRDefault="00870FE0" w:rsidP="00D52523">
            <w:pPr>
              <w:rPr>
                <w:b/>
                <w:sz w:val="24"/>
                <w:szCs w:val="24"/>
              </w:rPr>
            </w:pPr>
            <w:r w:rsidRPr="00870FE0">
              <w:rPr>
                <w:b/>
                <w:sz w:val="24"/>
                <w:szCs w:val="24"/>
              </w:rPr>
              <w:t xml:space="preserve">WASHINGTON UTILITIES AND TRANSPORTATION COMMISSION, </w:t>
            </w:r>
          </w:p>
          <w:p w14:paraId="263682BE" w14:textId="77777777" w:rsidR="00870FE0" w:rsidRPr="00870FE0" w:rsidRDefault="00870FE0" w:rsidP="00D52523">
            <w:pPr>
              <w:rPr>
                <w:b/>
                <w:sz w:val="24"/>
                <w:szCs w:val="24"/>
              </w:rPr>
            </w:pPr>
          </w:p>
          <w:p w14:paraId="14426873" w14:textId="77777777" w:rsidR="00870FE0" w:rsidRPr="00870FE0" w:rsidRDefault="00870FE0" w:rsidP="00D52523">
            <w:pPr>
              <w:rPr>
                <w:b/>
                <w:sz w:val="24"/>
                <w:szCs w:val="24"/>
              </w:rPr>
            </w:pPr>
            <w:r w:rsidRPr="00870FE0">
              <w:rPr>
                <w:b/>
                <w:sz w:val="24"/>
                <w:szCs w:val="24"/>
              </w:rPr>
              <w:tab/>
            </w:r>
            <w:r w:rsidRPr="00870FE0">
              <w:rPr>
                <w:b/>
                <w:sz w:val="24"/>
                <w:szCs w:val="24"/>
              </w:rPr>
              <w:tab/>
              <w:t>Complainant,</w:t>
            </w:r>
          </w:p>
          <w:p w14:paraId="52ADCACF" w14:textId="77777777" w:rsidR="00870FE0" w:rsidRPr="00870FE0" w:rsidRDefault="00870FE0" w:rsidP="00D52523">
            <w:pPr>
              <w:rPr>
                <w:b/>
                <w:sz w:val="24"/>
                <w:szCs w:val="24"/>
              </w:rPr>
            </w:pPr>
          </w:p>
          <w:p w14:paraId="704A4887" w14:textId="77777777" w:rsidR="00870FE0" w:rsidRPr="00870FE0" w:rsidRDefault="00870FE0" w:rsidP="00D52523">
            <w:pPr>
              <w:rPr>
                <w:b/>
                <w:sz w:val="24"/>
                <w:szCs w:val="24"/>
              </w:rPr>
            </w:pPr>
            <w:r w:rsidRPr="00870FE0">
              <w:rPr>
                <w:b/>
                <w:sz w:val="24"/>
                <w:szCs w:val="24"/>
              </w:rPr>
              <w:tab/>
            </w:r>
            <w:proofErr w:type="gramStart"/>
            <w:r w:rsidRPr="00870FE0">
              <w:rPr>
                <w:b/>
                <w:sz w:val="24"/>
                <w:szCs w:val="24"/>
              </w:rPr>
              <w:t>v</w:t>
            </w:r>
            <w:proofErr w:type="gramEnd"/>
            <w:r w:rsidRPr="00870FE0">
              <w:rPr>
                <w:b/>
                <w:sz w:val="24"/>
                <w:szCs w:val="24"/>
              </w:rPr>
              <w:t>.</w:t>
            </w:r>
          </w:p>
          <w:p w14:paraId="6CCD615F" w14:textId="77777777" w:rsidR="00870FE0" w:rsidRPr="00870FE0" w:rsidRDefault="00870FE0" w:rsidP="00D52523">
            <w:pPr>
              <w:rPr>
                <w:b/>
                <w:sz w:val="24"/>
                <w:szCs w:val="24"/>
              </w:rPr>
            </w:pPr>
          </w:p>
          <w:p w14:paraId="1E1D5CCB" w14:textId="77777777" w:rsidR="00870FE0" w:rsidRPr="00870FE0" w:rsidRDefault="00870FE0" w:rsidP="00D52523">
            <w:pPr>
              <w:rPr>
                <w:b/>
                <w:sz w:val="24"/>
                <w:szCs w:val="24"/>
              </w:rPr>
            </w:pPr>
            <w:r w:rsidRPr="00870FE0">
              <w:rPr>
                <w:b/>
                <w:sz w:val="24"/>
                <w:szCs w:val="24"/>
              </w:rPr>
              <w:t xml:space="preserve">AVISTA CORPORATION, </w:t>
            </w:r>
          </w:p>
          <w:p w14:paraId="677DA525" w14:textId="77777777" w:rsidR="00870FE0" w:rsidRPr="00870FE0" w:rsidRDefault="00870FE0" w:rsidP="00D52523">
            <w:pPr>
              <w:rPr>
                <w:b/>
                <w:sz w:val="24"/>
                <w:szCs w:val="24"/>
              </w:rPr>
            </w:pPr>
          </w:p>
          <w:p w14:paraId="5A356EA1" w14:textId="77777777" w:rsidR="00870FE0" w:rsidRPr="00870FE0" w:rsidRDefault="00870FE0" w:rsidP="00D52523">
            <w:pPr>
              <w:spacing w:after="19"/>
              <w:rPr>
                <w:b/>
                <w:sz w:val="24"/>
                <w:szCs w:val="24"/>
              </w:rPr>
            </w:pPr>
            <w:r w:rsidRPr="00870FE0">
              <w:rPr>
                <w:b/>
                <w:sz w:val="24"/>
                <w:szCs w:val="24"/>
              </w:rPr>
              <w:tab/>
            </w:r>
            <w:r w:rsidRPr="00870FE0">
              <w:rPr>
                <w:b/>
                <w:sz w:val="24"/>
                <w:szCs w:val="24"/>
              </w:rPr>
              <w:tab/>
              <w:t>Respondent.</w:t>
            </w:r>
          </w:p>
          <w:p w14:paraId="4EE20FCC" w14:textId="77777777" w:rsidR="00870FE0" w:rsidRPr="00870FE0" w:rsidRDefault="00870FE0" w:rsidP="00D52523">
            <w:pPr>
              <w:spacing w:after="19"/>
              <w:rPr>
                <w:b/>
                <w:sz w:val="24"/>
                <w:szCs w:val="24"/>
              </w:rPr>
            </w:pPr>
          </w:p>
        </w:tc>
        <w:tc>
          <w:tcPr>
            <w:tcW w:w="4590" w:type="dxa"/>
            <w:tcBorders>
              <w:top w:val="single" w:sz="6" w:space="0" w:color="FFFFFF"/>
              <w:left w:val="single" w:sz="6" w:space="0" w:color="000000"/>
              <w:bottom w:val="single" w:sz="6" w:space="0" w:color="FFFFFF"/>
              <w:right w:val="single" w:sz="6" w:space="0" w:color="FFFFFF"/>
            </w:tcBorders>
          </w:tcPr>
          <w:p w14:paraId="5184E1DF" w14:textId="77777777" w:rsidR="00870FE0" w:rsidRPr="00870FE0" w:rsidRDefault="00870FE0" w:rsidP="00D52523">
            <w:pPr>
              <w:ind w:left="686" w:firstLine="2"/>
              <w:rPr>
                <w:b/>
                <w:sz w:val="24"/>
                <w:szCs w:val="24"/>
              </w:rPr>
            </w:pPr>
            <w:r w:rsidRPr="00870FE0">
              <w:rPr>
                <w:b/>
                <w:sz w:val="24"/>
                <w:szCs w:val="24"/>
              </w:rPr>
              <w:t xml:space="preserve">DOCKET </w:t>
            </w:r>
            <w:proofErr w:type="spellStart"/>
            <w:r w:rsidRPr="00870FE0">
              <w:rPr>
                <w:b/>
                <w:sz w:val="24"/>
                <w:szCs w:val="24"/>
              </w:rPr>
              <w:t>UE</w:t>
            </w:r>
            <w:proofErr w:type="spellEnd"/>
            <w:r w:rsidRPr="00870FE0">
              <w:rPr>
                <w:b/>
                <w:sz w:val="24"/>
                <w:szCs w:val="24"/>
              </w:rPr>
              <w:t xml:space="preserve">-140188 and DOCKET </w:t>
            </w:r>
            <w:proofErr w:type="spellStart"/>
            <w:r w:rsidRPr="00870FE0">
              <w:rPr>
                <w:b/>
                <w:sz w:val="24"/>
                <w:szCs w:val="24"/>
              </w:rPr>
              <w:t>UG</w:t>
            </w:r>
            <w:proofErr w:type="spellEnd"/>
            <w:r w:rsidRPr="00870FE0">
              <w:rPr>
                <w:b/>
                <w:sz w:val="24"/>
                <w:szCs w:val="24"/>
              </w:rPr>
              <w:t>-140189</w:t>
            </w:r>
          </w:p>
          <w:p w14:paraId="71D9FCE7" w14:textId="77777777" w:rsidR="00870FE0" w:rsidRPr="00870FE0" w:rsidRDefault="00870FE0" w:rsidP="00D52523">
            <w:pPr>
              <w:ind w:left="686" w:firstLine="2"/>
              <w:rPr>
                <w:b/>
                <w:sz w:val="24"/>
                <w:szCs w:val="24"/>
              </w:rPr>
            </w:pPr>
            <w:r w:rsidRPr="00870FE0">
              <w:rPr>
                <w:b/>
                <w:sz w:val="24"/>
                <w:szCs w:val="24"/>
              </w:rPr>
              <w:t>(</w:t>
            </w:r>
            <w:r w:rsidRPr="00870FE0">
              <w:rPr>
                <w:b/>
                <w:i/>
                <w:sz w:val="24"/>
                <w:szCs w:val="24"/>
              </w:rPr>
              <w:t>Consolidated)</w:t>
            </w:r>
          </w:p>
          <w:p w14:paraId="52C82267" w14:textId="77777777" w:rsidR="00870FE0" w:rsidRPr="00870FE0" w:rsidRDefault="00870FE0" w:rsidP="00D52523">
            <w:pPr>
              <w:rPr>
                <w:b/>
                <w:sz w:val="24"/>
                <w:szCs w:val="24"/>
              </w:rPr>
            </w:pPr>
          </w:p>
          <w:p w14:paraId="62DCA641" w14:textId="77777777" w:rsidR="00870FE0" w:rsidRPr="00870FE0" w:rsidRDefault="00870FE0" w:rsidP="00D52523">
            <w:pPr>
              <w:spacing w:after="19"/>
              <w:ind w:left="720"/>
              <w:rPr>
                <w:b/>
                <w:sz w:val="24"/>
                <w:szCs w:val="24"/>
              </w:rPr>
            </w:pPr>
          </w:p>
        </w:tc>
      </w:tr>
    </w:tbl>
    <w:p w14:paraId="2CD70152" w14:textId="77777777" w:rsidR="00870FE0" w:rsidRPr="00870FE0" w:rsidRDefault="00870FE0" w:rsidP="00870FE0">
      <w:pPr>
        <w:rPr>
          <w:b/>
          <w:bCs/>
          <w:sz w:val="24"/>
          <w:szCs w:val="24"/>
        </w:rPr>
      </w:pPr>
    </w:p>
    <w:p w14:paraId="4F5A8400" w14:textId="77777777" w:rsidR="00870FE0" w:rsidRPr="00870FE0" w:rsidRDefault="00870FE0" w:rsidP="00870FE0">
      <w:pPr>
        <w:rPr>
          <w:b/>
          <w:bCs/>
          <w:sz w:val="24"/>
          <w:szCs w:val="24"/>
        </w:rPr>
      </w:pPr>
    </w:p>
    <w:p w14:paraId="5E86CC57" w14:textId="77777777" w:rsidR="00870FE0" w:rsidRPr="00870FE0" w:rsidRDefault="00870FE0" w:rsidP="00870FE0">
      <w:pPr>
        <w:jc w:val="center"/>
        <w:rPr>
          <w:b/>
          <w:bCs/>
          <w:sz w:val="24"/>
          <w:szCs w:val="24"/>
        </w:rPr>
      </w:pPr>
      <w:r w:rsidRPr="00870FE0">
        <w:rPr>
          <w:b/>
          <w:bCs/>
          <w:sz w:val="24"/>
          <w:szCs w:val="24"/>
        </w:rPr>
        <w:t>EXHIBIT TO</w:t>
      </w:r>
    </w:p>
    <w:p w14:paraId="745A055C" w14:textId="77777777" w:rsidR="00870FE0" w:rsidRPr="00870FE0" w:rsidRDefault="00870FE0" w:rsidP="00870FE0">
      <w:pPr>
        <w:jc w:val="center"/>
        <w:rPr>
          <w:b/>
          <w:bCs/>
          <w:sz w:val="24"/>
          <w:szCs w:val="24"/>
        </w:rPr>
      </w:pPr>
      <w:r w:rsidRPr="00870FE0">
        <w:rPr>
          <w:b/>
          <w:bCs/>
          <w:sz w:val="24"/>
          <w:szCs w:val="24"/>
        </w:rPr>
        <w:t>TESTIMONY OF</w:t>
      </w:r>
    </w:p>
    <w:p w14:paraId="3C8C9FDF" w14:textId="77777777" w:rsidR="00870FE0" w:rsidRPr="00870FE0" w:rsidRDefault="00870FE0" w:rsidP="00870FE0">
      <w:pPr>
        <w:jc w:val="center"/>
        <w:rPr>
          <w:b/>
          <w:bCs/>
          <w:sz w:val="24"/>
          <w:szCs w:val="24"/>
        </w:rPr>
      </w:pPr>
    </w:p>
    <w:p w14:paraId="79DDF4D1" w14:textId="77777777" w:rsidR="00870FE0" w:rsidRPr="00870FE0" w:rsidRDefault="00870FE0" w:rsidP="00870FE0">
      <w:pPr>
        <w:jc w:val="center"/>
        <w:rPr>
          <w:b/>
          <w:bCs/>
          <w:sz w:val="24"/>
          <w:szCs w:val="24"/>
        </w:rPr>
      </w:pPr>
      <w:r w:rsidRPr="00870FE0">
        <w:rPr>
          <w:b/>
          <w:bCs/>
          <w:sz w:val="24"/>
          <w:szCs w:val="24"/>
        </w:rPr>
        <w:t>Jason L. Ball</w:t>
      </w:r>
    </w:p>
    <w:p w14:paraId="5305E8B7" w14:textId="77777777" w:rsidR="00870FE0" w:rsidRPr="00870FE0" w:rsidRDefault="00870FE0" w:rsidP="00870FE0">
      <w:pPr>
        <w:jc w:val="center"/>
        <w:rPr>
          <w:b/>
          <w:bCs/>
          <w:sz w:val="24"/>
          <w:szCs w:val="24"/>
        </w:rPr>
      </w:pPr>
    </w:p>
    <w:p w14:paraId="24BD98D0" w14:textId="77777777" w:rsidR="00870FE0" w:rsidRPr="00870FE0" w:rsidRDefault="00870FE0" w:rsidP="00870FE0">
      <w:pPr>
        <w:jc w:val="center"/>
        <w:rPr>
          <w:b/>
          <w:bCs/>
          <w:sz w:val="24"/>
          <w:szCs w:val="24"/>
        </w:rPr>
      </w:pPr>
      <w:r w:rsidRPr="00870FE0">
        <w:rPr>
          <w:b/>
          <w:bCs/>
          <w:sz w:val="24"/>
          <w:szCs w:val="24"/>
        </w:rPr>
        <w:t>STAFF OF</w:t>
      </w:r>
    </w:p>
    <w:p w14:paraId="189C1F5C" w14:textId="77777777" w:rsidR="00870FE0" w:rsidRPr="00870FE0" w:rsidRDefault="00870FE0" w:rsidP="00870FE0">
      <w:pPr>
        <w:jc w:val="center"/>
        <w:rPr>
          <w:b/>
          <w:bCs/>
          <w:sz w:val="24"/>
          <w:szCs w:val="24"/>
        </w:rPr>
      </w:pPr>
      <w:r w:rsidRPr="00870FE0">
        <w:rPr>
          <w:b/>
          <w:bCs/>
          <w:sz w:val="24"/>
          <w:szCs w:val="24"/>
        </w:rPr>
        <w:t>WASHINGTON UTILITIES AND</w:t>
      </w:r>
    </w:p>
    <w:p w14:paraId="386BBDF3" w14:textId="77777777" w:rsidR="00870FE0" w:rsidRPr="00870FE0" w:rsidRDefault="00870FE0" w:rsidP="00870FE0">
      <w:pPr>
        <w:jc w:val="center"/>
        <w:rPr>
          <w:b/>
          <w:bCs/>
          <w:sz w:val="24"/>
          <w:szCs w:val="24"/>
        </w:rPr>
      </w:pPr>
      <w:r w:rsidRPr="00870FE0">
        <w:rPr>
          <w:b/>
          <w:bCs/>
          <w:sz w:val="24"/>
          <w:szCs w:val="24"/>
        </w:rPr>
        <w:t>TRANSPORTATION COMMISSION</w:t>
      </w:r>
    </w:p>
    <w:p w14:paraId="1862EF97" w14:textId="77777777" w:rsidR="00870FE0" w:rsidRPr="00870FE0" w:rsidRDefault="00870FE0" w:rsidP="00870FE0">
      <w:pPr>
        <w:jc w:val="center"/>
        <w:rPr>
          <w:b/>
          <w:bCs/>
          <w:sz w:val="24"/>
          <w:szCs w:val="24"/>
        </w:rPr>
      </w:pPr>
    </w:p>
    <w:p w14:paraId="268E454E" w14:textId="77777777" w:rsidR="00870FE0" w:rsidRPr="00870FE0" w:rsidRDefault="00870FE0" w:rsidP="00870FE0">
      <w:pPr>
        <w:jc w:val="center"/>
        <w:rPr>
          <w:b/>
          <w:bCs/>
          <w:sz w:val="24"/>
          <w:szCs w:val="24"/>
        </w:rPr>
      </w:pPr>
    </w:p>
    <w:p w14:paraId="3B0585D2" w14:textId="2FFDD81E" w:rsidR="00870FE0" w:rsidRPr="00870FE0" w:rsidRDefault="009E15C5" w:rsidP="00870FE0">
      <w:pPr>
        <w:jc w:val="center"/>
        <w:rPr>
          <w:b/>
          <w:bCs/>
          <w:i/>
          <w:sz w:val="24"/>
          <w:szCs w:val="24"/>
        </w:rPr>
      </w:pPr>
      <w:r>
        <w:rPr>
          <w:b/>
          <w:bCs/>
          <w:i/>
          <w:sz w:val="24"/>
          <w:szCs w:val="24"/>
        </w:rPr>
        <w:t>Avista Response to Commission Staff Data Request 162</w:t>
      </w:r>
      <w:bookmarkStart w:id="0" w:name="_GoBack"/>
      <w:bookmarkEnd w:id="0"/>
    </w:p>
    <w:p w14:paraId="5DEBA3E0" w14:textId="77777777" w:rsidR="00870FE0" w:rsidRPr="00870FE0" w:rsidRDefault="00870FE0" w:rsidP="00870FE0">
      <w:pPr>
        <w:jc w:val="center"/>
        <w:rPr>
          <w:b/>
          <w:bCs/>
          <w:sz w:val="24"/>
          <w:szCs w:val="24"/>
        </w:rPr>
      </w:pPr>
    </w:p>
    <w:p w14:paraId="33FAB95E" w14:textId="77777777" w:rsidR="00870FE0" w:rsidRPr="00870FE0" w:rsidRDefault="00870FE0" w:rsidP="00870FE0">
      <w:pPr>
        <w:jc w:val="center"/>
        <w:rPr>
          <w:b/>
          <w:bCs/>
          <w:sz w:val="24"/>
          <w:szCs w:val="24"/>
        </w:rPr>
      </w:pPr>
    </w:p>
    <w:p w14:paraId="34A621B1" w14:textId="77777777" w:rsidR="00870FE0" w:rsidRPr="00870FE0" w:rsidRDefault="00870FE0" w:rsidP="00870FE0">
      <w:pPr>
        <w:jc w:val="center"/>
        <w:rPr>
          <w:b/>
          <w:bCs/>
          <w:sz w:val="24"/>
          <w:szCs w:val="24"/>
        </w:rPr>
      </w:pPr>
    </w:p>
    <w:p w14:paraId="64675545" w14:textId="77777777" w:rsidR="00870FE0" w:rsidRPr="00870FE0" w:rsidRDefault="00870FE0" w:rsidP="00870FE0">
      <w:pPr>
        <w:jc w:val="center"/>
        <w:rPr>
          <w:b/>
          <w:bCs/>
          <w:sz w:val="24"/>
          <w:szCs w:val="24"/>
        </w:rPr>
      </w:pPr>
      <w:r w:rsidRPr="00870FE0">
        <w:rPr>
          <w:b/>
          <w:bCs/>
          <w:sz w:val="24"/>
          <w:szCs w:val="24"/>
        </w:rPr>
        <w:t>July 22, 2012</w:t>
      </w:r>
    </w:p>
    <w:p w14:paraId="6B3F2D54" w14:textId="77777777" w:rsidR="00870FE0" w:rsidRDefault="00870FE0" w:rsidP="00870FE0">
      <w:pPr>
        <w:jc w:val="center"/>
        <w:rPr>
          <w:b/>
          <w:bCs/>
        </w:rPr>
      </w:pPr>
    </w:p>
    <w:p w14:paraId="71BAD39E" w14:textId="77777777" w:rsidR="00870FE0" w:rsidRDefault="00870FE0" w:rsidP="00870FE0">
      <w:pPr>
        <w:jc w:val="center"/>
        <w:rPr>
          <w:b/>
          <w:bCs/>
        </w:rPr>
      </w:pPr>
    </w:p>
    <w:p w14:paraId="27554804" w14:textId="77777777" w:rsidR="00870FE0" w:rsidRDefault="00870FE0" w:rsidP="00870FE0">
      <w:pPr>
        <w:jc w:val="center"/>
        <w:rPr>
          <w:b/>
          <w:bCs/>
        </w:rPr>
      </w:pPr>
    </w:p>
    <w:p w14:paraId="0DB87F6C" w14:textId="77777777" w:rsidR="00870FE0" w:rsidRDefault="00870FE0" w:rsidP="00870FE0">
      <w:pPr>
        <w:tabs>
          <w:tab w:val="center" w:pos="4680"/>
        </w:tabs>
        <w:ind w:right="-252" w:hanging="360"/>
        <w:jc w:val="both"/>
        <w:rPr>
          <w:b/>
          <w:bCs/>
        </w:rPr>
      </w:pPr>
    </w:p>
    <w:p w14:paraId="79FD0E06" w14:textId="77777777" w:rsidR="00870FE0" w:rsidRDefault="00870FE0" w:rsidP="00870FE0">
      <w:pPr>
        <w:rPr>
          <w:b/>
          <w:bCs/>
        </w:rPr>
        <w:sectPr w:rsidR="00870FE0" w:rsidSect="00870FE0">
          <w:pgSz w:w="12240" w:h="15840" w:code="1"/>
          <w:pgMar w:top="1440" w:right="1440" w:bottom="1440" w:left="1872" w:header="720" w:footer="720" w:gutter="0"/>
          <w:pgNumType w:start="1"/>
          <w:cols w:space="720"/>
          <w:docGrid w:linePitch="360"/>
        </w:sectPr>
      </w:pPr>
    </w:p>
    <w:p w14:paraId="209E5759" w14:textId="4119361B" w:rsidR="00023984" w:rsidRDefault="00023984">
      <w:pPr>
        <w:ind w:right="720"/>
        <w:jc w:val="center"/>
        <w:rPr>
          <w:b/>
          <w:bCs/>
          <w:sz w:val="24"/>
          <w:szCs w:val="24"/>
        </w:rPr>
      </w:pPr>
      <w:r>
        <w:rPr>
          <w:b/>
          <w:bCs/>
          <w:sz w:val="24"/>
          <w:szCs w:val="24"/>
        </w:rPr>
        <w:lastRenderedPageBreak/>
        <w:t>AVISTA RESPONSE TO STAFF DATA REQUEST 162</w:t>
      </w:r>
    </w:p>
    <w:p w14:paraId="7589C360" w14:textId="77777777" w:rsidR="00023984" w:rsidRDefault="00023984">
      <w:pPr>
        <w:ind w:right="720"/>
        <w:jc w:val="center"/>
        <w:rPr>
          <w:b/>
          <w:bCs/>
          <w:sz w:val="24"/>
          <w:szCs w:val="24"/>
        </w:rPr>
      </w:pPr>
    </w:p>
    <w:p w14:paraId="4A4E56A2" w14:textId="77777777" w:rsidR="00FD536A" w:rsidRDefault="00FD536A">
      <w:pPr>
        <w:ind w:right="720"/>
        <w:jc w:val="center"/>
        <w:rPr>
          <w:b/>
          <w:bCs/>
          <w:sz w:val="24"/>
          <w:szCs w:val="24"/>
        </w:rPr>
      </w:pPr>
      <w:r>
        <w:rPr>
          <w:b/>
          <w:bCs/>
          <w:sz w:val="24"/>
          <w:szCs w:val="24"/>
        </w:rPr>
        <w:t>AVISTA CORP.</w:t>
      </w:r>
    </w:p>
    <w:p w14:paraId="4A4E56A3" w14:textId="77777777" w:rsidR="00FD536A" w:rsidRDefault="00FD536A">
      <w:pPr>
        <w:pStyle w:val="Heading3"/>
      </w:pPr>
      <w:r>
        <w:t>RESPONSE TO REQUEST FOR INFORMATION</w:t>
      </w:r>
    </w:p>
    <w:p w14:paraId="4A4E56A4" w14:textId="77777777" w:rsidR="00FD536A" w:rsidRDefault="00FD536A">
      <w:pPr>
        <w:jc w:val="center"/>
        <w:rPr>
          <w:b/>
          <w:bCs/>
          <w:sz w:val="24"/>
          <w:szCs w:val="24"/>
        </w:rPr>
      </w:pPr>
    </w:p>
    <w:p w14:paraId="4A4E56A5" w14:textId="77777777" w:rsidR="00FD536A" w:rsidRDefault="00FD536A" w:rsidP="00F731E6">
      <w:pPr>
        <w:pStyle w:val="Heading1"/>
        <w:tabs>
          <w:tab w:val="clear" w:pos="4320"/>
          <w:tab w:val="left" w:pos="4770"/>
        </w:tabs>
      </w:pPr>
      <w:r>
        <w:t>JURISDICTION:</w:t>
      </w:r>
      <w:r>
        <w:tab/>
      </w:r>
      <w:r w:rsidR="00E64D12">
        <w:t>W</w:t>
      </w:r>
      <w:r w:rsidR="00AA791F">
        <w:t>ASHINGTON</w:t>
      </w:r>
      <w:r>
        <w:tab/>
        <w:t>DATE PREPARED:</w:t>
      </w:r>
      <w:r>
        <w:tab/>
      </w:r>
      <w:r w:rsidR="00D04046">
        <w:t>0</w:t>
      </w:r>
      <w:r w:rsidR="007C2200">
        <w:t>6</w:t>
      </w:r>
      <w:r w:rsidR="00D04046">
        <w:t>/</w:t>
      </w:r>
      <w:r w:rsidR="00A825B8">
        <w:t>10</w:t>
      </w:r>
      <w:r w:rsidR="00417AA4">
        <w:t>/</w:t>
      </w:r>
      <w:r w:rsidR="008022DE">
        <w:t>20</w:t>
      </w:r>
      <w:r w:rsidR="009727ED">
        <w:t>1</w:t>
      </w:r>
      <w:r w:rsidR="005E7C5F">
        <w:t>4</w:t>
      </w:r>
    </w:p>
    <w:p w14:paraId="4A4E56A6" w14:textId="77777777" w:rsidR="00FD536A" w:rsidRDefault="00FD536A" w:rsidP="00F731E6">
      <w:pPr>
        <w:pStyle w:val="Heading1"/>
        <w:tabs>
          <w:tab w:val="clear" w:pos="4320"/>
          <w:tab w:val="left" w:pos="4770"/>
        </w:tabs>
      </w:pPr>
      <w:r>
        <w:t>CASE NO:</w:t>
      </w:r>
      <w:r>
        <w:tab/>
      </w:r>
      <w:proofErr w:type="spellStart"/>
      <w:r w:rsidRPr="00941853">
        <w:t>U</w:t>
      </w:r>
      <w:r w:rsidR="00E64D12" w:rsidRPr="00941853">
        <w:t>E</w:t>
      </w:r>
      <w:proofErr w:type="spellEnd"/>
      <w:r w:rsidR="00E64D12" w:rsidRPr="00941853">
        <w:t>-</w:t>
      </w:r>
      <w:r w:rsidR="009727ED">
        <w:t>1</w:t>
      </w:r>
      <w:r w:rsidR="005E7C5F">
        <w:t>40188</w:t>
      </w:r>
      <w:r w:rsidR="00E64D12" w:rsidRPr="00941853">
        <w:t xml:space="preserve"> &amp; </w:t>
      </w:r>
      <w:proofErr w:type="spellStart"/>
      <w:r w:rsidR="00C73FA6" w:rsidRPr="00941853">
        <w:t>UG</w:t>
      </w:r>
      <w:proofErr w:type="spellEnd"/>
      <w:r w:rsidR="00C73FA6" w:rsidRPr="00941853">
        <w:t>-</w:t>
      </w:r>
      <w:r w:rsidR="00B76EAC">
        <w:t>1</w:t>
      </w:r>
      <w:r w:rsidR="005E7C5F">
        <w:t>40189</w:t>
      </w:r>
      <w:r>
        <w:tab/>
        <w:t>WITNESS:</w:t>
      </w:r>
      <w:r>
        <w:tab/>
      </w:r>
      <w:r w:rsidR="00F731E6">
        <w:tab/>
      </w:r>
      <w:r w:rsidR="00F731E6">
        <w:tab/>
      </w:r>
      <w:r w:rsidR="003B5315">
        <w:t xml:space="preserve">Mark </w:t>
      </w:r>
      <w:proofErr w:type="spellStart"/>
      <w:r w:rsidR="003B5315">
        <w:t>Thies</w:t>
      </w:r>
      <w:proofErr w:type="spellEnd"/>
    </w:p>
    <w:p w14:paraId="4A4E56A7" w14:textId="77777777" w:rsidR="001004DE" w:rsidRDefault="00C73FA6" w:rsidP="00F731E6">
      <w:pPr>
        <w:pStyle w:val="Heading1"/>
        <w:tabs>
          <w:tab w:val="clear" w:pos="4320"/>
          <w:tab w:val="left" w:pos="4770"/>
        </w:tabs>
      </w:pPr>
      <w:r>
        <w:t>REQUESTER:</w:t>
      </w:r>
      <w:r>
        <w:tab/>
      </w:r>
      <w:r w:rsidR="00E94E42">
        <w:t>WUTC Staff</w:t>
      </w:r>
      <w:r w:rsidR="001B03C0">
        <w:t xml:space="preserve"> - </w:t>
      </w:r>
      <w:r w:rsidR="00FD536A">
        <w:tab/>
        <w:t>RESPONDER:</w:t>
      </w:r>
      <w:r w:rsidR="00FD536A">
        <w:tab/>
      </w:r>
      <w:r w:rsidR="00F731E6">
        <w:tab/>
      </w:r>
      <w:r w:rsidR="00F731E6">
        <w:tab/>
      </w:r>
      <w:r w:rsidR="001E001F">
        <w:t>Grant D. Forsyth</w:t>
      </w:r>
      <w:r w:rsidR="003A6732">
        <w:t>, Ph.D.</w:t>
      </w:r>
    </w:p>
    <w:p w14:paraId="4A4E56A8" w14:textId="77777777" w:rsidR="0038329F" w:rsidRDefault="00FD536A" w:rsidP="00F731E6">
      <w:pPr>
        <w:pStyle w:val="Heading1"/>
        <w:tabs>
          <w:tab w:val="clear" w:pos="4320"/>
          <w:tab w:val="left" w:pos="4770"/>
        </w:tabs>
      </w:pPr>
      <w:r>
        <w:t>TYPE:</w:t>
      </w:r>
      <w:r>
        <w:tab/>
        <w:t>Data Request</w:t>
      </w:r>
      <w:r>
        <w:tab/>
      </w:r>
      <w:proofErr w:type="spellStart"/>
      <w:r>
        <w:t>DEPT</w:t>
      </w:r>
      <w:proofErr w:type="spellEnd"/>
      <w:r>
        <w:t>:</w:t>
      </w:r>
      <w:r>
        <w:tab/>
      </w:r>
      <w:r w:rsidR="00941853">
        <w:tab/>
      </w:r>
      <w:r w:rsidR="00941853">
        <w:tab/>
      </w:r>
      <w:r w:rsidR="001D4BE0">
        <w:t>State &amp; Federal Regulation</w:t>
      </w:r>
    </w:p>
    <w:p w14:paraId="4A4E56A9" w14:textId="77777777" w:rsidR="00FD536A" w:rsidRDefault="001004DE" w:rsidP="00F731E6">
      <w:pPr>
        <w:pStyle w:val="Heading1"/>
        <w:tabs>
          <w:tab w:val="clear" w:pos="4320"/>
          <w:tab w:val="left" w:pos="4770"/>
        </w:tabs>
      </w:pPr>
      <w:r>
        <w:t>R</w:t>
      </w:r>
      <w:r w:rsidR="00FD536A">
        <w:t>EQUEST NO.</w:t>
      </w:r>
      <w:r w:rsidR="00FD536A" w:rsidRPr="008E3932">
        <w:t>:</w:t>
      </w:r>
      <w:r w:rsidR="008E3932" w:rsidRPr="008E3932">
        <w:tab/>
      </w:r>
      <w:r w:rsidR="00E94E42">
        <w:t xml:space="preserve">Staff </w:t>
      </w:r>
      <w:r w:rsidR="000E629D">
        <w:t>–</w:t>
      </w:r>
      <w:r w:rsidR="00E94E42">
        <w:t xml:space="preserve"> </w:t>
      </w:r>
      <w:r w:rsidR="007C2200">
        <w:t>162</w:t>
      </w:r>
      <w:r w:rsidR="004A7704">
        <w:tab/>
      </w:r>
      <w:r w:rsidR="00FD536A">
        <w:t>TELEPHONE:</w:t>
      </w:r>
      <w:r w:rsidR="00FD536A">
        <w:tab/>
      </w:r>
      <w:r w:rsidR="00F731E6">
        <w:tab/>
      </w:r>
      <w:r w:rsidR="00F731E6">
        <w:tab/>
      </w:r>
      <w:r w:rsidR="00FD536A">
        <w:t>(509) 495</w:t>
      </w:r>
      <w:r w:rsidR="008B2716">
        <w:t>-2765</w:t>
      </w:r>
    </w:p>
    <w:p w14:paraId="4A4E56AA" w14:textId="77777777" w:rsidR="00FD536A" w:rsidRDefault="00AA791F" w:rsidP="00AA791F">
      <w:pPr>
        <w:tabs>
          <w:tab w:val="left" w:pos="1890"/>
          <w:tab w:val="left" w:pos="4770"/>
          <w:tab w:val="left" w:pos="6480"/>
        </w:tabs>
        <w:rPr>
          <w:sz w:val="24"/>
          <w:szCs w:val="24"/>
        </w:rPr>
      </w:pPr>
      <w:r>
        <w:rPr>
          <w:sz w:val="24"/>
          <w:szCs w:val="24"/>
        </w:rPr>
        <w:tab/>
      </w:r>
      <w:r>
        <w:rPr>
          <w:sz w:val="24"/>
          <w:szCs w:val="24"/>
        </w:rPr>
        <w:tab/>
        <w:t>EMAIL:</w:t>
      </w:r>
      <w:r>
        <w:rPr>
          <w:sz w:val="24"/>
          <w:szCs w:val="24"/>
        </w:rPr>
        <w:tab/>
      </w:r>
      <w:r w:rsidR="00941853">
        <w:rPr>
          <w:sz w:val="24"/>
          <w:szCs w:val="24"/>
        </w:rPr>
        <w:tab/>
      </w:r>
      <w:r w:rsidR="008B2716">
        <w:rPr>
          <w:sz w:val="24"/>
          <w:szCs w:val="24"/>
        </w:rPr>
        <w:t>grant.forsyth</w:t>
      </w:r>
      <w:r w:rsidR="001D4BE0">
        <w:rPr>
          <w:sz w:val="24"/>
          <w:szCs w:val="24"/>
        </w:rPr>
        <w:t>@avistacorp.com</w:t>
      </w:r>
    </w:p>
    <w:p w14:paraId="4A4E56AB" w14:textId="77777777" w:rsidR="000E629D" w:rsidRDefault="000E629D">
      <w:pPr>
        <w:tabs>
          <w:tab w:val="left" w:pos="1890"/>
          <w:tab w:val="left" w:pos="4320"/>
          <w:tab w:val="left" w:pos="6480"/>
        </w:tabs>
        <w:rPr>
          <w:sz w:val="24"/>
          <w:szCs w:val="24"/>
        </w:rPr>
      </w:pPr>
    </w:p>
    <w:p w14:paraId="4A4E56AC" w14:textId="77777777" w:rsidR="00FD536A" w:rsidRDefault="00FD536A">
      <w:pPr>
        <w:tabs>
          <w:tab w:val="left" w:pos="1890"/>
          <w:tab w:val="left" w:pos="4320"/>
          <w:tab w:val="left" w:pos="6480"/>
        </w:tabs>
        <w:jc w:val="both"/>
        <w:rPr>
          <w:b/>
          <w:bCs/>
          <w:sz w:val="24"/>
          <w:szCs w:val="24"/>
        </w:rPr>
      </w:pPr>
      <w:r>
        <w:rPr>
          <w:b/>
          <w:bCs/>
          <w:sz w:val="24"/>
          <w:szCs w:val="24"/>
        </w:rPr>
        <w:t>REQUEST:</w:t>
      </w:r>
    </w:p>
    <w:p w14:paraId="4A4E56AD" w14:textId="77777777" w:rsidR="006045D3" w:rsidRPr="00417AA4" w:rsidRDefault="006045D3" w:rsidP="000E629D">
      <w:pPr>
        <w:tabs>
          <w:tab w:val="left" w:pos="1890"/>
          <w:tab w:val="left" w:pos="4320"/>
          <w:tab w:val="left" w:pos="6480"/>
        </w:tabs>
        <w:jc w:val="both"/>
        <w:rPr>
          <w:b/>
          <w:sz w:val="24"/>
          <w:szCs w:val="24"/>
        </w:rPr>
      </w:pPr>
    </w:p>
    <w:p w14:paraId="4A4E56AE" w14:textId="77777777" w:rsidR="001E001F" w:rsidRPr="001E001F" w:rsidRDefault="001E001F" w:rsidP="002B672F">
      <w:pPr>
        <w:jc w:val="both"/>
        <w:rPr>
          <w:sz w:val="24"/>
          <w:szCs w:val="24"/>
        </w:rPr>
      </w:pPr>
      <w:r w:rsidRPr="001E001F">
        <w:rPr>
          <w:sz w:val="24"/>
          <w:szCs w:val="24"/>
        </w:rPr>
        <w:t xml:space="preserve">Please describe all major methodological changes and new explanatory (independent) variables incorporated into the Company’s load forecasting methods used for the current rate case in comparison to the methods used to generate the Company’s updated (July 2012) load forecasts used in its 2012 Washington rate case. </w:t>
      </w:r>
    </w:p>
    <w:p w14:paraId="4A4E56AF" w14:textId="77777777" w:rsidR="00F731E6" w:rsidRDefault="00F731E6" w:rsidP="000E629D">
      <w:pPr>
        <w:tabs>
          <w:tab w:val="left" w:pos="1890"/>
          <w:tab w:val="left" w:pos="4320"/>
          <w:tab w:val="left" w:pos="6480"/>
        </w:tabs>
        <w:jc w:val="both"/>
        <w:rPr>
          <w:b/>
          <w:sz w:val="24"/>
          <w:szCs w:val="24"/>
        </w:rPr>
      </w:pPr>
    </w:p>
    <w:p w14:paraId="4A4E56B0" w14:textId="77777777" w:rsidR="00F731E6" w:rsidRDefault="00F731E6" w:rsidP="000E629D">
      <w:pPr>
        <w:tabs>
          <w:tab w:val="left" w:pos="1890"/>
          <w:tab w:val="left" w:pos="4320"/>
          <w:tab w:val="left" w:pos="6480"/>
        </w:tabs>
        <w:jc w:val="both"/>
        <w:rPr>
          <w:b/>
          <w:sz w:val="24"/>
          <w:szCs w:val="24"/>
        </w:rPr>
      </w:pPr>
    </w:p>
    <w:p w14:paraId="4A4E56B1" w14:textId="77777777" w:rsidR="00D40664" w:rsidRDefault="00FD536A" w:rsidP="000E629D">
      <w:pPr>
        <w:tabs>
          <w:tab w:val="left" w:pos="1890"/>
          <w:tab w:val="left" w:pos="4320"/>
          <w:tab w:val="left" w:pos="6480"/>
        </w:tabs>
        <w:jc w:val="both"/>
        <w:rPr>
          <w:b/>
          <w:sz w:val="24"/>
          <w:szCs w:val="24"/>
        </w:rPr>
      </w:pPr>
      <w:r w:rsidRPr="000E629D">
        <w:rPr>
          <w:b/>
          <w:sz w:val="24"/>
          <w:szCs w:val="24"/>
        </w:rPr>
        <w:t>RESPONSE:</w:t>
      </w:r>
    </w:p>
    <w:p w14:paraId="4A4E56B2" w14:textId="77777777" w:rsidR="00637CFC" w:rsidRDefault="00637CFC" w:rsidP="000E629D">
      <w:pPr>
        <w:tabs>
          <w:tab w:val="left" w:pos="1890"/>
          <w:tab w:val="left" w:pos="4320"/>
          <w:tab w:val="left" w:pos="6480"/>
        </w:tabs>
        <w:jc w:val="both"/>
        <w:rPr>
          <w:b/>
          <w:sz w:val="24"/>
          <w:szCs w:val="24"/>
        </w:rPr>
      </w:pPr>
    </w:p>
    <w:p w14:paraId="4A4E56B3" w14:textId="77777777" w:rsidR="00C97167" w:rsidRDefault="00C97167" w:rsidP="00C97167">
      <w:pPr>
        <w:tabs>
          <w:tab w:val="left" w:pos="1890"/>
          <w:tab w:val="left" w:pos="4320"/>
          <w:tab w:val="left" w:pos="6480"/>
        </w:tabs>
        <w:jc w:val="both"/>
        <w:rPr>
          <w:sz w:val="24"/>
          <w:szCs w:val="24"/>
        </w:rPr>
      </w:pPr>
      <w:r>
        <w:rPr>
          <w:sz w:val="24"/>
          <w:szCs w:val="24"/>
        </w:rPr>
        <w:t>The electric and natural gas forecast method relies on linear regression analysis.  The current forecasting methodology differs from that used in the July 2012 forecast for the following reasons:</w:t>
      </w:r>
    </w:p>
    <w:p w14:paraId="4A4E56B4" w14:textId="77777777" w:rsidR="00C97167" w:rsidRDefault="00C97167" w:rsidP="00C97167">
      <w:pPr>
        <w:tabs>
          <w:tab w:val="left" w:pos="1890"/>
          <w:tab w:val="left" w:pos="4320"/>
          <w:tab w:val="left" w:pos="6480"/>
        </w:tabs>
        <w:jc w:val="both"/>
        <w:rPr>
          <w:sz w:val="24"/>
          <w:szCs w:val="24"/>
        </w:rPr>
      </w:pPr>
    </w:p>
    <w:p w14:paraId="4A4E56B5" w14:textId="77777777" w:rsidR="009628E7" w:rsidRDefault="00C97167" w:rsidP="009628E7">
      <w:pPr>
        <w:tabs>
          <w:tab w:val="left" w:pos="1890"/>
          <w:tab w:val="left" w:pos="4320"/>
          <w:tab w:val="left" w:pos="6480"/>
        </w:tabs>
        <w:ind w:left="360" w:hanging="360"/>
        <w:jc w:val="both"/>
      </w:pPr>
      <w:r>
        <w:rPr>
          <w:sz w:val="24"/>
          <w:szCs w:val="24"/>
        </w:rPr>
        <w:t xml:space="preserve">1. </w:t>
      </w:r>
      <w:r>
        <w:rPr>
          <w:sz w:val="24"/>
          <w:szCs w:val="24"/>
        </w:rPr>
        <w:tab/>
      </w:r>
      <w:r w:rsidR="009628E7">
        <w:rPr>
          <w:sz w:val="24"/>
          <w:szCs w:val="24"/>
        </w:rPr>
        <w:t>The forecasting software is now SAS/</w:t>
      </w:r>
      <w:proofErr w:type="spellStart"/>
      <w:r w:rsidR="009628E7">
        <w:rPr>
          <w:sz w:val="24"/>
          <w:szCs w:val="24"/>
        </w:rPr>
        <w:t>ETS</w:t>
      </w:r>
      <w:proofErr w:type="spellEnd"/>
      <w:r w:rsidR="009628E7">
        <w:rPr>
          <w:sz w:val="24"/>
          <w:szCs w:val="24"/>
        </w:rPr>
        <w:t xml:space="preserve">.  </w:t>
      </w:r>
      <w:proofErr w:type="spellStart"/>
      <w:r w:rsidR="009628E7">
        <w:rPr>
          <w:sz w:val="24"/>
          <w:szCs w:val="24"/>
        </w:rPr>
        <w:t>ETS</w:t>
      </w:r>
      <w:proofErr w:type="spellEnd"/>
      <w:r w:rsidR="009628E7">
        <w:rPr>
          <w:sz w:val="24"/>
          <w:szCs w:val="24"/>
        </w:rPr>
        <w:t xml:space="preserve"> is SAS’s time-series forecasting module.  When appropriate, the current method includes an integrated autoregressive moving average (</w:t>
      </w:r>
      <w:proofErr w:type="spellStart"/>
      <w:r w:rsidR="009628E7">
        <w:rPr>
          <w:sz w:val="24"/>
          <w:szCs w:val="24"/>
        </w:rPr>
        <w:t>ARIMA</w:t>
      </w:r>
      <w:proofErr w:type="spellEnd"/>
      <w:r w:rsidR="009628E7">
        <w:rPr>
          <w:sz w:val="24"/>
          <w:szCs w:val="24"/>
        </w:rPr>
        <w:t>) error correction term.  This term adjusts for forecasting information that cannot be explicitly modeled with explanatory variables such as degree days.  That is, variables that impact customer growth or use per customer (</w:t>
      </w:r>
      <w:proofErr w:type="spellStart"/>
      <w:r w:rsidR="009628E7">
        <w:rPr>
          <w:sz w:val="24"/>
          <w:szCs w:val="24"/>
        </w:rPr>
        <w:t>UPC</w:t>
      </w:r>
      <w:proofErr w:type="spellEnd"/>
      <w:r w:rsidR="009628E7">
        <w:rPr>
          <w:sz w:val="24"/>
          <w:szCs w:val="24"/>
        </w:rPr>
        <w:t xml:space="preserve">) are not always directly measureable, but their influence can appear as an estimated error term that is non-random—that is, an error term that correlated over time with past error terms.  Therefore, the estimated error term contains information that can improve the forecast if the error term </w:t>
      </w:r>
      <w:proofErr w:type="gramStart"/>
      <w:r w:rsidR="009628E7">
        <w:rPr>
          <w:sz w:val="24"/>
          <w:szCs w:val="24"/>
        </w:rPr>
        <w:t>itself</w:t>
      </w:r>
      <w:proofErr w:type="gramEnd"/>
      <w:r w:rsidR="009628E7">
        <w:rPr>
          <w:sz w:val="24"/>
          <w:szCs w:val="24"/>
        </w:rPr>
        <w:t xml:space="preserve"> is used as an explanatory variable.</w:t>
      </w:r>
    </w:p>
    <w:p w14:paraId="4A4E56B6" w14:textId="77777777" w:rsidR="00C97167" w:rsidRDefault="00C97167" w:rsidP="00C97167">
      <w:pPr>
        <w:tabs>
          <w:tab w:val="left" w:pos="1890"/>
          <w:tab w:val="left" w:pos="4320"/>
          <w:tab w:val="left" w:pos="6480"/>
        </w:tabs>
        <w:jc w:val="both"/>
        <w:rPr>
          <w:sz w:val="24"/>
          <w:szCs w:val="24"/>
        </w:rPr>
      </w:pPr>
    </w:p>
    <w:p w14:paraId="4A4E56B7" w14:textId="77777777" w:rsidR="00C97167" w:rsidRDefault="00C97167" w:rsidP="00C97167">
      <w:pPr>
        <w:tabs>
          <w:tab w:val="left" w:pos="1890"/>
          <w:tab w:val="left" w:pos="4320"/>
          <w:tab w:val="left" w:pos="6480"/>
        </w:tabs>
        <w:ind w:left="360" w:hanging="360"/>
        <w:jc w:val="both"/>
        <w:rPr>
          <w:sz w:val="24"/>
          <w:szCs w:val="24"/>
        </w:rPr>
      </w:pPr>
      <w:r>
        <w:rPr>
          <w:sz w:val="24"/>
          <w:szCs w:val="24"/>
        </w:rPr>
        <w:t xml:space="preserve">2. </w:t>
      </w:r>
      <w:r>
        <w:rPr>
          <w:sz w:val="24"/>
          <w:szCs w:val="24"/>
        </w:rPr>
        <w:tab/>
        <w:t xml:space="preserve">To better capture the non-linearity between degree days and </w:t>
      </w:r>
      <w:proofErr w:type="spellStart"/>
      <w:r>
        <w:rPr>
          <w:sz w:val="24"/>
          <w:szCs w:val="24"/>
        </w:rPr>
        <w:t>UPC</w:t>
      </w:r>
      <w:proofErr w:type="spellEnd"/>
      <w:r>
        <w:rPr>
          <w:sz w:val="24"/>
          <w:szCs w:val="24"/>
        </w:rPr>
        <w:t xml:space="preserve">, degree days used in the natural gas forecast are frequently squared in the regression model.  Also, degree days do not always capture all seasonal fluctuations in </w:t>
      </w:r>
      <w:proofErr w:type="spellStart"/>
      <w:r>
        <w:rPr>
          <w:sz w:val="24"/>
          <w:szCs w:val="24"/>
        </w:rPr>
        <w:t>UPC</w:t>
      </w:r>
      <w:proofErr w:type="spellEnd"/>
      <w:r>
        <w:rPr>
          <w:sz w:val="24"/>
          <w:szCs w:val="24"/>
        </w:rPr>
        <w:t xml:space="preserve">, so seasonal dummy variables are also included as explanatory variables.  In addition, for both the electric and natural gas forecasts, normal weather is now assumed to be a 20-year moving average of degree days.  The prior method used NOAA’s 30-year average.  </w:t>
      </w:r>
    </w:p>
    <w:p w14:paraId="4A4E56B8" w14:textId="77777777" w:rsidR="00C97167" w:rsidRDefault="00C97167" w:rsidP="00C97167">
      <w:pPr>
        <w:tabs>
          <w:tab w:val="left" w:pos="1890"/>
          <w:tab w:val="left" w:pos="4320"/>
          <w:tab w:val="left" w:pos="6480"/>
        </w:tabs>
        <w:jc w:val="both"/>
        <w:rPr>
          <w:sz w:val="24"/>
          <w:szCs w:val="24"/>
        </w:rPr>
      </w:pPr>
    </w:p>
    <w:p w14:paraId="4A4E56B9" w14:textId="77777777" w:rsidR="00C97167" w:rsidRDefault="00C97167" w:rsidP="00C97167">
      <w:pPr>
        <w:tabs>
          <w:tab w:val="left" w:pos="1890"/>
          <w:tab w:val="left" w:pos="4320"/>
          <w:tab w:val="left" w:pos="6480"/>
        </w:tabs>
        <w:ind w:left="360" w:hanging="360"/>
        <w:jc w:val="both"/>
        <w:rPr>
          <w:sz w:val="24"/>
          <w:szCs w:val="24"/>
        </w:rPr>
      </w:pPr>
      <w:r>
        <w:rPr>
          <w:sz w:val="24"/>
          <w:szCs w:val="24"/>
        </w:rPr>
        <w:t xml:space="preserve">3. </w:t>
      </w:r>
      <w:r>
        <w:rPr>
          <w:sz w:val="24"/>
          <w:szCs w:val="24"/>
        </w:rPr>
        <w:tab/>
        <w:t xml:space="preserve">In the main residential schedules (Schedule 1 electric and Schedule 101 natural gas), real (inflation adjusted) average annual residential price per kilowatt hour or </w:t>
      </w:r>
      <w:proofErr w:type="spellStart"/>
      <w:r>
        <w:rPr>
          <w:sz w:val="24"/>
          <w:szCs w:val="24"/>
        </w:rPr>
        <w:t>therm</w:t>
      </w:r>
      <w:proofErr w:type="spellEnd"/>
      <w:r>
        <w:rPr>
          <w:sz w:val="24"/>
          <w:szCs w:val="24"/>
        </w:rPr>
        <w:t xml:space="preserve"> is an explicit explanatory variable for </w:t>
      </w:r>
      <w:proofErr w:type="spellStart"/>
      <w:r>
        <w:rPr>
          <w:sz w:val="24"/>
          <w:szCs w:val="24"/>
        </w:rPr>
        <w:t>UPC</w:t>
      </w:r>
      <w:proofErr w:type="spellEnd"/>
      <w:r>
        <w:rPr>
          <w:sz w:val="24"/>
          <w:szCs w:val="24"/>
        </w:rPr>
        <w:t xml:space="preserve">.  </w:t>
      </w:r>
    </w:p>
    <w:p w14:paraId="4A4E56BA" w14:textId="77777777" w:rsidR="00C97167" w:rsidRDefault="00C97167" w:rsidP="00C97167">
      <w:pPr>
        <w:tabs>
          <w:tab w:val="left" w:pos="1890"/>
          <w:tab w:val="left" w:pos="4320"/>
          <w:tab w:val="left" w:pos="6480"/>
        </w:tabs>
        <w:jc w:val="both"/>
        <w:rPr>
          <w:sz w:val="24"/>
          <w:szCs w:val="24"/>
        </w:rPr>
      </w:pPr>
    </w:p>
    <w:p w14:paraId="4A4E56BB" w14:textId="77777777" w:rsidR="00C97167" w:rsidRDefault="00C97167" w:rsidP="00C97167">
      <w:pPr>
        <w:tabs>
          <w:tab w:val="left" w:pos="1890"/>
          <w:tab w:val="left" w:pos="4320"/>
          <w:tab w:val="left" w:pos="6480"/>
        </w:tabs>
        <w:ind w:left="360" w:hanging="360"/>
        <w:jc w:val="both"/>
        <w:rPr>
          <w:sz w:val="24"/>
          <w:szCs w:val="24"/>
        </w:rPr>
      </w:pPr>
      <w:r>
        <w:rPr>
          <w:sz w:val="24"/>
          <w:szCs w:val="24"/>
        </w:rPr>
        <w:t xml:space="preserve">4. </w:t>
      </w:r>
      <w:r>
        <w:rPr>
          <w:sz w:val="24"/>
          <w:szCs w:val="24"/>
        </w:rPr>
        <w:tab/>
        <w:t xml:space="preserve">In the main residential schedule (Schedule 1) in the electric forecast, average household size is an explicit explanatory variable for </w:t>
      </w:r>
      <w:proofErr w:type="spellStart"/>
      <w:r>
        <w:rPr>
          <w:sz w:val="24"/>
          <w:szCs w:val="24"/>
        </w:rPr>
        <w:t>UPC</w:t>
      </w:r>
      <w:proofErr w:type="spellEnd"/>
      <w:r>
        <w:rPr>
          <w:sz w:val="24"/>
          <w:szCs w:val="24"/>
        </w:rPr>
        <w:t xml:space="preserve">.   </w:t>
      </w:r>
    </w:p>
    <w:p w14:paraId="4A4E56BC" w14:textId="77777777" w:rsidR="00C97167" w:rsidRDefault="00C97167" w:rsidP="00C97167">
      <w:pPr>
        <w:tabs>
          <w:tab w:val="left" w:pos="1890"/>
          <w:tab w:val="left" w:pos="4320"/>
          <w:tab w:val="left" w:pos="6480"/>
        </w:tabs>
        <w:jc w:val="both"/>
        <w:rPr>
          <w:sz w:val="24"/>
          <w:szCs w:val="24"/>
        </w:rPr>
      </w:pPr>
    </w:p>
    <w:p w14:paraId="4A4E56BD" w14:textId="77777777" w:rsidR="00C97167" w:rsidRDefault="00C97167" w:rsidP="00C97167">
      <w:pPr>
        <w:tabs>
          <w:tab w:val="left" w:pos="1890"/>
          <w:tab w:val="left" w:pos="4320"/>
          <w:tab w:val="left" w:pos="6480"/>
        </w:tabs>
        <w:ind w:left="360" w:hanging="360"/>
        <w:jc w:val="both"/>
        <w:rPr>
          <w:sz w:val="24"/>
          <w:szCs w:val="24"/>
        </w:rPr>
      </w:pPr>
      <w:r>
        <w:rPr>
          <w:sz w:val="24"/>
          <w:szCs w:val="24"/>
        </w:rPr>
        <w:lastRenderedPageBreak/>
        <w:t xml:space="preserve">5.  </w:t>
      </w:r>
      <w:r>
        <w:rPr>
          <w:sz w:val="24"/>
          <w:szCs w:val="24"/>
        </w:rPr>
        <w:tab/>
        <w:t>For many of the industrial electric and natural gas schedules, the U.S. Industrial Production Index (</w:t>
      </w:r>
      <w:proofErr w:type="spellStart"/>
      <w:r>
        <w:rPr>
          <w:sz w:val="24"/>
          <w:szCs w:val="24"/>
        </w:rPr>
        <w:t>IPI</w:t>
      </w:r>
      <w:proofErr w:type="spellEnd"/>
      <w:r>
        <w:rPr>
          <w:sz w:val="24"/>
          <w:szCs w:val="24"/>
        </w:rPr>
        <w:t xml:space="preserve">) is included as an explanatory variable for </w:t>
      </w:r>
      <w:proofErr w:type="spellStart"/>
      <w:r>
        <w:rPr>
          <w:sz w:val="24"/>
          <w:szCs w:val="24"/>
        </w:rPr>
        <w:t>UPC</w:t>
      </w:r>
      <w:proofErr w:type="spellEnd"/>
      <w:r>
        <w:rPr>
          <w:sz w:val="24"/>
          <w:szCs w:val="24"/>
        </w:rPr>
        <w:t xml:space="preserve">.  </w:t>
      </w:r>
      <w:proofErr w:type="spellStart"/>
      <w:r>
        <w:rPr>
          <w:sz w:val="24"/>
          <w:szCs w:val="24"/>
        </w:rPr>
        <w:t>IPI</w:t>
      </w:r>
      <w:proofErr w:type="spellEnd"/>
      <w:r>
        <w:rPr>
          <w:sz w:val="24"/>
          <w:szCs w:val="24"/>
        </w:rPr>
        <w:t xml:space="preserve"> is collected monthly by the U.S. Federal Reserve.</w:t>
      </w:r>
    </w:p>
    <w:p w14:paraId="4A4E56BE" w14:textId="77777777" w:rsidR="00C97167" w:rsidRDefault="00C97167" w:rsidP="00C97167">
      <w:pPr>
        <w:tabs>
          <w:tab w:val="left" w:pos="1890"/>
          <w:tab w:val="left" w:pos="4320"/>
          <w:tab w:val="left" w:pos="6480"/>
        </w:tabs>
        <w:jc w:val="both"/>
        <w:rPr>
          <w:sz w:val="24"/>
          <w:szCs w:val="24"/>
        </w:rPr>
      </w:pPr>
    </w:p>
    <w:p w14:paraId="4A4E56BF" w14:textId="77777777" w:rsidR="00C97167" w:rsidRDefault="00C97167" w:rsidP="00C97167">
      <w:pPr>
        <w:tabs>
          <w:tab w:val="left" w:pos="1890"/>
          <w:tab w:val="left" w:pos="4320"/>
          <w:tab w:val="left" w:pos="6480"/>
        </w:tabs>
        <w:ind w:left="360" w:hanging="360"/>
        <w:jc w:val="both"/>
        <w:rPr>
          <w:sz w:val="24"/>
          <w:szCs w:val="24"/>
        </w:rPr>
      </w:pPr>
      <w:r>
        <w:rPr>
          <w:sz w:val="24"/>
          <w:szCs w:val="24"/>
        </w:rPr>
        <w:t xml:space="preserve">6. </w:t>
      </w:r>
      <w:r>
        <w:rPr>
          <w:sz w:val="24"/>
          <w:szCs w:val="24"/>
        </w:rPr>
        <w:tab/>
        <w:t xml:space="preserve">The customer forecasting models for Schedule 1 residential and Schedule 11 commercial are integrated to account for the historically high correlation between residential and commercial customer growth in these schedules.  The Schedule 1 residential customer forecast is done using a base-forecast </w:t>
      </w:r>
      <w:proofErr w:type="spellStart"/>
      <w:r>
        <w:rPr>
          <w:sz w:val="24"/>
          <w:szCs w:val="24"/>
        </w:rPr>
        <w:t>ARIMA</w:t>
      </w:r>
      <w:proofErr w:type="spellEnd"/>
      <w:r>
        <w:rPr>
          <w:sz w:val="24"/>
          <w:szCs w:val="24"/>
        </w:rPr>
        <w:t xml:space="preserve"> model that is then (ex-post) adjusted up or down using forecasted population growth—population growth is proxy for future residential customer growth.  The schedule 11 commercial customer forecast model is also an </w:t>
      </w:r>
      <w:proofErr w:type="spellStart"/>
      <w:r>
        <w:rPr>
          <w:sz w:val="24"/>
          <w:szCs w:val="24"/>
        </w:rPr>
        <w:t>ARIMA</w:t>
      </w:r>
      <w:proofErr w:type="spellEnd"/>
      <w:r>
        <w:rPr>
          <w:sz w:val="24"/>
          <w:szCs w:val="24"/>
        </w:rPr>
        <w:t xml:space="preserve"> based model, but uses residential customers as an explanatory variable.  Therefore, the Schedule 1 residential customer forecasts can be used to forecast Schedule 11 commercial customers.  This process maintains the historic correlation in the forecast.  A similar approach is used for natural gas. </w:t>
      </w:r>
    </w:p>
    <w:p w14:paraId="4A4E56C0" w14:textId="77777777" w:rsidR="00C97167" w:rsidRDefault="00C97167" w:rsidP="00C97167">
      <w:pPr>
        <w:tabs>
          <w:tab w:val="left" w:pos="1890"/>
          <w:tab w:val="left" w:pos="4320"/>
          <w:tab w:val="left" w:pos="6480"/>
        </w:tabs>
        <w:ind w:left="270" w:hanging="270"/>
        <w:jc w:val="both"/>
        <w:rPr>
          <w:sz w:val="24"/>
          <w:szCs w:val="24"/>
        </w:rPr>
      </w:pPr>
      <w:r>
        <w:rPr>
          <w:sz w:val="24"/>
          <w:szCs w:val="24"/>
        </w:rPr>
        <w:t xml:space="preserve">    </w:t>
      </w:r>
    </w:p>
    <w:p w14:paraId="4A4E56C1" w14:textId="77777777" w:rsidR="00C97167" w:rsidRPr="000E629D" w:rsidRDefault="00C97167" w:rsidP="00C97167">
      <w:pPr>
        <w:tabs>
          <w:tab w:val="left" w:pos="1890"/>
          <w:tab w:val="left" w:pos="4320"/>
          <w:tab w:val="left" w:pos="6480"/>
        </w:tabs>
        <w:ind w:left="360" w:hanging="360"/>
        <w:jc w:val="both"/>
        <w:rPr>
          <w:sz w:val="24"/>
          <w:szCs w:val="24"/>
        </w:rPr>
      </w:pPr>
      <w:r>
        <w:rPr>
          <w:sz w:val="24"/>
          <w:szCs w:val="24"/>
        </w:rPr>
        <w:t xml:space="preserve">7. </w:t>
      </w:r>
      <w:r>
        <w:rPr>
          <w:sz w:val="24"/>
          <w:szCs w:val="24"/>
        </w:rPr>
        <w:tab/>
        <w:t>Although Global Insight’s (GI) forecasts are still used in the forecasting process, their importance has diminished due to (1) more “in-house” forecasting and (2) moving to more “consensus” based forecasts that look at a range of forecast sources other than GI.  These other sources include surveys of forecasters done by Bloomberg, Blue Chip, the Wall Street Journal, The Economist, The Federal Reserve Bank of Philadelphia, and the Federal Reserve’s Federal Open Market Committee (</w:t>
      </w:r>
      <w:proofErr w:type="spellStart"/>
      <w:r>
        <w:rPr>
          <w:sz w:val="24"/>
          <w:szCs w:val="24"/>
        </w:rPr>
        <w:t>FOMC</w:t>
      </w:r>
      <w:proofErr w:type="spellEnd"/>
      <w:r>
        <w:rPr>
          <w:sz w:val="24"/>
          <w:szCs w:val="24"/>
        </w:rPr>
        <w:t xml:space="preserve">).  Using these sources, in conjunction with GI, generate the GDP and Employment forecasts that lead to the population forecasts connected to Schedules 1 and 101 residential customer forecasts.  The same GDP forecasts are used to generate the </w:t>
      </w:r>
      <w:proofErr w:type="spellStart"/>
      <w:r>
        <w:rPr>
          <w:sz w:val="24"/>
          <w:szCs w:val="24"/>
        </w:rPr>
        <w:t>IPI</w:t>
      </w:r>
      <w:proofErr w:type="spellEnd"/>
      <w:r>
        <w:rPr>
          <w:sz w:val="24"/>
          <w:szCs w:val="24"/>
        </w:rPr>
        <w:t xml:space="preserve"> forecasts used for the industrial schedules.  </w:t>
      </w:r>
    </w:p>
    <w:p w14:paraId="4A4E56C2" w14:textId="77777777" w:rsidR="008B2716" w:rsidRPr="000E629D" w:rsidRDefault="008B2716" w:rsidP="00C97167">
      <w:pPr>
        <w:tabs>
          <w:tab w:val="left" w:pos="1890"/>
          <w:tab w:val="left" w:pos="4320"/>
          <w:tab w:val="left" w:pos="6480"/>
        </w:tabs>
        <w:jc w:val="both"/>
        <w:rPr>
          <w:sz w:val="24"/>
          <w:szCs w:val="24"/>
        </w:rPr>
      </w:pPr>
    </w:p>
    <w:sectPr w:rsidR="008B2716" w:rsidRPr="000E629D" w:rsidSect="00870FE0">
      <w:headerReference w:type="default" r:id="rId11"/>
      <w:footerReference w:type="default" r:id="rId12"/>
      <w:footerReference w:type="first" r:id="rId13"/>
      <w:pgSz w:w="12240" w:h="15840" w:code="1"/>
      <w:pgMar w:top="720" w:right="1008" w:bottom="1008"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E56C5" w14:textId="77777777" w:rsidR="00A042EE" w:rsidRDefault="00A042EE">
      <w:r>
        <w:separator/>
      </w:r>
    </w:p>
  </w:endnote>
  <w:endnote w:type="continuationSeparator" w:id="0">
    <w:p w14:paraId="4A4E56C6" w14:textId="77777777" w:rsidR="00A042EE" w:rsidRDefault="00A0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8B9D2" w14:textId="61B8DD1E" w:rsidR="00023984" w:rsidRPr="00022107" w:rsidRDefault="00023984" w:rsidP="00023984">
    <w:pPr>
      <w:pStyle w:val="Footer"/>
    </w:pPr>
    <w:r>
      <w:ptab w:relativeTo="margin" w:alignment="right" w:leader="none"/>
    </w:r>
    <w:r w:rsidR="00166D0B">
      <w:t>Exhibit No. ___ (</w:t>
    </w:r>
    <w:proofErr w:type="spellStart"/>
    <w:r w:rsidR="00166D0B">
      <w:t>JLB</w:t>
    </w:r>
    <w:proofErr w:type="spellEnd"/>
    <w:r w:rsidR="00166D0B">
      <w:t>-5</w:t>
    </w:r>
    <w:r w:rsidRPr="00022107">
      <w:t>)</w:t>
    </w:r>
  </w:p>
  <w:p w14:paraId="0C07B79F" w14:textId="73018F01" w:rsidR="00870FE0" w:rsidRDefault="00870FE0" w:rsidP="00870FE0">
    <w:pPr>
      <w:pStyle w:val="Footer"/>
      <w:tabs>
        <w:tab w:val="clear" w:pos="8640"/>
      </w:tabs>
      <w:jc w:val="right"/>
      <w:rPr>
        <w:lang w:val="fr-FR"/>
      </w:rPr>
    </w:pPr>
    <w:r>
      <w:tab/>
    </w:r>
    <w:r>
      <w:tab/>
    </w:r>
    <w:r>
      <w:tab/>
    </w:r>
    <w:r w:rsidR="00023984" w:rsidRPr="00022107">
      <w:t>Docket</w:t>
    </w:r>
    <w:r>
      <w:t>s</w:t>
    </w:r>
    <w:r w:rsidR="00023984" w:rsidRPr="00022107">
      <w:rPr>
        <w:lang w:val="fr-FR"/>
      </w:rPr>
      <w:t xml:space="preserve"> </w:t>
    </w:r>
    <w:proofErr w:type="spellStart"/>
    <w:r w:rsidR="00023984" w:rsidRPr="00022107">
      <w:rPr>
        <w:lang w:val="fr-FR"/>
      </w:rPr>
      <w:t>UE-140188</w:t>
    </w:r>
    <w:proofErr w:type="spellEnd"/>
    <w:r>
      <w:rPr>
        <w:lang w:val="fr-FR"/>
      </w:rPr>
      <w:t>/</w:t>
    </w:r>
    <w:r w:rsidR="00023984" w:rsidRPr="005A3FD8">
      <w:rPr>
        <w:lang w:val="fr-FR"/>
      </w:rPr>
      <w:t xml:space="preserve"> </w:t>
    </w:r>
    <w:proofErr w:type="spellStart"/>
    <w:r w:rsidR="00023984" w:rsidRPr="005A3FD8">
      <w:rPr>
        <w:lang w:val="fr-FR"/>
      </w:rPr>
      <w:t>UG</w:t>
    </w:r>
    <w:proofErr w:type="spellEnd"/>
    <w:r w:rsidR="00023984" w:rsidRPr="005A3FD8">
      <w:rPr>
        <w:lang w:val="fr-FR"/>
      </w:rPr>
      <w:t>-140189</w:t>
    </w:r>
  </w:p>
  <w:p w14:paraId="4A4E56C8" w14:textId="1F1BFB92" w:rsidR="00DA234F" w:rsidRPr="00023984" w:rsidRDefault="00023984" w:rsidP="00023984">
    <w:pPr>
      <w:pStyle w:val="Footer"/>
    </w:pPr>
    <w:r>
      <w:rPr>
        <w:lang w:val="fr-FR"/>
      </w:rPr>
      <w:ptab w:relativeTo="margin" w:alignment="right" w:leader="none"/>
    </w:r>
    <w:proofErr w:type="spellStart"/>
    <w:r w:rsidRPr="00022107">
      <w:rPr>
        <w:lang w:val="fr-FR"/>
      </w:rPr>
      <w:t>Page</w:t>
    </w:r>
    <w:proofErr w:type="spellEnd"/>
    <w:r w:rsidRPr="00023984">
      <w:rPr>
        <w:lang w:val="fr-FR"/>
      </w:rPr>
      <w:fldChar w:fldCharType="begin"/>
    </w:r>
    <w:r w:rsidRPr="00023984">
      <w:rPr>
        <w:lang w:val="fr-FR"/>
      </w:rPr>
      <w:instrText xml:space="preserve"> PAGE   \* MERGEFORMAT </w:instrText>
    </w:r>
    <w:r w:rsidRPr="00023984">
      <w:rPr>
        <w:lang w:val="fr-FR"/>
      </w:rPr>
      <w:fldChar w:fldCharType="separate"/>
    </w:r>
    <w:r w:rsidR="009E15C5">
      <w:rPr>
        <w:noProof/>
        <w:lang w:val="fr-FR"/>
      </w:rPr>
      <w:t>1</w:t>
    </w:r>
    <w:r w:rsidRPr="00023984">
      <w:rPr>
        <w:noProof/>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56C9" w14:textId="77777777" w:rsidR="00DA234F" w:rsidRDefault="00DA234F" w:rsidP="00E64D12">
    <w:pPr>
      <w:pStyle w:val="Footer"/>
      <w:jc w:val="center"/>
    </w:pPr>
    <w:r>
      <w:t xml:space="preserve">Page </w:t>
    </w:r>
    <w:r w:rsidR="00B8685C">
      <w:rPr>
        <w:rStyle w:val="PageNumber"/>
      </w:rPr>
      <w:fldChar w:fldCharType="begin"/>
    </w:r>
    <w:r>
      <w:rPr>
        <w:rStyle w:val="PageNumber"/>
      </w:rPr>
      <w:instrText xml:space="preserve"> PAGE </w:instrText>
    </w:r>
    <w:r w:rsidR="00B8685C">
      <w:rPr>
        <w:rStyle w:val="PageNumber"/>
      </w:rPr>
      <w:fldChar w:fldCharType="separate"/>
    </w:r>
    <w:r>
      <w:rPr>
        <w:rStyle w:val="PageNumber"/>
        <w:noProof/>
      </w:rPr>
      <w:t>1</w:t>
    </w:r>
    <w:r w:rsidR="00B8685C">
      <w:rPr>
        <w:rStyle w:val="PageNumber"/>
      </w:rPr>
      <w:fldChar w:fldCharType="end"/>
    </w:r>
    <w:r>
      <w:rPr>
        <w:rStyle w:val="PageNumber"/>
      </w:rPr>
      <w:t xml:space="preserve"> of </w:t>
    </w:r>
    <w:r w:rsidR="00B8685C">
      <w:rPr>
        <w:rStyle w:val="PageNumber"/>
      </w:rPr>
      <w:fldChar w:fldCharType="begin"/>
    </w:r>
    <w:r>
      <w:rPr>
        <w:rStyle w:val="PageNumber"/>
      </w:rPr>
      <w:instrText xml:space="preserve"> NUMPAGES </w:instrText>
    </w:r>
    <w:r w:rsidR="00B8685C">
      <w:rPr>
        <w:rStyle w:val="PageNumber"/>
      </w:rPr>
      <w:fldChar w:fldCharType="separate"/>
    </w:r>
    <w:r w:rsidR="009628E7">
      <w:rPr>
        <w:rStyle w:val="PageNumber"/>
        <w:noProof/>
      </w:rPr>
      <w:t>2</w:t>
    </w:r>
    <w:r w:rsidR="00B8685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E56C3" w14:textId="77777777" w:rsidR="00A042EE" w:rsidRDefault="00A042EE">
      <w:r>
        <w:separator/>
      </w:r>
    </w:p>
  </w:footnote>
  <w:footnote w:type="continuationSeparator" w:id="0">
    <w:p w14:paraId="4A4E56C4" w14:textId="77777777" w:rsidR="00A042EE" w:rsidRDefault="00A04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56C7" w14:textId="77777777" w:rsidR="00DA234F" w:rsidRDefault="00DA234F">
    <w:pPr>
      <w:pStyle w:val="Heade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50A"/>
    <w:multiLevelType w:val="singleLevel"/>
    <w:tmpl w:val="63BA4904"/>
    <w:lvl w:ilvl="0">
      <w:start w:val="1"/>
      <w:numFmt w:val="lowerLetter"/>
      <w:lvlText w:val="%1)"/>
      <w:lvlJc w:val="left"/>
      <w:pPr>
        <w:tabs>
          <w:tab w:val="num" w:pos="1890"/>
        </w:tabs>
        <w:ind w:left="1890" w:hanging="1530"/>
      </w:pPr>
      <w:rPr>
        <w:rFonts w:cs="Times New Roman" w:hint="default"/>
      </w:rPr>
    </w:lvl>
  </w:abstractNum>
  <w:abstractNum w:abstractNumId="1">
    <w:nsid w:val="0CA13ACE"/>
    <w:multiLevelType w:val="singleLevel"/>
    <w:tmpl w:val="61881AEC"/>
    <w:lvl w:ilvl="0">
      <w:start w:val="1"/>
      <w:numFmt w:val="lowerLetter"/>
      <w:lvlText w:val="%1)"/>
      <w:lvlJc w:val="left"/>
      <w:pPr>
        <w:tabs>
          <w:tab w:val="num" w:pos="1440"/>
        </w:tabs>
        <w:ind w:left="1440" w:hanging="720"/>
      </w:pPr>
      <w:rPr>
        <w:rFonts w:cs="Times New Roman" w:hint="default"/>
      </w:rPr>
    </w:lvl>
  </w:abstractNum>
  <w:abstractNum w:abstractNumId="2">
    <w:nsid w:val="0E5E7037"/>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3">
    <w:nsid w:val="10E43AE6"/>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4">
    <w:nsid w:val="16FF5C7B"/>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5">
    <w:nsid w:val="1CCD1FF4"/>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6">
    <w:nsid w:val="1DAA372D"/>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7">
    <w:nsid w:val="2AE30697"/>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8">
    <w:nsid w:val="2F686C82"/>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9">
    <w:nsid w:val="33EF0C4D"/>
    <w:multiLevelType w:val="singleLevel"/>
    <w:tmpl w:val="2F008092"/>
    <w:lvl w:ilvl="0">
      <w:start w:val="1"/>
      <w:numFmt w:val="lowerLetter"/>
      <w:lvlText w:val="%1)"/>
      <w:lvlJc w:val="left"/>
      <w:pPr>
        <w:tabs>
          <w:tab w:val="num" w:pos="720"/>
        </w:tabs>
        <w:ind w:left="720" w:hanging="720"/>
      </w:pPr>
      <w:rPr>
        <w:rFonts w:cs="Times New Roman" w:hint="default"/>
      </w:rPr>
    </w:lvl>
  </w:abstractNum>
  <w:abstractNum w:abstractNumId="10">
    <w:nsid w:val="357C1D3E"/>
    <w:multiLevelType w:val="hybridMultilevel"/>
    <w:tmpl w:val="C35ADEA4"/>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81B297B"/>
    <w:multiLevelType w:val="singleLevel"/>
    <w:tmpl w:val="63BA4904"/>
    <w:lvl w:ilvl="0">
      <w:start w:val="1"/>
      <w:numFmt w:val="lowerLetter"/>
      <w:lvlText w:val="%1)"/>
      <w:lvlJc w:val="left"/>
      <w:pPr>
        <w:tabs>
          <w:tab w:val="num" w:pos="1890"/>
        </w:tabs>
        <w:ind w:left="1890" w:hanging="1530"/>
      </w:pPr>
      <w:rPr>
        <w:rFonts w:cs="Times New Roman" w:hint="default"/>
      </w:rPr>
    </w:lvl>
  </w:abstractNum>
  <w:abstractNum w:abstractNumId="12">
    <w:nsid w:val="3BBE352A"/>
    <w:multiLevelType w:val="singleLevel"/>
    <w:tmpl w:val="8F3A2E4A"/>
    <w:lvl w:ilvl="0">
      <w:start w:val="1"/>
      <w:numFmt w:val="lowerLetter"/>
      <w:lvlText w:val="%1)"/>
      <w:lvlJc w:val="left"/>
      <w:pPr>
        <w:tabs>
          <w:tab w:val="num" w:pos="1440"/>
        </w:tabs>
        <w:ind w:left="1440" w:hanging="720"/>
      </w:pPr>
      <w:rPr>
        <w:rFonts w:cs="Times New Roman" w:hint="default"/>
      </w:rPr>
    </w:lvl>
  </w:abstractNum>
  <w:abstractNum w:abstractNumId="13">
    <w:nsid w:val="3E4358AA"/>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4">
    <w:nsid w:val="489F399B"/>
    <w:multiLevelType w:val="singleLevel"/>
    <w:tmpl w:val="6A8C1BD0"/>
    <w:lvl w:ilvl="0">
      <w:start w:val="1"/>
      <w:numFmt w:val="lowerLetter"/>
      <w:lvlText w:val="%1)"/>
      <w:lvlJc w:val="left"/>
      <w:pPr>
        <w:tabs>
          <w:tab w:val="num" w:pos="720"/>
        </w:tabs>
        <w:ind w:left="720" w:hanging="720"/>
      </w:pPr>
      <w:rPr>
        <w:rFonts w:cs="Times New Roman" w:hint="default"/>
      </w:rPr>
    </w:lvl>
  </w:abstractNum>
  <w:abstractNum w:abstractNumId="15">
    <w:nsid w:val="500773A1"/>
    <w:multiLevelType w:val="singleLevel"/>
    <w:tmpl w:val="63BA4904"/>
    <w:lvl w:ilvl="0">
      <w:start w:val="1"/>
      <w:numFmt w:val="lowerLetter"/>
      <w:lvlText w:val="%1)"/>
      <w:lvlJc w:val="left"/>
      <w:pPr>
        <w:tabs>
          <w:tab w:val="num" w:pos="1890"/>
        </w:tabs>
        <w:ind w:left="1890" w:hanging="1530"/>
      </w:pPr>
      <w:rPr>
        <w:rFonts w:cs="Times New Roman" w:hint="default"/>
      </w:rPr>
    </w:lvl>
  </w:abstractNum>
  <w:abstractNum w:abstractNumId="16">
    <w:nsid w:val="51BE257E"/>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7">
    <w:nsid w:val="536921A7"/>
    <w:multiLevelType w:val="singleLevel"/>
    <w:tmpl w:val="63BA4904"/>
    <w:lvl w:ilvl="0">
      <w:start w:val="1"/>
      <w:numFmt w:val="lowerLetter"/>
      <w:lvlText w:val="%1)"/>
      <w:lvlJc w:val="left"/>
      <w:pPr>
        <w:tabs>
          <w:tab w:val="num" w:pos="1890"/>
        </w:tabs>
        <w:ind w:left="1890" w:hanging="1530"/>
      </w:pPr>
      <w:rPr>
        <w:rFonts w:cs="Times New Roman" w:hint="default"/>
      </w:rPr>
    </w:lvl>
  </w:abstractNum>
  <w:abstractNum w:abstractNumId="18">
    <w:nsid w:val="566649F8"/>
    <w:multiLevelType w:val="singleLevel"/>
    <w:tmpl w:val="E8D0F0F2"/>
    <w:lvl w:ilvl="0">
      <w:start w:val="1"/>
      <w:numFmt w:val="lowerLetter"/>
      <w:lvlText w:val="%1)"/>
      <w:lvlJc w:val="left"/>
      <w:pPr>
        <w:tabs>
          <w:tab w:val="num" w:pos="720"/>
        </w:tabs>
        <w:ind w:left="720" w:hanging="720"/>
      </w:pPr>
      <w:rPr>
        <w:rFonts w:cs="Times New Roman" w:hint="default"/>
      </w:rPr>
    </w:lvl>
  </w:abstractNum>
  <w:abstractNum w:abstractNumId="19">
    <w:nsid w:val="60EA4D53"/>
    <w:multiLevelType w:val="hybridMultilevel"/>
    <w:tmpl w:val="B6020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0943C3"/>
    <w:multiLevelType w:val="singleLevel"/>
    <w:tmpl w:val="C56E997E"/>
    <w:lvl w:ilvl="0">
      <w:start w:val="1"/>
      <w:numFmt w:val="lowerLetter"/>
      <w:lvlText w:val="%1)"/>
      <w:lvlJc w:val="left"/>
      <w:pPr>
        <w:tabs>
          <w:tab w:val="num" w:pos="1890"/>
        </w:tabs>
        <w:ind w:left="1890" w:hanging="1890"/>
      </w:pPr>
      <w:rPr>
        <w:rFonts w:cs="Times New Roman" w:hint="default"/>
      </w:rPr>
    </w:lvl>
  </w:abstractNum>
  <w:abstractNum w:abstractNumId="21">
    <w:nsid w:val="6A854D1A"/>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22">
    <w:nsid w:val="716F70C3"/>
    <w:multiLevelType w:val="hybridMultilevel"/>
    <w:tmpl w:val="5E16D804"/>
    <w:lvl w:ilvl="0" w:tplc="E3A863CA">
      <w:start w:val="1"/>
      <w:numFmt w:val="decimal"/>
      <w:lvlText w:val="%1."/>
      <w:lvlJc w:val="left"/>
      <w:pPr>
        <w:tabs>
          <w:tab w:val="num" w:pos="144"/>
        </w:tabs>
        <w:ind w:left="360" w:hanging="288"/>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nsid w:val="71F63398"/>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24">
    <w:nsid w:val="72533B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nsid w:val="73136511"/>
    <w:multiLevelType w:val="singleLevel"/>
    <w:tmpl w:val="04090017"/>
    <w:lvl w:ilvl="0">
      <w:start w:val="1"/>
      <w:numFmt w:val="lowerLetter"/>
      <w:lvlText w:val="%1)"/>
      <w:lvlJc w:val="left"/>
      <w:pPr>
        <w:tabs>
          <w:tab w:val="num" w:pos="360"/>
        </w:tabs>
        <w:ind w:left="360" w:hanging="360"/>
      </w:pPr>
      <w:rPr>
        <w:rFonts w:cs="Times New Roman"/>
      </w:rPr>
    </w:lvl>
  </w:abstractNum>
  <w:num w:numId="1">
    <w:abstractNumId w:val="15"/>
  </w:num>
  <w:num w:numId="2">
    <w:abstractNumId w:val="17"/>
  </w:num>
  <w:num w:numId="3">
    <w:abstractNumId w:val="11"/>
  </w:num>
  <w:num w:numId="4">
    <w:abstractNumId w:val="0"/>
  </w:num>
  <w:num w:numId="5">
    <w:abstractNumId w:val="24"/>
  </w:num>
  <w:num w:numId="6">
    <w:abstractNumId w:val="21"/>
  </w:num>
  <w:num w:numId="7">
    <w:abstractNumId w:val="7"/>
  </w:num>
  <w:num w:numId="8">
    <w:abstractNumId w:val="23"/>
  </w:num>
  <w:num w:numId="9">
    <w:abstractNumId w:val="3"/>
  </w:num>
  <w:num w:numId="10">
    <w:abstractNumId w:val="16"/>
  </w:num>
  <w:num w:numId="11">
    <w:abstractNumId w:val="2"/>
  </w:num>
  <w:num w:numId="12">
    <w:abstractNumId w:val="8"/>
  </w:num>
  <w:num w:numId="13">
    <w:abstractNumId w:val="25"/>
  </w:num>
  <w:num w:numId="14">
    <w:abstractNumId w:val="4"/>
  </w:num>
  <w:num w:numId="15">
    <w:abstractNumId w:val="5"/>
  </w:num>
  <w:num w:numId="16">
    <w:abstractNumId w:val="6"/>
  </w:num>
  <w:num w:numId="17">
    <w:abstractNumId w:val="14"/>
  </w:num>
  <w:num w:numId="18">
    <w:abstractNumId w:val="20"/>
  </w:num>
  <w:num w:numId="19">
    <w:abstractNumId w:val="9"/>
  </w:num>
  <w:num w:numId="20">
    <w:abstractNumId w:val="12"/>
  </w:num>
  <w:num w:numId="21">
    <w:abstractNumId w:val="1"/>
  </w:num>
  <w:num w:numId="22">
    <w:abstractNumId w:val="18"/>
  </w:num>
  <w:num w:numId="23">
    <w:abstractNumId w:val="13"/>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AC"/>
    <w:rsid w:val="00010348"/>
    <w:rsid w:val="0001142D"/>
    <w:rsid w:val="000121D0"/>
    <w:rsid w:val="000177E6"/>
    <w:rsid w:val="00023984"/>
    <w:rsid w:val="00023B8E"/>
    <w:rsid w:val="00056C64"/>
    <w:rsid w:val="00081D52"/>
    <w:rsid w:val="000E629D"/>
    <w:rsid w:val="001004DE"/>
    <w:rsid w:val="0011273E"/>
    <w:rsid w:val="0012408C"/>
    <w:rsid w:val="00147CD2"/>
    <w:rsid w:val="00153C42"/>
    <w:rsid w:val="00166D0B"/>
    <w:rsid w:val="00177390"/>
    <w:rsid w:val="001B03C0"/>
    <w:rsid w:val="001D4BE0"/>
    <w:rsid w:val="001E001F"/>
    <w:rsid w:val="001E06F3"/>
    <w:rsid w:val="001E07A6"/>
    <w:rsid w:val="001F2C4B"/>
    <w:rsid w:val="001F6472"/>
    <w:rsid w:val="002146D9"/>
    <w:rsid w:val="00236EDE"/>
    <w:rsid w:val="002661B3"/>
    <w:rsid w:val="002677D5"/>
    <w:rsid w:val="0027648C"/>
    <w:rsid w:val="00285078"/>
    <w:rsid w:val="002B16E6"/>
    <w:rsid w:val="002B672F"/>
    <w:rsid w:val="002D4804"/>
    <w:rsid w:val="002E674E"/>
    <w:rsid w:val="003348C4"/>
    <w:rsid w:val="00366B35"/>
    <w:rsid w:val="00375C8C"/>
    <w:rsid w:val="0038329F"/>
    <w:rsid w:val="00383DD3"/>
    <w:rsid w:val="003A6732"/>
    <w:rsid w:val="003B4E20"/>
    <w:rsid w:val="003B5315"/>
    <w:rsid w:val="003C0AED"/>
    <w:rsid w:val="003C1D9A"/>
    <w:rsid w:val="003C6D65"/>
    <w:rsid w:val="003E487F"/>
    <w:rsid w:val="003E50F1"/>
    <w:rsid w:val="00417AA4"/>
    <w:rsid w:val="00422CC4"/>
    <w:rsid w:val="00446369"/>
    <w:rsid w:val="004A7704"/>
    <w:rsid w:val="004C436E"/>
    <w:rsid w:val="004F03CE"/>
    <w:rsid w:val="004F0E06"/>
    <w:rsid w:val="004F7DA8"/>
    <w:rsid w:val="00500F1F"/>
    <w:rsid w:val="005048A8"/>
    <w:rsid w:val="005050C4"/>
    <w:rsid w:val="0055045F"/>
    <w:rsid w:val="005906BD"/>
    <w:rsid w:val="00591481"/>
    <w:rsid w:val="005A2255"/>
    <w:rsid w:val="005A49F0"/>
    <w:rsid w:val="005C0800"/>
    <w:rsid w:val="005C1EDF"/>
    <w:rsid w:val="005C7EFB"/>
    <w:rsid w:val="005D72D7"/>
    <w:rsid w:val="005E7C5F"/>
    <w:rsid w:val="006045D3"/>
    <w:rsid w:val="00632D07"/>
    <w:rsid w:val="00633F9B"/>
    <w:rsid w:val="00637CFC"/>
    <w:rsid w:val="00663AE9"/>
    <w:rsid w:val="00684ADD"/>
    <w:rsid w:val="006C23C1"/>
    <w:rsid w:val="00741CF2"/>
    <w:rsid w:val="00753FE9"/>
    <w:rsid w:val="00754422"/>
    <w:rsid w:val="00777778"/>
    <w:rsid w:val="007A30D4"/>
    <w:rsid w:val="007B5EE6"/>
    <w:rsid w:val="007C2200"/>
    <w:rsid w:val="007C4A2D"/>
    <w:rsid w:val="007E3A66"/>
    <w:rsid w:val="008022DE"/>
    <w:rsid w:val="008074FC"/>
    <w:rsid w:val="008125C2"/>
    <w:rsid w:val="0081767F"/>
    <w:rsid w:val="00870FE0"/>
    <w:rsid w:val="00896905"/>
    <w:rsid w:val="008B2716"/>
    <w:rsid w:val="008C7FC6"/>
    <w:rsid w:val="008D1DFC"/>
    <w:rsid w:val="008E3932"/>
    <w:rsid w:val="008E6A3C"/>
    <w:rsid w:val="009052D2"/>
    <w:rsid w:val="00916815"/>
    <w:rsid w:val="009216F0"/>
    <w:rsid w:val="009257B1"/>
    <w:rsid w:val="00941853"/>
    <w:rsid w:val="00957712"/>
    <w:rsid w:val="009628E7"/>
    <w:rsid w:val="009727ED"/>
    <w:rsid w:val="00997C07"/>
    <w:rsid w:val="009D7503"/>
    <w:rsid w:val="009E15C5"/>
    <w:rsid w:val="00A042EE"/>
    <w:rsid w:val="00A825B8"/>
    <w:rsid w:val="00A82D5A"/>
    <w:rsid w:val="00A96A19"/>
    <w:rsid w:val="00AA791F"/>
    <w:rsid w:val="00AB5D5A"/>
    <w:rsid w:val="00AC7599"/>
    <w:rsid w:val="00B41482"/>
    <w:rsid w:val="00B72352"/>
    <w:rsid w:val="00B76EAC"/>
    <w:rsid w:val="00B8685C"/>
    <w:rsid w:val="00BB73DC"/>
    <w:rsid w:val="00BD5789"/>
    <w:rsid w:val="00BE4B72"/>
    <w:rsid w:val="00C040A5"/>
    <w:rsid w:val="00C41F75"/>
    <w:rsid w:val="00C73FA6"/>
    <w:rsid w:val="00C83E18"/>
    <w:rsid w:val="00C97167"/>
    <w:rsid w:val="00C97F80"/>
    <w:rsid w:val="00CA15F9"/>
    <w:rsid w:val="00CA1B8D"/>
    <w:rsid w:val="00CD4D4E"/>
    <w:rsid w:val="00D04046"/>
    <w:rsid w:val="00D323DF"/>
    <w:rsid w:val="00D376F6"/>
    <w:rsid w:val="00D40664"/>
    <w:rsid w:val="00D40B66"/>
    <w:rsid w:val="00D41724"/>
    <w:rsid w:val="00D75120"/>
    <w:rsid w:val="00D77A4E"/>
    <w:rsid w:val="00D82930"/>
    <w:rsid w:val="00DA234F"/>
    <w:rsid w:val="00DB158F"/>
    <w:rsid w:val="00DB4781"/>
    <w:rsid w:val="00DE025E"/>
    <w:rsid w:val="00DE29A1"/>
    <w:rsid w:val="00DE5D38"/>
    <w:rsid w:val="00E404F2"/>
    <w:rsid w:val="00E43DB3"/>
    <w:rsid w:val="00E64D12"/>
    <w:rsid w:val="00E84C7F"/>
    <w:rsid w:val="00E94E42"/>
    <w:rsid w:val="00EA2239"/>
    <w:rsid w:val="00EC527F"/>
    <w:rsid w:val="00ED1DE2"/>
    <w:rsid w:val="00ED6C6D"/>
    <w:rsid w:val="00EE30BA"/>
    <w:rsid w:val="00F06D34"/>
    <w:rsid w:val="00F268AE"/>
    <w:rsid w:val="00F45461"/>
    <w:rsid w:val="00F514A7"/>
    <w:rsid w:val="00F731E6"/>
    <w:rsid w:val="00F87AEC"/>
    <w:rsid w:val="00FA4AFD"/>
    <w:rsid w:val="00FC099B"/>
    <w:rsid w:val="00FC1828"/>
    <w:rsid w:val="00FD0578"/>
    <w:rsid w:val="00FD159D"/>
    <w:rsid w:val="00FD536A"/>
    <w:rsid w:val="00FD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E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C42"/>
    <w:pPr>
      <w:autoSpaceDE w:val="0"/>
      <w:autoSpaceDN w:val="0"/>
    </w:pPr>
  </w:style>
  <w:style w:type="paragraph" w:styleId="Heading1">
    <w:name w:val="heading 1"/>
    <w:basedOn w:val="Normal"/>
    <w:next w:val="Normal"/>
    <w:qFormat/>
    <w:rsid w:val="00153C42"/>
    <w:pPr>
      <w:keepNext/>
      <w:tabs>
        <w:tab w:val="left" w:pos="1890"/>
        <w:tab w:val="left" w:pos="4320"/>
        <w:tab w:val="left" w:pos="6390"/>
      </w:tabs>
      <w:outlineLvl w:val="0"/>
    </w:pPr>
    <w:rPr>
      <w:sz w:val="24"/>
      <w:szCs w:val="24"/>
    </w:rPr>
  </w:style>
  <w:style w:type="paragraph" w:styleId="Heading2">
    <w:name w:val="heading 2"/>
    <w:basedOn w:val="Normal"/>
    <w:next w:val="Normal"/>
    <w:qFormat/>
    <w:rsid w:val="00153C42"/>
    <w:pPr>
      <w:keepNext/>
      <w:ind w:right="540"/>
      <w:jc w:val="center"/>
      <w:outlineLvl w:val="1"/>
    </w:pPr>
    <w:rPr>
      <w:b/>
      <w:bCs/>
      <w:sz w:val="24"/>
      <w:szCs w:val="24"/>
    </w:rPr>
  </w:style>
  <w:style w:type="paragraph" w:styleId="Heading3">
    <w:name w:val="heading 3"/>
    <w:basedOn w:val="Normal"/>
    <w:next w:val="Normal"/>
    <w:qFormat/>
    <w:rsid w:val="00153C42"/>
    <w:pPr>
      <w:keepNext/>
      <w:ind w:right="180"/>
      <w:jc w:val="center"/>
      <w:outlineLvl w:val="2"/>
    </w:pPr>
    <w:rPr>
      <w:b/>
      <w:bCs/>
      <w:sz w:val="24"/>
      <w:szCs w:val="24"/>
    </w:rPr>
  </w:style>
  <w:style w:type="paragraph" w:styleId="Heading4">
    <w:name w:val="heading 4"/>
    <w:basedOn w:val="Normal"/>
    <w:next w:val="Normal"/>
    <w:qFormat/>
    <w:rsid w:val="00153C42"/>
    <w:pPr>
      <w:keepNext/>
      <w:tabs>
        <w:tab w:val="left" w:pos="1890"/>
        <w:tab w:val="left" w:pos="4320"/>
        <w:tab w:val="left" w:pos="6480"/>
      </w:tabs>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3C42"/>
    <w:pPr>
      <w:tabs>
        <w:tab w:val="center" w:pos="4320"/>
        <w:tab w:val="right" w:pos="8640"/>
      </w:tabs>
    </w:pPr>
  </w:style>
  <w:style w:type="paragraph" w:styleId="Footer">
    <w:name w:val="footer"/>
    <w:basedOn w:val="Normal"/>
    <w:link w:val="FooterChar"/>
    <w:uiPriority w:val="99"/>
    <w:rsid w:val="00153C42"/>
    <w:pPr>
      <w:tabs>
        <w:tab w:val="center" w:pos="4320"/>
        <w:tab w:val="right" w:pos="8640"/>
      </w:tabs>
    </w:pPr>
  </w:style>
  <w:style w:type="character" w:styleId="PageNumber">
    <w:name w:val="page number"/>
    <w:basedOn w:val="DefaultParagraphFont"/>
    <w:rsid w:val="00153C42"/>
    <w:rPr>
      <w:rFonts w:cs="Times New Roman"/>
    </w:rPr>
  </w:style>
  <w:style w:type="paragraph" w:styleId="PlainText">
    <w:name w:val="Plain Text"/>
    <w:basedOn w:val="Normal"/>
    <w:rsid w:val="00153C42"/>
    <w:rPr>
      <w:rFonts w:ascii="Courier New" w:hAnsi="Courier New" w:cs="Courier New"/>
    </w:rPr>
  </w:style>
  <w:style w:type="paragraph" w:styleId="BodyText2">
    <w:name w:val="Body Text 2"/>
    <w:basedOn w:val="Normal"/>
    <w:rsid w:val="00153C42"/>
    <w:pPr>
      <w:tabs>
        <w:tab w:val="left" w:pos="1890"/>
        <w:tab w:val="left" w:pos="4320"/>
        <w:tab w:val="left" w:pos="6480"/>
      </w:tabs>
      <w:jc w:val="both"/>
    </w:pPr>
  </w:style>
  <w:style w:type="paragraph" w:styleId="BodyTextIndent2">
    <w:name w:val="Body Text Indent 2"/>
    <w:basedOn w:val="Normal"/>
    <w:rsid w:val="00153C42"/>
    <w:pPr>
      <w:tabs>
        <w:tab w:val="left" w:pos="720"/>
        <w:tab w:val="left" w:pos="1890"/>
        <w:tab w:val="left" w:pos="4320"/>
        <w:tab w:val="left" w:pos="6480"/>
      </w:tabs>
      <w:ind w:left="720"/>
    </w:pPr>
    <w:rPr>
      <w:sz w:val="24"/>
      <w:szCs w:val="24"/>
    </w:rPr>
  </w:style>
  <w:style w:type="paragraph" w:styleId="BodyText">
    <w:name w:val="Body Text"/>
    <w:basedOn w:val="Normal"/>
    <w:rsid w:val="00153C42"/>
    <w:pPr>
      <w:tabs>
        <w:tab w:val="left" w:pos="1890"/>
        <w:tab w:val="left" w:pos="4320"/>
        <w:tab w:val="left" w:pos="6480"/>
      </w:tabs>
    </w:pPr>
    <w:rPr>
      <w:sz w:val="24"/>
      <w:szCs w:val="24"/>
    </w:rPr>
  </w:style>
  <w:style w:type="character" w:styleId="Hyperlink">
    <w:name w:val="Hyperlink"/>
    <w:basedOn w:val="DefaultParagraphFont"/>
    <w:rsid w:val="00153C42"/>
    <w:rPr>
      <w:rFonts w:cs="Times New Roman"/>
      <w:color w:val="0000FF"/>
      <w:u w:val="single"/>
    </w:rPr>
  </w:style>
  <w:style w:type="paragraph" w:styleId="BalloonText">
    <w:name w:val="Balloon Text"/>
    <w:basedOn w:val="Normal"/>
    <w:semiHidden/>
    <w:rsid w:val="00D41724"/>
    <w:rPr>
      <w:rFonts w:ascii="Tahoma" w:hAnsi="Tahoma" w:cs="Tahoma"/>
      <w:sz w:val="16"/>
      <w:szCs w:val="16"/>
    </w:rPr>
  </w:style>
  <w:style w:type="paragraph" w:styleId="DocumentMap">
    <w:name w:val="Document Map"/>
    <w:basedOn w:val="Normal"/>
    <w:semiHidden/>
    <w:rsid w:val="009257B1"/>
    <w:pPr>
      <w:shd w:val="clear" w:color="auto" w:fill="000080"/>
    </w:pPr>
    <w:rPr>
      <w:rFonts w:ascii="Tahoma" w:hAnsi="Tahoma" w:cs="Tahoma"/>
    </w:rPr>
  </w:style>
  <w:style w:type="paragraph" w:styleId="FootnoteText">
    <w:name w:val="footnote text"/>
    <w:basedOn w:val="Normal"/>
    <w:semiHidden/>
    <w:rsid w:val="005906BD"/>
  </w:style>
  <w:style w:type="character" w:styleId="FootnoteReference">
    <w:name w:val="footnote reference"/>
    <w:basedOn w:val="DefaultParagraphFont"/>
    <w:semiHidden/>
    <w:rsid w:val="005906BD"/>
    <w:rPr>
      <w:rFonts w:cs="Times New Roman"/>
      <w:vertAlign w:val="superscript"/>
    </w:rPr>
  </w:style>
  <w:style w:type="character" w:customStyle="1" w:styleId="FooterChar">
    <w:name w:val="Footer Char"/>
    <w:basedOn w:val="DefaultParagraphFont"/>
    <w:link w:val="Footer"/>
    <w:uiPriority w:val="99"/>
    <w:rsid w:val="000239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C42"/>
    <w:pPr>
      <w:autoSpaceDE w:val="0"/>
      <w:autoSpaceDN w:val="0"/>
    </w:pPr>
  </w:style>
  <w:style w:type="paragraph" w:styleId="Heading1">
    <w:name w:val="heading 1"/>
    <w:basedOn w:val="Normal"/>
    <w:next w:val="Normal"/>
    <w:qFormat/>
    <w:rsid w:val="00153C42"/>
    <w:pPr>
      <w:keepNext/>
      <w:tabs>
        <w:tab w:val="left" w:pos="1890"/>
        <w:tab w:val="left" w:pos="4320"/>
        <w:tab w:val="left" w:pos="6390"/>
      </w:tabs>
      <w:outlineLvl w:val="0"/>
    </w:pPr>
    <w:rPr>
      <w:sz w:val="24"/>
      <w:szCs w:val="24"/>
    </w:rPr>
  </w:style>
  <w:style w:type="paragraph" w:styleId="Heading2">
    <w:name w:val="heading 2"/>
    <w:basedOn w:val="Normal"/>
    <w:next w:val="Normal"/>
    <w:qFormat/>
    <w:rsid w:val="00153C42"/>
    <w:pPr>
      <w:keepNext/>
      <w:ind w:right="540"/>
      <w:jc w:val="center"/>
      <w:outlineLvl w:val="1"/>
    </w:pPr>
    <w:rPr>
      <w:b/>
      <w:bCs/>
      <w:sz w:val="24"/>
      <w:szCs w:val="24"/>
    </w:rPr>
  </w:style>
  <w:style w:type="paragraph" w:styleId="Heading3">
    <w:name w:val="heading 3"/>
    <w:basedOn w:val="Normal"/>
    <w:next w:val="Normal"/>
    <w:qFormat/>
    <w:rsid w:val="00153C42"/>
    <w:pPr>
      <w:keepNext/>
      <w:ind w:right="180"/>
      <w:jc w:val="center"/>
      <w:outlineLvl w:val="2"/>
    </w:pPr>
    <w:rPr>
      <w:b/>
      <w:bCs/>
      <w:sz w:val="24"/>
      <w:szCs w:val="24"/>
    </w:rPr>
  </w:style>
  <w:style w:type="paragraph" w:styleId="Heading4">
    <w:name w:val="heading 4"/>
    <w:basedOn w:val="Normal"/>
    <w:next w:val="Normal"/>
    <w:qFormat/>
    <w:rsid w:val="00153C42"/>
    <w:pPr>
      <w:keepNext/>
      <w:tabs>
        <w:tab w:val="left" w:pos="1890"/>
        <w:tab w:val="left" w:pos="4320"/>
        <w:tab w:val="left" w:pos="6480"/>
      </w:tabs>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3C42"/>
    <w:pPr>
      <w:tabs>
        <w:tab w:val="center" w:pos="4320"/>
        <w:tab w:val="right" w:pos="8640"/>
      </w:tabs>
    </w:pPr>
  </w:style>
  <w:style w:type="paragraph" w:styleId="Footer">
    <w:name w:val="footer"/>
    <w:basedOn w:val="Normal"/>
    <w:link w:val="FooterChar"/>
    <w:uiPriority w:val="99"/>
    <w:rsid w:val="00153C42"/>
    <w:pPr>
      <w:tabs>
        <w:tab w:val="center" w:pos="4320"/>
        <w:tab w:val="right" w:pos="8640"/>
      </w:tabs>
    </w:pPr>
  </w:style>
  <w:style w:type="character" w:styleId="PageNumber">
    <w:name w:val="page number"/>
    <w:basedOn w:val="DefaultParagraphFont"/>
    <w:rsid w:val="00153C42"/>
    <w:rPr>
      <w:rFonts w:cs="Times New Roman"/>
    </w:rPr>
  </w:style>
  <w:style w:type="paragraph" w:styleId="PlainText">
    <w:name w:val="Plain Text"/>
    <w:basedOn w:val="Normal"/>
    <w:rsid w:val="00153C42"/>
    <w:rPr>
      <w:rFonts w:ascii="Courier New" w:hAnsi="Courier New" w:cs="Courier New"/>
    </w:rPr>
  </w:style>
  <w:style w:type="paragraph" w:styleId="BodyText2">
    <w:name w:val="Body Text 2"/>
    <w:basedOn w:val="Normal"/>
    <w:rsid w:val="00153C42"/>
    <w:pPr>
      <w:tabs>
        <w:tab w:val="left" w:pos="1890"/>
        <w:tab w:val="left" w:pos="4320"/>
        <w:tab w:val="left" w:pos="6480"/>
      </w:tabs>
      <w:jc w:val="both"/>
    </w:pPr>
  </w:style>
  <w:style w:type="paragraph" w:styleId="BodyTextIndent2">
    <w:name w:val="Body Text Indent 2"/>
    <w:basedOn w:val="Normal"/>
    <w:rsid w:val="00153C42"/>
    <w:pPr>
      <w:tabs>
        <w:tab w:val="left" w:pos="720"/>
        <w:tab w:val="left" w:pos="1890"/>
        <w:tab w:val="left" w:pos="4320"/>
        <w:tab w:val="left" w:pos="6480"/>
      </w:tabs>
      <w:ind w:left="720"/>
    </w:pPr>
    <w:rPr>
      <w:sz w:val="24"/>
      <w:szCs w:val="24"/>
    </w:rPr>
  </w:style>
  <w:style w:type="paragraph" w:styleId="BodyText">
    <w:name w:val="Body Text"/>
    <w:basedOn w:val="Normal"/>
    <w:rsid w:val="00153C42"/>
    <w:pPr>
      <w:tabs>
        <w:tab w:val="left" w:pos="1890"/>
        <w:tab w:val="left" w:pos="4320"/>
        <w:tab w:val="left" w:pos="6480"/>
      </w:tabs>
    </w:pPr>
    <w:rPr>
      <w:sz w:val="24"/>
      <w:szCs w:val="24"/>
    </w:rPr>
  </w:style>
  <w:style w:type="character" w:styleId="Hyperlink">
    <w:name w:val="Hyperlink"/>
    <w:basedOn w:val="DefaultParagraphFont"/>
    <w:rsid w:val="00153C42"/>
    <w:rPr>
      <w:rFonts w:cs="Times New Roman"/>
      <w:color w:val="0000FF"/>
      <w:u w:val="single"/>
    </w:rPr>
  </w:style>
  <w:style w:type="paragraph" w:styleId="BalloonText">
    <w:name w:val="Balloon Text"/>
    <w:basedOn w:val="Normal"/>
    <w:semiHidden/>
    <w:rsid w:val="00D41724"/>
    <w:rPr>
      <w:rFonts w:ascii="Tahoma" w:hAnsi="Tahoma" w:cs="Tahoma"/>
      <w:sz w:val="16"/>
      <w:szCs w:val="16"/>
    </w:rPr>
  </w:style>
  <w:style w:type="paragraph" w:styleId="DocumentMap">
    <w:name w:val="Document Map"/>
    <w:basedOn w:val="Normal"/>
    <w:semiHidden/>
    <w:rsid w:val="009257B1"/>
    <w:pPr>
      <w:shd w:val="clear" w:color="auto" w:fill="000080"/>
    </w:pPr>
    <w:rPr>
      <w:rFonts w:ascii="Tahoma" w:hAnsi="Tahoma" w:cs="Tahoma"/>
    </w:rPr>
  </w:style>
  <w:style w:type="paragraph" w:styleId="FootnoteText">
    <w:name w:val="footnote text"/>
    <w:basedOn w:val="Normal"/>
    <w:semiHidden/>
    <w:rsid w:val="005906BD"/>
  </w:style>
  <w:style w:type="character" w:styleId="FootnoteReference">
    <w:name w:val="footnote reference"/>
    <w:basedOn w:val="DefaultParagraphFont"/>
    <w:semiHidden/>
    <w:rsid w:val="005906BD"/>
    <w:rPr>
      <w:rFonts w:cs="Times New Roman"/>
      <w:vertAlign w:val="superscript"/>
    </w:rPr>
  </w:style>
  <w:style w:type="character" w:customStyle="1" w:styleId="FooterChar">
    <w:name w:val="Footer Char"/>
    <w:basedOn w:val="DefaultParagraphFont"/>
    <w:link w:val="Footer"/>
    <w:uiPriority w:val="99"/>
    <w:rsid w:val="00023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59069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f1b76-b32e-440f-80a7-f0ca4d8a872c" ContentTypeId="0x0101006E56B4D1795A2E4DB2F0B01679ED314A" PreviousValue="true"/>
</file>

<file path=customXml/item2.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2014-07-22T07:00:00+00:00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64C7A-E18F-44AF-80D8-9E1473190F2E}"/>
</file>

<file path=customXml/itemProps2.xml><?xml version="1.0" encoding="utf-8"?>
<ds:datastoreItem xmlns:ds="http://schemas.openxmlformats.org/officeDocument/2006/customXml" ds:itemID="{1A27036B-F00E-477B-A8DB-964141C84B66}"/>
</file>

<file path=customXml/itemProps3.xml><?xml version="1.0" encoding="utf-8"?>
<ds:datastoreItem xmlns:ds="http://schemas.openxmlformats.org/officeDocument/2006/customXml" ds:itemID="{CD6E338A-E71C-4E97-873E-66A5317C8EF2}"/>
</file>

<file path=customXml/itemProps4.xml><?xml version="1.0" encoding="utf-8"?>
<ds:datastoreItem xmlns:ds="http://schemas.openxmlformats.org/officeDocument/2006/customXml" ds:itemID="{26AF7C18-E183-4D09-A719-D88BEF4726F9}"/>
</file>

<file path=docProps/app.xml><?xml version="1.0" encoding="utf-8"?>
<Properties xmlns="http://schemas.openxmlformats.org/officeDocument/2006/extended-properties" xmlns:vt="http://schemas.openxmlformats.org/officeDocument/2006/docPropsVTypes">
  <Template>Normal.dotm</Template>
  <TotalTime>3</TotalTime>
  <Pages>3</Pages>
  <Words>706</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Ball Exhibit ___(JLB-5)</vt:lpstr>
    </vt:vector>
  </TitlesOfParts>
  <Company>WWP</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Norwood</dc:creator>
  <cp:lastModifiedBy>Krista Gross</cp:lastModifiedBy>
  <cp:revision>4</cp:revision>
  <cp:lastPrinted>2014-06-11T19:59:00Z</cp:lastPrinted>
  <dcterms:created xsi:type="dcterms:W3CDTF">2014-07-13T21:37:00Z</dcterms:created>
  <dcterms:modified xsi:type="dcterms:W3CDTF">2014-07-18T18:21:00Z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