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B01" w:rsidRDefault="00E96B01">
      <w:r w:rsidRPr="00E96B01">
        <w:rPr>
          <w:noProof/>
        </w:rPr>
        <w:drawing>
          <wp:anchor distT="0" distB="0" distL="114300" distR="114300" simplePos="0" relativeHeight="251659264" behindDoc="1" locked="0" layoutInCell="1" allowOverlap="1">
            <wp:simplePos x="0" y="0"/>
            <wp:positionH relativeFrom="column">
              <wp:posOffset>-409575</wp:posOffset>
            </wp:positionH>
            <wp:positionV relativeFrom="page">
              <wp:posOffset>685800</wp:posOffset>
            </wp:positionV>
            <wp:extent cx="6581775" cy="381000"/>
            <wp:effectExtent l="19050" t="0" r="0" b="0"/>
            <wp:wrapNone/>
            <wp:docPr id="3"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6" cstate="print"/>
                    <a:srcRect/>
                    <a:stretch>
                      <a:fillRect/>
                    </a:stretch>
                  </pic:blipFill>
                  <pic:spPr bwMode="auto">
                    <a:xfrm>
                      <a:off x="0" y="0"/>
                      <a:ext cx="6578600" cy="381000"/>
                    </a:xfrm>
                    <a:prstGeom prst="rect">
                      <a:avLst/>
                    </a:prstGeom>
                    <a:noFill/>
                  </pic:spPr>
                </pic:pic>
              </a:graphicData>
            </a:graphic>
          </wp:anchor>
        </w:drawing>
      </w:r>
    </w:p>
    <w:p w:rsidR="00E96B01" w:rsidRDefault="00E96B01"/>
    <w:p w:rsidR="00E96B01" w:rsidRDefault="00E96B01"/>
    <w:p w:rsidR="00E96B01" w:rsidRPr="001B3942" w:rsidRDefault="00E96B01" w:rsidP="00E96B01">
      <w:pPr>
        <w:rPr>
          <w:rFonts w:ascii="Times New Roman" w:hAnsi="Times New Roman"/>
          <w:szCs w:val="24"/>
        </w:rPr>
      </w:pPr>
      <w:r w:rsidRPr="001B3942">
        <w:rPr>
          <w:rFonts w:ascii="Times New Roman" w:hAnsi="Times New Roman"/>
          <w:szCs w:val="24"/>
        </w:rPr>
        <w:t xml:space="preserve">July </w:t>
      </w:r>
      <w:r>
        <w:rPr>
          <w:rFonts w:ascii="Times New Roman" w:hAnsi="Times New Roman"/>
          <w:szCs w:val="24"/>
        </w:rPr>
        <w:t>27</w:t>
      </w:r>
      <w:r w:rsidRPr="001B3942">
        <w:rPr>
          <w:rFonts w:ascii="Times New Roman" w:hAnsi="Times New Roman"/>
          <w:szCs w:val="24"/>
        </w:rPr>
        <w:t>, 2010</w:t>
      </w:r>
    </w:p>
    <w:p w:rsidR="00E96B01" w:rsidRPr="001B3942" w:rsidRDefault="00E96B01" w:rsidP="00E96B01">
      <w:pPr>
        <w:rPr>
          <w:rFonts w:ascii="Times New Roman" w:hAnsi="Times New Roman"/>
          <w:szCs w:val="24"/>
        </w:rPr>
      </w:pPr>
    </w:p>
    <w:p w:rsidR="00E96B01" w:rsidRDefault="00E96B01" w:rsidP="00E96B01">
      <w:pPr>
        <w:rPr>
          <w:rFonts w:ascii="Times New Roman" w:hAnsi="Times New Roman"/>
          <w:b/>
          <w:bCs/>
          <w:i/>
          <w:iCs/>
          <w:szCs w:val="24"/>
        </w:rPr>
      </w:pPr>
      <w:smartTag w:uri="urn:schemas-microsoft-com:office:smarttags" w:element="stockticker">
        <w:r w:rsidRPr="001B3942">
          <w:rPr>
            <w:rFonts w:ascii="Times New Roman" w:hAnsi="Times New Roman"/>
            <w:b/>
            <w:bCs/>
            <w:i/>
            <w:iCs/>
            <w:szCs w:val="24"/>
          </w:rPr>
          <w:t>VIA</w:t>
        </w:r>
      </w:smartTag>
      <w:r>
        <w:rPr>
          <w:rFonts w:ascii="Times New Roman" w:hAnsi="Times New Roman"/>
          <w:b/>
          <w:bCs/>
          <w:i/>
          <w:iCs/>
          <w:szCs w:val="24"/>
        </w:rPr>
        <w:t xml:space="preserve"> ELECTRONIC FILING</w:t>
      </w:r>
    </w:p>
    <w:p w:rsidR="00B62117" w:rsidRPr="001B3942" w:rsidRDefault="00B62117" w:rsidP="00E96B01">
      <w:pPr>
        <w:rPr>
          <w:rFonts w:ascii="Times New Roman" w:hAnsi="Times New Roman"/>
          <w:b/>
          <w:bCs/>
          <w:i/>
          <w:iCs/>
          <w:szCs w:val="24"/>
        </w:rPr>
      </w:pPr>
      <w:r>
        <w:rPr>
          <w:rFonts w:ascii="Times New Roman" w:hAnsi="Times New Roman"/>
          <w:b/>
          <w:bCs/>
          <w:i/>
          <w:iCs/>
          <w:szCs w:val="24"/>
        </w:rPr>
        <w:t>AND OVERNIGHT DELIVERY</w:t>
      </w:r>
    </w:p>
    <w:p w:rsidR="00E96B01" w:rsidRPr="001B3942" w:rsidRDefault="00E96B01" w:rsidP="00E96B01">
      <w:pPr>
        <w:rPr>
          <w:rFonts w:ascii="Times New Roman" w:hAnsi="Times New Roman"/>
          <w:szCs w:val="24"/>
        </w:rPr>
      </w:pPr>
    </w:p>
    <w:p w:rsidR="00E96B01" w:rsidRPr="001B3942" w:rsidRDefault="00E96B01" w:rsidP="00E96B01">
      <w:pPr>
        <w:rPr>
          <w:rFonts w:ascii="Times New Roman" w:hAnsi="Times New Roman"/>
          <w:szCs w:val="24"/>
        </w:rPr>
      </w:pPr>
      <w:r w:rsidRPr="001B3942">
        <w:rPr>
          <w:rFonts w:ascii="Times New Roman" w:hAnsi="Times New Roman"/>
          <w:szCs w:val="24"/>
        </w:rPr>
        <w:t>Washington Utilities and Transportation Commission</w:t>
      </w:r>
    </w:p>
    <w:p w:rsidR="00E96B01" w:rsidRPr="001B3942" w:rsidRDefault="00E96B01" w:rsidP="00E96B01">
      <w:pPr>
        <w:rPr>
          <w:rFonts w:ascii="Times New Roman" w:hAnsi="Times New Roman"/>
          <w:szCs w:val="24"/>
        </w:rPr>
      </w:pPr>
      <w:r w:rsidRPr="001B3942">
        <w:rPr>
          <w:rFonts w:ascii="Times New Roman" w:hAnsi="Times New Roman"/>
          <w:szCs w:val="24"/>
        </w:rPr>
        <w:t>1300 S. Evergreen Park Drive SW</w:t>
      </w:r>
    </w:p>
    <w:p w:rsidR="00E96B01" w:rsidRPr="001B3942" w:rsidRDefault="00E96B01" w:rsidP="00E96B01">
      <w:pPr>
        <w:rPr>
          <w:rFonts w:ascii="Times New Roman" w:hAnsi="Times New Roman"/>
          <w:szCs w:val="24"/>
        </w:rPr>
      </w:pPr>
      <w:r w:rsidRPr="001B3942">
        <w:rPr>
          <w:rFonts w:ascii="Times New Roman" w:hAnsi="Times New Roman"/>
          <w:szCs w:val="24"/>
        </w:rPr>
        <w:t>P.O. Box 47250</w:t>
      </w:r>
    </w:p>
    <w:p w:rsidR="00E96B01" w:rsidRPr="001B3942" w:rsidRDefault="00E96B01" w:rsidP="00E96B01">
      <w:pPr>
        <w:rPr>
          <w:rFonts w:ascii="Times New Roman" w:hAnsi="Times New Roman"/>
          <w:szCs w:val="24"/>
        </w:rPr>
      </w:pPr>
      <w:r w:rsidRPr="001B3942">
        <w:rPr>
          <w:rFonts w:ascii="Times New Roman" w:hAnsi="Times New Roman"/>
          <w:szCs w:val="24"/>
        </w:rPr>
        <w:t>Olympia, WA  98504-7250</w:t>
      </w:r>
    </w:p>
    <w:p w:rsidR="00E96B01" w:rsidRPr="001B3942" w:rsidRDefault="00E96B01" w:rsidP="00E96B01">
      <w:pPr>
        <w:rPr>
          <w:rFonts w:ascii="Times New Roman" w:hAnsi="Times New Roman"/>
          <w:szCs w:val="24"/>
        </w:rPr>
      </w:pPr>
    </w:p>
    <w:p w:rsidR="00E96B01" w:rsidRPr="001B3942" w:rsidRDefault="00E96B01" w:rsidP="00E96B01">
      <w:pPr>
        <w:rPr>
          <w:rFonts w:ascii="Times New Roman" w:hAnsi="Times New Roman"/>
          <w:szCs w:val="24"/>
        </w:rPr>
      </w:pPr>
      <w:r w:rsidRPr="001B3942">
        <w:rPr>
          <w:rFonts w:ascii="Times New Roman" w:hAnsi="Times New Roman"/>
          <w:szCs w:val="24"/>
        </w:rPr>
        <w:t>Attention:</w:t>
      </w:r>
      <w:r w:rsidRPr="001B3942">
        <w:rPr>
          <w:rFonts w:ascii="Times New Roman" w:hAnsi="Times New Roman"/>
          <w:szCs w:val="24"/>
        </w:rPr>
        <w:tab/>
        <w:t>David W. Danner</w:t>
      </w:r>
    </w:p>
    <w:p w:rsidR="00E96B01" w:rsidRPr="001B3942" w:rsidRDefault="00E96B01" w:rsidP="00E96B01">
      <w:pPr>
        <w:rPr>
          <w:rFonts w:ascii="Times New Roman" w:hAnsi="Times New Roman"/>
          <w:szCs w:val="24"/>
        </w:rPr>
      </w:pPr>
      <w:r w:rsidRPr="001B3942">
        <w:rPr>
          <w:rFonts w:ascii="Times New Roman" w:hAnsi="Times New Roman"/>
          <w:szCs w:val="24"/>
        </w:rPr>
        <w:tab/>
      </w:r>
      <w:r w:rsidRPr="001B3942">
        <w:rPr>
          <w:rFonts w:ascii="Times New Roman" w:hAnsi="Times New Roman"/>
          <w:szCs w:val="24"/>
        </w:rPr>
        <w:tab/>
        <w:t>Executive Director and Secretary</w:t>
      </w:r>
    </w:p>
    <w:p w:rsidR="00E96B01" w:rsidRPr="001B3942" w:rsidRDefault="00E96B01" w:rsidP="00E96B01">
      <w:pPr>
        <w:rPr>
          <w:rFonts w:ascii="Times New Roman" w:hAnsi="Times New Roman"/>
          <w:szCs w:val="24"/>
        </w:rPr>
      </w:pPr>
    </w:p>
    <w:p w:rsidR="00E96B01" w:rsidRDefault="00E96B01" w:rsidP="00E96B01">
      <w:pPr>
        <w:ind w:left="1440" w:hanging="1440"/>
        <w:rPr>
          <w:rFonts w:ascii="Times New Roman" w:hAnsi="Times New Roman"/>
          <w:b/>
          <w:szCs w:val="24"/>
        </w:rPr>
      </w:pPr>
      <w:r>
        <w:rPr>
          <w:rFonts w:ascii="Times New Roman" w:hAnsi="Times New Roman"/>
          <w:b/>
          <w:szCs w:val="24"/>
        </w:rPr>
        <w:t>RE:</w:t>
      </w:r>
      <w:r>
        <w:rPr>
          <w:rFonts w:ascii="Times New Roman" w:hAnsi="Times New Roman"/>
          <w:b/>
          <w:szCs w:val="24"/>
        </w:rPr>
        <w:tab/>
        <w:t>Docket UE-001457 - Joint Motion for an Accounting Order Amending Original Accounting Order</w:t>
      </w:r>
    </w:p>
    <w:p w:rsidR="00E96B01" w:rsidRPr="001B3942" w:rsidRDefault="00E96B01" w:rsidP="00E96B01">
      <w:pPr>
        <w:ind w:left="1440" w:hanging="1440"/>
        <w:rPr>
          <w:rFonts w:ascii="Times New Roman" w:hAnsi="Times New Roman"/>
          <w:b/>
          <w:szCs w:val="24"/>
        </w:rPr>
      </w:pPr>
      <w:r>
        <w:rPr>
          <w:rFonts w:ascii="Times New Roman" w:hAnsi="Times New Roman"/>
          <w:b/>
          <w:szCs w:val="24"/>
        </w:rPr>
        <w:tab/>
      </w:r>
    </w:p>
    <w:p w:rsidR="00E96B01" w:rsidRPr="001B3942" w:rsidRDefault="00E96B01" w:rsidP="00E96B01">
      <w:pPr>
        <w:rPr>
          <w:rFonts w:ascii="Times New Roman" w:hAnsi="Times New Roman"/>
          <w:szCs w:val="24"/>
        </w:rPr>
      </w:pPr>
      <w:r w:rsidRPr="001B3942">
        <w:rPr>
          <w:rFonts w:ascii="Times New Roman" w:hAnsi="Times New Roman"/>
          <w:szCs w:val="24"/>
        </w:rPr>
        <w:t>Dear Mr. Danner:</w:t>
      </w:r>
    </w:p>
    <w:p w:rsidR="00E96B01" w:rsidRDefault="00E96B01" w:rsidP="00E96B01"/>
    <w:p w:rsidR="00E96B01" w:rsidRPr="00331DF8" w:rsidRDefault="00E96B01" w:rsidP="00E96B01">
      <w:pPr>
        <w:jc w:val="both"/>
      </w:pPr>
      <w:r w:rsidRPr="001B3942">
        <w:rPr>
          <w:szCs w:val="24"/>
        </w:rPr>
        <w:t>PacifiCorp, d.b.a. Pacific Power (“PacifiCorp” or “Company”) submits the following comments</w:t>
      </w:r>
      <w:r>
        <w:rPr>
          <w:szCs w:val="24"/>
        </w:rPr>
        <w:t xml:space="preserve"> in response to comments filed by Public Counsel in the above referenced Docket on July 23, 2010</w:t>
      </w:r>
      <w:r w:rsidR="00C9301F">
        <w:rPr>
          <w:szCs w:val="24"/>
        </w:rPr>
        <w:t>,</w:t>
      </w:r>
      <w:r>
        <w:rPr>
          <w:szCs w:val="24"/>
        </w:rPr>
        <w:t xml:space="preserve"> through which Public Counsel argues against the Joint Motion</w:t>
      </w:r>
      <w:r w:rsidR="00C9301F">
        <w:rPr>
          <w:rStyle w:val="FootnoteReference"/>
          <w:szCs w:val="24"/>
        </w:rPr>
        <w:footnoteReference w:id="1"/>
      </w:r>
      <w:r>
        <w:rPr>
          <w:szCs w:val="24"/>
        </w:rPr>
        <w:t xml:space="preserve"> filed by PacifiCorp and </w:t>
      </w:r>
      <w:r w:rsidRPr="004A2910">
        <w:t>Washington Utilities and</w:t>
      </w:r>
      <w:r>
        <w:t xml:space="preserve"> Transportation Commission Staff</w:t>
      </w:r>
      <w:r w:rsidR="008C332D">
        <w:t xml:space="preserve"> (“Commission Staff”)</w:t>
      </w:r>
      <w:r>
        <w:rPr>
          <w:szCs w:val="24"/>
        </w:rPr>
        <w:t xml:space="preserve"> which proposes to eliminate the carrying charge on positive balances in the System Benefits Charge (“SBC”) balancing account.</w:t>
      </w:r>
      <w:r w:rsidR="00C9301F">
        <w:rPr>
          <w:rStyle w:val="FootnoteReference"/>
          <w:szCs w:val="24"/>
        </w:rPr>
        <w:footnoteReference w:id="2"/>
      </w:r>
      <w:r w:rsidR="00573D18">
        <w:rPr>
          <w:szCs w:val="24"/>
        </w:rPr>
        <w:t xml:space="preserve"> This matter is on the agenda for the Commission’s July 29, 2010 Open Meeting.</w:t>
      </w:r>
    </w:p>
    <w:p w:rsidR="00E96B01" w:rsidRDefault="00E96B01" w:rsidP="00E96B01">
      <w:pPr>
        <w:rPr>
          <w:szCs w:val="24"/>
        </w:rPr>
      </w:pPr>
    </w:p>
    <w:p w:rsidR="00AB6450" w:rsidRDefault="00B603EC" w:rsidP="00E96B01">
      <w:pPr>
        <w:rPr>
          <w:szCs w:val="24"/>
        </w:rPr>
      </w:pPr>
      <w:r>
        <w:rPr>
          <w:szCs w:val="24"/>
        </w:rPr>
        <w:t xml:space="preserve">The Company agrees with Public Counsel that it is important to </w:t>
      </w:r>
      <w:r w:rsidR="00A34292">
        <w:rPr>
          <w:szCs w:val="24"/>
        </w:rPr>
        <w:t>avoid</w:t>
      </w:r>
      <w:r>
        <w:rPr>
          <w:szCs w:val="24"/>
        </w:rPr>
        <w:t xml:space="preserve"> unnecessary positive balances in the SBC account, but </w:t>
      </w:r>
      <w:r w:rsidR="00A34292">
        <w:rPr>
          <w:szCs w:val="24"/>
        </w:rPr>
        <w:t>does not agree that</w:t>
      </w:r>
      <w:r>
        <w:rPr>
          <w:szCs w:val="24"/>
        </w:rPr>
        <w:t xml:space="preserve"> a carrying charge on positi</w:t>
      </w:r>
      <w:r w:rsidR="000A718B">
        <w:rPr>
          <w:szCs w:val="24"/>
        </w:rPr>
        <w:t xml:space="preserve">ve SBC balances is essential in accomplishing this objective. </w:t>
      </w:r>
      <w:r w:rsidR="00A34292">
        <w:rPr>
          <w:szCs w:val="24"/>
        </w:rPr>
        <w:t>The Company believes that the Conditions List</w:t>
      </w:r>
      <w:r w:rsidR="00642072">
        <w:rPr>
          <w:rStyle w:val="FootnoteReference"/>
          <w:szCs w:val="24"/>
        </w:rPr>
        <w:footnoteReference w:id="3"/>
      </w:r>
      <w:r w:rsidR="00A34292">
        <w:rPr>
          <w:szCs w:val="24"/>
        </w:rPr>
        <w:t xml:space="preserve"> agreed</w:t>
      </w:r>
      <w:r w:rsidR="00642072">
        <w:rPr>
          <w:szCs w:val="24"/>
        </w:rPr>
        <w:t xml:space="preserve"> to</w:t>
      </w:r>
      <w:r w:rsidR="00A34292">
        <w:rPr>
          <w:szCs w:val="24"/>
        </w:rPr>
        <w:t xml:space="preserve"> and filed in Docket UE-100170 contains sufficient provisions to protect against unnecessary positive balances in the SBC account.  </w:t>
      </w:r>
    </w:p>
    <w:p w:rsidR="00AB6450" w:rsidRDefault="00AB6450" w:rsidP="00E96B01">
      <w:pPr>
        <w:rPr>
          <w:szCs w:val="24"/>
        </w:rPr>
      </w:pPr>
    </w:p>
    <w:p w:rsidR="00BA4129" w:rsidRDefault="000A718B" w:rsidP="00E96B01">
      <w:pPr>
        <w:rPr>
          <w:szCs w:val="24"/>
        </w:rPr>
      </w:pPr>
      <w:r>
        <w:rPr>
          <w:szCs w:val="24"/>
        </w:rPr>
        <w:t xml:space="preserve">As stated by the Company and Commission Staff in </w:t>
      </w:r>
      <w:r w:rsidR="006701E7">
        <w:rPr>
          <w:szCs w:val="24"/>
        </w:rPr>
        <w:t>the Joint Motion</w:t>
      </w:r>
      <w:r w:rsidR="00904DAC">
        <w:rPr>
          <w:szCs w:val="24"/>
        </w:rPr>
        <w:t xml:space="preserve"> and as detailed in the Conditions List</w:t>
      </w:r>
      <w:r w:rsidR="003925B8">
        <w:rPr>
          <w:szCs w:val="24"/>
        </w:rPr>
        <w:t>,</w:t>
      </w:r>
      <w:r w:rsidR="00DE7B0F">
        <w:rPr>
          <w:szCs w:val="24"/>
        </w:rPr>
        <w:t xml:space="preserve"> </w:t>
      </w:r>
      <w:r w:rsidR="006701E7">
        <w:rPr>
          <w:szCs w:val="24"/>
        </w:rPr>
        <w:t>PacifiCorp will be required to file on an annual basis adjustments to its SBC collection rate. The collection rate set in these annual filings will be designed to recover the future year’s budgeted expenditures and any significant over or under collections accrued in the SBC balancing account.</w:t>
      </w:r>
      <w:r w:rsidR="006701E7">
        <w:rPr>
          <w:rStyle w:val="FootnoteReference"/>
          <w:szCs w:val="24"/>
        </w:rPr>
        <w:footnoteReference w:id="4"/>
      </w:r>
      <w:r w:rsidR="006701E7">
        <w:rPr>
          <w:szCs w:val="24"/>
        </w:rPr>
        <w:t xml:space="preserve"> It should be noted that this provision does not preclude the Company </w:t>
      </w:r>
      <w:r w:rsidR="006701E7">
        <w:rPr>
          <w:szCs w:val="24"/>
        </w:rPr>
        <w:lastRenderedPageBreak/>
        <w:t>from filing</w:t>
      </w:r>
      <w:r w:rsidR="009300E8">
        <w:rPr>
          <w:szCs w:val="24"/>
        </w:rPr>
        <w:t xml:space="preserve"> adjustments to the SBC</w:t>
      </w:r>
      <w:r w:rsidR="006701E7">
        <w:rPr>
          <w:szCs w:val="24"/>
        </w:rPr>
        <w:t xml:space="preserve"> more frequently to address budgeted expenditures or accrued balance</w:t>
      </w:r>
      <w:r w:rsidR="00837A45">
        <w:rPr>
          <w:szCs w:val="24"/>
        </w:rPr>
        <w:t>s in the SBC balancing account. Fu</w:t>
      </w:r>
      <w:r w:rsidR="003925B8">
        <w:rPr>
          <w:szCs w:val="24"/>
        </w:rPr>
        <w:t>rther, the Conditions List specifies</w:t>
      </w:r>
      <w:r w:rsidR="007533C2">
        <w:rPr>
          <w:szCs w:val="24"/>
        </w:rPr>
        <w:t xml:space="preserve"> reporting requirements </w:t>
      </w:r>
      <w:r w:rsidR="00A114CA">
        <w:rPr>
          <w:szCs w:val="24"/>
        </w:rPr>
        <w:t>under</w:t>
      </w:r>
      <w:r w:rsidR="007533C2">
        <w:rPr>
          <w:szCs w:val="24"/>
        </w:rPr>
        <w:t xml:space="preserve"> which the Company will report to the Commission and DSM Advisory Group actual SBC collections and expenditures on a semi-annual basis.</w:t>
      </w:r>
      <w:r w:rsidR="004B0F08">
        <w:rPr>
          <w:rStyle w:val="FootnoteReference"/>
          <w:szCs w:val="24"/>
        </w:rPr>
        <w:footnoteReference w:id="5"/>
      </w:r>
      <w:r w:rsidR="00A114CA">
        <w:rPr>
          <w:szCs w:val="24"/>
        </w:rPr>
        <w:t xml:space="preserve"> The Company believes the</w:t>
      </w:r>
      <w:r w:rsidR="004B0F08">
        <w:rPr>
          <w:szCs w:val="24"/>
        </w:rPr>
        <w:t>se</w:t>
      </w:r>
      <w:r w:rsidR="00A114CA">
        <w:rPr>
          <w:szCs w:val="24"/>
        </w:rPr>
        <w:t xml:space="preserve"> reporting requirements along with the annual SBC adjustment fil</w:t>
      </w:r>
      <w:r w:rsidR="004B0F08">
        <w:rPr>
          <w:szCs w:val="24"/>
        </w:rPr>
        <w:t>ing are sufficient to provide protection against the accumulation of significant balances in the SBC account, positive or negative.</w:t>
      </w:r>
      <w:r w:rsidR="00AB6450">
        <w:rPr>
          <w:szCs w:val="24"/>
        </w:rPr>
        <w:t xml:space="preserve">  </w:t>
      </w:r>
      <w:r w:rsidR="00BA4129">
        <w:rPr>
          <w:szCs w:val="24"/>
        </w:rPr>
        <w:t>PacifiCorp also notes that a</w:t>
      </w:r>
      <w:r w:rsidR="00BA4129" w:rsidRPr="006E4E38">
        <w:rPr>
          <w:szCs w:val="24"/>
        </w:rPr>
        <w:t xml:space="preserve">s the </w:t>
      </w:r>
      <w:r w:rsidR="00BA4129">
        <w:rPr>
          <w:szCs w:val="24"/>
        </w:rPr>
        <w:t>C</w:t>
      </w:r>
      <w:r w:rsidR="00BA4129" w:rsidRPr="006E4E38">
        <w:rPr>
          <w:szCs w:val="24"/>
        </w:rPr>
        <w:t>ompany seeks to achieve its I-937</w:t>
      </w:r>
      <w:r w:rsidR="00C83D7F">
        <w:rPr>
          <w:szCs w:val="24"/>
        </w:rPr>
        <w:t xml:space="preserve"> conservation</w:t>
      </w:r>
      <w:r w:rsidR="00BA4129" w:rsidRPr="006E4E38">
        <w:rPr>
          <w:szCs w:val="24"/>
        </w:rPr>
        <w:t xml:space="preserve"> targets going forward, it is expected that </w:t>
      </w:r>
      <w:r w:rsidR="00BA4129">
        <w:rPr>
          <w:szCs w:val="24"/>
        </w:rPr>
        <w:t>SBC</w:t>
      </w:r>
      <w:r w:rsidR="00BA4129" w:rsidRPr="006E4E38">
        <w:rPr>
          <w:szCs w:val="24"/>
        </w:rPr>
        <w:t xml:space="preserve"> expenditures will increase over historical levels. This will mitigate the likelihood and magnitude of over collected balances in the </w:t>
      </w:r>
      <w:r w:rsidR="00571A55">
        <w:rPr>
          <w:szCs w:val="24"/>
        </w:rPr>
        <w:t>SBC</w:t>
      </w:r>
      <w:r w:rsidR="00BA4129" w:rsidRPr="006E4E38">
        <w:rPr>
          <w:szCs w:val="24"/>
        </w:rPr>
        <w:t xml:space="preserve"> account.</w:t>
      </w:r>
    </w:p>
    <w:p w:rsidR="00BA4129" w:rsidRDefault="00BA4129" w:rsidP="00E96B01">
      <w:pPr>
        <w:rPr>
          <w:szCs w:val="24"/>
        </w:rPr>
      </w:pPr>
    </w:p>
    <w:p w:rsidR="00E86883" w:rsidRDefault="00377539" w:rsidP="00E96B01">
      <w:pPr>
        <w:rPr>
          <w:rFonts w:ascii="Times New Roman" w:hAnsi="Times New Roman"/>
          <w:szCs w:val="24"/>
        </w:rPr>
      </w:pPr>
      <w:r w:rsidRPr="00B273C1">
        <w:rPr>
          <w:rFonts w:ascii="Times New Roman" w:hAnsi="Times New Roman"/>
          <w:szCs w:val="24"/>
        </w:rPr>
        <w:t xml:space="preserve">Public Counsel argues that removing the carrying charge on positive balances could result in the Company realizing </w:t>
      </w:r>
      <w:r w:rsidR="00AB6450">
        <w:rPr>
          <w:rFonts w:ascii="Times New Roman" w:hAnsi="Times New Roman"/>
          <w:szCs w:val="24"/>
        </w:rPr>
        <w:t xml:space="preserve">a </w:t>
      </w:r>
      <w:r w:rsidRPr="00B273C1">
        <w:rPr>
          <w:rFonts w:ascii="Times New Roman" w:hAnsi="Times New Roman"/>
          <w:szCs w:val="24"/>
        </w:rPr>
        <w:t xml:space="preserve">windfall on the interest earned on positive balances in the SBC account. </w:t>
      </w:r>
      <w:r w:rsidR="00AB6450">
        <w:rPr>
          <w:rFonts w:ascii="Times New Roman" w:hAnsi="Times New Roman"/>
          <w:szCs w:val="24"/>
        </w:rPr>
        <w:t xml:space="preserve">This assertion is inaccurate given the current financial markets.  Indeed, any balances – positive or negative – in the SBC account are not financed </w:t>
      </w:r>
      <w:r w:rsidR="00642072">
        <w:rPr>
          <w:rFonts w:ascii="Times New Roman" w:hAnsi="Times New Roman"/>
          <w:szCs w:val="24"/>
        </w:rPr>
        <w:t>by</w:t>
      </w:r>
      <w:r w:rsidR="00AB6450">
        <w:rPr>
          <w:rFonts w:ascii="Times New Roman" w:hAnsi="Times New Roman"/>
          <w:szCs w:val="24"/>
        </w:rPr>
        <w:t xml:space="preserve"> the Company</w:t>
      </w:r>
      <w:r w:rsidR="00642072">
        <w:rPr>
          <w:rFonts w:ascii="Times New Roman" w:hAnsi="Times New Roman"/>
          <w:szCs w:val="24"/>
        </w:rPr>
        <w:t xml:space="preserve"> at the 8.8 percent rate used to calculate interest on positive SBC balances.</w:t>
      </w:r>
      <w:r w:rsidR="00642072">
        <w:rPr>
          <w:rStyle w:val="FootnoteReference"/>
          <w:rFonts w:ascii="Times New Roman" w:hAnsi="Times New Roman"/>
          <w:szCs w:val="24"/>
        </w:rPr>
        <w:footnoteReference w:id="6"/>
      </w:r>
      <w:r w:rsidR="00AB6450">
        <w:rPr>
          <w:rFonts w:ascii="Times New Roman" w:hAnsi="Times New Roman"/>
          <w:szCs w:val="24"/>
        </w:rPr>
        <w:t xml:space="preserve">  </w:t>
      </w:r>
      <w:r w:rsidR="007C44F3">
        <w:rPr>
          <w:rFonts w:ascii="Times New Roman" w:hAnsi="Times New Roman"/>
          <w:szCs w:val="24"/>
        </w:rPr>
        <w:t>The balances are short term in nature and fluctuate on a monthly basis.  A more accurate metric of interest accrued is, therefore, related to short term interest rates.</w:t>
      </w:r>
      <w:r w:rsidR="00AB6450">
        <w:rPr>
          <w:rFonts w:ascii="Times New Roman" w:hAnsi="Times New Roman"/>
          <w:szCs w:val="24"/>
        </w:rPr>
        <w:t xml:space="preserve">  In</w:t>
      </w:r>
      <w:r w:rsidR="00AB6450" w:rsidRPr="00AB6450">
        <w:rPr>
          <w:rFonts w:ascii="Times New Roman" w:hAnsi="Times New Roman"/>
          <w:szCs w:val="24"/>
        </w:rPr>
        <w:t xml:space="preserve"> Ju</w:t>
      </w:r>
      <w:r w:rsidR="00AB6450">
        <w:rPr>
          <w:rFonts w:ascii="Times New Roman" w:hAnsi="Times New Roman"/>
          <w:szCs w:val="24"/>
        </w:rPr>
        <w:t>ne 2010</w:t>
      </w:r>
      <w:r w:rsidR="00AE5AE9">
        <w:rPr>
          <w:rFonts w:ascii="Times New Roman" w:hAnsi="Times New Roman"/>
          <w:szCs w:val="24"/>
        </w:rPr>
        <w:t>,</w:t>
      </w:r>
      <w:r w:rsidR="00AB6450">
        <w:rPr>
          <w:rFonts w:ascii="Times New Roman" w:hAnsi="Times New Roman"/>
          <w:szCs w:val="24"/>
        </w:rPr>
        <w:t xml:space="preserve"> interest earned on the C</w:t>
      </w:r>
      <w:r w:rsidR="00AB6450" w:rsidRPr="00AB6450">
        <w:rPr>
          <w:rFonts w:ascii="Times New Roman" w:hAnsi="Times New Roman"/>
          <w:szCs w:val="24"/>
        </w:rPr>
        <w:t>ompany’s short term cash investments was 0.08 percent</w:t>
      </w:r>
      <w:r w:rsidR="007C44F3">
        <w:rPr>
          <w:rFonts w:ascii="Times New Roman" w:hAnsi="Times New Roman"/>
          <w:szCs w:val="24"/>
        </w:rPr>
        <w:t xml:space="preserve">.  </w:t>
      </w:r>
    </w:p>
    <w:p w:rsidR="00E86883" w:rsidRDefault="00E86883" w:rsidP="00E96B01">
      <w:pPr>
        <w:rPr>
          <w:rFonts w:ascii="Times New Roman" w:hAnsi="Times New Roman"/>
          <w:szCs w:val="24"/>
        </w:rPr>
      </w:pPr>
    </w:p>
    <w:p w:rsidR="00E96B01" w:rsidRDefault="007C44F3" w:rsidP="00E96B01">
      <w:pPr>
        <w:rPr>
          <w:rFonts w:ascii="Times New Roman" w:hAnsi="Times New Roman"/>
          <w:szCs w:val="24"/>
        </w:rPr>
      </w:pPr>
      <w:r>
        <w:rPr>
          <w:rFonts w:ascii="Times New Roman" w:hAnsi="Times New Roman"/>
          <w:szCs w:val="24"/>
        </w:rPr>
        <w:t>Furthermore,</w:t>
      </w:r>
      <w:r w:rsidR="00E86883">
        <w:rPr>
          <w:rFonts w:ascii="Times New Roman" w:hAnsi="Times New Roman"/>
          <w:szCs w:val="24"/>
        </w:rPr>
        <w:t xml:space="preserve"> in the event of a negative SBC balance, PacifiCorp must incur finance charges to generate the funds necessary to finance ongoing SBC expenditures. Since the inception of the SBC in 2001, PacifiCorp has incurred finance charges to raise funds to support SBC expenditures when negative balances have existed in the SBC account. Going forward, </w:t>
      </w:r>
      <w:r w:rsidR="00E86883" w:rsidRPr="00E86883">
        <w:rPr>
          <w:rFonts w:ascii="Times New Roman" w:hAnsi="Times New Roman"/>
          <w:szCs w:val="24"/>
        </w:rPr>
        <w:t xml:space="preserve">interest earned on SBC funds when a positive balance exists can be viewed as partially compensating the Company for the financing costs incurred to fund </w:t>
      </w:r>
      <w:r w:rsidR="00571A55">
        <w:rPr>
          <w:rFonts w:ascii="Times New Roman" w:hAnsi="Times New Roman"/>
          <w:szCs w:val="24"/>
        </w:rPr>
        <w:t>SBC</w:t>
      </w:r>
      <w:r w:rsidR="00E86883" w:rsidRPr="00E86883">
        <w:rPr>
          <w:rFonts w:ascii="Times New Roman" w:hAnsi="Times New Roman"/>
          <w:szCs w:val="24"/>
        </w:rPr>
        <w:t xml:space="preserve"> expenditures when a negative balance exists.</w:t>
      </w:r>
    </w:p>
    <w:p w:rsidR="00D11FE2" w:rsidRDefault="00D11FE2" w:rsidP="00E96B01">
      <w:pPr>
        <w:rPr>
          <w:rFonts w:ascii="Times New Roman" w:hAnsi="Times New Roman"/>
          <w:szCs w:val="24"/>
        </w:rPr>
      </w:pPr>
    </w:p>
    <w:p w:rsidR="00A479C1" w:rsidRDefault="008D4366" w:rsidP="00E96B01">
      <w:pPr>
        <w:rPr>
          <w:rFonts w:ascii="Times New Roman" w:hAnsi="Times New Roman"/>
          <w:szCs w:val="24"/>
        </w:rPr>
      </w:pPr>
      <w:r>
        <w:rPr>
          <w:rFonts w:ascii="Times New Roman" w:hAnsi="Times New Roman"/>
          <w:szCs w:val="24"/>
        </w:rPr>
        <w:t xml:space="preserve">Finally, Public Counsel contends that because the Company manages its conservation programs, it must bear the risk associated with over and under collections in the SBC balancing account. In response, PacifiCorp </w:t>
      </w:r>
      <w:r w:rsidR="007C44F3">
        <w:rPr>
          <w:rFonts w:ascii="Times New Roman" w:hAnsi="Times New Roman"/>
          <w:szCs w:val="24"/>
        </w:rPr>
        <w:t xml:space="preserve">believes </w:t>
      </w:r>
      <w:r>
        <w:rPr>
          <w:rFonts w:ascii="Times New Roman" w:hAnsi="Times New Roman"/>
          <w:szCs w:val="24"/>
        </w:rPr>
        <w:t>that the requirement to pursue all cost effective conservation under I-937 coupled with a one-way carrying charge on positive SBC balances unduly penalizes the Company</w:t>
      </w:r>
      <w:r w:rsidR="00016199">
        <w:rPr>
          <w:rFonts w:ascii="Times New Roman" w:hAnsi="Times New Roman"/>
          <w:szCs w:val="24"/>
        </w:rPr>
        <w:t xml:space="preserve"> in its pursuit of conservation resources</w:t>
      </w:r>
      <w:r>
        <w:rPr>
          <w:rFonts w:ascii="Times New Roman" w:hAnsi="Times New Roman"/>
          <w:szCs w:val="24"/>
        </w:rPr>
        <w:t xml:space="preserve">. Under I-937, the Company is required to pursue all </w:t>
      </w:r>
      <w:r w:rsidR="007C44F3">
        <w:rPr>
          <w:rFonts w:ascii="Times New Roman" w:hAnsi="Times New Roman"/>
          <w:szCs w:val="24"/>
        </w:rPr>
        <w:t>cost-</w:t>
      </w:r>
      <w:r>
        <w:rPr>
          <w:rFonts w:ascii="Times New Roman" w:hAnsi="Times New Roman"/>
          <w:szCs w:val="24"/>
        </w:rPr>
        <w:t>effective conservation, regardless of the balance in its SBC account. In circumstances where a negative</w:t>
      </w:r>
      <w:r w:rsidR="00016199">
        <w:rPr>
          <w:rFonts w:ascii="Times New Roman" w:hAnsi="Times New Roman"/>
          <w:szCs w:val="24"/>
        </w:rPr>
        <w:t xml:space="preserve"> SBC</w:t>
      </w:r>
      <w:r>
        <w:rPr>
          <w:rFonts w:ascii="Times New Roman" w:hAnsi="Times New Roman"/>
          <w:szCs w:val="24"/>
        </w:rPr>
        <w:t xml:space="preserve"> balance exists, the Company is required to</w:t>
      </w:r>
      <w:r w:rsidR="00016199">
        <w:rPr>
          <w:rFonts w:ascii="Times New Roman" w:hAnsi="Times New Roman"/>
          <w:szCs w:val="24"/>
        </w:rPr>
        <w:t xml:space="preserve"> continue pursuing conservation resources in compliance with I-937, while at the same time incurring finance charges to fund the expenditures necessary to acq</w:t>
      </w:r>
      <w:r w:rsidR="00D41B36">
        <w:rPr>
          <w:rFonts w:ascii="Times New Roman" w:hAnsi="Times New Roman"/>
          <w:szCs w:val="24"/>
        </w:rPr>
        <w:t xml:space="preserve">uire the conservation resources. PacifiCorp believes that eliminating the penalty </w:t>
      </w:r>
      <w:r w:rsidR="00A479C1">
        <w:rPr>
          <w:rFonts w:ascii="Times New Roman" w:hAnsi="Times New Roman"/>
          <w:szCs w:val="24"/>
        </w:rPr>
        <w:t>caused</w:t>
      </w:r>
      <w:r w:rsidR="00D41B36">
        <w:rPr>
          <w:rFonts w:ascii="Times New Roman" w:hAnsi="Times New Roman"/>
          <w:szCs w:val="24"/>
        </w:rPr>
        <w:t xml:space="preserve"> by the one-way carrying charge is in alignment with the intent of I-937</w:t>
      </w:r>
      <w:r w:rsidR="00A479C1">
        <w:rPr>
          <w:rFonts w:ascii="Times New Roman" w:hAnsi="Times New Roman"/>
          <w:szCs w:val="24"/>
        </w:rPr>
        <w:t xml:space="preserve"> in that doing so removes a barrier to the Company in pursuing all </w:t>
      </w:r>
      <w:r w:rsidR="007C44F3">
        <w:rPr>
          <w:rFonts w:ascii="Times New Roman" w:hAnsi="Times New Roman"/>
          <w:szCs w:val="24"/>
        </w:rPr>
        <w:t>cost-</w:t>
      </w:r>
      <w:r w:rsidR="00A479C1">
        <w:rPr>
          <w:rFonts w:ascii="Times New Roman" w:hAnsi="Times New Roman"/>
          <w:szCs w:val="24"/>
        </w:rPr>
        <w:t>effective conservations resources.</w:t>
      </w:r>
    </w:p>
    <w:p w:rsidR="00A479C1" w:rsidRDefault="00A479C1" w:rsidP="00E96B01">
      <w:pPr>
        <w:rPr>
          <w:rFonts w:ascii="Times New Roman" w:hAnsi="Times New Roman"/>
          <w:szCs w:val="24"/>
        </w:rPr>
      </w:pPr>
    </w:p>
    <w:p w:rsidR="00AE5AE9" w:rsidRDefault="00AE5AE9" w:rsidP="00E96B01">
      <w:pPr>
        <w:rPr>
          <w:rFonts w:ascii="Times New Roman" w:hAnsi="Times New Roman"/>
          <w:szCs w:val="24"/>
        </w:rPr>
      </w:pPr>
    </w:p>
    <w:p w:rsidR="00AE5AE9" w:rsidRDefault="00AE5AE9" w:rsidP="00E96B01">
      <w:pPr>
        <w:rPr>
          <w:rFonts w:ascii="Times New Roman" w:hAnsi="Times New Roman"/>
          <w:szCs w:val="24"/>
        </w:rPr>
      </w:pPr>
    </w:p>
    <w:p w:rsidR="00D11FE2" w:rsidRDefault="00A479C1" w:rsidP="00E96B01">
      <w:pPr>
        <w:rPr>
          <w:rFonts w:ascii="Times New Roman" w:hAnsi="Times New Roman"/>
          <w:szCs w:val="24"/>
        </w:rPr>
      </w:pPr>
      <w:r>
        <w:rPr>
          <w:rFonts w:ascii="Times New Roman" w:hAnsi="Times New Roman"/>
          <w:szCs w:val="24"/>
        </w:rPr>
        <w:lastRenderedPageBreak/>
        <w:t>For these reasons, PacifiCorp respectfully requests the Commission approve the Joint Motion of PacifiCorp and Commission Staff as submitted in this Docket.</w:t>
      </w:r>
      <w:r w:rsidR="00D41B36">
        <w:rPr>
          <w:rFonts w:ascii="Times New Roman" w:hAnsi="Times New Roman"/>
          <w:szCs w:val="24"/>
        </w:rPr>
        <w:t xml:space="preserve"> </w:t>
      </w:r>
      <w:r w:rsidR="00016199">
        <w:rPr>
          <w:rFonts w:ascii="Times New Roman" w:hAnsi="Times New Roman"/>
          <w:szCs w:val="24"/>
        </w:rPr>
        <w:t xml:space="preserve">  </w:t>
      </w:r>
      <w:r w:rsidR="008D4366">
        <w:rPr>
          <w:rFonts w:ascii="Times New Roman" w:hAnsi="Times New Roman"/>
          <w:szCs w:val="24"/>
        </w:rPr>
        <w:t xml:space="preserve">     </w:t>
      </w:r>
      <w:r w:rsidR="00571A55">
        <w:rPr>
          <w:rFonts w:ascii="Times New Roman" w:hAnsi="Times New Roman"/>
          <w:szCs w:val="24"/>
        </w:rPr>
        <w:t xml:space="preserve"> </w:t>
      </w:r>
    </w:p>
    <w:p w:rsidR="00E2703F" w:rsidRDefault="00E2703F" w:rsidP="00E96B01">
      <w:pPr>
        <w:rPr>
          <w:szCs w:val="24"/>
        </w:rPr>
      </w:pPr>
    </w:p>
    <w:p w:rsidR="00E96B01" w:rsidRPr="001B3942" w:rsidRDefault="00E96B01" w:rsidP="00E96B01">
      <w:pPr>
        <w:rPr>
          <w:szCs w:val="24"/>
        </w:rPr>
      </w:pPr>
      <w:r w:rsidRPr="00150299">
        <w:rPr>
          <w:szCs w:val="24"/>
        </w:rPr>
        <w:t>If you have any questions regarding these comments, please contact Cathie Allen, Regulatory Manager,</w:t>
      </w:r>
      <w:r w:rsidR="002D3A91" w:rsidRPr="00150299">
        <w:rPr>
          <w:szCs w:val="24"/>
        </w:rPr>
        <w:t xml:space="preserve"> at</w:t>
      </w:r>
      <w:r w:rsidRPr="00150299">
        <w:rPr>
          <w:szCs w:val="24"/>
        </w:rPr>
        <w:t xml:space="preserve"> (503) 813-5934.</w:t>
      </w:r>
    </w:p>
    <w:p w:rsidR="00E96B01" w:rsidRPr="001B3942" w:rsidRDefault="00E96B01" w:rsidP="00E96B01">
      <w:pPr>
        <w:jc w:val="both"/>
        <w:rPr>
          <w:rFonts w:ascii="Times New Roman" w:hAnsi="Times New Roman"/>
          <w:szCs w:val="24"/>
        </w:rPr>
      </w:pPr>
    </w:p>
    <w:p w:rsidR="00E96B01" w:rsidRPr="001B3942" w:rsidRDefault="00E96B01" w:rsidP="00E96B01">
      <w:pPr>
        <w:jc w:val="both"/>
        <w:rPr>
          <w:rFonts w:ascii="Times New Roman" w:hAnsi="Times New Roman"/>
          <w:szCs w:val="24"/>
        </w:rPr>
      </w:pPr>
      <w:r w:rsidRPr="001B3942">
        <w:rPr>
          <w:rFonts w:ascii="Times New Roman" w:hAnsi="Times New Roman"/>
          <w:szCs w:val="24"/>
        </w:rPr>
        <w:t>Sincerely,</w:t>
      </w:r>
    </w:p>
    <w:p w:rsidR="00E96B01" w:rsidRPr="001B3942" w:rsidRDefault="00E96B01" w:rsidP="00E96B01">
      <w:pPr>
        <w:jc w:val="both"/>
        <w:rPr>
          <w:rFonts w:ascii="Times New Roman" w:hAnsi="Times New Roman"/>
          <w:szCs w:val="24"/>
        </w:rPr>
      </w:pPr>
    </w:p>
    <w:p w:rsidR="00E96B01" w:rsidRPr="001B3942" w:rsidRDefault="00E96B01" w:rsidP="00E96B01">
      <w:pPr>
        <w:jc w:val="both"/>
        <w:rPr>
          <w:rFonts w:ascii="Times New Roman" w:hAnsi="Times New Roman"/>
          <w:szCs w:val="24"/>
        </w:rPr>
      </w:pPr>
    </w:p>
    <w:p w:rsidR="00E96B01" w:rsidRPr="001B3942" w:rsidRDefault="00E96B01" w:rsidP="00E96B01">
      <w:pPr>
        <w:jc w:val="both"/>
        <w:rPr>
          <w:rFonts w:ascii="Times New Roman" w:hAnsi="Times New Roman"/>
          <w:szCs w:val="24"/>
        </w:rPr>
      </w:pPr>
    </w:p>
    <w:p w:rsidR="00E96B01" w:rsidRPr="001B3942" w:rsidRDefault="00E96B01" w:rsidP="00E96B01">
      <w:pPr>
        <w:jc w:val="both"/>
        <w:rPr>
          <w:rFonts w:ascii="Times New Roman" w:hAnsi="Times New Roman"/>
          <w:szCs w:val="24"/>
        </w:rPr>
      </w:pPr>
      <w:r w:rsidRPr="001B3942">
        <w:rPr>
          <w:rFonts w:ascii="Times New Roman" w:hAnsi="Times New Roman"/>
          <w:szCs w:val="24"/>
        </w:rPr>
        <w:t xml:space="preserve">Andrea </w:t>
      </w:r>
      <w:r w:rsidR="009B3012">
        <w:rPr>
          <w:rFonts w:ascii="Times New Roman" w:hAnsi="Times New Roman"/>
          <w:szCs w:val="24"/>
        </w:rPr>
        <w:t xml:space="preserve">L. </w:t>
      </w:r>
      <w:r w:rsidRPr="001B3942">
        <w:rPr>
          <w:rFonts w:ascii="Times New Roman" w:hAnsi="Times New Roman"/>
          <w:szCs w:val="24"/>
        </w:rPr>
        <w:t>Kelly</w:t>
      </w:r>
    </w:p>
    <w:p w:rsidR="00E96B01" w:rsidRPr="001B3942" w:rsidRDefault="00E96B01" w:rsidP="00E96B01">
      <w:pPr>
        <w:jc w:val="both"/>
        <w:rPr>
          <w:rFonts w:ascii="Times New Roman" w:hAnsi="Times New Roman"/>
          <w:szCs w:val="24"/>
        </w:rPr>
      </w:pPr>
      <w:r w:rsidRPr="001B3942">
        <w:rPr>
          <w:rFonts w:ascii="Times New Roman" w:hAnsi="Times New Roman"/>
          <w:szCs w:val="24"/>
        </w:rPr>
        <w:t>Vice President, Regulation</w:t>
      </w:r>
    </w:p>
    <w:p w:rsidR="003036BC" w:rsidRDefault="003036BC"/>
    <w:sectPr w:rsidR="003036BC" w:rsidSect="003925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7A9" w:rsidRDefault="009F37A9" w:rsidP="00C9301F">
      <w:r>
        <w:separator/>
      </w:r>
    </w:p>
  </w:endnote>
  <w:endnote w:type="continuationSeparator" w:id="0">
    <w:p w:rsidR="009F37A9" w:rsidRDefault="009F37A9" w:rsidP="00C930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907" w:rsidRDefault="00B779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907" w:rsidRDefault="00B779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907" w:rsidRDefault="00B779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7A9" w:rsidRDefault="009F37A9" w:rsidP="00C9301F">
      <w:r>
        <w:separator/>
      </w:r>
    </w:p>
  </w:footnote>
  <w:footnote w:type="continuationSeparator" w:id="0">
    <w:p w:rsidR="009F37A9" w:rsidRDefault="009F37A9" w:rsidP="00C9301F">
      <w:r>
        <w:continuationSeparator/>
      </w:r>
    </w:p>
  </w:footnote>
  <w:footnote w:id="1">
    <w:p w:rsidR="00D41B36" w:rsidRDefault="00D41B36">
      <w:pPr>
        <w:pStyle w:val="FootnoteText"/>
      </w:pPr>
      <w:r>
        <w:rPr>
          <w:rStyle w:val="FootnoteReference"/>
        </w:rPr>
        <w:footnoteRef/>
      </w:r>
      <w:r>
        <w:t xml:space="preserve"> The Joint Motion was filed by PacifiCorp and Washington Utilities and Transportation Commission Staff on July 13, 2010 in Docket UE-001457.</w:t>
      </w:r>
    </w:p>
  </w:footnote>
  <w:footnote w:id="2">
    <w:p w:rsidR="00D41B36" w:rsidRDefault="00D41B36">
      <w:pPr>
        <w:pStyle w:val="FootnoteText"/>
      </w:pPr>
      <w:r>
        <w:rPr>
          <w:rStyle w:val="FootnoteReference"/>
        </w:rPr>
        <w:footnoteRef/>
      </w:r>
      <w:r>
        <w:t xml:space="preserve"> The Joint Motion also proposes to modify reporting requirements established in the original Accounting Order in Docket UE-001457. Public Counsel does not oppose these modifications in their comments.</w:t>
      </w:r>
    </w:p>
  </w:footnote>
  <w:footnote w:id="3">
    <w:p w:rsidR="00642072" w:rsidRDefault="00642072">
      <w:pPr>
        <w:pStyle w:val="FootnoteText"/>
      </w:pPr>
      <w:r>
        <w:rPr>
          <w:rStyle w:val="FootnoteReference"/>
        </w:rPr>
        <w:footnoteRef/>
      </w:r>
      <w:r>
        <w:t xml:space="preserve"> The Conditions List was filed in Docket UE-100170 on July 15, 2010.</w:t>
      </w:r>
    </w:p>
  </w:footnote>
  <w:footnote w:id="4">
    <w:p w:rsidR="00D41B36" w:rsidRDefault="00D41B36">
      <w:pPr>
        <w:pStyle w:val="FootnoteText"/>
      </w:pPr>
      <w:r>
        <w:rPr>
          <w:rStyle w:val="FootnoteReference"/>
        </w:rPr>
        <w:footnoteRef/>
      </w:r>
      <w:r>
        <w:t xml:space="preserve"> Refer to item 8(d) and 11(a) in the Conditions List.</w:t>
      </w:r>
    </w:p>
  </w:footnote>
  <w:footnote w:id="5">
    <w:p w:rsidR="00D41B36" w:rsidRDefault="00D41B36">
      <w:pPr>
        <w:pStyle w:val="FootnoteText"/>
      </w:pPr>
      <w:r>
        <w:rPr>
          <w:rStyle w:val="FootnoteReference"/>
        </w:rPr>
        <w:footnoteRef/>
      </w:r>
      <w:r>
        <w:t xml:space="preserve"> Refer to items 8(a), 8(c), 8(e) and 8(g) in the Conditions List.</w:t>
      </w:r>
    </w:p>
  </w:footnote>
  <w:footnote w:id="6">
    <w:p w:rsidR="00642072" w:rsidRDefault="00642072">
      <w:pPr>
        <w:pStyle w:val="FootnoteText"/>
      </w:pPr>
      <w:r>
        <w:rPr>
          <w:rStyle w:val="FootnoteReference"/>
        </w:rPr>
        <w:footnoteRef/>
      </w:r>
      <w:r>
        <w:t xml:space="preserve"> Ordering paragraph 3 of the Accounting Order dated October 25, 2000 in UE-001457 specifies interest on positive SBC balances should be accrued at an annual rate of 8.8 percent.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907" w:rsidRDefault="00B779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B36" w:rsidRDefault="00D41B36">
    <w:pPr>
      <w:pStyle w:val="Header"/>
    </w:pPr>
    <w:r>
      <w:t>Washington Utilities and Transportation Commission</w:t>
    </w:r>
  </w:p>
  <w:p w:rsidR="00D41B36" w:rsidRDefault="00D41B36">
    <w:pPr>
      <w:pStyle w:val="Header"/>
    </w:pPr>
    <w:r>
      <w:t>July 27, 2010</w:t>
    </w:r>
  </w:p>
  <w:p w:rsidR="00D41B36" w:rsidRDefault="00D41B36">
    <w:pPr>
      <w:pStyle w:val="Header"/>
    </w:pPr>
    <w:r>
      <w:t xml:space="preserve">Page </w:t>
    </w:r>
    <w:fldSimple w:instr=" PAGE   \* MERGEFORMAT ">
      <w:r w:rsidR="00C7105A">
        <w:rPr>
          <w:noProof/>
        </w:rPr>
        <w:t>2</w:t>
      </w:r>
    </w:fldSimple>
  </w:p>
  <w:p w:rsidR="00D41B36" w:rsidRDefault="00D41B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907" w:rsidRDefault="00B779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E96B01"/>
    <w:rsid w:val="00016199"/>
    <w:rsid w:val="00076310"/>
    <w:rsid w:val="000A718B"/>
    <w:rsid w:val="00150299"/>
    <w:rsid w:val="00180EE4"/>
    <w:rsid w:val="002D3A91"/>
    <w:rsid w:val="003036BC"/>
    <w:rsid w:val="00310234"/>
    <w:rsid w:val="00377539"/>
    <w:rsid w:val="003925B8"/>
    <w:rsid w:val="004B0F08"/>
    <w:rsid w:val="00571A55"/>
    <w:rsid w:val="00573D18"/>
    <w:rsid w:val="00624083"/>
    <w:rsid w:val="0063703D"/>
    <w:rsid w:val="00642072"/>
    <w:rsid w:val="006535BE"/>
    <w:rsid w:val="006701E7"/>
    <w:rsid w:val="006E4E38"/>
    <w:rsid w:val="007533C2"/>
    <w:rsid w:val="007B6508"/>
    <w:rsid w:val="007C2E13"/>
    <w:rsid w:val="007C44F3"/>
    <w:rsid w:val="0080782A"/>
    <w:rsid w:val="00837A45"/>
    <w:rsid w:val="008C332D"/>
    <w:rsid w:val="008D4366"/>
    <w:rsid w:val="008E73E0"/>
    <w:rsid w:val="00904DAC"/>
    <w:rsid w:val="009300E8"/>
    <w:rsid w:val="00993688"/>
    <w:rsid w:val="009B3012"/>
    <w:rsid w:val="009E4E96"/>
    <w:rsid w:val="009F37A9"/>
    <w:rsid w:val="00A114CA"/>
    <w:rsid w:val="00A34292"/>
    <w:rsid w:val="00A479C1"/>
    <w:rsid w:val="00A86C9F"/>
    <w:rsid w:val="00AB3FEB"/>
    <w:rsid w:val="00AB6450"/>
    <w:rsid w:val="00AE5AE9"/>
    <w:rsid w:val="00B273C1"/>
    <w:rsid w:val="00B603EC"/>
    <w:rsid w:val="00B62117"/>
    <w:rsid w:val="00B77907"/>
    <w:rsid w:val="00BA4129"/>
    <w:rsid w:val="00C7105A"/>
    <w:rsid w:val="00C83D7F"/>
    <w:rsid w:val="00C9301F"/>
    <w:rsid w:val="00CE67A0"/>
    <w:rsid w:val="00CF253B"/>
    <w:rsid w:val="00D1140C"/>
    <w:rsid w:val="00D11FE2"/>
    <w:rsid w:val="00D41B36"/>
    <w:rsid w:val="00DE7B0F"/>
    <w:rsid w:val="00E2703F"/>
    <w:rsid w:val="00E86883"/>
    <w:rsid w:val="00E96B01"/>
    <w:rsid w:val="00FD023C"/>
    <w:rsid w:val="00FE52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B01"/>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301F"/>
    <w:rPr>
      <w:sz w:val="20"/>
    </w:rPr>
  </w:style>
  <w:style w:type="character" w:customStyle="1" w:styleId="FootnoteTextChar">
    <w:name w:val="Footnote Text Char"/>
    <w:basedOn w:val="DefaultParagraphFont"/>
    <w:link w:val="FootnoteText"/>
    <w:uiPriority w:val="99"/>
    <w:semiHidden/>
    <w:rsid w:val="00C9301F"/>
    <w:rPr>
      <w:rFonts w:ascii="Times" w:eastAsia="Times" w:hAnsi="Times" w:cs="Times New Roman"/>
      <w:sz w:val="20"/>
      <w:szCs w:val="20"/>
    </w:rPr>
  </w:style>
  <w:style w:type="character" w:styleId="FootnoteReference">
    <w:name w:val="footnote reference"/>
    <w:basedOn w:val="DefaultParagraphFont"/>
    <w:uiPriority w:val="99"/>
    <w:semiHidden/>
    <w:unhideWhenUsed/>
    <w:rsid w:val="00C9301F"/>
    <w:rPr>
      <w:vertAlign w:val="superscript"/>
    </w:rPr>
  </w:style>
  <w:style w:type="table" w:styleId="TableGrid">
    <w:name w:val="Table Grid"/>
    <w:basedOn w:val="TableNormal"/>
    <w:uiPriority w:val="59"/>
    <w:rsid w:val="00AB3F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925B8"/>
    <w:pPr>
      <w:tabs>
        <w:tab w:val="center" w:pos="4680"/>
        <w:tab w:val="right" w:pos="9360"/>
      </w:tabs>
    </w:pPr>
  </w:style>
  <w:style w:type="character" w:customStyle="1" w:styleId="HeaderChar">
    <w:name w:val="Header Char"/>
    <w:basedOn w:val="DefaultParagraphFont"/>
    <w:link w:val="Header"/>
    <w:uiPriority w:val="99"/>
    <w:rsid w:val="003925B8"/>
    <w:rPr>
      <w:rFonts w:ascii="Times" w:eastAsia="Times" w:hAnsi="Times" w:cs="Times New Roman"/>
      <w:sz w:val="24"/>
      <w:szCs w:val="20"/>
    </w:rPr>
  </w:style>
  <w:style w:type="paragraph" w:styleId="Footer">
    <w:name w:val="footer"/>
    <w:basedOn w:val="Normal"/>
    <w:link w:val="FooterChar"/>
    <w:uiPriority w:val="99"/>
    <w:semiHidden/>
    <w:unhideWhenUsed/>
    <w:rsid w:val="003925B8"/>
    <w:pPr>
      <w:tabs>
        <w:tab w:val="center" w:pos="4680"/>
        <w:tab w:val="right" w:pos="9360"/>
      </w:tabs>
    </w:pPr>
  </w:style>
  <w:style w:type="character" w:customStyle="1" w:styleId="FooterChar">
    <w:name w:val="Footer Char"/>
    <w:basedOn w:val="DefaultParagraphFont"/>
    <w:link w:val="Footer"/>
    <w:uiPriority w:val="99"/>
    <w:semiHidden/>
    <w:rsid w:val="003925B8"/>
    <w:rPr>
      <w:rFonts w:ascii="Times" w:eastAsia="Times" w:hAnsi="Times" w:cs="Times New Roman"/>
      <w:sz w:val="24"/>
      <w:szCs w:val="20"/>
    </w:rPr>
  </w:style>
  <w:style w:type="paragraph" w:styleId="BalloonText">
    <w:name w:val="Balloon Text"/>
    <w:basedOn w:val="Normal"/>
    <w:link w:val="BalloonTextChar"/>
    <w:uiPriority w:val="99"/>
    <w:semiHidden/>
    <w:unhideWhenUsed/>
    <w:rsid w:val="003925B8"/>
    <w:rPr>
      <w:rFonts w:ascii="Tahoma" w:hAnsi="Tahoma" w:cs="Tahoma"/>
      <w:sz w:val="16"/>
      <w:szCs w:val="16"/>
    </w:rPr>
  </w:style>
  <w:style w:type="character" w:customStyle="1" w:styleId="BalloonTextChar">
    <w:name w:val="Balloon Text Char"/>
    <w:basedOn w:val="DefaultParagraphFont"/>
    <w:link w:val="BalloonText"/>
    <w:uiPriority w:val="99"/>
    <w:semiHidden/>
    <w:rsid w:val="003925B8"/>
    <w:rPr>
      <w:rFonts w:ascii="Tahoma" w:eastAsia="Times" w:hAnsi="Tahoma" w:cs="Tahoma"/>
      <w:sz w:val="16"/>
      <w:szCs w:val="16"/>
    </w:rPr>
  </w:style>
  <w:style w:type="character" w:styleId="CommentReference">
    <w:name w:val="annotation reference"/>
    <w:basedOn w:val="DefaultParagraphFont"/>
    <w:uiPriority w:val="99"/>
    <w:semiHidden/>
    <w:unhideWhenUsed/>
    <w:rsid w:val="00642072"/>
    <w:rPr>
      <w:sz w:val="16"/>
      <w:szCs w:val="16"/>
    </w:rPr>
  </w:style>
  <w:style w:type="paragraph" w:styleId="CommentText">
    <w:name w:val="annotation text"/>
    <w:basedOn w:val="Normal"/>
    <w:link w:val="CommentTextChar"/>
    <w:uiPriority w:val="99"/>
    <w:semiHidden/>
    <w:unhideWhenUsed/>
    <w:rsid w:val="00642072"/>
    <w:rPr>
      <w:sz w:val="20"/>
    </w:rPr>
  </w:style>
  <w:style w:type="character" w:customStyle="1" w:styleId="CommentTextChar">
    <w:name w:val="Comment Text Char"/>
    <w:basedOn w:val="DefaultParagraphFont"/>
    <w:link w:val="CommentText"/>
    <w:uiPriority w:val="99"/>
    <w:semiHidden/>
    <w:rsid w:val="00642072"/>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642072"/>
    <w:rPr>
      <w:b/>
      <w:bCs/>
    </w:rPr>
  </w:style>
  <w:style w:type="character" w:customStyle="1" w:styleId="CommentSubjectChar">
    <w:name w:val="Comment Subject Char"/>
    <w:basedOn w:val="CommentTextChar"/>
    <w:link w:val="CommentSubject"/>
    <w:uiPriority w:val="99"/>
    <w:semiHidden/>
    <w:rsid w:val="0064207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888D0B81AFA74799D98F022F66F759" ma:contentTypeVersion="144" ma:contentTypeDescription="" ma:contentTypeScope="" ma:versionID="eff539e942df3fe66d9be35b640cd08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2000-09-25T07:00:00+00:00</OpenedDate>
    <Date1 xmlns="dc463f71-b30c-4ab2-9473-d307f9d35888">2010-07-27T07:00:00+00:00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001457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0D1D849-171F-4F7F-8786-757B7E8E7452}"/>
</file>

<file path=customXml/itemProps2.xml><?xml version="1.0" encoding="utf-8"?>
<ds:datastoreItem xmlns:ds="http://schemas.openxmlformats.org/officeDocument/2006/customXml" ds:itemID="{F0026B37-6251-4FEC-B087-EEC77767CFF8}"/>
</file>

<file path=customXml/itemProps3.xml><?xml version="1.0" encoding="utf-8"?>
<ds:datastoreItem xmlns:ds="http://schemas.openxmlformats.org/officeDocument/2006/customXml" ds:itemID="{AEDFBC8D-A7AC-499F-B0B0-5D2DA46E83DC}"/>
</file>

<file path=customXml/itemProps4.xml><?xml version="1.0" encoding="utf-8"?>
<ds:datastoreItem xmlns:ds="http://schemas.openxmlformats.org/officeDocument/2006/customXml" ds:itemID="{CFD16B2D-E6B5-458F-B3E1-09B5C60CD049}"/>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2010-07-27T21:05:00Z</dcterms:created>
  <dcterms:modified xsi:type="dcterms:W3CDTF">2010-07-27T21:37:00Z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0x0101006E56B4D1795A2E4DB2F0B01679ED314A0097888D0B81AFA74799D98F022F66F759</vt:lpwstr>
  </property>
  <property fmtid="{D5CDD505-2E9C-101B-9397-08002B2CF9AE}" pid="4" name="_docset_NoMedatataSyncRequired">
    <vt:lpwstr>False</vt:lpwstr>
  </property>
</Properties>
</file>