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28656208"/>
        <w:docPartObj>
          <w:docPartGallery w:val="Cover Pages"/>
          <w:docPartUnique/>
        </w:docPartObj>
      </w:sdtPr>
      <w:sdtEndPr>
        <w:rPr>
          <w:rFonts w:asciiTheme="minorHAnsi" w:eastAsiaTheme="minorEastAsia" w:hAnsiTheme="minorHAnsi" w:cstheme="minorBidi"/>
          <w:sz w:val="22"/>
          <w:szCs w:val="22"/>
        </w:rPr>
      </w:sdtEndPr>
      <w:sdtContent>
        <w:p w:rsidR="000048F7" w:rsidRDefault="00DD7EB9">
          <w:pPr>
            <w:pStyle w:val="NoSpacing"/>
            <w:rPr>
              <w:rFonts w:asciiTheme="majorHAnsi" w:eastAsiaTheme="majorEastAsia" w:hAnsiTheme="majorHAnsi" w:cstheme="majorBidi"/>
              <w:sz w:val="72"/>
              <w:szCs w:val="72"/>
            </w:rPr>
          </w:pPr>
          <w:r w:rsidRPr="00DD7EB9">
            <w:rPr>
              <w:rFonts w:eastAsiaTheme="majorEastAsia" w:cstheme="majorBidi"/>
              <w:noProof/>
              <w:lang w:eastAsia="zh-TW"/>
            </w:rPr>
            <w:pict>
              <v:rect id="_x0000_s1026" style="position:absolute;margin-left:0;margin-top:0;width:641.75pt;height:64pt;z-index:251661312;mso-width-percent:1050;mso-height-percent:900;mso-position-horizontal:center;mso-position-horizontal-relative:page;mso-position-vertical:bottom;mso-position-vertical-relative:page;mso-width-percent:1050;mso-height-percent:900;mso-height-relative:top-margin-area" o:allowincell="f" fillcolor="#8db3e2 [1311]" strokecolor="#8db3e2 [1311]">
                <w10:wrap anchorx="page" anchory="page"/>
              </v:rect>
            </w:pict>
          </w:r>
          <w:r w:rsidRPr="00DD7EB9">
            <w:rPr>
              <w:rFonts w:eastAsiaTheme="majorEastAsia" w:cstheme="majorBidi"/>
              <w:noProof/>
              <w:lang w:eastAsia="zh-TW"/>
            </w:rPr>
            <w:pict>
              <v:rect id="_x0000_s1029" style="position:absolute;margin-left:0;margin-top:0;width:7.15pt;height:830.75pt;z-index:251664384;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DD7EB9">
            <w:rPr>
              <w:rFonts w:eastAsiaTheme="majorEastAsia" w:cstheme="majorBidi"/>
              <w:noProof/>
              <w:lang w:eastAsia="zh-TW"/>
            </w:rPr>
            <w:pict>
              <v:rect id="_x0000_s1028" style="position:absolute;margin-left:0;margin-top:0;width:7.15pt;height:830.75pt;z-index:251663360;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DD7EB9">
            <w:rPr>
              <w:rFonts w:eastAsiaTheme="majorEastAsia" w:cstheme="majorBidi"/>
              <w:noProof/>
              <w:lang w:eastAsia="zh-TW"/>
            </w:rPr>
            <w:pict>
              <v:rect id="_x0000_s1027" style="position:absolute;margin-left:0;margin-top:0;width:641.75pt;height:64pt;z-index:251662336;mso-width-percent:1050;mso-height-percent:900;mso-position-horizontal:center;mso-position-horizontal-relative:page;mso-position-vertical:top;mso-position-vertical-relative:top-margin-area;mso-width-percent:1050;mso-height-percent:900;mso-height-relative:top-margin-area" o:allowincell="f" fillcolor="#8db3e2 [1311]" strokecolor="#31849b [2408]">
                <w10:wrap anchorx="page" anchory="margin"/>
              </v:rect>
            </w:pict>
          </w:r>
        </w:p>
        <w:p w:rsidR="00C72FAA" w:rsidRPr="00E37898" w:rsidRDefault="000C50C9" w:rsidP="00C72FAA">
          <w:pPr>
            <w:pStyle w:val="NoSpacing"/>
            <w:rPr>
              <w:rFonts w:ascii="GillSans" w:eastAsiaTheme="majorEastAsia" w:hAnsi="GillSans" w:cstheme="majorBidi"/>
              <w:sz w:val="72"/>
              <w:szCs w:val="72"/>
            </w:rPr>
          </w:pPr>
          <w:r w:rsidRPr="000C50C9">
            <w:rPr>
              <w:rFonts w:ascii="GillSans" w:eastAsiaTheme="majorEastAsia" w:hAnsi="GillSans" w:cstheme="majorBidi"/>
              <w:sz w:val="72"/>
              <w:szCs w:val="72"/>
            </w:rPr>
            <w:t>PacifiCorp’s Ten-Year Conservation Potential and 2010 - 2011 Biennial Conservation Target for its Washington Service Area</w:t>
          </w:r>
        </w:p>
        <w:p w:rsidR="00C72FAA" w:rsidRPr="00D722B4" w:rsidRDefault="00C72FAA" w:rsidP="00C72FAA">
          <w:pPr>
            <w:pStyle w:val="NoSpacing"/>
            <w:rPr>
              <w:rFonts w:ascii="GillSans" w:eastAsiaTheme="majorEastAsia" w:hAnsi="GillSans"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DD7EB9">
          <w:pPr>
            <w:pStyle w:val="NoSpacing"/>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54.7pt;margin-top:6.2pt;width:358.6pt;height:241.5pt;z-index:251665408" fillcolor="#0c9">
                <v:fill o:detectmouseclick="t"/>
                <v:imagedata r:id="rId9" o:title=""/>
              </v:shape>
              <o:OLEObject Type="Embed" ProgID="Unknown" ShapeID="_x0000_s1030" DrawAspect="Content" ObjectID="_1339586939" r:id="rId10"/>
            </w:pict>
          </w: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rsidP="00A41F46">
          <w:pPr>
            <w:pStyle w:val="NoSpacing"/>
            <w:jc w:val="right"/>
            <w:rPr>
              <w:rFonts w:asciiTheme="majorHAnsi" w:eastAsiaTheme="majorEastAsia" w:hAnsiTheme="majorHAnsi" w:cstheme="majorBidi"/>
              <w:sz w:val="18"/>
              <w:szCs w:val="18"/>
            </w:rPr>
          </w:pPr>
        </w:p>
        <w:p w:rsidR="000048F7" w:rsidRPr="00A41F46" w:rsidRDefault="00480F67" w:rsidP="00480F67">
          <w:pPr>
            <w:pStyle w:val="NoSpacing"/>
            <w:jc w:val="right"/>
            <w:rPr>
              <w:rFonts w:asciiTheme="majorHAnsi" w:eastAsiaTheme="majorEastAsia" w:hAnsiTheme="majorHAnsi" w:cstheme="majorBidi"/>
              <w:sz w:val="36"/>
              <w:szCs w:val="36"/>
            </w:rPr>
          </w:pPr>
          <w:r>
            <w:rPr>
              <w:noProof/>
            </w:rPr>
            <w:drawing>
              <wp:inline distT="0" distB="0" distL="0" distR="0">
                <wp:extent cx="2377440" cy="385710"/>
                <wp:effectExtent l="19050" t="0" r="3810" b="0"/>
                <wp:docPr id="7" name="Picture 3" descr="http://idoc.pacificorp.us/File/File63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doc.pacificorp.us/File/File63898.jpg"/>
                        <pic:cNvPicPr>
                          <a:picLocks noChangeAspect="1" noChangeArrowheads="1"/>
                        </pic:cNvPicPr>
                      </pic:nvPicPr>
                      <pic:blipFill>
                        <a:blip r:embed="rId11" cstate="print"/>
                        <a:srcRect/>
                        <a:stretch>
                          <a:fillRect/>
                        </a:stretch>
                      </pic:blipFill>
                      <pic:spPr bwMode="auto">
                        <a:xfrm>
                          <a:off x="0" y="0"/>
                          <a:ext cx="2377440" cy="385710"/>
                        </a:xfrm>
                        <a:prstGeom prst="rect">
                          <a:avLst/>
                        </a:prstGeom>
                        <a:noFill/>
                        <a:ln w="9525">
                          <a:noFill/>
                          <a:miter lim="800000"/>
                          <a:headEnd/>
                          <a:tailEnd/>
                        </a:ln>
                      </pic:spPr>
                    </pic:pic>
                  </a:graphicData>
                </a:graphic>
              </wp:inline>
            </w:drawing>
          </w:r>
          <w:r w:rsidR="000048F7">
            <w:br w:type="page"/>
          </w:r>
        </w:p>
      </w:sdtContent>
    </w:sdt>
    <w:p w:rsidR="000E74FE" w:rsidRDefault="00A22235">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Table of Contents</w:t>
      </w: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980C6F" w:rsidRDefault="00A22235" w:rsidP="00FA4341">
      <w:pPr>
        <w:jc w:val="both"/>
        <w:rPr>
          <w:rFonts w:ascii="Times New Roman" w:hAnsi="Times New Roman" w:cs="Times New Roman"/>
          <w:sz w:val="24"/>
          <w:szCs w:val="24"/>
        </w:rPr>
      </w:pPr>
      <w:r>
        <w:rPr>
          <w:rFonts w:ascii="Times New Roman" w:hAnsi="Times New Roman" w:cs="Times New Roman"/>
          <w:sz w:val="24"/>
          <w:szCs w:val="24"/>
        </w:rPr>
        <w:tab/>
      </w:r>
      <w:r w:rsidR="00980C6F">
        <w:rPr>
          <w:rFonts w:ascii="Times New Roman" w:hAnsi="Times New Roman" w:cs="Times New Roman"/>
          <w:sz w:val="24"/>
          <w:szCs w:val="24"/>
        </w:rPr>
        <w:t>Index of Tables</w:t>
      </w:r>
      <w:r w:rsidR="00980C6F">
        <w:rPr>
          <w:rFonts w:ascii="Times New Roman" w:hAnsi="Times New Roman" w:cs="Times New Roman"/>
          <w:sz w:val="24"/>
          <w:szCs w:val="24"/>
        </w:rPr>
        <w:tab/>
      </w:r>
      <w:r w:rsidR="00980C6F">
        <w:rPr>
          <w:rFonts w:ascii="Times New Roman" w:hAnsi="Times New Roman" w:cs="Times New Roman"/>
          <w:sz w:val="24"/>
          <w:szCs w:val="24"/>
        </w:rPr>
        <w:tab/>
      </w:r>
      <w:r w:rsidR="00980C6F">
        <w:rPr>
          <w:rFonts w:ascii="Times New Roman" w:hAnsi="Times New Roman" w:cs="Times New Roman"/>
          <w:sz w:val="24"/>
          <w:szCs w:val="24"/>
        </w:rPr>
        <w:tab/>
      </w:r>
      <w:r w:rsidR="00980C6F">
        <w:rPr>
          <w:rFonts w:ascii="Times New Roman" w:hAnsi="Times New Roman" w:cs="Times New Roman"/>
          <w:sz w:val="24"/>
          <w:szCs w:val="24"/>
        </w:rPr>
        <w:tab/>
      </w:r>
      <w:r w:rsidR="00980C6F">
        <w:rPr>
          <w:rFonts w:ascii="Times New Roman" w:hAnsi="Times New Roman" w:cs="Times New Roman"/>
          <w:sz w:val="24"/>
          <w:szCs w:val="24"/>
        </w:rPr>
        <w:tab/>
      </w:r>
      <w:r w:rsidR="00980C6F">
        <w:rPr>
          <w:rFonts w:ascii="Times New Roman" w:hAnsi="Times New Roman" w:cs="Times New Roman"/>
          <w:sz w:val="24"/>
          <w:szCs w:val="24"/>
        </w:rPr>
        <w:tab/>
      </w:r>
      <w:r w:rsidR="00980C6F">
        <w:rPr>
          <w:rFonts w:ascii="Times New Roman" w:hAnsi="Times New Roman" w:cs="Times New Roman"/>
          <w:sz w:val="24"/>
          <w:szCs w:val="24"/>
        </w:rPr>
        <w:tab/>
        <w:t>Page 3</w:t>
      </w:r>
    </w:p>
    <w:p w:rsidR="00980C6F" w:rsidRDefault="00980C6F" w:rsidP="00FA4341">
      <w:pPr>
        <w:jc w:val="both"/>
        <w:rPr>
          <w:rFonts w:ascii="Times New Roman" w:hAnsi="Times New Roman" w:cs="Times New Roman"/>
          <w:sz w:val="24"/>
          <w:szCs w:val="24"/>
        </w:rPr>
      </w:pPr>
    </w:p>
    <w:p w:rsidR="00A22235" w:rsidRPr="00A22235" w:rsidRDefault="00A22235" w:rsidP="00980C6F">
      <w:pPr>
        <w:ind w:firstLine="720"/>
        <w:jc w:val="both"/>
        <w:rPr>
          <w:rFonts w:ascii="Times New Roman" w:hAnsi="Times New Roman" w:cs="Times New Roman"/>
          <w:sz w:val="24"/>
          <w:szCs w:val="24"/>
        </w:rPr>
      </w:pPr>
      <w:r>
        <w:rPr>
          <w:rFonts w:ascii="Times New Roman" w:hAnsi="Times New Roman" w:cs="Times New Roman"/>
          <w:sz w:val="24"/>
          <w:szCs w:val="24"/>
        </w:rPr>
        <w:t>Introductio</w:t>
      </w:r>
      <w:r w:rsidR="00787648">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Page </w:t>
      </w:r>
      <w:r w:rsidR="000F1D4D">
        <w:rPr>
          <w:rFonts w:ascii="Times New Roman" w:hAnsi="Times New Roman" w:cs="Times New Roman"/>
          <w:sz w:val="24"/>
          <w:szCs w:val="24"/>
        </w:rPr>
        <w:t>5</w:t>
      </w:r>
    </w:p>
    <w:p w:rsidR="00A22235" w:rsidRDefault="00A22235" w:rsidP="00FA4341">
      <w:pPr>
        <w:jc w:val="both"/>
        <w:rPr>
          <w:rFonts w:ascii="Times New Roman" w:hAnsi="Times New Roman" w:cs="Times New Roman"/>
          <w:b/>
          <w:sz w:val="24"/>
          <w:szCs w:val="24"/>
        </w:rPr>
      </w:pPr>
    </w:p>
    <w:p w:rsidR="00A22235" w:rsidRPr="00A22235" w:rsidRDefault="00A22235" w:rsidP="00FA4341">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Executive 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Page </w:t>
      </w:r>
      <w:r w:rsidR="000F1D4D">
        <w:rPr>
          <w:rFonts w:ascii="Times New Roman" w:hAnsi="Times New Roman" w:cs="Times New Roman"/>
          <w:sz w:val="24"/>
          <w:szCs w:val="24"/>
        </w:rPr>
        <w:t>5</w:t>
      </w:r>
    </w:p>
    <w:p w:rsidR="00A22235" w:rsidRDefault="00A22235" w:rsidP="00FA4341">
      <w:pPr>
        <w:jc w:val="both"/>
        <w:rPr>
          <w:rFonts w:ascii="Times New Roman" w:hAnsi="Times New Roman" w:cs="Times New Roman"/>
          <w:b/>
          <w:sz w:val="24"/>
          <w:szCs w:val="24"/>
        </w:rPr>
      </w:pPr>
    </w:p>
    <w:p w:rsidR="00A22235" w:rsidRPr="008C089D" w:rsidRDefault="00A22235" w:rsidP="00A22235">
      <w:pPr>
        <w:jc w:val="both"/>
        <w:rPr>
          <w:rFonts w:ascii="Times New Roman" w:hAnsi="Times New Roman" w:cs="Times New Roman"/>
          <w:sz w:val="24"/>
          <w:szCs w:val="24"/>
        </w:rPr>
      </w:pPr>
      <w:r>
        <w:rPr>
          <w:rFonts w:ascii="Times New Roman" w:hAnsi="Times New Roman" w:cs="Times New Roman"/>
          <w:b/>
          <w:sz w:val="24"/>
          <w:szCs w:val="24"/>
        </w:rPr>
        <w:tab/>
      </w:r>
      <w:r w:rsidR="0012495F" w:rsidRPr="0012495F">
        <w:rPr>
          <w:rFonts w:ascii="Times New Roman" w:hAnsi="Times New Roman" w:cs="Times New Roman"/>
          <w:sz w:val="24"/>
          <w:szCs w:val="24"/>
        </w:rPr>
        <w:t>Source for Conservation Potential and Biennial Target</w:t>
      </w:r>
      <w:r>
        <w:rPr>
          <w:rFonts w:ascii="Times New Roman" w:hAnsi="Times New Roman" w:cs="Times New Roman"/>
          <w:sz w:val="24"/>
          <w:szCs w:val="24"/>
        </w:rPr>
        <w:tab/>
      </w:r>
      <w:r>
        <w:rPr>
          <w:rFonts w:ascii="Times New Roman" w:hAnsi="Times New Roman" w:cs="Times New Roman"/>
          <w:sz w:val="24"/>
          <w:szCs w:val="24"/>
        </w:rPr>
        <w:tab/>
      </w:r>
      <w:r w:rsidR="009F38CC" w:rsidRPr="009F38CC">
        <w:rPr>
          <w:rFonts w:ascii="Times New Roman" w:hAnsi="Times New Roman" w:cs="Times New Roman"/>
          <w:sz w:val="24"/>
          <w:szCs w:val="24"/>
        </w:rPr>
        <w:t xml:space="preserve">Page </w:t>
      </w:r>
      <w:r w:rsidR="000F1D4D">
        <w:rPr>
          <w:rFonts w:ascii="Times New Roman" w:hAnsi="Times New Roman" w:cs="Times New Roman"/>
          <w:sz w:val="24"/>
          <w:szCs w:val="24"/>
        </w:rPr>
        <w:t>11</w:t>
      </w:r>
      <w:r w:rsidR="009F38CC">
        <w:rPr>
          <w:rFonts w:ascii="Times New Roman" w:hAnsi="Times New Roman" w:cs="Times New Roman"/>
          <w:sz w:val="24"/>
          <w:szCs w:val="24"/>
        </w:rPr>
        <w:t xml:space="preserve"> </w:t>
      </w:r>
    </w:p>
    <w:p w:rsidR="00A22235" w:rsidRPr="008C089D" w:rsidRDefault="00A22235" w:rsidP="00FA4341">
      <w:pPr>
        <w:jc w:val="both"/>
        <w:rPr>
          <w:rFonts w:ascii="Times New Roman" w:hAnsi="Times New Roman" w:cs="Times New Roman"/>
          <w:b/>
          <w:sz w:val="24"/>
          <w:szCs w:val="24"/>
        </w:rPr>
      </w:pPr>
    </w:p>
    <w:p w:rsidR="00A22235" w:rsidRPr="008C089D" w:rsidRDefault="009F38CC" w:rsidP="00FA4341">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Ten-Year Conservation Potential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F38CC">
        <w:rPr>
          <w:rFonts w:ascii="Times New Roman" w:hAnsi="Times New Roman" w:cs="Times New Roman"/>
          <w:sz w:val="24"/>
          <w:szCs w:val="24"/>
        </w:rPr>
        <w:t xml:space="preserve">Page </w:t>
      </w:r>
      <w:r w:rsidR="000F1D4D">
        <w:rPr>
          <w:rFonts w:ascii="Times New Roman" w:hAnsi="Times New Roman" w:cs="Times New Roman"/>
          <w:sz w:val="24"/>
          <w:szCs w:val="24"/>
        </w:rPr>
        <w:t>22</w:t>
      </w:r>
    </w:p>
    <w:p w:rsidR="00A22235" w:rsidRPr="008C089D" w:rsidRDefault="00A22235" w:rsidP="00FA4341">
      <w:pPr>
        <w:jc w:val="both"/>
        <w:rPr>
          <w:rFonts w:ascii="Times New Roman" w:hAnsi="Times New Roman" w:cs="Times New Roman"/>
          <w:b/>
          <w:sz w:val="24"/>
          <w:szCs w:val="24"/>
        </w:rPr>
      </w:pPr>
    </w:p>
    <w:p w:rsidR="00A22235" w:rsidRPr="008C089D" w:rsidRDefault="009F38CC" w:rsidP="00FA4341">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Biennial (2010 – 2011) Conservation Target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F38CC">
        <w:rPr>
          <w:rFonts w:ascii="Times New Roman" w:hAnsi="Times New Roman" w:cs="Times New Roman"/>
          <w:sz w:val="24"/>
          <w:szCs w:val="24"/>
        </w:rPr>
        <w:t xml:space="preserve">Page </w:t>
      </w:r>
      <w:r w:rsidR="000F1D4D">
        <w:rPr>
          <w:rFonts w:ascii="Times New Roman" w:hAnsi="Times New Roman" w:cs="Times New Roman"/>
          <w:sz w:val="24"/>
          <w:szCs w:val="24"/>
        </w:rPr>
        <w:t>34</w:t>
      </w:r>
    </w:p>
    <w:p w:rsidR="00A22235" w:rsidRPr="008C089D" w:rsidRDefault="00A22235" w:rsidP="00FA4341">
      <w:pPr>
        <w:jc w:val="both"/>
        <w:rPr>
          <w:rFonts w:ascii="Times New Roman" w:hAnsi="Times New Roman" w:cs="Times New Roman"/>
          <w:b/>
          <w:sz w:val="24"/>
          <w:szCs w:val="24"/>
        </w:rPr>
      </w:pPr>
    </w:p>
    <w:p w:rsidR="00A22235" w:rsidRPr="008C089D" w:rsidRDefault="009F38CC" w:rsidP="00FA4341">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Reporting and Evaluation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F38CC">
        <w:rPr>
          <w:rFonts w:ascii="Times New Roman" w:hAnsi="Times New Roman" w:cs="Times New Roman"/>
          <w:sz w:val="24"/>
          <w:szCs w:val="24"/>
        </w:rPr>
        <w:t xml:space="preserve">Page </w:t>
      </w:r>
      <w:r w:rsidR="000F1D4D">
        <w:rPr>
          <w:rFonts w:ascii="Times New Roman" w:hAnsi="Times New Roman" w:cs="Times New Roman"/>
          <w:sz w:val="24"/>
          <w:szCs w:val="24"/>
        </w:rPr>
        <w:t>35</w:t>
      </w:r>
    </w:p>
    <w:p w:rsidR="00A22235" w:rsidRPr="008C089D" w:rsidRDefault="00A22235" w:rsidP="00FA4341">
      <w:pPr>
        <w:jc w:val="both"/>
        <w:rPr>
          <w:rFonts w:ascii="Times New Roman" w:hAnsi="Times New Roman" w:cs="Times New Roman"/>
          <w:b/>
          <w:sz w:val="24"/>
          <w:szCs w:val="24"/>
        </w:rPr>
      </w:pPr>
    </w:p>
    <w:p w:rsidR="00A22235" w:rsidRPr="008C089D" w:rsidRDefault="009F38CC" w:rsidP="00FA4341">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Commission Staff and Public Involvement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F38CC">
        <w:rPr>
          <w:rFonts w:ascii="Times New Roman" w:hAnsi="Times New Roman" w:cs="Times New Roman"/>
          <w:sz w:val="24"/>
          <w:szCs w:val="24"/>
        </w:rPr>
        <w:t xml:space="preserve">Page </w:t>
      </w:r>
      <w:r w:rsidR="000F1D4D">
        <w:rPr>
          <w:rFonts w:ascii="Times New Roman" w:hAnsi="Times New Roman" w:cs="Times New Roman"/>
          <w:sz w:val="24"/>
          <w:szCs w:val="24"/>
        </w:rPr>
        <w:t>43</w:t>
      </w:r>
      <w:r>
        <w:rPr>
          <w:rFonts w:ascii="Times New Roman" w:hAnsi="Times New Roman" w:cs="Times New Roman"/>
          <w:sz w:val="24"/>
          <w:szCs w:val="24"/>
        </w:rPr>
        <w:tab/>
      </w:r>
    </w:p>
    <w:p w:rsidR="00A22235" w:rsidRPr="008C089D" w:rsidRDefault="00A22235" w:rsidP="00FA4341">
      <w:pPr>
        <w:jc w:val="both"/>
        <w:rPr>
          <w:rFonts w:ascii="Times New Roman" w:hAnsi="Times New Roman" w:cs="Times New Roman"/>
          <w:b/>
          <w:sz w:val="24"/>
          <w:szCs w:val="24"/>
        </w:rPr>
      </w:pPr>
    </w:p>
    <w:p w:rsidR="00A22235" w:rsidRPr="008C089D" w:rsidRDefault="009F38CC" w:rsidP="00FA4341">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F38CC">
        <w:rPr>
          <w:rFonts w:ascii="Times New Roman" w:hAnsi="Times New Roman" w:cs="Times New Roman"/>
          <w:sz w:val="24"/>
          <w:szCs w:val="24"/>
        </w:rPr>
        <w:t xml:space="preserve">Page </w:t>
      </w:r>
      <w:r w:rsidR="000F1D4D">
        <w:rPr>
          <w:rFonts w:ascii="Times New Roman" w:hAnsi="Times New Roman" w:cs="Times New Roman"/>
          <w:sz w:val="24"/>
          <w:szCs w:val="24"/>
        </w:rPr>
        <w:t>44</w:t>
      </w:r>
    </w:p>
    <w:p w:rsidR="00787648" w:rsidRPr="008C089D" w:rsidRDefault="00787648" w:rsidP="00FA4341">
      <w:pPr>
        <w:jc w:val="both"/>
        <w:rPr>
          <w:rFonts w:ascii="Times New Roman" w:hAnsi="Times New Roman" w:cs="Times New Roman"/>
          <w:sz w:val="24"/>
          <w:szCs w:val="24"/>
        </w:rPr>
      </w:pPr>
    </w:p>
    <w:p w:rsidR="00787648" w:rsidRPr="00A22235" w:rsidRDefault="009F38CC" w:rsidP="00FA4341">
      <w:pPr>
        <w:jc w:val="both"/>
        <w:rPr>
          <w:rFonts w:ascii="Times New Roman" w:hAnsi="Times New Roman" w:cs="Times New Roman"/>
          <w:sz w:val="24"/>
          <w:szCs w:val="24"/>
        </w:rPr>
      </w:pPr>
      <w:r>
        <w:rPr>
          <w:rFonts w:ascii="Times New Roman" w:hAnsi="Times New Roman" w:cs="Times New Roman"/>
          <w:sz w:val="24"/>
          <w:szCs w:val="24"/>
        </w:rPr>
        <w:tab/>
        <w:t>List of Appendices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Page </w:t>
      </w:r>
      <w:r w:rsidR="000F1D4D">
        <w:rPr>
          <w:rFonts w:ascii="Times New Roman" w:hAnsi="Times New Roman" w:cs="Times New Roman"/>
          <w:sz w:val="24"/>
          <w:szCs w:val="24"/>
        </w:rPr>
        <w:t>46</w:t>
      </w:r>
      <w:r w:rsidR="000E74FE">
        <w:rPr>
          <w:rFonts w:ascii="Times New Roman" w:hAnsi="Times New Roman" w:cs="Times New Roman"/>
          <w:sz w:val="24"/>
          <w:szCs w:val="24"/>
        </w:rPr>
        <w:tab/>
      </w: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Pr="00343917" w:rsidRDefault="00343917" w:rsidP="0055492B">
      <w:pPr>
        <w:rPr>
          <w:rFonts w:ascii="Times New Roman" w:hAnsi="Times New Roman" w:cs="Times New Roman"/>
          <w:b/>
          <w:sz w:val="24"/>
          <w:szCs w:val="24"/>
        </w:rPr>
      </w:pPr>
      <w:r>
        <w:rPr>
          <w:rFonts w:ascii="Times New Roman" w:hAnsi="Times New Roman" w:cs="Times New Roman"/>
          <w:b/>
          <w:sz w:val="24"/>
          <w:szCs w:val="24"/>
        </w:rPr>
        <w:br w:type="page"/>
      </w:r>
    </w:p>
    <w:p w:rsidR="00343917" w:rsidRPr="00343917" w:rsidRDefault="00343917" w:rsidP="00343917">
      <w:pPr>
        <w:jc w:val="center"/>
        <w:rPr>
          <w:rFonts w:ascii="Times New Roman" w:hAnsi="Times New Roman" w:cs="Times New Roman"/>
          <w:b/>
          <w:sz w:val="24"/>
          <w:szCs w:val="24"/>
          <w:u w:val="single"/>
        </w:rPr>
      </w:pPr>
      <w:r w:rsidRPr="00343917">
        <w:rPr>
          <w:rFonts w:ascii="Times New Roman" w:hAnsi="Times New Roman" w:cs="Times New Roman"/>
          <w:b/>
          <w:sz w:val="24"/>
          <w:szCs w:val="24"/>
          <w:u w:val="single"/>
        </w:rPr>
        <w:lastRenderedPageBreak/>
        <w:t>Index of Tables</w:t>
      </w:r>
    </w:p>
    <w:p w:rsidR="00343917" w:rsidRPr="00343917" w:rsidRDefault="00343917" w:rsidP="00343917">
      <w:pPr>
        <w:jc w:val="both"/>
        <w:rPr>
          <w:rFonts w:ascii="Times New Roman" w:hAnsi="Times New Roman" w:cs="Times New Roman"/>
          <w:b/>
          <w:sz w:val="24"/>
          <w:szCs w:val="24"/>
        </w:rPr>
      </w:pPr>
    </w:p>
    <w:tbl>
      <w:tblPr>
        <w:tblStyle w:val="TableGrid"/>
        <w:tblW w:w="0" w:type="auto"/>
        <w:jc w:val="center"/>
        <w:tblLook w:val="04A0"/>
      </w:tblPr>
      <w:tblGrid>
        <w:gridCol w:w="7089"/>
        <w:gridCol w:w="1501"/>
      </w:tblGrid>
      <w:tr w:rsidR="0055492B" w:rsidTr="00744DC2">
        <w:trPr>
          <w:jc w:val="center"/>
        </w:trPr>
        <w:tc>
          <w:tcPr>
            <w:tcW w:w="7089" w:type="dxa"/>
            <w:vAlign w:val="bottom"/>
          </w:tcPr>
          <w:p w:rsidR="0055492B" w:rsidRDefault="0055492B" w:rsidP="00926512">
            <w:pPr>
              <w:rPr>
                <w:rFonts w:ascii="Times New Roman" w:hAnsi="Times New Roman" w:cs="Times New Roman"/>
                <w:b/>
                <w:sz w:val="24"/>
                <w:szCs w:val="24"/>
              </w:rPr>
            </w:pPr>
            <w:r w:rsidRPr="00343917">
              <w:rPr>
                <w:rFonts w:ascii="Times New Roman" w:hAnsi="Times New Roman" w:cs="Times New Roman"/>
                <w:sz w:val="24"/>
                <w:szCs w:val="24"/>
              </w:rPr>
              <w:t>Table 1 – 2010-2019 Cumulative Ten</w:t>
            </w:r>
            <w:r>
              <w:rPr>
                <w:rFonts w:ascii="Times New Roman" w:hAnsi="Times New Roman" w:cs="Times New Roman"/>
                <w:sz w:val="24"/>
                <w:szCs w:val="24"/>
              </w:rPr>
              <w:t>-Year Conservation Potential</w:t>
            </w:r>
            <w:r>
              <w:rPr>
                <w:rFonts w:ascii="Times New Roman" w:hAnsi="Times New Roman" w:cs="Times New Roman"/>
                <w:sz w:val="24"/>
                <w:szCs w:val="24"/>
              </w:rPr>
              <w:tab/>
            </w:r>
          </w:p>
        </w:tc>
        <w:tc>
          <w:tcPr>
            <w:tcW w:w="1501" w:type="dxa"/>
            <w:vAlign w:val="bottom"/>
          </w:tcPr>
          <w:p w:rsidR="0055492B" w:rsidRPr="00926512" w:rsidRDefault="00926512" w:rsidP="00926512">
            <w:pPr>
              <w:rPr>
                <w:rFonts w:ascii="Times New Roman" w:hAnsi="Times New Roman" w:cs="Times New Roman"/>
                <w:sz w:val="24"/>
                <w:szCs w:val="24"/>
              </w:rPr>
            </w:pPr>
            <w:r>
              <w:rPr>
                <w:rFonts w:ascii="Times New Roman" w:hAnsi="Times New Roman" w:cs="Times New Roman"/>
                <w:sz w:val="24"/>
                <w:szCs w:val="24"/>
              </w:rPr>
              <w:t>Page</w:t>
            </w:r>
            <w:r w:rsidR="00744DC2">
              <w:rPr>
                <w:rFonts w:ascii="Times New Roman" w:hAnsi="Times New Roman" w:cs="Times New Roman"/>
                <w:sz w:val="24"/>
                <w:szCs w:val="24"/>
              </w:rPr>
              <w:t xml:space="preserve"> 6</w:t>
            </w:r>
          </w:p>
        </w:tc>
      </w:tr>
      <w:tr w:rsidR="00926512" w:rsidTr="00744DC2">
        <w:trPr>
          <w:jc w:val="center"/>
        </w:trPr>
        <w:tc>
          <w:tcPr>
            <w:tcW w:w="7089" w:type="dxa"/>
            <w:vAlign w:val="bottom"/>
          </w:tcPr>
          <w:p w:rsidR="00926512" w:rsidRPr="00343917" w:rsidRDefault="00926512" w:rsidP="00926512">
            <w:pPr>
              <w:rPr>
                <w:rFonts w:ascii="Times New Roman" w:hAnsi="Times New Roman" w:cs="Times New Roman"/>
                <w:sz w:val="24"/>
                <w:szCs w:val="24"/>
              </w:rPr>
            </w:pPr>
            <w:r w:rsidRPr="00343917">
              <w:rPr>
                <w:rFonts w:ascii="Times New Roman" w:hAnsi="Times New Roman" w:cs="Times New Roman"/>
                <w:sz w:val="24"/>
                <w:szCs w:val="24"/>
              </w:rPr>
              <w:t xml:space="preserve">Table 2 – Comparison of Company Identified Conservation Potential </w:t>
            </w:r>
          </w:p>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and Draft 6</w:t>
            </w:r>
            <w:r w:rsidRPr="00343917">
              <w:rPr>
                <w:rFonts w:ascii="Times New Roman" w:hAnsi="Times New Roman" w:cs="Times New Roman"/>
                <w:sz w:val="24"/>
                <w:szCs w:val="24"/>
                <w:vertAlign w:val="superscript"/>
              </w:rPr>
              <w:t>th</w:t>
            </w:r>
            <w:r>
              <w:rPr>
                <w:rFonts w:ascii="Times New Roman" w:hAnsi="Times New Roman" w:cs="Times New Roman"/>
                <w:sz w:val="24"/>
                <w:szCs w:val="24"/>
              </w:rPr>
              <w:t xml:space="preserve"> Power Plan</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9</w:t>
            </w:r>
          </w:p>
        </w:tc>
      </w:tr>
      <w:tr w:rsidR="00926512" w:rsidTr="00744DC2">
        <w:trPr>
          <w:jc w:val="center"/>
        </w:trPr>
        <w:tc>
          <w:tcPr>
            <w:tcW w:w="7089" w:type="dxa"/>
            <w:vAlign w:val="bottom"/>
          </w:tcPr>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Table 3 – Form EIA-86</w:t>
            </w:r>
            <w:r>
              <w:rPr>
                <w:rFonts w:ascii="Times New Roman" w:hAnsi="Times New Roman" w:cs="Times New Roman"/>
                <w:sz w:val="24"/>
                <w:szCs w:val="24"/>
              </w:rPr>
              <w:t>1 Final Data File for 2007</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9</w:t>
            </w:r>
          </w:p>
        </w:tc>
      </w:tr>
      <w:tr w:rsidR="00926512" w:rsidTr="00744DC2">
        <w:trPr>
          <w:jc w:val="center"/>
        </w:trPr>
        <w:tc>
          <w:tcPr>
            <w:tcW w:w="7089" w:type="dxa"/>
            <w:vAlign w:val="bottom"/>
          </w:tcPr>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Table 4 – Illustration of Numb</w:t>
            </w:r>
            <w:r>
              <w:rPr>
                <w:rFonts w:ascii="Times New Roman" w:hAnsi="Times New Roman" w:cs="Times New Roman"/>
                <w:sz w:val="24"/>
                <w:szCs w:val="24"/>
              </w:rPr>
              <w:t>er of Residential Customers</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10</w:t>
            </w:r>
          </w:p>
        </w:tc>
      </w:tr>
      <w:tr w:rsidR="00926512" w:rsidTr="00744DC2">
        <w:trPr>
          <w:jc w:val="center"/>
        </w:trPr>
        <w:tc>
          <w:tcPr>
            <w:tcW w:w="7089" w:type="dxa"/>
            <w:vAlign w:val="bottom"/>
          </w:tcPr>
          <w:p w:rsidR="00926512" w:rsidRPr="0055492B" w:rsidRDefault="00926512" w:rsidP="00926512">
            <w:pPr>
              <w:rPr>
                <w:rFonts w:ascii="Times New Roman" w:hAnsi="Times New Roman" w:cs="Times New Roman"/>
                <w:sz w:val="24"/>
                <w:szCs w:val="24"/>
              </w:rPr>
            </w:pPr>
            <w:r w:rsidRPr="00343917">
              <w:rPr>
                <w:rFonts w:ascii="Times New Roman" w:hAnsi="Times New Roman" w:cs="Times New Roman"/>
                <w:sz w:val="24"/>
                <w:szCs w:val="24"/>
              </w:rPr>
              <w:t>Table 5 – Comparison of PacifiCorp’s Share of Regional Residential Potential</w:t>
            </w:r>
            <w:r>
              <w:rPr>
                <w:rFonts w:ascii="Times New Roman" w:hAnsi="Times New Roman" w:cs="Times New Roman"/>
                <w:sz w:val="24"/>
                <w:szCs w:val="24"/>
              </w:rPr>
              <w:t xml:space="preserve"> </w:t>
            </w:r>
            <w:r w:rsidRPr="00343917">
              <w:rPr>
                <w:rFonts w:ascii="Times New Roman" w:hAnsi="Times New Roman" w:cs="Times New Roman"/>
                <w:sz w:val="24"/>
                <w:szCs w:val="24"/>
              </w:rPr>
              <w:t>Using Percentage of Sales and Percentage of Housing Units</w:t>
            </w:r>
            <w:r>
              <w:rPr>
                <w:rFonts w:ascii="Times New Roman" w:hAnsi="Times New Roman" w:cs="Times New Roman"/>
                <w:sz w:val="24"/>
                <w:szCs w:val="24"/>
              </w:rPr>
              <w:t xml:space="preserve"> Allocation Methodologies </w:t>
            </w:r>
            <w:r>
              <w:rPr>
                <w:rFonts w:ascii="Times New Roman" w:hAnsi="Times New Roman" w:cs="Times New Roman"/>
                <w:sz w:val="24"/>
                <w:szCs w:val="24"/>
              </w:rPr>
              <w:tab/>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10</w:t>
            </w:r>
          </w:p>
        </w:tc>
      </w:tr>
      <w:tr w:rsidR="00926512" w:rsidTr="00744DC2">
        <w:trPr>
          <w:jc w:val="center"/>
        </w:trPr>
        <w:tc>
          <w:tcPr>
            <w:tcW w:w="7089" w:type="dxa"/>
            <w:vAlign w:val="bottom"/>
          </w:tcPr>
          <w:p w:rsidR="00926512" w:rsidRPr="0055492B" w:rsidRDefault="00926512" w:rsidP="00926512">
            <w:pPr>
              <w:rPr>
                <w:rFonts w:ascii="Times New Roman" w:hAnsi="Times New Roman" w:cs="Times New Roman"/>
                <w:sz w:val="24"/>
                <w:szCs w:val="24"/>
              </w:rPr>
            </w:pPr>
            <w:r w:rsidRPr="00343917">
              <w:rPr>
                <w:rFonts w:ascii="Times New Roman" w:hAnsi="Times New Roman" w:cs="Times New Roman"/>
                <w:sz w:val="24"/>
                <w:szCs w:val="24"/>
              </w:rPr>
              <w:t>Table 6 – Comparison of 2-Year Target from Draft 6</w:t>
            </w:r>
            <w:r w:rsidRPr="00343917">
              <w:rPr>
                <w:rFonts w:ascii="Times New Roman" w:hAnsi="Times New Roman" w:cs="Times New Roman"/>
                <w:sz w:val="24"/>
                <w:szCs w:val="24"/>
                <w:vertAlign w:val="superscript"/>
              </w:rPr>
              <w:t>th</w:t>
            </w:r>
            <w:r w:rsidRPr="00343917">
              <w:rPr>
                <w:rFonts w:ascii="Times New Roman" w:hAnsi="Times New Roman" w:cs="Times New Roman"/>
                <w:sz w:val="24"/>
                <w:szCs w:val="24"/>
              </w:rPr>
              <w:t xml:space="preserve"> Plan with PacifiCorp’s </w:t>
            </w:r>
            <w:r>
              <w:rPr>
                <w:rFonts w:ascii="Times New Roman" w:hAnsi="Times New Roman" w:cs="Times New Roman"/>
                <w:sz w:val="24"/>
                <w:szCs w:val="24"/>
              </w:rPr>
              <w:t>Proposed 2-Year Target</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11</w:t>
            </w:r>
          </w:p>
        </w:tc>
      </w:tr>
      <w:tr w:rsidR="00926512" w:rsidTr="00744DC2">
        <w:trPr>
          <w:jc w:val="center"/>
        </w:trPr>
        <w:tc>
          <w:tcPr>
            <w:tcW w:w="7089" w:type="dxa"/>
            <w:vAlign w:val="bottom"/>
          </w:tcPr>
          <w:p w:rsidR="00926512" w:rsidRPr="0055492B" w:rsidRDefault="00926512" w:rsidP="00926512">
            <w:pPr>
              <w:rPr>
                <w:rFonts w:ascii="Times New Roman" w:hAnsi="Times New Roman" w:cs="Times New Roman"/>
                <w:sz w:val="24"/>
                <w:szCs w:val="24"/>
              </w:rPr>
            </w:pPr>
            <w:r w:rsidRPr="00343917">
              <w:rPr>
                <w:rFonts w:ascii="Times New Roman" w:hAnsi="Times New Roman" w:cs="Times New Roman"/>
                <w:sz w:val="24"/>
                <w:szCs w:val="24"/>
              </w:rPr>
              <w:t>Table 7 – PacifiCorp Washington Two-Year an</w:t>
            </w:r>
            <w:r>
              <w:rPr>
                <w:rFonts w:ascii="Times New Roman" w:hAnsi="Times New Roman" w:cs="Times New Roman"/>
                <w:sz w:val="24"/>
                <w:szCs w:val="24"/>
              </w:rPr>
              <w:t>d Ten-Year Technical Potential</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13</w:t>
            </w:r>
          </w:p>
        </w:tc>
      </w:tr>
      <w:tr w:rsidR="00926512" w:rsidTr="00744DC2">
        <w:trPr>
          <w:jc w:val="center"/>
        </w:trPr>
        <w:tc>
          <w:tcPr>
            <w:tcW w:w="7089" w:type="dxa"/>
            <w:vAlign w:val="bottom"/>
          </w:tcPr>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Table 8 – Residential Technical Potential – End Use Lev</w:t>
            </w:r>
            <w:r>
              <w:rPr>
                <w:rFonts w:ascii="Times New Roman" w:hAnsi="Times New Roman" w:cs="Times New Roman"/>
                <w:sz w:val="24"/>
                <w:szCs w:val="24"/>
              </w:rPr>
              <w:t>el</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16</w:t>
            </w:r>
          </w:p>
        </w:tc>
      </w:tr>
      <w:tr w:rsidR="00926512" w:rsidTr="00744DC2">
        <w:trPr>
          <w:jc w:val="center"/>
        </w:trPr>
        <w:tc>
          <w:tcPr>
            <w:tcW w:w="7089" w:type="dxa"/>
            <w:vAlign w:val="bottom"/>
          </w:tcPr>
          <w:p w:rsidR="00926512" w:rsidRPr="0055492B" w:rsidRDefault="00926512" w:rsidP="00926512">
            <w:pPr>
              <w:rPr>
                <w:rFonts w:ascii="Times New Roman" w:hAnsi="Times New Roman" w:cs="Times New Roman"/>
                <w:sz w:val="24"/>
                <w:szCs w:val="24"/>
              </w:rPr>
            </w:pPr>
            <w:r>
              <w:rPr>
                <w:rFonts w:ascii="Times New Roman" w:hAnsi="Times New Roman" w:cs="Times New Roman"/>
                <w:sz w:val="24"/>
                <w:szCs w:val="24"/>
              </w:rPr>
              <w:t xml:space="preserve">Table 9 – Residential </w:t>
            </w:r>
            <w:r w:rsidRPr="00343917">
              <w:rPr>
                <w:rFonts w:ascii="Times New Roman" w:hAnsi="Times New Roman" w:cs="Times New Roman"/>
                <w:sz w:val="24"/>
                <w:szCs w:val="24"/>
              </w:rPr>
              <w:t>Technical Potential – Measure Level For Consumer Electroni</w:t>
            </w:r>
            <w:r>
              <w:rPr>
                <w:rFonts w:ascii="Times New Roman" w:hAnsi="Times New Roman" w:cs="Times New Roman"/>
                <w:sz w:val="24"/>
                <w:szCs w:val="24"/>
              </w:rPr>
              <w:t>cs and Water Heating End Uses</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17</w:t>
            </w:r>
          </w:p>
        </w:tc>
      </w:tr>
      <w:tr w:rsidR="00926512" w:rsidTr="00744DC2">
        <w:trPr>
          <w:jc w:val="center"/>
        </w:trPr>
        <w:tc>
          <w:tcPr>
            <w:tcW w:w="7089" w:type="dxa"/>
            <w:vAlign w:val="bottom"/>
          </w:tcPr>
          <w:p w:rsidR="00926512" w:rsidRDefault="00926512" w:rsidP="00926512">
            <w:pPr>
              <w:rPr>
                <w:rFonts w:ascii="Times New Roman" w:hAnsi="Times New Roman" w:cs="Times New Roman"/>
                <w:b/>
                <w:sz w:val="24"/>
                <w:szCs w:val="24"/>
              </w:rPr>
            </w:pPr>
            <w:r>
              <w:rPr>
                <w:rFonts w:ascii="Times New Roman" w:hAnsi="Times New Roman" w:cs="Times New Roman"/>
                <w:sz w:val="24"/>
                <w:szCs w:val="24"/>
              </w:rPr>
              <w:t xml:space="preserve">Table 10 – </w:t>
            </w:r>
            <w:r w:rsidRPr="00343917">
              <w:rPr>
                <w:rFonts w:ascii="Times New Roman" w:hAnsi="Times New Roman" w:cs="Times New Roman"/>
                <w:sz w:val="24"/>
                <w:szCs w:val="24"/>
              </w:rPr>
              <w:t>Residential Technical Po</w:t>
            </w:r>
            <w:r>
              <w:rPr>
                <w:rFonts w:ascii="Times New Roman" w:hAnsi="Times New Roman" w:cs="Times New Roman"/>
                <w:sz w:val="24"/>
                <w:szCs w:val="24"/>
              </w:rPr>
              <w:t>tential – Showerhead Measure</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18</w:t>
            </w:r>
          </w:p>
        </w:tc>
      </w:tr>
      <w:tr w:rsidR="00926512" w:rsidTr="00744DC2">
        <w:trPr>
          <w:jc w:val="center"/>
        </w:trPr>
        <w:tc>
          <w:tcPr>
            <w:tcW w:w="7089" w:type="dxa"/>
            <w:vAlign w:val="bottom"/>
          </w:tcPr>
          <w:p w:rsidR="00926512" w:rsidRPr="0055492B" w:rsidRDefault="00926512" w:rsidP="00926512">
            <w:pPr>
              <w:rPr>
                <w:rFonts w:ascii="Times New Roman" w:hAnsi="Times New Roman" w:cs="Times New Roman"/>
                <w:sz w:val="24"/>
                <w:szCs w:val="24"/>
              </w:rPr>
            </w:pPr>
            <w:r w:rsidRPr="00343917">
              <w:rPr>
                <w:rFonts w:ascii="Times New Roman" w:hAnsi="Times New Roman" w:cs="Times New Roman"/>
                <w:sz w:val="24"/>
                <w:szCs w:val="24"/>
              </w:rPr>
              <w:t xml:space="preserve">Table 11 – Residential Technical Potential – Heat Pump Water Heater </w:t>
            </w:r>
            <w:r>
              <w:rPr>
                <w:rFonts w:ascii="Times New Roman" w:hAnsi="Times New Roman" w:cs="Times New Roman"/>
                <w:sz w:val="24"/>
                <w:szCs w:val="24"/>
              </w:rPr>
              <w:t>M</w:t>
            </w:r>
            <w:r w:rsidRPr="00343917">
              <w:rPr>
                <w:rFonts w:ascii="Times New Roman" w:hAnsi="Times New Roman" w:cs="Times New Roman"/>
                <w:sz w:val="24"/>
                <w:szCs w:val="24"/>
              </w:rPr>
              <w:t>easure</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19</w:t>
            </w:r>
          </w:p>
        </w:tc>
      </w:tr>
      <w:tr w:rsidR="00926512" w:rsidTr="00744DC2">
        <w:trPr>
          <w:jc w:val="center"/>
        </w:trPr>
        <w:tc>
          <w:tcPr>
            <w:tcW w:w="7089" w:type="dxa"/>
            <w:vAlign w:val="bottom"/>
          </w:tcPr>
          <w:p w:rsidR="00926512" w:rsidRPr="0055492B" w:rsidRDefault="00926512" w:rsidP="00926512">
            <w:pPr>
              <w:rPr>
                <w:rFonts w:ascii="Times New Roman" w:hAnsi="Times New Roman" w:cs="Times New Roman"/>
                <w:sz w:val="24"/>
                <w:szCs w:val="24"/>
              </w:rPr>
            </w:pPr>
            <w:r w:rsidRPr="00343917">
              <w:rPr>
                <w:rFonts w:ascii="Times New Roman" w:hAnsi="Times New Roman" w:cs="Times New Roman"/>
                <w:sz w:val="24"/>
                <w:szCs w:val="24"/>
              </w:rPr>
              <w:t xml:space="preserve">Table 12 – Residential Technical Potential – Space Conditioning and </w:t>
            </w:r>
            <w:r>
              <w:rPr>
                <w:rFonts w:ascii="Times New Roman" w:hAnsi="Times New Roman" w:cs="Times New Roman"/>
                <w:sz w:val="24"/>
                <w:szCs w:val="24"/>
              </w:rPr>
              <w:t>HVAC Equipment</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19</w:t>
            </w:r>
          </w:p>
        </w:tc>
      </w:tr>
      <w:tr w:rsidR="00926512" w:rsidTr="00744DC2">
        <w:trPr>
          <w:jc w:val="center"/>
        </w:trPr>
        <w:tc>
          <w:tcPr>
            <w:tcW w:w="7089" w:type="dxa"/>
            <w:vAlign w:val="bottom"/>
          </w:tcPr>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Table 13 – Items Review</w:t>
            </w:r>
            <w:r>
              <w:rPr>
                <w:rFonts w:ascii="Times New Roman" w:hAnsi="Times New Roman" w:cs="Times New Roman"/>
                <w:sz w:val="24"/>
                <w:szCs w:val="24"/>
              </w:rPr>
              <w:t>ed for Potential Adjustment</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21</w:t>
            </w:r>
          </w:p>
        </w:tc>
      </w:tr>
      <w:tr w:rsidR="00926512" w:rsidTr="00744DC2">
        <w:trPr>
          <w:jc w:val="center"/>
        </w:trPr>
        <w:tc>
          <w:tcPr>
            <w:tcW w:w="7089" w:type="dxa"/>
            <w:vAlign w:val="bottom"/>
          </w:tcPr>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Table 14 – 2010-2019 Ann</w:t>
            </w:r>
            <w:r>
              <w:rPr>
                <w:rFonts w:ascii="Times New Roman" w:hAnsi="Times New Roman" w:cs="Times New Roman"/>
                <w:sz w:val="24"/>
                <w:szCs w:val="24"/>
              </w:rPr>
              <w:t>ual Conservation Potential</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22</w:t>
            </w:r>
          </w:p>
        </w:tc>
      </w:tr>
      <w:tr w:rsidR="00926512" w:rsidTr="00744DC2">
        <w:trPr>
          <w:jc w:val="center"/>
        </w:trPr>
        <w:tc>
          <w:tcPr>
            <w:tcW w:w="7089" w:type="dxa"/>
            <w:vAlign w:val="bottom"/>
          </w:tcPr>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Table 15 – Cumulative 10-</w:t>
            </w:r>
            <w:r>
              <w:rPr>
                <w:rFonts w:ascii="Times New Roman" w:hAnsi="Times New Roman" w:cs="Times New Roman"/>
                <w:sz w:val="24"/>
                <w:szCs w:val="24"/>
              </w:rPr>
              <w:t>Year Conservation Potential</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22  </w:t>
            </w:r>
          </w:p>
        </w:tc>
      </w:tr>
      <w:tr w:rsidR="00926512" w:rsidTr="00744DC2">
        <w:trPr>
          <w:jc w:val="center"/>
        </w:trPr>
        <w:tc>
          <w:tcPr>
            <w:tcW w:w="7089" w:type="dxa"/>
            <w:vAlign w:val="bottom"/>
          </w:tcPr>
          <w:p w:rsidR="00926512" w:rsidRPr="0055492B" w:rsidRDefault="00926512" w:rsidP="00926512">
            <w:pPr>
              <w:rPr>
                <w:rFonts w:ascii="Times New Roman" w:hAnsi="Times New Roman" w:cs="Times New Roman"/>
                <w:sz w:val="24"/>
                <w:szCs w:val="24"/>
              </w:rPr>
            </w:pPr>
            <w:r w:rsidRPr="00343917">
              <w:rPr>
                <w:rFonts w:ascii="Times New Roman" w:hAnsi="Times New Roman" w:cs="Times New Roman"/>
                <w:sz w:val="24"/>
                <w:szCs w:val="24"/>
              </w:rPr>
              <w:t>Table 16 – 2008 Integrate</w:t>
            </w:r>
            <w:r w:rsidR="00980C6F">
              <w:rPr>
                <w:rFonts w:ascii="Times New Roman" w:hAnsi="Times New Roman" w:cs="Times New Roman"/>
                <w:sz w:val="24"/>
                <w:szCs w:val="24"/>
              </w:rPr>
              <w:t>d</w:t>
            </w:r>
            <w:r w:rsidRPr="00343917">
              <w:rPr>
                <w:rFonts w:ascii="Times New Roman" w:hAnsi="Times New Roman" w:cs="Times New Roman"/>
                <w:sz w:val="24"/>
                <w:szCs w:val="24"/>
              </w:rPr>
              <w:t xml:space="preserve"> Resource Plan Table 8.44 – Preferred Portfolio, Detail </w:t>
            </w:r>
            <w:r>
              <w:rPr>
                <w:rFonts w:ascii="Times New Roman" w:hAnsi="Times New Roman" w:cs="Times New Roman"/>
                <w:sz w:val="24"/>
                <w:szCs w:val="24"/>
              </w:rPr>
              <w:t>Level, Washington</w:t>
            </w:r>
            <w:r>
              <w:rPr>
                <w:rFonts w:ascii="Times New Roman" w:hAnsi="Times New Roman" w:cs="Times New Roman"/>
                <w:sz w:val="24"/>
                <w:szCs w:val="24"/>
              </w:rPr>
              <w:tab/>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22</w:t>
            </w:r>
          </w:p>
        </w:tc>
      </w:tr>
      <w:tr w:rsidR="00926512" w:rsidTr="00744DC2">
        <w:trPr>
          <w:jc w:val="center"/>
        </w:trPr>
        <w:tc>
          <w:tcPr>
            <w:tcW w:w="7089" w:type="dxa"/>
            <w:vAlign w:val="bottom"/>
          </w:tcPr>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Table 17 – 2008 Integrated Resourc</w:t>
            </w:r>
            <w:r>
              <w:rPr>
                <w:rFonts w:ascii="Times New Roman" w:hAnsi="Times New Roman" w:cs="Times New Roman"/>
                <w:sz w:val="24"/>
                <w:szCs w:val="24"/>
              </w:rPr>
              <w:t>e Plan Table – Annual Energy</w:t>
            </w:r>
            <w:r>
              <w:rPr>
                <w:rFonts w:ascii="Times New Roman" w:hAnsi="Times New Roman" w:cs="Times New Roman"/>
                <w:sz w:val="24"/>
                <w:szCs w:val="24"/>
              </w:rPr>
              <w:tab/>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23</w:t>
            </w:r>
          </w:p>
        </w:tc>
      </w:tr>
      <w:tr w:rsidR="00926512" w:rsidTr="00744DC2">
        <w:trPr>
          <w:jc w:val="center"/>
        </w:trPr>
        <w:tc>
          <w:tcPr>
            <w:tcW w:w="7089" w:type="dxa"/>
            <w:vAlign w:val="bottom"/>
          </w:tcPr>
          <w:p w:rsidR="00926512" w:rsidRPr="0055492B" w:rsidRDefault="00926512" w:rsidP="00926512">
            <w:pPr>
              <w:rPr>
                <w:rFonts w:ascii="Times New Roman" w:hAnsi="Times New Roman" w:cs="Times New Roman"/>
                <w:sz w:val="24"/>
                <w:szCs w:val="24"/>
              </w:rPr>
            </w:pPr>
            <w:r w:rsidRPr="00343917">
              <w:rPr>
                <w:rFonts w:ascii="Times New Roman" w:hAnsi="Times New Roman" w:cs="Times New Roman"/>
                <w:sz w:val="24"/>
                <w:szCs w:val="24"/>
              </w:rPr>
              <w:t>Table 18 – 2008 Integrated Resource Plan</w:t>
            </w:r>
            <w:r>
              <w:rPr>
                <w:rFonts w:ascii="Times New Roman" w:hAnsi="Times New Roman" w:cs="Times New Roman"/>
                <w:sz w:val="24"/>
                <w:szCs w:val="24"/>
              </w:rPr>
              <w:t xml:space="preserve"> – 2010-2019 Cumulative Energy</w:t>
            </w:r>
            <w:r>
              <w:rPr>
                <w:rFonts w:ascii="Times New Roman" w:hAnsi="Times New Roman" w:cs="Times New Roman"/>
                <w:sz w:val="24"/>
                <w:szCs w:val="24"/>
              </w:rPr>
              <w:tab/>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23  </w:t>
            </w:r>
          </w:p>
        </w:tc>
      </w:tr>
      <w:tr w:rsidR="00926512" w:rsidTr="00744DC2">
        <w:trPr>
          <w:jc w:val="center"/>
        </w:trPr>
        <w:tc>
          <w:tcPr>
            <w:tcW w:w="7089" w:type="dxa"/>
            <w:vAlign w:val="bottom"/>
          </w:tcPr>
          <w:p w:rsidR="00926512" w:rsidRPr="0055492B" w:rsidRDefault="00926512" w:rsidP="00926512">
            <w:pPr>
              <w:rPr>
                <w:rFonts w:ascii="Times New Roman" w:hAnsi="Times New Roman" w:cs="Times New Roman"/>
                <w:sz w:val="24"/>
                <w:szCs w:val="24"/>
              </w:rPr>
            </w:pPr>
            <w:r w:rsidRPr="00343917">
              <w:rPr>
                <w:rFonts w:ascii="Times New Roman" w:hAnsi="Times New Roman" w:cs="Times New Roman"/>
                <w:sz w:val="24"/>
                <w:szCs w:val="24"/>
              </w:rPr>
              <w:t>Table 19 – Measures and Modeling Differences Identified for</w:t>
            </w:r>
            <w:r>
              <w:rPr>
                <w:rFonts w:ascii="Times New Roman" w:hAnsi="Times New Roman" w:cs="Times New Roman"/>
                <w:sz w:val="24"/>
                <w:szCs w:val="24"/>
              </w:rPr>
              <w:t xml:space="preserve"> </w:t>
            </w:r>
            <w:r w:rsidRPr="00343917">
              <w:rPr>
                <w:rFonts w:ascii="Times New Roman" w:hAnsi="Times New Roman" w:cs="Times New Roman"/>
                <w:sz w:val="24"/>
                <w:szCs w:val="24"/>
              </w:rPr>
              <w:t>an Adjustment</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29</w:t>
            </w:r>
          </w:p>
        </w:tc>
      </w:tr>
      <w:tr w:rsidR="00926512" w:rsidTr="00744DC2">
        <w:trPr>
          <w:jc w:val="center"/>
        </w:trPr>
        <w:tc>
          <w:tcPr>
            <w:tcW w:w="7089" w:type="dxa"/>
            <w:vAlign w:val="bottom"/>
          </w:tcPr>
          <w:p w:rsidR="00926512" w:rsidRPr="0055492B" w:rsidRDefault="00926512" w:rsidP="00926512">
            <w:pPr>
              <w:rPr>
                <w:rFonts w:ascii="Times New Roman" w:hAnsi="Times New Roman" w:cs="Times New Roman"/>
                <w:sz w:val="24"/>
                <w:szCs w:val="24"/>
              </w:rPr>
            </w:pPr>
            <w:r w:rsidRPr="00343917">
              <w:rPr>
                <w:rFonts w:ascii="Times New Roman" w:hAnsi="Times New Roman" w:cs="Times New Roman"/>
                <w:sz w:val="24"/>
                <w:szCs w:val="24"/>
              </w:rPr>
              <w:t>Table 20 – 2010-2019 Annual Conservation Potential</w:t>
            </w:r>
            <w:r>
              <w:rPr>
                <w:rFonts w:ascii="Times New Roman" w:hAnsi="Times New Roman" w:cs="Times New Roman"/>
                <w:sz w:val="24"/>
                <w:szCs w:val="24"/>
              </w:rPr>
              <w:t xml:space="preserve"> Summary of Adjustments</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30</w:t>
            </w:r>
          </w:p>
        </w:tc>
      </w:tr>
      <w:tr w:rsidR="00926512" w:rsidTr="00744DC2">
        <w:trPr>
          <w:jc w:val="center"/>
        </w:trPr>
        <w:tc>
          <w:tcPr>
            <w:tcW w:w="7089" w:type="dxa"/>
            <w:vAlign w:val="bottom"/>
          </w:tcPr>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Table 21 – Reporting and Eva</w:t>
            </w:r>
            <w:r>
              <w:rPr>
                <w:rFonts w:ascii="Times New Roman" w:hAnsi="Times New Roman" w:cs="Times New Roman"/>
                <w:sz w:val="24"/>
                <w:szCs w:val="24"/>
              </w:rPr>
              <w:t>luation by Type of Resource</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37 </w:t>
            </w:r>
          </w:p>
        </w:tc>
      </w:tr>
      <w:tr w:rsidR="00926512" w:rsidTr="00744DC2">
        <w:trPr>
          <w:trHeight w:val="287"/>
          <w:jc w:val="center"/>
        </w:trPr>
        <w:tc>
          <w:tcPr>
            <w:tcW w:w="7089" w:type="dxa"/>
            <w:vAlign w:val="bottom"/>
          </w:tcPr>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Table 22 – Reference to Progra</w:t>
            </w:r>
            <w:r>
              <w:rPr>
                <w:rFonts w:ascii="Times New Roman" w:hAnsi="Times New Roman" w:cs="Times New Roman"/>
                <w:sz w:val="24"/>
                <w:szCs w:val="24"/>
              </w:rPr>
              <w:t>m Details in Program Filings</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39</w:t>
            </w:r>
          </w:p>
        </w:tc>
      </w:tr>
      <w:tr w:rsidR="00926512" w:rsidTr="00744DC2">
        <w:trPr>
          <w:jc w:val="center"/>
        </w:trPr>
        <w:tc>
          <w:tcPr>
            <w:tcW w:w="7089" w:type="dxa"/>
            <w:vAlign w:val="bottom"/>
          </w:tcPr>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Table 23 – Overview – Commission Staff and Pub</w:t>
            </w:r>
            <w:r>
              <w:rPr>
                <w:rFonts w:ascii="Times New Roman" w:hAnsi="Times New Roman" w:cs="Times New Roman"/>
                <w:sz w:val="24"/>
                <w:szCs w:val="24"/>
              </w:rPr>
              <w:t>lic Involvement</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43</w:t>
            </w:r>
          </w:p>
        </w:tc>
      </w:tr>
      <w:tr w:rsidR="00926512" w:rsidTr="00744DC2">
        <w:trPr>
          <w:jc w:val="center"/>
        </w:trPr>
        <w:tc>
          <w:tcPr>
            <w:tcW w:w="7089" w:type="dxa"/>
            <w:vAlign w:val="bottom"/>
          </w:tcPr>
          <w:p w:rsidR="00926512" w:rsidRPr="0055492B" w:rsidRDefault="00926512" w:rsidP="00926512">
            <w:pPr>
              <w:rPr>
                <w:rFonts w:ascii="Times New Roman" w:hAnsi="Times New Roman" w:cs="Times New Roman"/>
                <w:sz w:val="24"/>
                <w:szCs w:val="24"/>
              </w:rPr>
            </w:pPr>
            <w:r w:rsidRPr="00343917">
              <w:rPr>
                <w:rFonts w:ascii="Times New Roman" w:hAnsi="Times New Roman" w:cs="Times New Roman"/>
                <w:sz w:val="24"/>
                <w:szCs w:val="24"/>
              </w:rPr>
              <w:t>Table 24 – Proposed Schedule for Next Ten-Year Potential and Biennial C</w:t>
            </w:r>
            <w:r>
              <w:rPr>
                <w:rFonts w:ascii="Times New Roman" w:hAnsi="Times New Roman" w:cs="Times New Roman"/>
                <w:sz w:val="24"/>
                <w:szCs w:val="24"/>
              </w:rPr>
              <w:t>onservation Target Filing</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45</w:t>
            </w:r>
          </w:p>
        </w:tc>
      </w:tr>
      <w:tr w:rsidR="00926512" w:rsidTr="00744DC2">
        <w:trPr>
          <w:jc w:val="center"/>
        </w:trPr>
        <w:tc>
          <w:tcPr>
            <w:tcW w:w="7089" w:type="dxa"/>
            <w:vAlign w:val="bottom"/>
          </w:tcPr>
          <w:p w:rsidR="00926512" w:rsidRPr="0055492B" w:rsidRDefault="00926512" w:rsidP="00926512">
            <w:pPr>
              <w:rPr>
                <w:rFonts w:ascii="Times New Roman" w:hAnsi="Times New Roman" w:cs="Times New Roman"/>
                <w:sz w:val="24"/>
                <w:szCs w:val="24"/>
              </w:rPr>
            </w:pPr>
            <w:r w:rsidRPr="00343917">
              <w:rPr>
                <w:rFonts w:ascii="Times New Roman" w:hAnsi="Times New Roman" w:cs="Times New Roman"/>
                <w:sz w:val="24"/>
                <w:szCs w:val="24"/>
              </w:rPr>
              <w:t>Table A3-1 – Methodology for Determining Achievable Conservation Potential</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A3-1</w:t>
            </w:r>
          </w:p>
        </w:tc>
      </w:tr>
      <w:tr w:rsidR="00926512" w:rsidTr="00744DC2">
        <w:trPr>
          <w:jc w:val="center"/>
        </w:trPr>
        <w:tc>
          <w:tcPr>
            <w:tcW w:w="7089" w:type="dxa"/>
            <w:vAlign w:val="bottom"/>
          </w:tcPr>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Table A4-1 – Form EIA-861 Final 1 Data File for 2007</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A4-1</w:t>
            </w:r>
          </w:p>
        </w:tc>
      </w:tr>
      <w:tr w:rsidR="00926512" w:rsidTr="00744DC2">
        <w:trPr>
          <w:jc w:val="center"/>
        </w:trPr>
        <w:tc>
          <w:tcPr>
            <w:tcW w:w="7089" w:type="dxa"/>
            <w:vAlign w:val="bottom"/>
          </w:tcPr>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Table A4-2 – Illustration of Num</w:t>
            </w:r>
            <w:r>
              <w:rPr>
                <w:rFonts w:ascii="Times New Roman" w:hAnsi="Times New Roman" w:cs="Times New Roman"/>
                <w:sz w:val="24"/>
                <w:szCs w:val="24"/>
              </w:rPr>
              <w:t>ber of Residential Consumers</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A4-2</w:t>
            </w:r>
          </w:p>
        </w:tc>
      </w:tr>
      <w:tr w:rsidR="00926512" w:rsidTr="00744DC2">
        <w:trPr>
          <w:jc w:val="center"/>
        </w:trPr>
        <w:tc>
          <w:tcPr>
            <w:tcW w:w="7089" w:type="dxa"/>
            <w:vAlign w:val="bottom"/>
          </w:tcPr>
          <w:p w:rsidR="00926512" w:rsidRPr="0055492B" w:rsidRDefault="00926512" w:rsidP="00926512">
            <w:pPr>
              <w:rPr>
                <w:rFonts w:ascii="Times New Roman" w:hAnsi="Times New Roman" w:cs="Times New Roman"/>
                <w:sz w:val="24"/>
                <w:szCs w:val="24"/>
              </w:rPr>
            </w:pPr>
            <w:r w:rsidRPr="00343917">
              <w:rPr>
                <w:rFonts w:ascii="Times New Roman" w:hAnsi="Times New Roman" w:cs="Times New Roman"/>
                <w:sz w:val="24"/>
                <w:szCs w:val="24"/>
              </w:rPr>
              <w:t>Table A4-3 – Determination of Adjustment to 2008 IRP – Consumer Electronics</w:t>
            </w:r>
            <w:r w:rsidRPr="00343917">
              <w:rPr>
                <w:rFonts w:ascii="Times New Roman" w:hAnsi="Times New Roman" w:cs="Times New Roman"/>
                <w:sz w:val="24"/>
                <w:szCs w:val="24"/>
              </w:rPr>
              <w:tab/>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A4-3</w:t>
            </w:r>
          </w:p>
        </w:tc>
      </w:tr>
      <w:tr w:rsidR="00926512" w:rsidTr="00744DC2">
        <w:trPr>
          <w:jc w:val="center"/>
        </w:trPr>
        <w:tc>
          <w:tcPr>
            <w:tcW w:w="7089" w:type="dxa"/>
            <w:vAlign w:val="bottom"/>
          </w:tcPr>
          <w:p w:rsidR="00926512" w:rsidRPr="0055492B" w:rsidRDefault="00926512" w:rsidP="00926512">
            <w:pPr>
              <w:rPr>
                <w:rFonts w:ascii="Times New Roman" w:hAnsi="Times New Roman" w:cs="Times New Roman"/>
                <w:sz w:val="24"/>
                <w:szCs w:val="24"/>
              </w:rPr>
            </w:pPr>
            <w:r w:rsidRPr="00343917">
              <w:rPr>
                <w:rFonts w:ascii="Times New Roman" w:hAnsi="Times New Roman" w:cs="Times New Roman"/>
                <w:sz w:val="24"/>
                <w:szCs w:val="24"/>
              </w:rPr>
              <w:t xml:space="preserve">Table A4-4 – Comparison of Percentage of Housing Units with Electric </w:t>
            </w:r>
            <w:r>
              <w:rPr>
                <w:rFonts w:ascii="Times New Roman" w:hAnsi="Times New Roman" w:cs="Times New Roman"/>
                <w:sz w:val="24"/>
                <w:szCs w:val="24"/>
              </w:rPr>
              <w:t>Water Heat</w:t>
            </w:r>
            <w:r>
              <w:rPr>
                <w:rFonts w:ascii="Times New Roman" w:hAnsi="Times New Roman" w:cs="Times New Roman"/>
                <w:sz w:val="24"/>
                <w:szCs w:val="24"/>
              </w:rPr>
              <w:tab/>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A4-4</w:t>
            </w:r>
          </w:p>
        </w:tc>
      </w:tr>
      <w:tr w:rsidR="00926512" w:rsidTr="00744DC2">
        <w:trPr>
          <w:jc w:val="center"/>
        </w:trPr>
        <w:tc>
          <w:tcPr>
            <w:tcW w:w="7089" w:type="dxa"/>
            <w:vAlign w:val="bottom"/>
          </w:tcPr>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Table A4-5 – Determination of Adjust</w:t>
            </w:r>
            <w:r>
              <w:rPr>
                <w:rFonts w:ascii="Times New Roman" w:hAnsi="Times New Roman" w:cs="Times New Roman"/>
                <w:sz w:val="24"/>
                <w:szCs w:val="24"/>
              </w:rPr>
              <w:t>ment to 2008 IRP – Showerhead</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A4-4</w:t>
            </w:r>
          </w:p>
        </w:tc>
      </w:tr>
      <w:tr w:rsidR="00926512" w:rsidTr="00744DC2">
        <w:trPr>
          <w:jc w:val="center"/>
        </w:trPr>
        <w:tc>
          <w:tcPr>
            <w:tcW w:w="7089" w:type="dxa"/>
            <w:vAlign w:val="bottom"/>
          </w:tcPr>
          <w:p w:rsidR="00926512" w:rsidRPr="0055492B" w:rsidRDefault="00926512" w:rsidP="00926512">
            <w:pPr>
              <w:rPr>
                <w:rFonts w:ascii="Times New Roman" w:hAnsi="Times New Roman" w:cs="Times New Roman"/>
                <w:sz w:val="24"/>
                <w:szCs w:val="24"/>
              </w:rPr>
            </w:pPr>
            <w:r w:rsidRPr="00343917">
              <w:rPr>
                <w:rFonts w:ascii="Times New Roman" w:hAnsi="Times New Roman" w:cs="Times New Roman"/>
                <w:sz w:val="24"/>
                <w:szCs w:val="24"/>
              </w:rPr>
              <w:t xml:space="preserve">Table A4-6 – Determination of Adjustment to 2008 IRP – Network PC </w:t>
            </w:r>
            <w:r>
              <w:rPr>
                <w:rFonts w:ascii="Times New Roman" w:hAnsi="Times New Roman" w:cs="Times New Roman"/>
                <w:sz w:val="24"/>
                <w:szCs w:val="24"/>
              </w:rPr>
              <w:t>Power Control</w:t>
            </w:r>
            <w:r>
              <w:rPr>
                <w:rFonts w:ascii="Times New Roman" w:hAnsi="Times New Roman" w:cs="Times New Roman"/>
                <w:sz w:val="24"/>
                <w:szCs w:val="24"/>
              </w:rPr>
              <w:tab/>
            </w:r>
            <w:r>
              <w:rPr>
                <w:rFonts w:ascii="Times New Roman" w:hAnsi="Times New Roman" w:cs="Times New Roman"/>
                <w:sz w:val="24"/>
                <w:szCs w:val="24"/>
              </w:rPr>
              <w:tab/>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A4-5</w:t>
            </w:r>
          </w:p>
        </w:tc>
      </w:tr>
      <w:tr w:rsidR="00926512" w:rsidTr="00744DC2">
        <w:trPr>
          <w:jc w:val="center"/>
        </w:trPr>
        <w:tc>
          <w:tcPr>
            <w:tcW w:w="7089" w:type="dxa"/>
            <w:vAlign w:val="bottom"/>
          </w:tcPr>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Table A4-7 – Determination of Adjustment to 200</w:t>
            </w:r>
            <w:r>
              <w:rPr>
                <w:rFonts w:ascii="Times New Roman" w:hAnsi="Times New Roman" w:cs="Times New Roman"/>
                <w:sz w:val="24"/>
                <w:szCs w:val="24"/>
              </w:rPr>
              <w:t>8 IRP – 10% Adder</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A4-5</w:t>
            </w:r>
          </w:p>
        </w:tc>
      </w:tr>
      <w:tr w:rsidR="00926512" w:rsidTr="00744DC2">
        <w:trPr>
          <w:jc w:val="center"/>
        </w:trPr>
        <w:tc>
          <w:tcPr>
            <w:tcW w:w="7089" w:type="dxa"/>
            <w:vAlign w:val="bottom"/>
          </w:tcPr>
          <w:p w:rsidR="00926512" w:rsidRPr="0055492B" w:rsidRDefault="00926512" w:rsidP="00926512">
            <w:pPr>
              <w:rPr>
                <w:rFonts w:ascii="Times New Roman" w:hAnsi="Times New Roman" w:cs="Times New Roman"/>
                <w:sz w:val="24"/>
                <w:szCs w:val="24"/>
              </w:rPr>
            </w:pPr>
            <w:r w:rsidRPr="00343917">
              <w:rPr>
                <w:rFonts w:ascii="Times New Roman" w:hAnsi="Times New Roman" w:cs="Times New Roman"/>
                <w:sz w:val="24"/>
                <w:szCs w:val="24"/>
              </w:rPr>
              <w:t>Table A4-8 – Class 2 DSM Bundle Prices with the T&amp;D Credit and 10%</w:t>
            </w:r>
            <w:r>
              <w:rPr>
                <w:rFonts w:ascii="Times New Roman" w:hAnsi="Times New Roman" w:cs="Times New Roman"/>
                <w:sz w:val="24"/>
                <w:szCs w:val="24"/>
              </w:rPr>
              <w:t xml:space="preserve"> Market Value Credit</w:t>
            </w:r>
            <w:r>
              <w:rPr>
                <w:rFonts w:ascii="Times New Roman" w:hAnsi="Times New Roman" w:cs="Times New Roman"/>
                <w:sz w:val="24"/>
                <w:szCs w:val="24"/>
              </w:rPr>
              <w:tab/>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A4-6</w:t>
            </w:r>
          </w:p>
        </w:tc>
      </w:tr>
      <w:tr w:rsidR="00926512" w:rsidTr="00744DC2">
        <w:trPr>
          <w:jc w:val="center"/>
        </w:trPr>
        <w:tc>
          <w:tcPr>
            <w:tcW w:w="7089" w:type="dxa"/>
            <w:vAlign w:val="bottom"/>
          </w:tcPr>
          <w:p w:rsidR="00926512" w:rsidRPr="0055492B" w:rsidRDefault="00926512" w:rsidP="00926512">
            <w:pPr>
              <w:rPr>
                <w:rFonts w:ascii="Times New Roman" w:hAnsi="Times New Roman" w:cs="Times New Roman"/>
                <w:sz w:val="24"/>
                <w:szCs w:val="24"/>
              </w:rPr>
            </w:pPr>
            <w:r w:rsidRPr="00343917">
              <w:rPr>
                <w:rFonts w:ascii="Times New Roman" w:hAnsi="Times New Roman" w:cs="Times New Roman"/>
                <w:sz w:val="24"/>
                <w:szCs w:val="24"/>
              </w:rPr>
              <w:t>Table A4-9 – Incremental (1</w:t>
            </w:r>
            <w:r w:rsidRPr="00343917">
              <w:rPr>
                <w:rFonts w:ascii="Times New Roman" w:hAnsi="Times New Roman" w:cs="Times New Roman"/>
                <w:sz w:val="24"/>
                <w:szCs w:val="24"/>
                <w:vertAlign w:val="superscript"/>
              </w:rPr>
              <w:t>st</w:t>
            </w:r>
            <w:r w:rsidRPr="00343917">
              <w:rPr>
                <w:rFonts w:ascii="Times New Roman" w:hAnsi="Times New Roman" w:cs="Times New Roman"/>
                <w:sz w:val="24"/>
                <w:szCs w:val="24"/>
              </w:rPr>
              <w:t xml:space="preserve"> year) MW Capacity Differences Between</w:t>
            </w:r>
            <w:r>
              <w:rPr>
                <w:rFonts w:ascii="Times New Roman" w:hAnsi="Times New Roman" w:cs="Times New Roman"/>
                <w:sz w:val="24"/>
                <w:szCs w:val="24"/>
              </w:rPr>
              <w:t xml:space="preserve"> </w:t>
            </w:r>
            <w:r w:rsidRPr="00343917">
              <w:rPr>
                <w:rFonts w:ascii="Times New Roman" w:hAnsi="Times New Roman" w:cs="Times New Roman"/>
                <w:sz w:val="24"/>
                <w:szCs w:val="24"/>
              </w:rPr>
              <w:t>Ba</w:t>
            </w:r>
            <w:r>
              <w:rPr>
                <w:rFonts w:ascii="Times New Roman" w:hAnsi="Times New Roman" w:cs="Times New Roman"/>
                <w:sz w:val="24"/>
                <w:szCs w:val="24"/>
              </w:rPr>
              <w:t>se and Cost Reduction Runs</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A4-6</w:t>
            </w:r>
          </w:p>
        </w:tc>
      </w:tr>
      <w:tr w:rsidR="00926512" w:rsidTr="00744DC2">
        <w:trPr>
          <w:jc w:val="center"/>
        </w:trPr>
        <w:tc>
          <w:tcPr>
            <w:tcW w:w="7089" w:type="dxa"/>
            <w:vAlign w:val="bottom"/>
          </w:tcPr>
          <w:p w:rsidR="00926512" w:rsidRPr="00926512" w:rsidRDefault="00926512" w:rsidP="00926512">
            <w:pPr>
              <w:rPr>
                <w:rFonts w:ascii="Times New Roman" w:hAnsi="Times New Roman" w:cs="Times New Roman"/>
                <w:sz w:val="24"/>
                <w:szCs w:val="24"/>
              </w:rPr>
            </w:pPr>
            <w:r w:rsidRPr="00343917">
              <w:rPr>
                <w:rFonts w:ascii="Times New Roman" w:hAnsi="Times New Roman" w:cs="Times New Roman"/>
                <w:sz w:val="24"/>
                <w:szCs w:val="24"/>
              </w:rPr>
              <w:t>Table A4-10 – Incremental (1</w:t>
            </w:r>
            <w:r w:rsidRPr="00343917">
              <w:rPr>
                <w:rFonts w:ascii="Times New Roman" w:hAnsi="Times New Roman" w:cs="Times New Roman"/>
                <w:sz w:val="24"/>
                <w:szCs w:val="24"/>
                <w:vertAlign w:val="superscript"/>
              </w:rPr>
              <w:t>st</w:t>
            </w:r>
            <w:r w:rsidRPr="00343917">
              <w:rPr>
                <w:rFonts w:ascii="Times New Roman" w:hAnsi="Times New Roman" w:cs="Times New Roman"/>
                <w:sz w:val="24"/>
                <w:szCs w:val="24"/>
              </w:rPr>
              <w:t xml:space="preserve"> year) </w:t>
            </w:r>
            <w:r>
              <w:rPr>
                <w:rFonts w:ascii="Times New Roman" w:hAnsi="Times New Roman" w:cs="Times New Roman"/>
                <w:sz w:val="24"/>
                <w:szCs w:val="24"/>
              </w:rPr>
              <w:t xml:space="preserve">GWH and Average MW (aMW) Energy </w:t>
            </w:r>
            <w:r w:rsidRPr="00343917">
              <w:rPr>
                <w:rFonts w:ascii="Times New Roman" w:hAnsi="Times New Roman" w:cs="Times New Roman"/>
                <w:sz w:val="24"/>
                <w:szCs w:val="24"/>
              </w:rPr>
              <w:t>Differences Between</w:t>
            </w:r>
            <w:r>
              <w:rPr>
                <w:rFonts w:ascii="Times New Roman" w:hAnsi="Times New Roman" w:cs="Times New Roman"/>
                <w:sz w:val="24"/>
                <w:szCs w:val="24"/>
              </w:rPr>
              <w:t xml:space="preserve"> Base and Cost Reduction Runs</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A4-7</w:t>
            </w:r>
          </w:p>
        </w:tc>
      </w:tr>
      <w:tr w:rsidR="00926512" w:rsidTr="00744DC2">
        <w:trPr>
          <w:jc w:val="center"/>
        </w:trPr>
        <w:tc>
          <w:tcPr>
            <w:tcW w:w="7089" w:type="dxa"/>
            <w:vAlign w:val="bottom"/>
          </w:tcPr>
          <w:p w:rsidR="00926512" w:rsidRPr="00926512" w:rsidRDefault="00926512" w:rsidP="00926512">
            <w:pPr>
              <w:rPr>
                <w:rFonts w:ascii="Times New Roman" w:hAnsi="Times New Roman" w:cs="Times New Roman"/>
                <w:sz w:val="24"/>
                <w:szCs w:val="24"/>
              </w:rPr>
            </w:pPr>
            <w:r w:rsidRPr="00343917">
              <w:rPr>
                <w:rFonts w:ascii="Times New Roman" w:hAnsi="Times New Roman" w:cs="Times New Roman"/>
                <w:sz w:val="24"/>
                <w:szCs w:val="24"/>
              </w:rPr>
              <w:t xml:space="preserve">Table </w:t>
            </w:r>
            <w:r w:rsidR="00744DC2">
              <w:rPr>
                <w:rFonts w:ascii="Times New Roman" w:hAnsi="Times New Roman" w:cs="Times New Roman"/>
                <w:sz w:val="24"/>
                <w:szCs w:val="24"/>
              </w:rPr>
              <w:t>A</w:t>
            </w:r>
            <w:r w:rsidRPr="00343917">
              <w:rPr>
                <w:rFonts w:ascii="Times New Roman" w:hAnsi="Times New Roman" w:cs="Times New Roman"/>
                <w:sz w:val="24"/>
                <w:szCs w:val="24"/>
              </w:rPr>
              <w:t>4-11 – Determination of Adjustment to 2008 IRP – Risk Reduction Credit</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A4-9</w:t>
            </w:r>
          </w:p>
        </w:tc>
      </w:tr>
      <w:tr w:rsidR="00926512" w:rsidTr="00744DC2">
        <w:trPr>
          <w:jc w:val="center"/>
        </w:trPr>
        <w:tc>
          <w:tcPr>
            <w:tcW w:w="7089" w:type="dxa"/>
            <w:vAlign w:val="bottom"/>
          </w:tcPr>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 xml:space="preserve">Table </w:t>
            </w:r>
            <w:r w:rsidR="00744DC2">
              <w:rPr>
                <w:rFonts w:ascii="Times New Roman" w:hAnsi="Times New Roman" w:cs="Times New Roman"/>
                <w:sz w:val="24"/>
                <w:szCs w:val="24"/>
              </w:rPr>
              <w:t>A</w:t>
            </w:r>
            <w:r w:rsidRPr="00343917">
              <w:rPr>
                <w:rFonts w:ascii="Times New Roman" w:hAnsi="Times New Roman" w:cs="Times New Roman"/>
                <w:sz w:val="24"/>
                <w:szCs w:val="24"/>
              </w:rPr>
              <w:t>4-12 – 20-Year Present Value Revenue</w:t>
            </w:r>
            <w:r>
              <w:rPr>
                <w:rFonts w:ascii="Times New Roman" w:hAnsi="Times New Roman" w:cs="Times New Roman"/>
                <w:sz w:val="24"/>
                <w:szCs w:val="24"/>
              </w:rPr>
              <w:t xml:space="preserve"> Requirement</w:t>
            </w:r>
            <w:r>
              <w:rPr>
                <w:rFonts w:ascii="Times New Roman" w:hAnsi="Times New Roman" w:cs="Times New Roman"/>
                <w:sz w:val="24"/>
                <w:szCs w:val="24"/>
              </w:rPr>
              <w:tab/>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A4-14</w:t>
            </w:r>
          </w:p>
        </w:tc>
      </w:tr>
      <w:tr w:rsidR="00926512" w:rsidTr="00744DC2">
        <w:trPr>
          <w:jc w:val="center"/>
        </w:trPr>
        <w:tc>
          <w:tcPr>
            <w:tcW w:w="7089" w:type="dxa"/>
            <w:vAlign w:val="bottom"/>
          </w:tcPr>
          <w:p w:rsidR="00926512" w:rsidRDefault="00926512" w:rsidP="00980C6F">
            <w:pPr>
              <w:rPr>
                <w:rFonts w:ascii="Times New Roman" w:hAnsi="Times New Roman" w:cs="Times New Roman"/>
                <w:b/>
                <w:sz w:val="24"/>
                <w:szCs w:val="24"/>
              </w:rPr>
            </w:pPr>
            <w:r w:rsidRPr="00343917">
              <w:rPr>
                <w:rFonts w:ascii="Times New Roman" w:hAnsi="Times New Roman" w:cs="Times New Roman"/>
                <w:sz w:val="24"/>
                <w:szCs w:val="24"/>
              </w:rPr>
              <w:t xml:space="preserve">Table </w:t>
            </w:r>
            <w:r w:rsidR="00744DC2">
              <w:rPr>
                <w:rFonts w:ascii="Times New Roman" w:hAnsi="Times New Roman" w:cs="Times New Roman"/>
                <w:sz w:val="24"/>
                <w:szCs w:val="24"/>
              </w:rPr>
              <w:t>A</w:t>
            </w:r>
            <w:r w:rsidRPr="00343917">
              <w:rPr>
                <w:rFonts w:ascii="Times New Roman" w:hAnsi="Times New Roman" w:cs="Times New Roman"/>
                <w:sz w:val="24"/>
                <w:szCs w:val="24"/>
              </w:rPr>
              <w:t>4-13 – St</w:t>
            </w:r>
            <w:r>
              <w:rPr>
                <w:rFonts w:ascii="Times New Roman" w:hAnsi="Times New Roman" w:cs="Times New Roman"/>
                <w:sz w:val="24"/>
                <w:szCs w:val="24"/>
              </w:rPr>
              <w:t>ochastic Upper</w:t>
            </w:r>
            <w:r w:rsidR="00980C6F">
              <w:rPr>
                <w:rFonts w:ascii="Times New Roman" w:hAnsi="Times New Roman" w:cs="Times New Roman"/>
                <w:sz w:val="24"/>
                <w:szCs w:val="24"/>
              </w:rPr>
              <w:t>-</w:t>
            </w:r>
            <w:r>
              <w:rPr>
                <w:rFonts w:ascii="Times New Roman" w:hAnsi="Times New Roman" w:cs="Times New Roman"/>
                <w:sz w:val="24"/>
                <w:szCs w:val="24"/>
              </w:rPr>
              <w:t>Tail Risk</w:t>
            </w:r>
            <w:r>
              <w:rPr>
                <w:rFonts w:ascii="Times New Roman" w:hAnsi="Times New Roman" w:cs="Times New Roman"/>
                <w:sz w:val="24"/>
                <w:szCs w:val="24"/>
              </w:rPr>
              <w:tab/>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A4-15</w:t>
            </w:r>
          </w:p>
        </w:tc>
      </w:tr>
      <w:tr w:rsidR="00926512" w:rsidTr="00744DC2">
        <w:trPr>
          <w:jc w:val="center"/>
        </w:trPr>
        <w:tc>
          <w:tcPr>
            <w:tcW w:w="7089" w:type="dxa"/>
            <w:vAlign w:val="bottom"/>
          </w:tcPr>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 xml:space="preserve">Table </w:t>
            </w:r>
            <w:r w:rsidR="00744DC2">
              <w:rPr>
                <w:rFonts w:ascii="Times New Roman" w:hAnsi="Times New Roman" w:cs="Times New Roman"/>
                <w:sz w:val="24"/>
                <w:szCs w:val="24"/>
              </w:rPr>
              <w:t>A</w:t>
            </w:r>
            <w:r w:rsidRPr="00343917">
              <w:rPr>
                <w:rFonts w:ascii="Times New Roman" w:hAnsi="Times New Roman" w:cs="Times New Roman"/>
                <w:sz w:val="24"/>
                <w:szCs w:val="24"/>
              </w:rPr>
              <w:t>4-14 – Annual Conservation Sele</w:t>
            </w:r>
            <w:r>
              <w:rPr>
                <w:rFonts w:ascii="Times New Roman" w:hAnsi="Times New Roman" w:cs="Times New Roman"/>
                <w:sz w:val="24"/>
                <w:szCs w:val="24"/>
              </w:rPr>
              <w:t>ction – Incremental Megawatts</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A4-16</w:t>
            </w:r>
          </w:p>
        </w:tc>
      </w:tr>
      <w:tr w:rsidR="00926512" w:rsidTr="00744DC2">
        <w:trPr>
          <w:jc w:val="center"/>
        </w:trPr>
        <w:tc>
          <w:tcPr>
            <w:tcW w:w="7089" w:type="dxa"/>
            <w:vAlign w:val="bottom"/>
          </w:tcPr>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 xml:space="preserve">Table </w:t>
            </w:r>
            <w:r w:rsidR="00744DC2">
              <w:rPr>
                <w:rFonts w:ascii="Times New Roman" w:hAnsi="Times New Roman" w:cs="Times New Roman"/>
                <w:sz w:val="24"/>
                <w:szCs w:val="24"/>
              </w:rPr>
              <w:t>A</w:t>
            </w:r>
            <w:r w:rsidRPr="00343917">
              <w:rPr>
                <w:rFonts w:ascii="Times New Roman" w:hAnsi="Times New Roman" w:cs="Times New Roman"/>
                <w:sz w:val="24"/>
                <w:szCs w:val="24"/>
              </w:rPr>
              <w:t>4-15 – Annual Conservation Sel</w:t>
            </w:r>
            <w:r>
              <w:rPr>
                <w:rFonts w:ascii="Times New Roman" w:hAnsi="Times New Roman" w:cs="Times New Roman"/>
                <w:sz w:val="24"/>
                <w:szCs w:val="24"/>
              </w:rPr>
              <w:t>ection – Cumulative Megawatts</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A4-16</w:t>
            </w:r>
          </w:p>
        </w:tc>
      </w:tr>
      <w:tr w:rsidR="00926512" w:rsidTr="00744DC2">
        <w:trPr>
          <w:jc w:val="center"/>
        </w:trPr>
        <w:tc>
          <w:tcPr>
            <w:tcW w:w="7089" w:type="dxa"/>
            <w:vAlign w:val="bottom"/>
          </w:tcPr>
          <w:p w:rsidR="00926512" w:rsidRPr="00926512" w:rsidRDefault="00926512" w:rsidP="00926512">
            <w:pPr>
              <w:rPr>
                <w:rFonts w:ascii="Times New Roman" w:hAnsi="Times New Roman" w:cs="Times New Roman"/>
                <w:sz w:val="24"/>
                <w:szCs w:val="24"/>
              </w:rPr>
            </w:pPr>
            <w:r w:rsidRPr="00343917">
              <w:rPr>
                <w:rFonts w:ascii="Times New Roman" w:hAnsi="Times New Roman" w:cs="Times New Roman"/>
                <w:sz w:val="24"/>
                <w:szCs w:val="24"/>
              </w:rPr>
              <w:t xml:space="preserve">Table </w:t>
            </w:r>
            <w:r w:rsidR="00744DC2">
              <w:rPr>
                <w:rFonts w:ascii="Times New Roman" w:hAnsi="Times New Roman" w:cs="Times New Roman"/>
                <w:sz w:val="24"/>
                <w:szCs w:val="24"/>
              </w:rPr>
              <w:t>A</w:t>
            </w:r>
            <w:r w:rsidRPr="00343917">
              <w:rPr>
                <w:rFonts w:ascii="Times New Roman" w:hAnsi="Times New Roman" w:cs="Times New Roman"/>
                <w:sz w:val="24"/>
                <w:szCs w:val="24"/>
              </w:rPr>
              <w:t>4-16 – Annual Conservation Selection – Cumulative Gigawatt-Hours</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A4-16</w:t>
            </w:r>
          </w:p>
        </w:tc>
      </w:tr>
      <w:tr w:rsidR="00926512" w:rsidTr="00744DC2">
        <w:trPr>
          <w:jc w:val="center"/>
        </w:trPr>
        <w:tc>
          <w:tcPr>
            <w:tcW w:w="7089" w:type="dxa"/>
            <w:vAlign w:val="bottom"/>
          </w:tcPr>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 xml:space="preserve">Table </w:t>
            </w:r>
            <w:r w:rsidR="00744DC2">
              <w:rPr>
                <w:rFonts w:ascii="Times New Roman" w:hAnsi="Times New Roman" w:cs="Times New Roman"/>
                <w:sz w:val="24"/>
                <w:szCs w:val="24"/>
              </w:rPr>
              <w:t>A</w:t>
            </w:r>
            <w:r w:rsidRPr="00343917">
              <w:rPr>
                <w:rFonts w:ascii="Times New Roman" w:hAnsi="Times New Roman" w:cs="Times New Roman"/>
                <w:sz w:val="24"/>
                <w:szCs w:val="24"/>
              </w:rPr>
              <w:t>4-17 – 2010-2019 Planning Pe</w:t>
            </w:r>
            <w:r>
              <w:rPr>
                <w:rFonts w:ascii="Times New Roman" w:hAnsi="Times New Roman" w:cs="Times New Roman"/>
                <w:sz w:val="24"/>
                <w:szCs w:val="24"/>
              </w:rPr>
              <w:t>riod – Incremental Megawatts</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A4-17</w:t>
            </w:r>
          </w:p>
        </w:tc>
      </w:tr>
      <w:tr w:rsidR="00926512" w:rsidTr="00744DC2">
        <w:trPr>
          <w:jc w:val="center"/>
        </w:trPr>
        <w:tc>
          <w:tcPr>
            <w:tcW w:w="7089" w:type="dxa"/>
            <w:vAlign w:val="bottom"/>
          </w:tcPr>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 xml:space="preserve">Table </w:t>
            </w:r>
            <w:r w:rsidR="00744DC2">
              <w:rPr>
                <w:rFonts w:ascii="Times New Roman" w:hAnsi="Times New Roman" w:cs="Times New Roman"/>
                <w:sz w:val="24"/>
                <w:szCs w:val="24"/>
              </w:rPr>
              <w:t>A</w:t>
            </w:r>
            <w:r w:rsidRPr="00343917">
              <w:rPr>
                <w:rFonts w:ascii="Times New Roman" w:hAnsi="Times New Roman" w:cs="Times New Roman"/>
                <w:sz w:val="24"/>
                <w:szCs w:val="24"/>
              </w:rPr>
              <w:t>4-18 – 2010-2019 Planning Period – 1</w:t>
            </w:r>
            <w:r w:rsidRPr="00343917">
              <w:rPr>
                <w:rFonts w:ascii="Times New Roman" w:hAnsi="Times New Roman" w:cs="Times New Roman"/>
                <w:sz w:val="24"/>
                <w:szCs w:val="24"/>
                <w:vertAlign w:val="superscript"/>
              </w:rPr>
              <w:t>st</w:t>
            </w:r>
            <w:r>
              <w:rPr>
                <w:rFonts w:ascii="Times New Roman" w:hAnsi="Times New Roman" w:cs="Times New Roman"/>
                <w:sz w:val="24"/>
                <w:szCs w:val="24"/>
              </w:rPr>
              <w:t xml:space="preserve"> Year Gigawatt-hours</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A4-17</w:t>
            </w:r>
          </w:p>
        </w:tc>
      </w:tr>
      <w:tr w:rsidR="00926512" w:rsidTr="00744DC2">
        <w:trPr>
          <w:jc w:val="center"/>
        </w:trPr>
        <w:tc>
          <w:tcPr>
            <w:tcW w:w="7089" w:type="dxa"/>
            <w:vAlign w:val="bottom"/>
          </w:tcPr>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 xml:space="preserve">Table </w:t>
            </w:r>
            <w:r w:rsidR="00744DC2">
              <w:rPr>
                <w:rFonts w:ascii="Times New Roman" w:hAnsi="Times New Roman" w:cs="Times New Roman"/>
                <w:sz w:val="24"/>
                <w:szCs w:val="24"/>
              </w:rPr>
              <w:t>A</w:t>
            </w:r>
            <w:r w:rsidRPr="00343917">
              <w:rPr>
                <w:rFonts w:ascii="Times New Roman" w:hAnsi="Times New Roman" w:cs="Times New Roman"/>
                <w:sz w:val="24"/>
                <w:szCs w:val="24"/>
              </w:rPr>
              <w:t xml:space="preserve">4-19 – 2010-2019 Planning Period – </w:t>
            </w:r>
            <w:r>
              <w:rPr>
                <w:rFonts w:ascii="Times New Roman" w:hAnsi="Times New Roman" w:cs="Times New Roman"/>
                <w:sz w:val="24"/>
                <w:szCs w:val="24"/>
              </w:rPr>
              <w:t>aMW</w:t>
            </w:r>
            <w:r>
              <w:rPr>
                <w:rFonts w:ascii="Times New Roman" w:hAnsi="Times New Roman" w:cs="Times New Roman"/>
                <w:sz w:val="24"/>
                <w:szCs w:val="24"/>
              </w:rPr>
              <w:tab/>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A4-17</w:t>
            </w:r>
          </w:p>
        </w:tc>
      </w:tr>
      <w:tr w:rsidR="00926512" w:rsidTr="00744DC2">
        <w:trPr>
          <w:jc w:val="center"/>
        </w:trPr>
        <w:tc>
          <w:tcPr>
            <w:tcW w:w="7089" w:type="dxa"/>
            <w:vAlign w:val="bottom"/>
          </w:tcPr>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Table A5-1 – Form EIA-8</w:t>
            </w:r>
            <w:r>
              <w:rPr>
                <w:rFonts w:ascii="Times New Roman" w:hAnsi="Times New Roman" w:cs="Times New Roman"/>
                <w:sz w:val="24"/>
                <w:szCs w:val="24"/>
              </w:rPr>
              <w:t>61 Final Data File for 2007</w:t>
            </w:r>
          </w:p>
        </w:tc>
        <w:tc>
          <w:tcPr>
            <w:tcW w:w="1501" w:type="dxa"/>
            <w:vAlign w:val="bottom"/>
          </w:tcPr>
          <w:p w:rsidR="00926512" w:rsidRDefault="00926512" w:rsidP="00744DC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A5-2</w:t>
            </w:r>
          </w:p>
        </w:tc>
      </w:tr>
      <w:tr w:rsidR="00926512" w:rsidTr="00744DC2">
        <w:trPr>
          <w:jc w:val="center"/>
        </w:trPr>
        <w:tc>
          <w:tcPr>
            <w:tcW w:w="7089" w:type="dxa"/>
            <w:vAlign w:val="bottom"/>
          </w:tcPr>
          <w:p w:rsidR="00926512" w:rsidRPr="00926512" w:rsidRDefault="00926512" w:rsidP="00926512">
            <w:pPr>
              <w:rPr>
                <w:rFonts w:ascii="Times New Roman" w:hAnsi="Times New Roman" w:cs="Times New Roman"/>
                <w:sz w:val="24"/>
                <w:szCs w:val="24"/>
              </w:rPr>
            </w:pPr>
            <w:r w:rsidRPr="00343917">
              <w:rPr>
                <w:rFonts w:ascii="Times New Roman" w:hAnsi="Times New Roman" w:cs="Times New Roman"/>
                <w:sz w:val="24"/>
                <w:szCs w:val="24"/>
              </w:rPr>
              <w:t xml:space="preserve">Table A5-2 – Communities (including unincorporated areas) Served by </w:t>
            </w:r>
            <w:r>
              <w:rPr>
                <w:rFonts w:ascii="Times New Roman" w:hAnsi="Times New Roman" w:cs="Times New Roman"/>
                <w:sz w:val="24"/>
                <w:szCs w:val="24"/>
              </w:rPr>
              <w:t>PacifiCorp in Washington</w:t>
            </w:r>
            <w:r>
              <w:rPr>
                <w:rFonts w:ascii="Times New Roman" w:hAnsi="Times New Roman" w:cs="Times New Roman"/>
                <w:sz w:val="24"/>
                <w:szCs w:val="24"/>
              </w:rPr>
              <w:tab/>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A5-3 </w:t>
            </w:r>
          </w:p>
        </w:tc>
      </w:tr>
      <w:tr w:rsidR="00926512" w:rsidTr="00744DC2">
        <w:trPr>
          <w:jc w:val="center"/>
        </w:trPr>
        <w:tc>
          <w:tcPr>
            <w:tcW w:w="7089" w:type="dxa"/>
            <w:vAlign w:val="bottom"/>
          </w:tcPr>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Table A6-1</w:t>
            </w:r>
            <w:r>
              <w:rPr>
                <w:rFonts w:ascii="Times New Roman" w:hAnsi="Times New Roman" w:cs="Times New Roman"/>
                <w:sz w:val="24"/>
                <w:szCs w:val="24"/>
              </w:rPr>
              <w:t xml:space="preserve"> – Bundle 1 2010 Measures</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A6-1</w:t>
            </w:r>
          </w:p>
        </w:tc>
      </w:tr>
      <w:tr w:rsidR="00926512" w:rsidTr="00744DC2">
        <w:trPr>
          <w:jc w:val="center"/>
        </w:trPr>
        <w:tc>
          <w:tcPr>
            <w:tcW w:w="7089" w:type="dxa"/>
            <w:vAlign w:val="bottom"/>
          </w:tcPr>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 xml:space="preserve">Table A6-2 </w:t>
            </w:r>
            <w:r>
              <w:rPr>
                <w:rFonts w:ascii="Times New Roman" w:hAnsi="Times New Roman" w:cs="Times New Roman"/>
                <w:sz w:val="24"/>
                <w:szCs w:val="24"/>
              </w:rPr>
              <w:t>– Bundle 1 2011 Measures</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A6-3 </w:t>
            </w:r>
          </w:p>
        </w:tc>
      </w:tr>
      <w:tr w:rsidR="00926512" w:rsidTr="00744DC2">
        <w:trPr>
          <w:jc w:val="center"/>
        </w:trPr>
        <w:tc>
          <w:tcPr>
            <w:tcW w:w="7089" w:type="dxa"/>
            <w:vAlign w:val="bottom"/>
          </w:tcPr>
          <w:p w:rsidR="00926512" w:rsidRPr="00926512" w:rsidRDefault="00926512" w:rsidP="00980C6F">
            <w:pPr>
              <w:rPr>
                <w:rFonts w:ascii="Times New Roman" w:hAnsi="Times New Roman" w:cs="Times New Roman"/>
                <w:sz w:val="24"/>
                <w:szCs w:val="24"/>
              </w:rPr>
            </w:pPr>
            <w:r w:rsidRPr="00343917">
              <w:rPr>
                <w:rFonts w:ascii="Times New Roman" w:hAnsi="Times New Roman" w:cs="Times New Roman"/>
                <w:sz w:val="24"/>
                <w:szCs w:val="24"/>
              </w:rPr>
              <w:t xml:space="preserve">Table A7-1 – Summary- PacifiCorp Washington </w:t>
            </w:r>
            <w:r w:rsidR="00980C6F">
              <w:rPr>
                <w:rFonts w:ascii="Times New Roman" w:hAnsi="Times New Roman" w:cs="Times New Roman"/>
                <w:sz w:val="24"/>
                <w:szCs w:val="24"/>
              </w:rPr>
              <w:t>S</w:t>
            </w:r>
            <w:r w:rsidRPr="00343917">
              <w:rPr>
                <w:rFonts w:ascii="Times New Roman" w:hAnsi="Times New Roman" w:cs="Times New Roman"/>
                <w:sz w:val="24"/>
                <w:szCs w:val="24"/>
              </w:rPr>
              <w:t xml:space="preserve">hare of Northwest </w:t>
            </w:r>
            <w:r w:rsidR="00980C6F">
              <w:rPr>
                <w:rFonts w:ascii="Times New Roman" w:hAnsi="Times New Roman" w:cs="Times New Roman"/>
                <w:sz w:val="24"/>
                <w:szCs w:val="24"/>
              </w:rPr>
              <w:t>P</w:t>
            </w:r>
            <w:r w:rsidRPr="00343917">
              <w:rPr>
                <w:rFonts w:ascii="Times New Roman" w:hAnsi="Times New Roman" w:cs="Times New Roman"/>
                <w:sz w:val="24"/>
                <w:szCs w:val="24"/>
              </w:rPr>
              <w:t xml:space="preserve">ower Plan Regional Target </w:t>
            </w:r>
            <w:r>
              <w:rPr>
                <w:rFonts w:ascii="Times New Roman" w:hAnsi="Times New Roman" w:cs="Times New Roman"/>
                <w:sz w:val="24"/>
                <w:szCs w:val="24"/>
              </w:rPr>
              <w:t>Allocated Based on MWH Sales</w:t>
            </w:r>
            <w:r>
              <w:rPr>
                <w:rFonts w:ascii="Times New Roman" w:hAnsi="Times New Roman" w:cs="Times New Roman"/>
                <w:sz w:val="24"/>
                <w:szCs w:val="24"/>
              </w:rPr>
              <w:tab/>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A7-1 </w:t>
            </w:r>
          </w:p>
        </w:tc>
      </w:tr>
      <w:tr w:rsidR="00926512" w:rsidTr="00744DC2">
        <w:trPr>
          <w:jc w:val="center"/>
        </w:trPr>
        <w:tc>
          <w:tcPr>
            <w:tcW w:w="7089" w:type="dxa"/>
            <w:vAlign w:val="bottom"/>
          </w:tcPr>
          <w:p w:rsidR="00926512" w:rsidRPr="00926512" w:rsidRDefault="00926512" w:rsidP="00980C6F">
            <w:pPr>
              <w:rPr>
                <w:rFonts w:ascii="Times New Roman" w:hAnsi="Times New Roman" w:cs="Times New Roman"/>
                <w:sz w:val="24"/>
                <w:szCs w:val="24"/>
              </w:rPr>
            </w:pPr>
            <w:r w:rsidRPr="00343917">
              <w:rPr>
                <w:rFonts w:ascii="Times New Roman" w:hAnsi="Times New Roman" w:cs="Times New Roman"/>
                <w:sz w:val="24"/>
                <w:szCs w:val="24"/>
              </w:rPr>
              <w:t xml:space="preserve">Table A7-2 – Detail – PacifiCorp Washington </w:t>
            </w:r>
            <w:r w:rsidR="00980C6F">
              <w:rPr>
                <w:rFonts w:ascii="Times New Roman" w:hAnsi="Times New Roman" w:cs="Times New Roman"/>
                <w:sz w:val="24"/>
                <w:szCs w:val="24"/>
              </w:rPr>
              <w:t>S</w:t>
            </w:r>
            <w:r w:rsidRPr="00343917">
              <w:rPr>
                <w:rFonts w:ascii="Times New Roman" w:hAnsi="Times New Roman" w:cs="Times New Roman"/>
                <w:sz w:val="24"/>
                <w:szCs w:val="24"/>
              </w:rPr>
              <w:t xml:space="preserve">hare of Northwest </w:t>
            </w:r>
            <w:r w:rsidR="00980C6F">
              <w:rPr>
                <w:rFonts w:ascii="Times New Roman" w:hAnsi="Times New Roman" w:cs="Times New Roman"/>
                <w:sz w:val="24"/>
                <w:szCs w:val="24"/>
              </w:rPr>
              <w:t>P</w:t>
            </w:r>
            <w:r w:rsidRPr="00343917">
              <w:rPr>
                <w:rFonts w:ascii="Times New Roman" w:hAnsi="Times New Roman" w:cs="Times New Roman"/>
                <w:sz w:val="24"/>
                <w:szCs w:val="24"/>
              </w:rPr>
              <w:t>ower Plan</w:t>
            </w:r>
            <w:r>
              <w:rPr>
                <w:rFonts w:ascii="Times New Roman" w:hAnsi="Times New Roman" w:cs="Times New Roman"/>
                <w:sz w:val="24"/>
                <w:szCs w:val="24"/>
              </w:rPr>
              <w:t xml:space="preserve"> </w:t>
            </w:r>
            <w:r w:rsidRPr="00343917">
              <w:rPr>
                <w:rFonts w:ascii="Times New Roman" w:hAnsi="Times New Roman" w:cs="Times New Roman"/>
                <w:sz w:val="24"/>
                <w:szCs w:val="24"/>
              </w:rPr>
              <w:t xml:space="preserve">Regional Target, </w:t>
            </w:r>
            <w:r>
              <w:rPr>
                <w:rFonts w:ascii="Times New Roman" w:hAnsi="Times New Roman" w:cs="Times New Roman"/>
                <w:sz w:val="24"/>
                <w:szCs w:val="24"/>
              </w:rPr>
              <w:t>Allocated Based on MWH Sales</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A7-1</w:t>
            </w:r>
          </w:p>
        </w:tc>
      </w:tr>
      <w:tr w:rsidR="00926512" w:rsidTr="00744DC2">
        <w:trPr>
          <w:jc w:val="center"/>
        </w:trPr>
        <w:tc>
          <w:tcPr>
            <w:tcW w:w="7089" w:type="dxa"/>
            <w:vAlign w:val="bottom"/>
          </w:tcPr>
          <w:p w:rsidR="00926512" w:rsidRDefault="00926512" w:rsidP="00926512">
            <w:pPr>
              <w:rPr>
                <w:rFonts w:ascii="Times New Roman" w:hAnsi="Times New Roman" w:cs="Times New Roman"/>
                <w:b/>
                <w:sz w:val="24"/>
                <w:szCs w:val="24"/>
              </w:rPr>
            </w:pPr>
            <w:r w:rsidRPr="00343917">
              <w:rPr>
                <w:rFonts w:ascii="Times New Roman" w:hAnsi="Times New Roman" w:cs="Times New Roman"/>
                <w:sz w:val="24"/>
                <w:szCs w:val="24"/>
              </w:rPr>
              <w:t>Table A8-1 – Status</w:t>
            </w:r>
            <w:r>
              <w:rPr>
                <w:rFonts w:ascii="Times New Roman" w:hAnsi="Times New Roman" w:cs="Times New Roman"/>
                <w:sz w:val="24"/>
                <w:szCs w:val="24"/>
              </w:rPr>
              <w:t xml:space="preserve"> of Evaluations by Program</w:t>
            </w:r>
          </w:p>
        </w:tc>
        <w:tc>
          <w:tcPr>
            <w:tcW w:w="1501" w:type="dxa"/>
            <w:vAlign w:val="bottom"/>
          </w:tcPr>
          <w:p w:rsidR="00926512" w:rsidRDefault="00926512" w:rsidP="00926512">
            <w:r w:rsidRPr="00F2579A">
              <w:rPr>
                <w:rFonts w:ascii="Times New Roman" w:hAnsi="Times New Roman" w:cs="Times New Roman"/>
                <w:sz w:val="24"/>
                <w:szCs w:val="24"/>
              </w:rPr>
              <w:t>Page</w:t>
            </w:r>
            <w:r w:rsidR="00744DC2">
              <w:rPr>
                <w:rFonts w:ascii="Times New Roman" w:hAnsi="Times New Roman" w:cs="Times New Roman"/>
                <w:sz w:val="24"/>
                <w:szCs w:val="24"/>
              </w:rPr>
              <w:t xml:space="preserve"> A8-1</w:t>
            </w:r>
          </w:p>
        </w:tc>
      </w:tr>
    </w:tbl>
    <w:p w:rsidR="00343917" w:rsidRPr="00343917" w:rsidRDefault="00343917">
      <w:pPr>
        <w:rPr>
          <w:rFonts w:ascii="Times New Roman" w:hAnsi="Times New Roman" w:cs="Times New Roman"/>
          <w:b/>
          <w:sz w:val="24"/>
          <w:szCs w:val="24"/>
        </w:rPr>
      </w:pPr>
      <w:r w:rsidRPr="00343917">
        <w:rPr>
          <w:rFonts w:ascii="Times New Roman" w:hAnsi="Times New Roman" w:cs="Times New Roman"/>
          <w:b/>
          <w:sz w:val="24"/>
          <w:szCs w:val="24"/>
        </w:rPr>
        <w:br w:type="page"/>
      </w:r>
    </w:p>
    <w:p w:rsidR="00E42A53" w:rsidRDefault="002C7F22" w:rsidP="00FA4341">
      <w:pPr>
        <w:jc w:val="both"/>
        <w:rPr>
          <w:rFonts w:ascii="Times New Roman" w:hAnsi="Times New Roman" w:cs="Times New Roman"/>
          <w:b/>
          <w:sz w:val="24"/>
          <w:szCs w:val="24"/>
          <w:u w:val="single"/>
        </w:rPr>
      </w:pPr>
      <w:r w:rsidRPr="000D30BA">
        <w:rPr>
          <w:rFonts w:ascii="Times New Roman" w:hAnsi="Times New Roman" w:cs="Times New Roman"/>
          <w:b/>
          <w:sz w:val="24"/>
          <w:szCs w:val="24"/>
          <w:u w:val="single"/>
        </w:rPr>
        <w:t>Introduction</w:t>
      </w:r>
    </w:p>
    <w:p w:rsidR="005D51BE" w:rsidRDefault="005D51BE" w:rsidP="00FA4341">
      <w:pPr>
        <w:jc w:val="both"/>
        <w:rPr>
          <w:rFonts w:ascii="Times New Roman" w:hAnsi="Times New Roman" w:cs="Times New Roman"/>
          <w:b/>
          <w:sz w:val="24"/>
          <w:szCs w:val="24"/>
          <w:u w:val="single"/>
        </w:rPr>
      </w:pPr>
    </w:p>
    <w:p w:rsidR="000C46CF" w:rsidRDefault="00CF1617" w:rsidP="00FA4341">
      <w:pPr>
        <w:jc w:val="both"/>
        <w:rPr>
          <w:rFonts w:ascii="Times New Roman" w:hAnsi="Times New Roman" w:cs="Times New Roman"/>
          <w:sz w:val="24"/>
          <w:szCs w:val="24"/>
        </w:rPr>
      </w:pPr>
      <w:r>
        <w:rPr>
          <w:rFonts w:ascii="Times New Roman" w:hAnsi="Times New Roman" w:cs="Times New Roman"/>
          <w:sz w:val="24"/>
          <w:szCs w:val="24"/>
        </w:rPr>
        <w:t>Initiative Measure</w:t>
      </w:r>
      <w:r w:rsidR="009E66F6">
        <w:rPr>
          <w:rFonts w:ascii="Times New Roman" w:hAnsi="Times New Roman" w:cs="Times New Roman"/>
          <w:sz w:val="24"/>
          <w:szCs w:val="24"/>
        </w:rPr>
        <w:t xml:space="preserve"> No. 937, which</w:t>
      </w:r>
      <w:r w:rsidR="00087ECD">
        <w:rPr>
          <w:rFonts w:ascii="Times New Roman" w:hAnsi="Times New Roman" w:cs="Times New Roman"/>
          <w:sz w:val="24"/>
          <w:szCs w:val="24"/>
        </w:rPr>
        <w:t xml:space="preserve"> was passed by Washington voters in 2006 and</w:t>
      </w:r>
      <w:r w:rsidR="009E66F6">
        <w:rPr>
          <w:rFonts w:ascii="Times New Roman" w:hAnsi="Times New Roman" w:cs="Times New Roman"/>
          <w:sz w:val="24"/>
          <w:szCs w:val="24"/>
        </w:rPr>
        <w:t xml:space="preserve"> is codified as RCW 19.285.040 and WAC 480-109</w:t>
      </w:r>
      <w:r w:rsidR="006450B9">
        <w:rPr>
          <w:rFonts w:ascii="Times New Roman" w:hAnsi="Times New Roman" w:cs="Times New Roman"/>
          <w:sz w:val="24"/>
          <w:szCs w:val="24"/>
        </w:rPr>
        <w:t>,</w:t>
      </w:r>
      <w:r w:rsidR="00087ECD">
        <w:rPr>
          <w:rFonts w:ascii="Times New Roman" w:hAnsi="Times New Roman" w:cs="Times New Roman"/>
          <w:sz w:val="24"/>
          <w:szCs w:val="24"/>
        </w:rPr>
        <w:t xml:space="preserve"> seeks to increase energy conservation in the state of Washington. WAC 480-109 requires</w:t>
      </w:r>
      <w:r w:rsidR="006450B9">
        <w:rPr>
          <w:rFonts w:ascii="Times New Roman" w:hAnsi="Times New Roman" w:cs="Times New Roman"/>
          <w:sz w:val="24"/>
          <w:szCs w:val="24"/>
        </w:rPr>
        <w:t xml:space="preserve"> each electric utility subject to the jurisdiction of the Washington Utilities and Transportation Commission</w:t>
      </w:r>
      <w:r w:rsidR="00C85F9B">
        <w:rPr>
          <w:rFonts w:ascii="Times New Roman" w:hAnsi="Times New Roman" w:cs="Times New Roman"/>
          <w:sz w:val="24"/>
          <w:szCs w:val="24"/>
        </w:rPr>
        <w:t xml:space="preserve"> (“Commission”)</w:t>
      </w:r>
      <w:r w:rsidR="006450B9">
        <w:rPr>
          <w:rFonts w:ascii="Times New Roman" w:hAnsi="Times New Roman" w:cs="Times New Roman"/>
          <w:sz w:val="24"/>
          <w:szCs w:val="24"/>
        </w:rPr>
        <w:t xml:space="preserve"> to </w:t>
      </w:r>
      <w:r w:rsidR="00194674">
        <w:rPr>
          <w:rFonts w:ascii="Times New Roman" w:hAnsi="Times New Roman" w:cs="Times New Roman"/>
          <w:sz w:val="24"/>
          <w:szCs w:val="24"/>
        </w:rPr>
        <w:t>project</w:t>
      </w:r>
      <w:r w:rsidR="006450B9">
        <w:rPr>
          <w:rFonts w:ascii="Times New Roman" w:hAnsi="Times New Roman" w:cs="Times New Roman"/>
          <w:sz w:val="24"/>
          <w:szCs w:val="24"/>
        </w:rPr>
        <w:t xml:space="preserve"> its cumulative</w:t>
      </w:r>
      <w:r w:rsidR="00194674">
        <w:rPr>
          <w:rFonts w:ascii="Times New Roman" w:hAnsi="Times New Roman" w:cs="Times New Roman"/>
          <w:sz w:val="24"/>
          <w:szCs w:val="24"/>
        </w:rPr>
        <w:t xml:space="preserve"> ten-year electric conservation potential and</w:t>
      </w:r>
      <w:r w:rsidR="00C85F9B">
        <w:rPr>
          <w:rFonts w:ascii="Times New Roman" w:hAnsi="Times New Roman" w:cs="Times New Roman"/>
          <w:sz w:val="24"/>
          <w:szCs w:val="24"/>
        </w:rPr>
        <w:t xml:space="preserve"> to</w:t>
      </w:r>
      <w:r w:rsidR="00194674">
        <w:rPr>
          <w:rFonts w:ascii="Times New Roman" w:hAnsi="Times New Roman" w:cs="Times New Roman"/>
          <w:sz w:val="24"/>
          <w:szCs w:val="24"/>
        </w:rPr>
        <w:t xml:space="preserve"> establish biennial conservation targets. </w:t>
      </w:r>
    </w:p>
    <w:p w:rsidR="000C46CF" w:rsidRDefault="000C46CF" w:rsidP="00FA4341">
      <w:pPr>
        <w:jc w:val="both"/>
        <w:rPr>
          <w:rFonts w:ascii="Times New Roman" w:hAnsi="Times New Roman" w:cs="Times New Roman"/>
          <w:sz w:val="24"/>
          <w:szCs w:val="24"/>
        </w:rPr>
      </w:pPr>
    </w:p>
    <w:p w:rsidR="005D51BE" w:rsidRDefault="00194674" w:rsidP="00FA4341">
      <w:pPr>
        <w:jc w:val="both"/>
        <w:rPr>
          <w:rFonts w:ascii="Times New Roman" w:hAnsi="Times New Roman" w:cs="Times New Roman"/>
          <w:sz w:val="24"/>
          <w:szCs w:val="24"/>
        </w:rPr>
      </w:pPr>
      <w:r>
        <w:rPr>
          <w:rFonts w:ascii="Times New Roman" w:hAnsi="Times New Roman" w:cs="Times New Roman"/>
          <w:sz w:val="24"/>
          <w:szCs w:val="24"/>
        </w:rPr>
        <w:t>As specified in WAC 480-109-010</w:t>
      </w:r>
      <w:r w:rsidR="00185762">
        <w:rPr>
          <w:rFonts w:ascii="Times New Roman" w:hAnsi="Times New Roman" w:cs="Times New Roman"/>
          <w:sz w:val="24"/>
          <w:szCs w:val="24"/>
        </w:rPr>
        <w:t>(1)</w:t>
      </w:r>
      <w:r>
        <w:rPr>
          <w:rFonts w:ascii="Times New Roman" w:hAnsi="Times New Roman" w:cs="Times New Roman"/>
          <w:sz w:val="24"/>
          <w:szCs w:val="24"/>
        </w:rPr>
        <w:t xml:space="preserve">, electric utilities were required to establish their ten-year conservation potential by January 1, 2010. </w:t>
      </w:r>
      <w:r w:rsidR="001F50C7">
        <w:rPr>
          <w:rFonts w:ascii="Times New Roman" w:hAnsi="Times New Roman" w:cs="Times New Roman"/>
          <w:sz w:val="24"/>
          <w:szCs w:val="24"/>
        </w:rPr>
        <w:t>As a means o</w:t>
      </w:r>
      <w:r w:rsidR="002F2496">
        <w:rPr>
          <w:rFonts w:ascii="Times New Roman" w:hAnsi="Times New Roman" w:cs="Times New Roman"/>
          <w:sz w:val="24"/>
          <w:szCs w:val="24"/>
        </w:rPr>
        <w:t>f demonstrating PacifiCorp’s (“Company”) comp</w:t>
      </w:r>
      <w:r w:rsidR="00534B5D">
        <w:rPr>
          <w:rFonts w:ascii="Times New Roman" w:hAnsi="Times New Roman" w:cs="Times New Roman"/>
          <w:sz w:val="24"/>
          <w:szCs w:val="24"/>
        </w:rPr>
        <w:t>liance with this</w:t>
      </w:r>
      <w:r w:rsidR="002F2496">
        <w:rPr>
          <w:rFonts w:ascii="Times New Roman" w:hAnsi="Times New Roman" w:cs="Times New Roman"/>
          <w:sz w:val="24"/>
          <w:szCs w:val="24"/>
        </w:rPr>
        <w:t xml:space="preserve"> requirement, the </w:t>
      </w:r>
      <w:r w:rsidR="00185762">
        <w:rPr>
          <w:rFonts w:ascii="Times New Roman" w:hAnsi="Times New Roman" w:cs="Times New Roman"/>
          <w:sz w:val="24"/>
          <w:szCs w:val="24"/>
        </w:rPr>
        <w:t>Company</w:t>
      </w:r>
      <w:r>
        <w:rPr>
          <w:rFonts w:ascii="Times New Roman" w:hAnsi="Times New Roman" w:cs="Times New Roman"/>
          <w:sz w:val="24"/>
          <w:szCs w:val="24"/>
        </w:rPr>
        <w:t xml:space="preserve"> </w:t>
      </w:r>
      <w:r w:rsidR="00C85F9B">
        <w:rPr>
          <w:rFonts w:ascii="Times New Roman" w:hAnsi="Times New Roman" w:cs="Times New Roman"/>
          <w:sz w:val="24"/>
          <w:szCs w:val="24"/>
        </w:rPr>
        <w:t>provided its ten-year conservation potential to the Commission on December 31, 2009</w:t>
      </w:r>
      <w:r w:rsidR="00185762">
        <w:rPr>
          <w:rStyle w:val="FootnoteReference"/>
          <w:rFonts w:ascii="Times New Roman" w:hAnsi="Times New Roman" w:cs="Times New Roman"/>
          <w:sz w:val="24"/>
          <w:szCs w:val="24"/>
        </w:rPr>
        <w:footnoteReference w:id="1"/>
      </w:r>
      <w:r w:rsidR="00C85F9B">
        <w:rPr>
          <w:rFonts w:ascii="Times New Roman" w:hAnsi="Times New Roman" w:cs="Times New Roman"/>
          <w:sz w:val="24"/>
          <w:szCs w:val="24"/>
        </w:rPr>
        <w:t xml:space="preserve">, which was assigned to Docket No. </w:t>
      </w:r>
      <w:proofErr w:type="gramStart"/>
      <w:r w:rsidR="00C85F9B">
        <w:rPr>
          <w:rFonts w:ascii="Times New Roman" w:hAnsi="Times New Roman" w:cs="Times New Roman"/>
          <w:sz w:val="24"/>
          <w:szCs w:val="24"/>
        </w:rPr>
        <w:t>UE-091982 by the Commission.</w:t>
      </w:r>
      <w:proofErr w:type="gramEnd"/>
      <w:r w:rsidR="00EF5872">
        <w:rPr>
          <w:rStyle w:val="FootnoteReference"/>
          <w:rFonts w:ascii="Times New Roman" w:hAnsi="Times New Roman" w:cs="Times New Roman"/>
          <w:sz w:val="24"/>
          <w:szCs w:val="24"/>
        </w:rPr>
        <w:footnoteReference w:id="2"/>
      </w:r>
      <w:r w:rsidR="00C85F9B">
        <w:rPr>
          <w:rFonts w:ascii="Times New Roman" w:hAnsi="Times New Roman" w:cs="Times New Roman"/>
          <w:sz w:val="24"/>
          <w:szCs w:val="24"/>
        </w:rPr>
        <w:t xml:space="preserve"> In determining its ten-year conservation potential, WAC 480-109-010</w:t>
      </w:r>
      <w:r w:rsidR="00185762">
        <w:rPr>
          <w:rFonts w:ascii="Times New Roman" w:hAnsi="Times New Roman" w:cs="Times New Roman"/>
          <w:sz w:val="24"/>
          <w:szCs w:val="24"/>
        </w:rPr>
        <w:t>(1)</w:t>
      </w:r>
      <w:r w:rsidR="00C85F9B">
        <w:rPr>
          <w:rFonts w:ascii="Times New Roman" w:hAnsi="Times New Roman" w:cs="Times New Roman"/>
          <w:sz w:val="24"/>
          <w:szCs w:val="24"/>
        </w:rPr>
        <w:t xml:space="preserve"> states that</w:t>
      </w:r>
      <w:r w:rsidR="00372C31">
        <w:rPr>
          <w:rFonts w:ascii="Times New Roman" w:hAnsi="Times New Roman" w:cs="Times New Roman"/>
          <w:sz w:val="24"/>
          <w:szCs w:val="24"/>
        </w:rPr>
        <w:t xml:space="preserve"> </w:t>
      </w:r>
      <w:r w:rsidR="00C85F9B">
        <w:rPr>
          <w:rFonts w:ascii="Times New Roman" w:hAnsi="Times New Roman" w:cs="Times New Roman"/>
          <w:sz w:val="24"/>
          <w:szCs w:val="24"/>
        </w:rPr>
        <w:t>a utility need only consider conservation resources that are cost-effective, reliable and feasible.</w:t>
      </w:r>
      <w:r w:rsidR="00372C31">
        <w:rPr>
          <w:rFonts w:ascii="Times New Roman" w:hAnsi="Times New Roman" w:cs="Times New Roman"/>
          <w:sz w:val="24"/>
          <w:szCs w:val="24"/>
        </w:rPr>
        <w:t xml:space="preserve"> The sources from which a utility may derive its conservation potential are: a) the utility’s most recent Integrated Resource Plan or b) the utility’s proportionate share of the Northwest Power and Conservation Council</w:t>
      </w:r>
      <w:r w:rsidR="00185762">
        <w:rPr>
          <w:rFonts w:ascii="Times New Roman" w:hAnsi="Times New Roman" w:cs="Times New Roman"/>
          <w:sz w:val="24"/>
          <w:szCs w:val="24"/>
        </w:rPr>
        <w:t>’s</w:t>
      </w:r>
      <w:r w:rsidR="00B3399A">
        <w:rPr>
          <w:rFonts w:ascii="Times New Roman" w:hAnsi="Times New Roman" w:cs="Times New Roman"/>
          <w:sz w:val="24"/>
          <w:szCs w:val="24"/>
        </w:rPr>
        <w:t xml:space="preserve"> (“Council”)</w:t>
      </w:r>
      <w:r w:rsidR="00185762">
        <w:rPr>
          <w:rFonts w:ascii="Times New Roman" w:hAnsi="Times New Roman" w:cs="Times New Roman"/>
          <w:sz w:val="24"/>
          <w:szCs w:val="24"/>
        </w:rPr>
        <w:t xml:space="preserve"> current </w:t>
      </w:r>
      <w:r w:rsidR="00FB47DC">
        <w:rPr>
          <w:rFonts w:ascii="Times New Roman" w:hAnsi="Times New Roman" w:cs="Times New Roman"/>
          <w:sz w:val="24"/>
          <w:szCs w:val="24"/>
        </w:rPr>
        <w:t>Northwest P</w:t>
      </w:r>
      <w:r w:rsidR="00185762">
        <w:rPr>
          <w:rFonts w:ascii="Times New Roman" w:hAnsi="Times New Roman" w:cs="Times New Roman"/>
          <w:sz w:val="24"/>
          <w:szCs w:val="24"/>
        </w:rPr>
        <w:t xml:space="preserve">ower </w:t>
      </w:r>
      <w:r w:rsidR="00FB47DC">
        <w:rPr>
          <w:rFonts w:ascii="Times New Roman" w:hAnsi="Times New Roman" w:cs="Times New Roman"/>
          <w:sz w:val="24"/>
          <w:szCs w:val="24"/>
        </w:rPr>
        <w:t>P</w:t>
      </w:r>
      <w:r w:rsidR="00185762">
        <w:rPr>
          <w:rFonts w:ascii="Times New Roman" w:hAnsi="Times New Roman" w:cs="Times New Roman"/>
          <w:sz w:val="24"/>
          <w:szCs w:val="24"/>
        </w:rPr>
        <w:t>lan</w:t>
      </w:r>
      <w:r w:rsidR="00087ECD">
        <w:rPr>
          <w:rStyle w:val="FootnoteReference"/>
          <w:rFonts w:ascii="Times New Roman" w:hAnsi="Times New Roman" w:cs="Times New Roman"/>
          <w:sz w:val="24"/>
          <w:szCs w:val="24"/>
        </w:rPr>
        <w:footnoteReference w:id="3"/>
      </w:r>
      <w:r w:rsidR="00FB47DC">
        <w:rPr>
          <w:rFonts w:ascii="Times New Roman" w:hAnsi="Times New Roman" w:cs="Times New Roman"/>
          <w:sz w:val="24"/>
          <w:szCs w:val="24"/>
        </w:rPr>
        <w:t xml:space="preserve"> (“regional power plan”)</w:t>
      </w:r>
      <w:r w:rsidR="00185762">
        <w:rPr>
          <w:rFonts w:ascii="Times New Roman" w:hAnsi="Times New Roman" w:cs="Times New Roman"/>
          <w:sz w:val="24"/>
          <w:szCs w:val="24"/>
        </w:rPr>
        <w:t xml:space="preserve"> targets for the state of Washington.</w:t>
      </w:r>
    </w:p>
    <w:p w:rsidR="00185762" w:rsidRDefault="00185762" w:rsidP="00FA4341">
      <w:pPr>
        <w:jc w:val="both"/>
        <w:rPr>
          <w:rFonts w:ascii="Times New Roman" w:hAnsi="Times New Roman" w:cs="Times New Roman"/>
          <w:sz w:val="24"/>
          <w:szCs w:val="24"/>
        </w:rPr>
      </w:pPr>
    </w:p>
    <w:p w:rsidR="00D5246A" w:rsidRDefault="00CE186A">
      <w:pPr>
        <w:jc w:val="both"/>
        <w:rPr>
          <w:rFonts w:ascii="Times New Roman" w:hAnsi="Times New Roman" w:cs="Times New Roman"/>
          <w:sz w:val="24"/>
          <w:szCs w:val="24"/>
          <w:highlight w:val="yellow"/>
        </w:rPr>
      </w:pPr>
      <w:r>
        <w:rPr>
          <w:rFonts w:ascii="Times New Roman" w:hAnsi="Times New Roman" w:cs="Times New Roman"/>
          <w:sz w:val="24"/>
          <w:szCs w:val="24"/>
        </w:rPr>
        <w:t xml:space="preserve">In establishing its biennial conservation target, </w:t>
      </w:r>
      <w:r w:rsidR="001F50C7">
        <w:rPr>
          <w:rFonts w:ascii="Times New Roman" w:hAnsi="Times New Roman" w:cs="Times New Roman"/>
          <w:sz w:val="24"/>
          <w:szCs w:val="24"/>
        </w:rPr>
        <w:t>WAC 480-109-010(2) states that: a) the target must identify all achievable conservation opportunities, b) the target must be no lower than a pro rata share of the utility’s cumulative achievable ten-year conservation potential and c) the target may be a range as opposed to an exact target. WAC 480-109-010(3) requires that on or before January 31, 2010 and every two years thereafter, each electric utility must file with the Commission a report identifying its ten-year achievable conservation potential and its biennial conservation target. In compliance with the requirement</w:t>
      </w:r>
      <w:r w:rsidR="002F2496">
        <w:rPr>
          <w:rFonts w:ascii="Times New Roman" w:hAnsi="Times New Roman" w:cs="Times New Roman"/>
          <w:sz w:val="24"/>
          <w:szCs w:val="24"/>
        </w:rPr>
        <w:t>, PacifiCorp submits this</w:t>
      </w:r>
      <w:r w:rsidR="00CA491A">
        <w:rPr>
          <w:rFonts w:ascii="Times New Roman" w:hAnsi="Times New Roman" w:cs="Times New Roman"/>
          <w:sz w:val="24"/>
          <w:szCs w:val="24"/>
        </w:rPr>
        <w:t xml:space="preserve"> report to the Commission which identifies its ten-year achievable conservation potential and its biennial conservation target for 2010 and 201</w:t>
      </w:r>
      <w:r w:rsidR="00047E45">
        <w:rPr>
          <w:rFonts w:ascii="Times New Roman" w:hAnsi="Times New Roman" w:cs="Times New Roman"/>
          <w:sz w:val="24"/>
          <w:szCs w:val="24"/>
        </w:rPr>
        <w:t>1</w:t>
      </w:r>
      <w:r w:rsidR="00233A2B">
        <w:rPr>
          <w:rFonts w:ascii="Times New Roman" w:hAnsi="Times New Roman" w:cs="Times New Roman"/>
          <w:sz w:val="24"/>
          <w:szCs w:val="24"/>
        </w:rPr>
        <w:t xml:space="preserve"> and describes the process by which they were developed.</w:t>
      </w:r>
    </w:p>
    <w:p w:rsidR="00D22F42" w:rsidRDefault="00D22F42" w:rsidP="00FA4341">
      <w:pPr>
        <w:jc w:val="both"/>
        <w:rPr>
          <w:rFonts w:ascii="Times New Roman" w:hAnsi="Times New Roman" w:cs="Times New Roman"/>
          <w:sz w:val="24"/>
          <w:szCs w:val="24"/>
        </w:rPr>
      </w:pPr>
    </w:p>
    <w:p w:rsidR="00181727" w:rsidRDefault="00181727" w:rsidP="00FA4341">
      <w:pPr>
        <w:jc w:val="both"/>
        <w:rPr>
          <w:rFonts w:ascii="Times New Roman" w:hAnsi="Times New Roman" w:cs="Times New Roman"/>
          <w:b/>
          <w:sz w:val="24"/>
          <w:szCs w:val="24"/>
          <w:u w:val="single"/>
        </w:rPr>
      </w:pPr>
      <w:r>
        <w:rPr>
          <w:rFonts w:ascii="Times New Roman" w:hAnsi="Times New Roman" w:cs="Times New Roman"/>
          <w:b/>
          <w:sz w:val="24"/>
          <w:szCs w:val="24"/>
          <w:u w:val="single"/>
        </w:rPr>
        <w:t>Executive Summary</w:t>
      </w:r>
    </w:p>
    <w:p w:rsidR="00181727" w:rsidRDefault="00181727" w:rsidP="00FA4341">
      <w:pPr>
        <w:jc w:val="both"/>
        <w:rPr>
          <w:rFonts w:ascii="Times New Roman" w:hAnsi="Times New Roman" w:cs="Times New Roman"/>
          <w:b/>
          <w:sz w:val="24"/>
          <w:szCs w:val="24"/>
          <w:u w:val="single"/>
        </w:rPr>
      </w:pPr>
    </w:p>
    <w:p w:rsidR="00AE248E" w:rsidRDefault="00204CAA" w:rsidP="00FA4341">
      <w:pPr>
        <w:jc w:val="both"/>
        <w:rPr>
          <w:rFonts w:ascii="Times New Roman" w:hAnsi="Times New Roman" w:cs="Times New Roman"/>
          <w:sz w:val="24"/>
          <w:szCs w:val="24"/>
        </w:rPr>
      </w:pPr>
      <w:r>
        <w:rPr>
          <w:rFonts w:ascii="Times New Roman" w:hAnsi="Times New Roman" w:cs="Times New Roman"/>
          <w:sz w:val="24"/>
          <w:szCs w:val="24"/>
        </w:rPr>
        <w:t xml:space="preserve">As permitted by WAC 480-109-010(1)(b)(i), </w:t>
      </w:r>
      <w:r w:rsidR="00982D3F">
        <w:rPr>
          <w:rFonts w:ascii="Times New Roman" w:hAnsi="Times New Roman" w:cs="Times New Roman"/>
          <w:sz w:val="24"/>
          <w:szCs w:val="24"/>
        </w:rPr>
        <w:t>PacifiCorp</w:t>
      </w:r>
      <w:r w:rsidR="00456DA0">
        <w:rPr>
          <w:rFonts w:ascii="Times New Roman" w:hAnsi="Times New Roman" w:cs="Times New Roman"/>
          <w:sz w:val="24"/>
          <w:szCs w:val="24"/>
        </w:rPr>
        <w:t xml:space="preserve"> has</w:t>
      </w:r>
      <w:r w:rsidR="00EF6384">
        <w:rPr>
          <w:rFonts w:ascii="Times New Roman" w:hAnsi="Times New Roman" w:cs="Times New Roman"/>
          <w:sz w:val="24"/>
          <w:szCs w:val="24"/>
        </w:rPr>
        <w:t xml:space="preserve"> </w:t>
      </w:r>
      <w:r w:rsidR="00C35B27">
        <w:rPr>
          <w:rFonts w:ascii="Times New Roman" w:hAnsi="Times New Roman" w:cs="Times New Roman"/>
          <w:sz w:val="24"/>
          <w:szCs w:val="24"/>
        </w:rPr>
        <w:t>elected</w:t>
      </w:r>
      <w:r w:rsidR="002040A9">
        <w:rPr>
          <w:rFonts w:ascii="Times New Roman" w:hAnsi="Times New Roman" w:cs="Times New Roman"/>
          <w:sz w:val="24"/>
          <w:szCs w:val="24"/>
        </w:rPr>
        <w:t xml:space="preserve"> to utilize</w:t>
      </w:r>
      <w:r w:rsidR="00C35B27">
        <w:rPr>
          <w:rFonts w:ascii="Times New Roman" w:hAnsi="Times New Roman" w:cs="Times New Roman"/>
          <w:sz w:val="24"/>
          <w:szCs w:val="24"/>
        </w:rPr>
        <w:t xml:space="preserve"> it</w:t>
      </w:r>
      <w:r w:rsidR="00A836F1" w:rsidRPr="000D30BA">
        <w:rPr>
          <w:rFonts w:ascii="Times New Roman" w:hAnsi="Times New Roman" w:cs="Times New Roman"/>
          <w:sz w:val="24"/>
          <w:szCs w:val="24"/>
        </w:rPr>
        <w:t xml:space="preserve">s </w:t>
      </w:r>
      <w:r w:rsidR="00A836F1">
        <w:rPr>
          <w:rFonts w:ascii="Times New Roman" w:hAnsi="Times New Roman" w:cs="Times New Roman"/>
          <w:sz w:val="24"/>
          <w:szCs w:val="24"/>
        </w:rPr>
        <w:t xml:space="preserve">2008 </w:t>
      </w:r>
      <w:r w:rsidR="00982D3F">
        <w:rPr>
          <w:rFonts w:ascii="Times New Roman" w:hAnsi="Times New Roman" w:cs="Times New Roman"/>
          <w:sz w:val="24"/>
          <w:szCs w:val="24"/>
        </w:rPr>
        <w:t>I</w:t>
      </w:r>
      <w:r w:rsidR="003F6538">
        <w:rPr>
          <w:rFonts w:ascii="Times New Roman" w:hAnsi="Times New Roman" w:cs="Times New Roman"/>
          <w:sz w:val="24"/>
          <w:szCs w:val="24"/>
        </w:rPr>
        <w:t>ntegrated Resource Plan</w:t>
      </w:r>
      <w:r w:rsidR="00982D3F">
        <w:rPr>
          <w:rStyle w:val="FootnoteReference"/>
          <w:rFonts w:ascii="Times New Roman" w:hAnsi="Times New Roman" w:cs="Times New Roman"/>
          <w:sz w:val="24"/>
          <w:szCs w:val="24"/>
        </w:rPr>
        <w:footnoteReference w:id="4"/>
      </w:r>
      <w:r w:rsidR="00047E45">
        <w:rPr>
          <w:rFonts w:ascii="Times New Roman" w:hAnsi="Times New Roman" w:cs="Times New Roman"/>
          <w:sz w:val="24"/>
          <w:szCs w:val="24"/>
        </w:rPr>
        <w:t xml:space="preserve"> (“IRP”)</w:t>
      </w:r>
      <w:r w:rsidR="00982D3F">
        <w:rPr>
          <w:rFonts w:ascii="Times New Roman" w:hAnsi="Times New Roman" w:cs="Times New Roman"/>
          <w:sz w:val="24"/>
          <w:szCs w:val="24"/>
        </w:rPr>
        <w:t>, a</w:t>
      </w:r>
      <w:r w:rsidR="0073414E">
        <w:rPr>
          <w:rFonts w:ascii="Times New Roman" w:hAnsi="Times New Roman" w:cs="Times New Roman"/>
          <w:sz w:val="24"/>
          <w:szCs w:val="24"/>
        </w:rPr>
        <w:t xml:space="preserve"> </w:t>
      </w:r>
      <w:r w:rsidR="00982D3F">
        <w:rPr>
          <w:rFonts w:ascii="Times New Roman" w:hAnsi="Times New Roman" w:cs="Times New Roman"/>
          <w:sz w:val="24"/>
          <w:szCs w:val="24"/>
        </w:rPr>
        <w:t>copy of which is provided</w:t>
      </w:r>
      <w:r w:rsidR="00FA61DA">
        <w:rPr>
          <w:rFonts w:ascii="Times New Roman" w:hAnsi="Times New Roman" w:cs="Times New Roman"/>
          <w:sz w:val="24"/>
          <w:szCs w:val="24"/>
        </w:rPr>
        <w:t xml:space="preserve"> </w:t>
      </w:r>
      <w:r w:rsidR="00FA61DA" w:rsidRPr="00047E45">
        <w:rPr>
          <w:rFonts w:ascii="Times New Roman" w:hAnsi="Times New Roman" w:cs="Times New Roman"/>
          <w:sz w:val="24"/>
          <w:szCs w:val="24"/>
        </w:rPr>
        <w:t>as</w:t>
      </w:r>
      <w:r w:rsidR="00982D3F" w:rsidRPr="00047E45">
        <w:rPr>
          <w:rFonts w:ascii="Times New Roman" w:hAnsi="Times New Roman" w:cs="Times New Roman"/>
          <w:sz w:val="24"/>
          <w:szCs w:val="24"/>
        </w:rPr>
        <w:t xml:space="preserve"> </w:t>
      </w:r>
      <w:r w:rsidR="0012495F" w:rsidRPr="00047E45">
        <w:rPr>
          <w:rFonts w:ascii="Times New Roman" w:hAnsi="Times New Roman" w:cs="Times New Roman"/>
          <w:sz w:val="24"/>
          <w:szCs w:val="24"/>
        </w:rPr>
        <w:t xml:space="preserve">Appendix </w:t>
      </w:r>
      <w:r w:rsidR="00047E45">
        <w:rPr>
          <w:rFonts w:ascii="Times New Roman" w:hAnsi="Times New Roman" w:cs="Times New Roman"/>
          <w:sz w:val="24"/>
          <w:szCs w:val="24"/>
        </w:rPr>
        <w:t>1</w:t>
      </w:r>
      <w:r w:rsidR="00982D3F">
        <w:rPr>
          <w:rFonts w:ascii="Times New Roman" w:hAnsi="Times New Roman" w:cs="Times New Roman"/>
          <w:sz w:val="24"/>
          <w:szCs w:val="24"/>
        </w:rPr>
        <w:t xml:space="preserve"> to this report,</w:t>
      </w:r>
      <w:r w:rsidR="00A836F1">
        <w:rPr>
          <w:rFonts w:ascii="Times New Roman" w:hAnsi="Times New Roman" w:cs="Times New Roman"/>
          <w:sz w:val="24"/>
          <w:szCs w:val="24"/>
        </w:rPr>
        <w:t xml:space="preserve"> as the source for establishing </w:t>
      </w:r>
      <w:r w:rsidR="0073414E">
        <w:rPr>
          <w:rFonts w:ascii="Times New Roman" w:hAnsi="Times New Roman" w:cs="Times New Roman"/>
          <w:sz w:val="24"/>
          <w:szCs w:val="24"/>
        </w:rPr>
        <w:t>its</w:t>
      </w:r>
      <w:r w:rsidR="00A836F1">
        <w:rPr>
          <w:rFonts w:ascii="Times New Roman" w:hAnsi="Times New Roman" w:cs="Times New Roman"/>
          <w:sz w:val="24"/>
          <w:szCs w:val="24"/>
        </w:rPr>
        <w:t xml:space="preserve"> </w:t>
      </w:r>
      <w:r w:rsidR="005E4D1A">
        <w:rPr>
          <w:rFonts w:ascii="Times New Roman" w:hAnsi="Times New Roman" w:cs="Times New Roman"/>
          <w:sz w:val="24"/>
          <w:szCs w:val="24"/>
        </w:rPr>
        <w:t>project</w:t>
      </w:r>
      <w:r w:rsidR="00C47BC5">
        <w:rPr>
          <w:rFonts w:ascii="Times New Roman" w:hAnsi="Times New Roman" w:cs="Times New Roman"/>
          <w:sz w:val="24"/>
          <w:szCs w:val="24"/>
        </w:rPr>
        <w:t>ed</w:t>
      </w:r>
      <w:r w:rsidR="005E4D1A">
        <w:rPr>
          <w:rFonts w:ascii="Times New Roman" w:hAnsi="Times New Roman" w:cs="Times New Roman"/>
          <w:sz w:val="24"/>
          <w:szCs w:val="24"/>
        </w:rPr>
        <w:t xml:space="preserve"> </w:t>
      </w:r>
      <w:r w:rsidR="00C47BC5">
        <w:rPr>
          <w:rFonts w:ascii="Times New Roman" w:hAnsi="Times New Roman" w:cs="Times New Roman"/>
          <w:sz w:val="24"/>
          <w:szCs w:val="24"/>
        </w:rPr>
        <w:t>ten</w:t>
      </w:r>
      <w:r w:rsidR="00A836F1" w:rsidRPr="000D30BA">
        <w:rPr>
          <w:rFonts w:ascii="Times New Roman" w:hAnsi="Times New Roman" w:cs="Times New Roman"/>
          <w:sz w:val="24"/>
          <w:szCs w:val="24"/>
        </w:rPr>
        <w:t>-year conservation potential</w:t>
      </w:r>
      <w:r w:rsidR="00296800">
        <w:rPr>
          <w:rFonts w:ascii="Times New Roman" w:hAnsi="Times New Roman" w:cs="Times New Roman"/>
          <w:sz w:val="24"/>
          <w:szCs w:val="24"/>
        </w:rPr>
        <w:t xml:space="preserve"> for its Washington service </w:t>
      </w:r>
      <w:r w:rsidR="00047E45">
        <w:rPr>
          <w:rFonts w:ascii="Times New Roman" w:hAnsi="Times New Roman" w:cs="Times New Roman"/>
          <w:sz w:val="24"/>
          <w:szCs w:val="24"/>
        </w:rPr>
        <w:t>area</w:t>
      </w:r>
      <w:r w:rsidR="00296800">
        <w:rPr>
          <w:rStyle w:val="FootnoteReference"/>
          <w:rFonts w:ascii="Times New Roman" w:hAnsi="Times New Roman" w:cs="Times New Roman"/>
          <w:sz w:val="24"/>
          <w:szCs w:val="24"/>
        </w:rPr>
        <w:footnoteReference w:id="5"/>
      </w:r>
      <w:r w:rsidR="00A836F1">
        <w:rPr>
          <w:rFonts w:ascii="Times New Roman" w:hAnsi="Times New Roman" w:cs="Times New Roman"/>
          <w:sz w:val="24"/>
          <w:szCs w:val="24"/>
        </w:rPr>
        <w:t xml:space="preserve">. </w:t>
      </w:r>
      <w:r w:rsidR="001D79BC">
        <w:rPr>
          <w:rFonts w:ascii="Times New Roman" w:hAnsi="Times New Roman" w:cs="Times New Roman"/>
          <w:sz w:val="24"/>
          <w:szCs w:val="24"/>
        </w:rPr>
        <w:t>PacifiCorp elected to utilize the</w:t>
      </w:r>
      <w:r w:rsidR="00A836F1">
        <w:rPr>
          <w:rFonts w:ascii="Times New Roman" w:hAnsi="Times New Roman" w:cs="Times New Roman"/>
          <w:sz w:val="24"/>
          <w:szCs w:val="24"/>
        </w:rPr>
        <w:t xml:space="preserve"> </w:t>
      </w:r>
      <w:r w:rsidR="005E4D1A">
        <w:rPr>
          <w:rFonts w:ascii="Times New Roman" w:hAnsi="Times New Roman" w:cs="Times New Roman"/>
          <w:sz w:val="24"/>
          <w:szCs w:val="24"/>
        </w:rPr>
        <w:t>2008 IRP</w:t>
      </w:r>
      <w:r w:rsidR="00047E45">
        <w:rPr>
          <w:rFonts w:ascii="Times New Roman" w:hAnsi="Times New Roman" w:cs="Times New Roman"/>
          <w:sz w:val="24"/>
          <w:szCs w:val="24"/>
        </w:rPr>
        <w:t xml:space="preserve"> as the</w:t>
      </w:r>
      <w:r w:rsidR="00456DA0">
        <w:rPr>
          <w:rFonts w:ascii="Times New Roman" w:hAnsi="Times New Roman" w:cs="Times New Roman"/>
          <w:sz w:val="24"/>
          <w:szCs w:val="24"/>
        </w:rPr>
        <w:t xml:space="preserve"> source for </w:t>
      </w:r>
      <w:r w:rsidR="00047E45">
        <w:rPr>
          <w:rFonts w:ascii="Times New Roman" w:hAnsi="Times New Roman" w:cs="Times New Roman"/>
          <w:sz w:val="24"/>
          <w:szCs w:val="24"/>
        </w:rPr>
        <w:t>its</w:t>
      </w:r>
      <w:r w:rsidR="00456DA0">
        <w:rPr>
          <w:rFonts w:ascii="Times New Roman" w:hAnsi="Times New Roman" w:cs="Times New Roman"/>
          <w:sz w:val="24"/>
          <w:szCs w:val="24"/>
        </w:rPr>
        <w:t xml:space="preserve"> conservation potential and biennial target as </w:t>
      </w:r>
      <w:r w:rsidR="00ED2392">
        <w:rPr>
          <w:rFonts w:ascii="Times New Roman" w:hAnsi="Times New Roman" w:cs="Times New Roman"/>
          <w:sz w:val="24"/>
          <w:szCs w:val="24"/>
        </w:rPr>
        <w:t xml:space="preserve">it more </w:t>
      </w:r>
      <w:r w:rsidR="00F07AB4">
        <w:rPr>
          <w:rFonts w:ascii="Times New Roman" w:hAnsi="Times New Roman" w:cs="Times New Roman"/>
          <w:sz w:val="24"/>
          <w:szCs w:val="24"/>
        </w:rPr>
        <w:t xml:space="preserve">accurately represents </w:t>
      </w:r>
      <w:r w:rsidR="00456DA0">
        <w:rPr>
          <w:rFonts w:ascii="Times New Roman" w:hAnsi="Times New Roman" w:cs="Times New Roman"/>
          <w:sz w:val="24"/>
          <w:szCs w:val="24"/>
        </w:rPr>
        <w:t xml:space="preserve">the </w:t>
      </w:r>
      <w:r w:rsidR="00F07AB4">
        <w:rPr>
          <w:rFonts w:ascii="Times New Roman" w:hAnsi="Times New Roman" w:cs="Times New Roman"/>
          <w:sz w:val="24"/>
          <w:szCs w:val="24"/>
        </w:rPr>
        <w:t xml:space="preserve">Company’s resource position, resource options and resource costs </w:t>
      </w:r>
      <w:r w:rsidR="00456DA0">
        <w:rPr>
          <w:rFonts w:ascii="Times New Roman" w:hAnsi="Times New Roman" w:cs="Times New Roman"/>
          <w:sz w:val="24"/>
          <w:szCs w:val="24"/>
        </w:rPr>
        <w:t xml:space="preserve">than does the </w:t>
      </w:r>
      <w:r w:rsidR="007A3F40">
        <w:rPr>
          <w:rFonts w:ascii="Times New Roman" w:hAnsi="Times New Roman" w:cs="Times New Roman"/>
          <w:sz w:val="24"/>
          <w:szCs w:val="24"/>
        </w:rPr>
        <w:t>regional power plan</w:t>
      </w:r>
      <w:r w:rsidR="00456DA0">
        <w:rPr>
          <w:rFonts w:ascii="Times New Roman" w:hAnsi="Times New Roman" w:cs="Times New Roman"/>
          <w:sz w:val="24"/>
          <w:szCs w:val="24"/>
        </w:rPr>
        <w:t xml:space="preserve">. </w:t>
      </w:r>
      <w:r w:rsidR="00F07AB4">
        <w:rPr>
          <w:rFonts w:ascii="Times New Roman" w:hAnsi="Times New Roman" w:cs="Times New Roman"/>
          <w:sz w:val="24"/>
          <w:szCs w:val="24"/>
        </w:rPr>
        <w:t xml:space="preserve">More importantly, </w:t>
      </w:r>
      <w:r w:rsidR="00F605B3">
        <w:rPr>
          <w:rFonts w:ascii="Times New Roman" w:hAnsi="Times New Roman" w:cs="Times New Roman"/>
          <w:sz w:val="24"/>
          <w:szCs w:val="24"/>
        </w:rPr>
        <w:t xml:space="preserve">the </w:t>
      </w:r>
      <w:r w:rsidR="00F07AB4">
        <w:rPr>
          <w:rFonts w:ascii="Times New Roman" w:hAnsi="Times New Roman" w:cs="Times New Roman"/>
          <w:sz w:val="24"/>
          <w:szCs w:val="24"/>
        </w:rPr>
        <w:t xml:space="preserve">2008 IRP </w:t>
      </w:r>
      <w:r w:rsidR="00CE2DEF">
        <w:rPr>
          <w:rFonts w:ascii="Times New Roman" w:hAnsi="Times New Roman" w:cs="Times New Roman"/>
          <w:sz w:val="24"/>
          <w:szCs w:val="24"/>
        </w:rPr>
        <w:t>ha</w:t>
      </w:r>
      <w:r w:rsidR="00CA458B">
        <w:rPr>
          <w:rFonts w:ascii="Times New Roman" w:hAnsi="Times New Roman" w:cs="Times New Roman"/>
          <w:sz w:val="24"/>
          <w:szCs w:val="24"/>
        </w:rPr>
        <w:t>d</w:t>
      </w:r>
      <w:r w:rsidR="00CE2DEF">
        <w:rPr>
          <w:rFonts w:ascii="Times New Roman" w:hAnsi="Times New Roman" w:cs="Times New Roman"/>
          <w:sz w:val="24"/>
          <w:szCs w:val="24"/>
        </w:rPr>
        <w:t xml:space="preserve"> available </w:t>
      </w:r>
      <w:r w:rsidR="00402CEB">
        <w:rPr>
          <w:rFonts w:ascii="Times New Roman" w:hAnsi="Times New Roman" w:cs="Times New Roman"/>
          <w:sz w:val="24"/>
          <w:szCs w:val="24"/>
        </w:rPr>
        <w:t xml:space="preserve">more representative data on PacifiCorp’s conservation potential </w:t>
      </w:r>
      <w:r w:rsidR="00F62B1D">
        <w:rPr>
          <w:rFonts w:ascii="Times New Roman" w:hAnsi="Times New Roman" w:cs="Times New Roman"/>
          <w:sz w:val="24"/>
          <w:szCs w:val="24"/>
        </w:rPr>
        <w:t>in Washington</w:t>
      </w:r>
      <w:r w:rsidR="00CE2DEF">
        <w:rPr>
          <w:rFonts w:ascii="Times New Roman" w:hAnsi="Times New Roman" w:cs="Times New Roman"/>
          <w:sz w:val="24"/>
          <w:szCs w:val="24"/>
        </w:rPr>
        <w:t xml:space="preserve"> than that assumed in the regional power plan. The Company’s 2008 IRP </w:t>
      </w:r>
      <w:r w:rsidR="00402CEB">
        <w:rPr>
          <w:rFonts w:ascii="Times New Roman" w:hAnsi="Times New Roman" w:cs="Times New Roman"/>
          <w:sz w:val="24"/>
          <w:szCs w:val="24"/>
        </w:rPr>
        <w:t xml:space="preserve">was </w:t>
      </w:r>
      <w:r w:rsidR="00F605B3">
        <w:rPr>
          <w:rFonts w:ascii="Times New Roman" w:hAnsi="Times New Roman" w:cs="Times New Roman"/>
          <w:sz w:val="24"/>
          <w:szCs w:val="24"/>
        </w:rPr>
        <w:t xml:space="preserve">informed </w:t>
      </w:r>
      <w:r w:rsidR="00FC4884">
        <w:rPr>
          <w:rFonts w:ascii="Times New Roman" w:hAnsi="Times New Roman" w:cs="Times New Roman"/>
          <w:sz w:val="24"/>
          <w:szCs w:val="24"/>
        </w:rPr>
        <w:t xml:space="preserve">by the </w:t>
      </w:r>
      <w:r w:rsidR="00A836F1">
        <w:rPr>
          <w:rFonts w:ascii="Times New Roman" w:hAnsi="Times New Roman"/>
          <w:sz w:val="24"/>
          <w:szCs w:val="24"/>
        </w:rPr>
        <w:t xml:space="preserve">conservation potential identified in </w:t>
      </w:r>
      <w:r w:rsidR="0073414E">
        <w:rPr>
          <w:rFonts w:ascii="Times New Roman" w:hAnsi="Times New Roman"/>
          <w:sz w:val="24"/>
          <w:szCs w:val="24"/>
        </w:rPr>
        <w:t>PacifiCorp’s Assessment of Long-Term System-Wide Potential for Demand-Side and Other Supplemental Resources (“conservation potential assessment”)</w:t>
      </w:r>
      <w:r w:rsidR="00A836F1" w:rsidRPr="000D30BA">
        <w:rPr>
          <w:rStyle w:val="FootnoteReference"/>
          <w:rFonts w:ascii="Times New Roman" w:hAnsi="Times New Roman" w:cs="Times New Roman"/>
          <w:sz w:val="24"/>
          <w:szCs w:val="24"/>
        </w:rPr>
        <w:footnoteReference w:id="6"/>
      </w:r>
      <w:r w:rsidR="00F07AB4">
        <w:rPr>
          <w:rFonts w:ascii="Times New Roman" w:hAnsi="Times New Roman"/>
          <w:sz w:val="24"/>
          <w:szCs w:val="24"/>
        </w:rPr>
        <w:t xml:space="preserve">. </w:t>
      </w:r>
      <w:r w:rsidR="00F62B1D">
        <w:rPr>
          <w:rFonts w:ascii="Times New Roman" w:hAnsi="Times New Roman"/>
          <w:sz w:val="24"/>
          <w:szCs w:val="24"/>
        </w:rPr>
        <w:t xml:space="preserve">Completed in July 2007 by </w:t>
      </w:r>
      <w:r w:rsidR="00B902C7">
        <w:rPr>
          <w:rFonts w:ascii="Times New Roman" w:hAnsi="Times New Roman"/>
          <w:sz w:val="24"/>
          <w:szCs w:val="24"/>
        </w:rPr>
        <w:t>Quantec, LLC (</w:t>
      </w:r>
      <w:r w:rsidR="00B902C7" w:rsidRPr="000D30BA">
        <w:rPr>
          <w:rFonts w:ascii="Times New Roman" w:hAnsi="Times New Roman" w:cs="Times New Roman"/>
          <w:sz w:val="24"/>
          <w:szCs w:val="24"/>
        </w:rPr>
        <w:t>now called the Cadmus Group, Inc.)</w:t>
      </w:r>
      <w:proofErr w:type="gramStart"/>
      <w:r w:rsidR="007C29D6">
        <w:rPr>
          <w:rFonts w:ascii="Times New Roman" w:hAnsi="Times New Roman" w:cs="Times New Roman"/>
          <w:sz w:val="24"/>
          <w:szCs w:val="24"/>
        </w:rPr>
        <w:t>,</w:t>
      </w:r>
      <w:proofErr w:type="gramEnd"/>
      <w:r w:rsidR="00B902C7">
        <w:rPr>
          <w:rFonts w:ascii="Times New Roman" w:hAnsi="Times New Roman" w:cs="Times New Roman"/>
          <w:sz w:val="24"/>
          <w:szCs w:val="24"/>
        </w:rPr>
        <w:t xml:space="preserve"> </w:t>
      </w:r>
      <w:r w:rsidR="00F62B1D">
        <w:rPr>
          <w:rFonts w:ascii="Times New Roman" w:hAnsi="Times New Roman"/>
          <w:sz w:val="24"/>
          <w:szCs w:val="24"/>
        </w:rPr>
        <w:t xml:space="preserve">the </w:t>
      </w:r>
      <w:r w:rsidR="00CA458B">
        <w:rPr>
          <w:rFonts w:ascii="Times New Roman" w:hAnsi="Times New Roman"/>
          <w:sz w:val="24"/>
          <w:szCs w:val="24"/>
        </w:rPr>
        <w:t xml:space="preserve">Company’s </w:t>
      </w:r>
      <w:r w:rsidR="00F62B1D">
        <w:rPr>
          <w:rFonts w:ascii="Times New Roman" w:hAnsi="Times New Roman"/>
          <w:sz w:val="24"/>
          <w:szCs w:val="24"/>
        </w:rPr>
        <w:t xml:space="preserve">conservation potential assessment represents an independent and reliable assessment of the magnitude, timing, and costs of conservation potential </w:t>
      </w:r>
      <w:r w:rsidR="00ED5677">
        <w:rPr>
          <w:rFonts w:ascii="Times New Roman" w:hAnsi="Times New Roman"/>
          <w:sz w:val="24"/>
          <w:szCs w:val="24"/>
        </w:rPr>
        <w:t xml:space="preserve">available specific to PacifiCorp, providing the Company a significant advantage in the development of </w:t>
      </w:r>
      <w:r w:rsidR="007C29D6">
        <w:rPr>
          <w:rFonts w:ascii="Times New Roman" w:hAnsi="Times New Roman"/>
          <w:sz w:val="24"/>
          <w:szCs w:val="24"/>
        </w:rPr>
        <w:t>its</w:t>
      </w:r>
      <w:r w:rsidR="00ED5677">
        <w:rPr>
          <w:rFonts w:ascii="Times New Roman" w:hAnsi="Times New Roman"/>
          <w:sz w:val="24"/>
          <w:szCs w:val="24"/>
        </w:rPr>
        <w:t xml:space="preserve"> Washington</w:t>
      </w:r>
      <w:r w:rsidR="007C29D6">
        <w:rPr>
          <w:rFonts w:ascii="Times New Roman" w:hAnsi="Times New Roman"/>
          <w:sz w:val="24"/>
          <w:szCs w:val="24"/>
        </w:rPr>
        <w:t xml:space="preserve"> conservation potential</w:t>
      </w:r>
      <w:r w:rsidR="00ED5677">
        <w:rPr>
          <w:rFonts w:ascii="Times New Roman" w:hAnsi="Times New Roman"/>
          <w:sz w:val="24"/>
          <w:szCs w:val="24"/>
        </w:rPr>
        <w:t xml:space="preserve"> and biennial target. Unlike the regional avoided cost average</w:t>
      </w:r>
      <w:r w:rsidR="00CA458B">
        <w:rPr>
          <w:rFonts w:ascii="Times New Roman" w:hAnsi="Times New Roman"/>
          <w:sz w:val="24"/>
          <w:szCs w:val="24"/>
        </w:rPr>
        <w:t xml:space="preserve"> data</w:t>
      </w:r>
      <w:r w:rsidR="00ED5677">
        <w:rPr>
          <w:rFonts w:ascii="Times New Roman" w:hAnsi="Times New Roman"/>
          <w:sz w:val="24"/>
          <w:szCs w:val="24"/>
        </w:rPr>
        <w:t xml:space="preserve"> and sales allocation</w:t>
      </w:r>
      <w:r w:rsidR="00CA458B">
        <w:rPr>
          <w:rFonts w:ascii="Times New Roman" w:hAnsi="Times New Roman"/>
          <w:sz w:val="24"/>
          <w:szCs w:val="24"/>
        </w:rPr>
        <w:t xml:space="preserve"> methodology used in </w:t>
      </w:r>
      <w:r w:rsidR="001D79BC">
        <w:rPr>
          <w:rFonts w:ascii="Times New Roman" w:hAnsi="Times New Roman"/>
          <w:sz w:val="24"/>
          <w:szCs w:val="24"/>
        </w:rPr>
        <w:t xml:space="preserve">the </w:t>
      </w:r>
      <w:r w:rsidR="00CA458B">
        <w:rPr>
          <w:rFonts w:ascii="Times New Roman" w:hAnsi="Times New Roman"/>
          <w:sz w:val="24"/>
          <w:szCs w:val="24"/>
        </w:rPr>
        <w:t xml:space="preserve">regional power plan to approximate economic potential available to each utility in the region, </w:t>
      </w:r>
      <w:r w:rsidR="00ED5677">
        <w:rPr>
          <w:rFonts w:ascii="Times New Roman" w:hAnsi="Times New Roman"/>
          <w:sz w:val="24"/>
          <w:szCs w:val="24"/>
        </w:rPr>
        <w:t>the use of PacifiCorp’s 2008 IR</w:t>
      </w:r>
      <w:r w:rsidR="00CA458B">
        <w:rPr>
          <w:rFonts w:ascii="Times New Roman" w:hAnsi="Times New Roman"/>
          <w:sz w:val="24"/>
          <w:szCs w:val="24"/>
        </w:rPr>
        <w:t>P</w:t>
      </w:r>
      <w:r w:rsidR="00ED5677">
        <w:rPr>
          <w:rFonts w:ascii="Times New Roman" w:hAnsi="Times New Roman"/>
          <w:sz w:val="24"/>
          <w:szCs w:val="24"/>
        </w:rPr>
        <w:t xml:space="preserve">, informed by </w:t>
      </w:r>
      <w:r w:rsidR="00CA458B">
        <w:rPr>
          <w:rFonts w:ascii="Times New Roman" w:hAnsi="Times New Roman"/>
          <w:sz w:val="24"/>
          <w:szCs w:val="24"/>
        </w:rPr>
        <w:t xml:space="preserve">the </w:t>
      </w:r>
      <w:r w:rsidR="007C29D6">
        <w:rPr>
          <w:rFonts w:ascii="Times New Roman" w:hAnsi="Times New Roman"/>
          <w:sz w:val="24"/>
          <w:szCs w:val="24"/>
        </w:rPr>
        <w:t>service area</w:t>
      </w:r>
      <w:r w:rsidR="00ED5677">
        <w:rPr>
          <w:rFonts w:ascii="Times New Roman" w:hAnsi="Times New Roman"/>
          <w:sz w:val="24"/>
          <w:szCs w:val="24"/>
        </w:rPr>
        <w:t xml:space="preserve"> specific conservation potential assessment, provides for the most reliable and accurate conservation forecast for both resource planning and the development of the Company’s Washington conservation </w:t>
      </w:r>
      <w:r w:rsidR="007C29D6">
        <w:rPr>
          <w:rFonts w:ascii="Times New Roman" w:hAnsi="Times New Roman"/>
          <w:sz w:val="24"/>
          <w:szCs w:val="24"/>
        </w:rPr>
        <w:t>potential</w:t>
      </w:r>
      <w:r w:rsidR="00ED5677">
        <w:rPr>
          <w:rFonts w:ascii="Times New Roman" w:hAnsi="Times New Roman"/>
          <w:sz w:val="24"/>
          <w:szCs w:val="24"/>
        </w:rPr>
        <w:t xml:space="preserve"> and biennial target. </w:t>
      </w:r>
      <w:r w:rsidR="00914137">
        <w:rPr>
          <w:rFonts w:ascii="Times New Roman" w:hAnsi="Times New Roman"/>
          <w:sz w:val="24"/>
          <w:szCs w:val="24"/>
        </w:rPr>
        <w:t xml:space="preserve">A copy of the conservation potential assessment is provided as </w:t>
      </w:r>
      <w:r w:rsidR="0012495F" w:rsidRPr="007C29D6">
        <w:rPr>
          <w:rFonts w:ascii="Times New Roman" w:hAnsi="Times New Roman"/>
          <w:sz w:val="24"/>
          <w:szCs w:val="24"/>
        </w:rPr>
        <w:t xml:space="preserve">Appendix </w:t>
      </w:r>
      <w:r w:rsidR="007C29D6" w:rsidRPr="007C29D6">
        <w:rPr>
          <w:rFonts w:ascii="Times New Roman" w:hAnsi="Times New Roman"/>
          <w:sz w:val="24"/>
          <w:szCs w:val="24"/>
        </w:rPr>
        <w:t>2</w:t>
      </w:r>
      <w:r w:rsidR="00914137">
        <w:rPr>
          <w:rFonts w:ascii="Times New Roman" w:hAnsi="Times New Roman"/>
          <w:sz w:val="24"/>
          <w:szCs w:val="24"/>
        </w:rPr>
        <w:t xml:space="preserve"> to this report.</w:t>
      </w:r>
      <w:r w:rsidR="001A0917">
        <w:rPr>
          <w:rFonts w:ascii="Times New Roman" w:hAnsi="Times New Roman" w:cs="Times New Roman"/>
          <w:sz w:val="24"/>
          <w:szCs w:val="24"/>
        </w:rPr>
        <w:t xml:space="preserve"> </w:t>
      </w:r>
    </w:p>
    <w:p w:rsidR="00AE248E" w:rsidRDefault="00AE248E" w:rsidP="00FA4341">
      <w:pPr>
        <w:jc w:val="both"/>
        <w:rPr>
          <w:rFonts w:ascii="Times New Roman" w:hAnsi="Times New Roman" w:cs="Times New Roman"/>
          <w:sz w:val="24"/>
          <w:szCs w:val="24"/>
        </w:rPr>
      </w:pPr>
    </w:p>
    <w:p w:rsidR="00A836F1" w:rsidRDefault="00A836F1" w:rsidP="00FA4341">
      <w:pPr>
        <w:jc w:val="both"/>
        <w:rPr>
          <w:rFonts w:ascii="Times New Roman" w:hAnsi="Times New Roman"/>
          <w:sz w:val="24"/>
          <w:szCs w:val="24"/>
        </w:rPr>
      </w:pPr>
      <w:r>
        <w:rPr>
          <w:rFonts w:ascii="Times New Roman" w:hAnsi="Times New Roman"/>
          <w:sz w:val="24"/>
          <w:szCs w:val="24"/>
        </w:rPr>
        <w:t xml:space="preserve">The cumulative </w:t>
      </w:r>
      <w:r w:rsidR="008A1F0C">
        <w:rPr>
          <w:rFonts w:ascii="Times New Roman" w:hAnsi="Times New Roman"/>
          <w:sz w:val="24"/>
          <w:szCs w:val="24"/>
        </w:rPr>
        <w:t>ten</w:t>
      </w:r>
      <w:r>
        <w:rPr>
          <w:rFonts w:ascii="Times New Roman" w:hAnsi="Times New Roman"/>
          <w:sz w:val="24"/>
          <w:szCs w:val="24"/>
        </w:rPr>
        <w:t>-year conservation potential</w:t>
      </w:r>
      <w:r w:rsidR="008A1F0C">
        <w:rPr>
          <w:rFonts w:ascii="Times New Roman" w:hAnsi="Times New Roman"/>
          <w:sz w:val="24"/>
          <w:szCs w:val="24"/>
        </w:rPr>
        <w:t xml:space="preserve"> determined by PacifiCorp and</w:t>
      </w:r>
      <w:r>
        <w:rPr>
          <w:rFonts w:ascii="Times New Roman" w:hAnsi="Times New Roman"/>
          <w:sz w:val="24"/>
          <w:szCs w:val="24"/>
        </w:rPr>
        <w:t xml:space="preserve"> documented in this </w:t>
      </w:r>
      <w:r w:rsidR="008A1F0C">
        <w:rPr>
          <w:rFonts w:ascii="Times New Roman" w:hAnsi="Times New Roman"/>
          <w:sz w:val="24"/>
          <w:szCs w:val="24"/>
        </w:rPr>
        <w:t>report</w:t>
      </w:r>
      <w:r>
        <w:rPr>
          <w:rFonts w:ascii="Times New Roman" w:hAnsi="Times New Roman"/>
          <w:sz w:val="24"/>
          <w:szCs w:val="24"/>
        </w:rPr>
        <w:t xml:space="preserve"> is </w:t>
      </w:r>
      <w:r w:rsidR="00ED192E" w:rsidRPr="00ED192E">
        <w:rPr>
          <w:rFonts w:ascii="Times New Roman" w:hAnsi="Times New Roman"/>
          <w:b/>
          <w:sz w:val="24"/>
          <w:szCs w:val="24"/>
        </w:rPr>
        <w:t>49.2</w:t>
      </w:r>
      <w:r w:rsidRPr="00D3761D">
        <w:rPr>
          <w:rFonts w:ascii="Times New Roman" w:hAnsi="Times New Roman"/>
          <w:sz w:val="24"/>
          <w:szCs w:val="24"/>
        </w:rPr>
        <w:t xml:space="preserve"> average megawatts</w:t>
      </w:r>
      <w:r w:rsidR="003D0E66">
        <w:rPr>
          <w:rFonts w:ascii="Times New Roman" w:hAnsi="Times New Roman"/>
          <w:sz w:val="24"/>
          <w:szCs w:val="24"/>
        </w:rPr>
        <w:t xml:space="preserve"> (“aMW”)</w:t>
      </w:r>
      <w:r>
        <w:rPr>
          <w:rFonts w:ascii="Times New Roman" w:hAnsi="Times New Roman"/>
          <w:sz w:val="24"/>
          <w:szCs w:val="24"/>
        </w:rPr>
        <w:t>.</w:t>
      </w:r>
      <w:r w:rsidR="005E4D1A">
        <w:rPr>
          <w:rFonts w:ascii="Times New Roman" w:hAnsi="Times New Roman"/>
          <w:sz w:val="24"/>
          <w:szCs w:val="24"/>
        </w:rPr>
        <w:t xml:space="preserve"> </w:t>
      </w:r>
      <w:r w:rsidR="00C52B19">
        <w:rPr>
          <w:rFonts w:ascii="Times New Roman" w:hAnsi="Times New Roman"/>
          <w:sz w:val="24"/>
          <w:szCs w:val="24"/>
        </w:rPr>
        <w:t xml:space="preserve">Consistent with the rules under WAC-480-109, </w:t>
      </w:r>
      <w:r w:rsidR="006F00C9">
        <w:rPr>
          <w:rFonts w:ascii="Times New Roman" w:hAnsi="Times New Roman"/>
          <w:sz w:val="24"/>
          <w:szCs w:val="24"/>
        </w:rPr>
        <w:t>PacifiCorp’s ten-year conservation potential</w:t>
      </w:r>
      <w:r w:rsidR="00C52B19">
        <w:rPr>
          <w:rFonts w:ascii="Times New Roman" w:hAnsi="Times New Roman"/>
          <w:sz w:val="24"/>
          <w:szCs w:val="24"/>
        </w:rPr>
        <w:t xml:space="preserve"> represents the Company’s 2008 IRP results adjusted to fully align </w:t>
      </w:r>
      <w:r w:rsidR="006F722F">
        <w:rPr>
          <w:rFonts w:ascii="Times New Roman" w:hAnsi="Times New Roman"/>
          <w:sz w:val="24"/>
          <w:szCs w:val="24"/>
        </w:rPr>
        <w:t>for</w:t>
      </w:r>
      <w:r w:rsidR="00C52B19">
        <w:rPr>
          <w:rFonts w:ascii="Times New Roman" w:hAnsi="Times New Roman"/>
          <w:sz w:val="24"/>
          <w:szCs w:val="24"/>
        </w:rPr>
        <w:t xml:space="preserve"> </w:t>
      </w:r>
      <w:r w:rsidR="005C491F">
        <w:rPr>
          <w:rFonts w:ascii="Times New Roman" w:hAnsi="Times New Roman"/>
          <w:sz w:val="24"/>
          <w:szCs w:val="24"/>
        </w:rPr>
        <w:t xml:space="preserve">any differences </w:t>
      </w:r>
      <w:r w:rsidR="006F722F">
        <w:rPr>
          <w:rFonts w:ascii="Times New Roman" w:hAnsi="Times New Roman"/>
          <w:sz w:val="24"/>
          <w:szCs w:val="24"/>
        </w:rPr>
        <w:t>between the process used by the Company in developing the 2008 IRP conservation results and that used by the Council in developing the regional power plan. Areas reviewed for process differences included</w:t>
      </w:r>
      <w:r w:rsidR="005C491F">
        <w:rPr>
          <w:rFonts w:ascii="Times New Roman" w:hAnsi="Times New Roman"/>
          <w:sz w:val="24"/>
          <w:szCs w:val="24"/>
        </w:rPr>
        <w:t xml:space="preserve"> planning methodologies, modeling methodologies and practices</w:t>
      </w:r>
      <w:r w:rsidR="006F722F">
        <w:rPr>
          <w:rFonts w:ascii="Times New Roman" w:hAnsi="Times New Roman"/>
          <w:sz w:val="24"/>
          <w:szCs w:val="24"/>
        </w:rPr>
        <w:t xml:space="preserve"> and</w:t>
      </w:r>
      <w:r w:rsidR="005C491F">
        <w:rPr>
          <w:rFonts w:ascii="Times New Roman" w:hAnsi="Times New Roman"/>
          <w:sz w:val="24"/>
          <w:szCs w:val="24"/>
        </w:rPr>
        <w:t xml:space="preserve"> measure sets</w:t>
      </w:r>
      <w:r w:rsidR="006F722F">
        <w:rPr>
          <w:rFonts w:ascii="Times New Roman" w:hAnsi="Times New Roman"/>
          <w:sz w:val="24"/>
          <w:szCs w:val="24"/>
        </w:rPr>
        <w:t>.</w:t>
      </w:r>
      <w:r w:rsidR="001A2C7A">
        <w:rPr>
          <w:rFonts w:ascii="Times New Roman" w:hAnsi="Times New Roman"/>
          <w:sz w:val="24"/>
          <w:szCs w:val="24"/>
        </w:rPr>
        <w:t xml:space="preserve"> </w:t>
      </w:r>
      <w:r w:rsidR="005E4D1A">
        <w:rPr>
          <w:rFonts w:ascii="Times New Roman" w:hAnsi="Times New Roman"/>
          <w:sz w:val="24"/>
          <w:szCs w:val="24"/>
        </w:rPr>
        <w:t xml:space="preserve">Table 1 shows </w:t>
      </w:r>
      <w:r w:rsidR="00FA61DA">
        <w:rPr>
          <w:rFonts w:ascii="Times New Roman" w:hAnsi="Times New Roman"/>
          <w:sz w:val="24"/>
          <w:szCs w:val="24"/>
        </w:rPr>
        <w:t>PacifiCorp’s</w:t>
      </w:r>
      <w:r w:rsidR="005E4D1A">
        <w:rPr>
          <w:rFonts w:ascii="Times New Roman" w:hAnsi="Times New Roman"/>
          <w:sz w:val="24"/>
          <w:szCs w:val="24"/>
        </w:rPr>
        <w:t xml:space="preserve"> </w:t>
      </w:r>
      <w:r w:rsidR="00D3761D">
        <w:rPr>
          <w:rFonts w:ascii="Times New Roman" w:hAnsi="Times New Roman"/>
          <w:sz w:val="24"/>
          <w:szCs w:val="24"/>
        </w:rPr>
        <w:t xml:space="preserve">cumulative </w:t>
      </w:r>
      <w:r w:rsidR="00FA61DA">
        <w:rPr>
          <w:rFonts w:ascii="Times New Roman" w:hAnsi="Times New Roman"/>
          <w:sz w:val="24"/>
          <w:szCs w:val="24"/>
        </w:rPr>
        <w:t xml:space="preserve">ten-year </w:t>
      </w:r>
      <w:r w:rsidR="00425B1B">
        <w:rPr>
          <w:rFonts w:ascii="Times New Roman" w:hAnsi="Times New Roman"/>
          <w:sz w:val="24"/>
          <w:szCs w:val="24"/>
        </w:rPr>
        <w:t xml:space="preserve">conservation </w:t>
      </w:r>
      <w:r w:rsidR="005E4D1A">
        <w:rPr>
          <w:rFonts w:ascii="Times New Roman" w:hAnsi="Times New Roman"/>
          <w:sz w:val="24"/>
          <w:szCs w:val="24"/>
        </w:rPr>
        <w:t xml:space="preserve">potential by year </w:t>
      </w:r>
      <w:r w:rsidR="00D3761D">
        <w:rPr>
          <w:rFonts w:ascii="Times New Roman" w:hAnsi="Times New Roman"/>
          <w:sz w:val="24"/>
          <w:szCs w:val="24"/>
        </w:rPr>
        <w:t xml:space="preserve">in </w:t>
      </w:r>
      <w:r w:rsidR="003D0E66">
        <w:rPr>
          <w:rFonts w:ascii="Times New Roman" w:hAnsi="Times New Roman"/>
          <w:sz w:val="24"/>
          <w:szCs w:val="24"/>
        </w:rPr>
        <w:t>aMW</w:t>
      </w:r>
      <w:r w:rsidR="00D3761D">
        <w:rPr>
          <w:rFonts w:ascii="Times New Roman" w:hAnsi="Times New Roman"/>
          <w:sz w:val="24"/>
          <w:szCs w:val="24"/>
        </w:rPr>
        <w:t xml:space="preserve"> </w:t>
      </w:r>
      <w:r w:rsidR="005E4D1A">
        <w:rPr>
          <w:rFonts w:ascii="Times New Roman" w:hAnsi="Times New Roman"/>
          <w:sz w:val="24"/>
          <w:szCs w:val="24"/>
        </w:rPr>
        <w:t xml:space="preserve">for the </w:t>
      </w:r>
      <w:r w:rsidR="009C69BC">
        <w:rPr>
          <w:rFonts w:ascii="Times New Roman" w:hAnsi="Times New Roman"/>
          <w:sz w:val="24"/>
          <w:szCs w:val="24"/>
        </w:rPr>
        <w:t>ten</w:t>
      </w:r>
      <w:r w:rsidR="005E4D1A">
        <w:rPr>
          <w:rFonts w:ascii="Times New Roman" w:hAnsi="Times New Roman"/>
          <w:sz w:val="24"/>
          <w:szCs w:val="24"/>
        </w:rPr>
        <w:t xml:space="preserve">-year planning period from 2010 </w:t>
      </w:r>
      <w:r w:rsidR="00173501">
        <w:rPr>
          <w:rFonts w:ascii="Times New Roman" w:hAnsi="Times New Roman"/>
          <w:sz w:val="24"/>
          <w:szCs w:val="24"/>
        </w:rPr>
        <w:t>-</w:t>
      </w:r>
      <w:r w:rsidR="005E4D1A">
        <w:rPr>
          <w:rFonts w:ascii="Times New Roman" w:hAnsi="Times New Roman"/>
          <w:sz w:val="24"/>
          <w:szCs w:val="24"/>
        </w:rPr>
        <w:t xml:space="preserve"> 2019</w:t>
      </w:r>
      <w:r w:rsidR="00BE5B26">
        <w:rPr>
          <w:rFonts w:ascii="Times New Roman" w:hAnsi="Times New Roman"/>
          <w:sz w:val="24"/>
          <w:szCs w:val="24"/>
        </w:rPr>
        <w:t xml:space="preserve">. </w:t>
      </w:r>
      <w:r w:rsidR="00371FAE">
        <w:rPr>
          <w:rFonts w:ascii="Times New Roman" w:hAnsi="Times New Roman"/>
          <w:sz w:val="24"/>
          <w:szCs w:val="24"/>
        </w:rPr>
        <w:t xml:space="preserve">As illustrated in Table 1, PacifiCorp added 14.5 </w:t>
      </w:r>
      <w:r w:rsidR="003D0E66">
        <w:rPr>
          <w:rFonts w:ascii="Times New Roman" w:hAnsi="Times New Roman"/>
          <w:sz w:val="24"/>
          <w:szCs w:val="24"/>
        </w:rPr>
        <w:t>aMW</w:t>
      </w:r>
      <w:r w:rsidR="00371FAE">
        <w:rPr>
          <w:rFonts w:ascii="Times New Roman" w:hAnsi="Times New Roman"/>
          <w:sz w:val="24"/>
          <w:szCs w:val="24"/>
        </w:rPr>
        <w:t xml:space="preserve"> (an increase of 42 percent over the conservation resources identified in the 2008 IRP)</w:t>
      </w:r>
      <w:r w:rsidR="00923225">
        <w:rPr>
          <w:rFonts w:ascii="Times New Roman" w:hAnsi="Times New Roman"/>
          <w:sz w:val="24"/>
          <w:szCs w:val="24"/>
        </w:rPr>
        <w:t xml:space="preserve"> to its 2008 IRP conservation targets</w:t>
      </w:r>
      <w:r w:rsidR="00371FAE">
        <w:rPr>
          <w:rFonts w:ascii="Times New Roman" w:hAnsi="Times New Roman"/>
          <w:sz w:val="24"/>
          <w:szCs w:val="24"/>
        </w:rPr>
        <w:t xml:space="preserve"> </w:t>
      </w:r>
      <w:r w:rsidR="00FF49F7">
        <w:rPr>
          <w:rFonts w:ascii="Times New Roman" w:hAnsi="Times New Roman"/>
          <w:sz w:val="24"/>
          <w:szCs w:val="24"/>
        </w:rPr>
        <w:t xml:space="preserve">in </w:t>
      </w:r>
      <w:r w:rsidR="00923225">
        <w:rPr>
          <w:rFonts w:ascii="Times New Roman" w:hAnsi="Times New Roman"/>
          <w:sz w:val="24"/>
          <w:szCs w:val="24"/>
        </w:rPr>
        <w:t>identifying</w:t>
      </w:r>
      <w:r w:rsidR="00FF49F7">
        <w:rPr>
          <w:rFonts w:ascii="Times New Roman" w:hAnsi="Times New Roman"/>
          <w:sz w:val="24"/>
          <w:szCs w:val="24"/>
        </w:rPr>
        <w:t xml:space="preserve"> </w:t>
      </w:r>
      <w:r w:rsidR="00371FAE">
        <w:rPr>
          <w:rFonts w:ascii="Times New Roman" w:hAnsi="Times New Roman"/>
          <w:sz w:val="24"/>
          <w:szCs w:val="24"/>
        </w:rPr>
        <w:t>its</w:t>
      </w:r>
      <w:r w:rsidR="00FF49F7">
        <w:rPr>
          <w:rFonts w:ascii="Times New Roman" w:hAnsi="Times New Roman"/>
          <w:sz w:val="24"/>
          <w:szCs w:val="24"/>
        </w:rPr>
        <w:t xml:space="preserve"> ten-year conservation potential documented in this report.</w:t>
      </w:r>
      <w:r w:rsidR="00371FAE">
        <w:rPr>
          <w:rFonts w:ascii="Times New Roman" w:hAnsi="Times New Roman"/>
          <w:sz w:val="24"/>
          <w:szCs w:val="24"/>
        </w:rPr>
        <w:t xml:space="preserve"> These adjustments are described in further detail later in this document. </w:t>
      </w:r>
    </w:p>
    <w:p w:rsidR="00BE5B26" w:rsidRDefault="00BE5B26" w:rsidP="00A836F1">
      <w:pPr>
        <w:jc w:val="center"/>
        <w:rPr>
          <w:rFonts w:ascii="Times New Roman" w:hAnsi="Times New Roman"/>
          <w:b/>
          <w:sz w:val="24"/>
          <w:szCs w:val="24"/>
          <w:highlight w:val="yellow"/>
        </w:rPr>
      </w:pPr>
    </w:p>
    <w:p w:rsidR="00C35B27" w:rsidRDefault="0012495F" w:rsidP="00A836F1">
      <w:pPr>
        <w:jc w:val="center"/>
        <w:rPr>
          <w:rFonts w:ascii="Times New Roman" w:hAnsi="Times New Roman"/>
          <w:b/>
          <w:sz w:val="24"/>
          <w:szCs w:val="24"/>
        </w:rPr>
      </w:pPr>
      <w:r w:rsidRPr="00371FAE">
        <w:rPr>
          <w:rFonts w:ascii="Times New Roman" w:hAnsi="Times New Roman"/>
          <w:b/>
          <w:sz w:val="24"/>
          <w:szCs w:val="24"/>
        </w:rPr>
        <w:t>Table 1</w:t>
      </w:r>
      <w:r w:rsidR="00A836F1" w:rsidRPr="00C35B27">
        <w:rPr>
          <w:rFonts w:ascii="Times New Roman" w:hAnsi="Times New Roman"/>
          <w:b/>
          <w:sz w:val="24"/>
          <w:szCs w:val="24"/>
        </w:rPr>
        <w:t xml:space="preserve"> </w:t>
      </w:r>
    </w:p>
    <w:p w:rsidR="00A836F1" w:rsidRDefault="005E4D1A" w:rsidP="00A836F1">
      <w:pPr>
        <w:jc w:val="center"/>
        <w:rPr>
          <w:rFonts w:ascii="Times New Roman" w:hAnsi="Times New Roman"/>
          <w:b/>
          <w:sz w:val="24"/>
          <w:szCs w:val="24"/>
        </w:rPr>
      </w:pPr>
      <w:r w:rsidRPr="00C35B27">
        <w:rPr>
          <w:rFonts w:ascii="Times New Roman" w:hAnsi="Times New Roman"/>
          <w:b/>
          <w:sz w:val="24"/>
          <w:szCs w:val="24"/>
        </w:rPr>
        <w:t>2010</w:t>
      </w:r>
      <w:r w:rsidR="00173501">
        <w:rPr>
          <w:rFonts w:ascii="Times New Roman" w:hAnsi="Times New Roman"/>
          <w:b/>
          <w:sz w:val="24"/>
          <w:szCs w:val="24"/>
        </w:rPr>
        <w:t xml:space="preserve"> </w:t>
      </w:r>
      <w:r w:rsidRPr="00C35B27">
        <w:rPr>
          <w:rFonts w:ascii="Times New Roman" w:hAnsi="Times New Roman"/>
          <w:b/>
          <w:sz w:val="24"/>
          <w:szCs w:val="24"/>
        </w:rPr>
        <w:t>-</w:t>
      </w:r>
      <w:r w:rsidR="00173501">
        <w:rPr>
          <w:rFonts w:ascii="Times New Roman" w:hAnsi="Times New Roman"/>
          <w:b/>
          <w:sz w:val="24"/>
          <w:szCs w:val="24"/>
        </w:rPr>
        <w:t xml:space="preserve"> </w:t>
      </w:r>
      <w:r w:rsidRPr="00C35B27">
        <w:rPr>
          <w:rFonts w:ascii="Times New Roman" w:hAnsi="Times New Roman"/>
          <w:b/>
          <w:sz w:val="24"/>
          <w:szCs w:val="24"/>
        </w:rPr>
        <w:t xml:space="preserve">2019 </w:t>
      </w:r>
      <w:r w:rsidR="00A836F1" w:rsidRPr="00C35B27">
        <w:rPr>
          <w:rFonts w:ascii="Times New Roman" w:hAnsi="Times New Roman"/>
          <w:b/>
          <w:sz w:val="24"/>
          <w:szCs w:val="24"/>
        </w:rPr>
        <w:t xml:space="preserve">Cumulative </w:t>
      </w:r>
      <w:r w:rsidR="009C69BC">
        <w:rPr>
          <w:rFonts w:ascii="Times New Roman" w:hAnsi="Times New Roman"/>
          <w:b/>
          <w:sz w:val="24"/>
          <w:szCs w:val="24"/>
        </w:rPr>
        <w:t>Ten</w:t>
      </w:r>
      <w:r w:rsidR="00A836F1" w:rsidRPr="00C35B27">
        <w:rPr>
          <w:rFonts w:ascii="Times New Roman" w:hAnsi="Times New Roman"/>
          <w:b/>
          <w:sz w:val="24"/>
          <w:szCs w:val="24"/>
        </w:rPr>
        <w:t>-Year Conservation Potential (a</w:t>
      </w:r>
      <w:r w:rsidR="00630106">
        <w:rPr>
          <w:rFonts w:ascii="Times New Roman" w:hAnsi="Times New Roman"/>
          <w:b/>
          <w:sz w:val="24"/>
          <w:szCs w:val="24"/>
        </w:rPr>
        <w:t>MW</w:t>
      </w:r>
      <w:r w:rsidR="00C35B27">
        <w:rPr>
          <w:rFonts w:ascii="Times New Roman" w:hAnsi="Times New Roman"/>
          <w:b/>
          <w:sz w:val="24"/>
          <w:szCs w:val="24"/>
        </w:rPr>
        <w:t>)</w:t>
      </w:r>
    </w:p>
    <w:p w:rsidR="00295A54" w:rsidRPr="00C35B27" w:rsidRDefault="00295A54" w:rsidP="00A836F1">
      <w:pPr>
        <w:jc w:val="center"/>
        <w:rPr>
          <w:rFonts w:ascii="Times New Roman" w:hAnsi="Times New Roman" w:cs="Times New Roman"/>
          <w:b/>
          <w:sz w:val="24"/>
          <w:szCs w:val="24"/>
        </w:rPr>
      </w:pPr>
    </w:p>
    <w:p w:rsidR="00A836F1" w:rsidRDefault="005C407B" w:rsidP="00FA4341">
      <w:pPr>
        <w:jc w:val="both"/>
        <w:rPr>
          <w:rFonts w:ascii="Times New Roman" w:hAnsi="Times New Roman" w:cs="Times New Roman"/>
          <w:b/>
          <w:sz w:val="24"/>
          <w:szCs w:val="24"/>
          <w:u w:val="single"/>
        </w:rPr>
      </w:pPr>
      <w:r>
        <w:rPr>
          <w:noProof/>
          <w:szCs w:val="24"/>
        </w:rPr>
        <w:drawing>
          <wp:inline distT="0" distB="0" distL="0" distR="0">
            <wp:extent cx="5943600" cy="647192"/>
            <wp:effectExtent l="19050" t="0" r="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943600" cy="647192"/>
                    </a:xfrm>
                    <a:prstGeom prst="rect">
                      <a:avLst/>
                    </a:prstGeom>
                    <a:noFill/>
                    <a:ln w="9525">
                      <a:noFill/>
                      <a:miter lim="800000"/>
                      <a:headEnd/>
                      <a:tailEnd/>
                    </a:ln>
                  </pic:spPr>
                </pic:pic>
              </a:graphicData>
            </a:graphic>
          </wp:inline>
        </w:drawing>
      </w:r>
    </w:p>
    <w:p w:rsidR="00181727" w:rsidRDefault="00181727" w:rsidP="00FA4341">
      <w:pPr>
        <w:jc w:val="both"/>
        <w:rPr>
          <w:rFonts w:ascii="Times New Roman" w:hAnsi="Times New Roman" w:cs="Times New Roman"/>
          <w:b/>
          <w:sz w:val="24"/>
          <w:szCs w:val="24"/>
          <w:u w:val="single"/>
        </w:rPr>
      </w:pPr>
    </w:p>
    <w:p w:rsidR="00A750DD" w:rsidRDefault="009C69BC" w:rsidP="00FA4341">
      <w:pPr>
        <w:jc w:val="both"/>
        <w:rPr>
          <w:rFonts w:ascii="Times New Roman" w:hAnsi="Times New Roman" w:cs="Times New Roman"/>
          <w:sz w:val="24"/>
          <w:szCs w:val="24"/>
        </w:rPr>
      </w:pPr>
      <w:r>
        <w:rPr>
          <w:rFonts w:ascii="Times New Roman" w:hAnsi="Times New Roman" w:cs="Times New Roman"/>
          <w:sz w:val="24"/>
          <w:szCs w:val="24"/>
        </w:rPr>
        <w:t>PacifiCorp’s</w:t>
      </w:r>
      <w:r w:rsidR="005E4D1A" w:rsidRPr="000D30BA">
        <w:rPr>
          <w:rFonts w:ascii="Times New Roman" w:hAnsi="Times New Roman" w:cs="Times New Roman"/>
          <w:sz w:val="24"/>
          <w:szCs w:val="24"/>
        </w:rPr>
        <w:t xml:space="preserve"> </w:t>
      </w:r>
      <w:r>
        <w:rPr>
          <w:rFonts w:ascii="Times New Roman" w:hAnsi="Times New Roman" w:cs="Times New Roman"/>
          <w:sz w:val="24"/>
          <w:szCs w:val="24"/>
        </w:rPr>
        <w:t>b</w:t>
      </w:r>
      <w:r w:rsidR="005E4D1A" w:rsidRPr="000D30BA">
        <w:rPr>
          <w:rFonts w:ascii="Times New Roman" w:hAnsi="Times New Roman" w:cs="Times New Roman"/>
          <w:sz w:val="24"/>
          <w:szCs w:val="24"/>
        </w:rPr>
        <w:t xml:space="preserve">iennial </w:t>
      </w:r>
      <w:r>
        <w:rPr>
          <w:rFonts w:ascii="Times New Roman" w:hAnsi="Times New Roman" w:cs="Times New Roman"/>
          <w:sz w:val="24"/>
          <w:szCs w:val="24"/>
        </w:rPr>
        <w:t>c</w:t>
      </w:r>
      <w:r w:rsidR="005E4D1A" w:rsidRPr="000D30BA">
        <w:rPr>
          <w:rFonts w:ascii="Times New Roman" w:hAnsi="Times New Roman" w:cs="Times New Roman"/>
          <w:sz w:val="24"/>
          <w:szCs w:val="24"/>
        </w:rPr>
        <w:t xml:space="preserve">onservation </w:t>
      </w:r>
      <w:r>
        <w:rPr>
          <w:rFonts w:ascii="Times New Roman" w:hAnsi="Times New Roman" w:cs="Times New Roman"/>
          <w:sz w:val="24"/>
          <w:szCs w:val="24"/>
        </w:rPr>
        <w:t>t</w:t>
      </w:r>
      <w:r w:rsidR="005E4D1A" w:rsidRPr="000D30BA">
        <w:rPr>
          <w:rFonts w:ascii="Times New Roman" w:hAnsi="Times New Roman" w:cs="Times New Roman"/>
          <w:sz w:val="24"/>
          <w:szCs w:val="24"/>
        </w:rPr>
        <w:t>arget</w:t>
      </w:r>
      <w:r w:rsidR="00FA61DA">
        <w:rPr>
          <w:rFonts w:ascii="Times New Roman" w:hAnsi="Times New Roman" w:cs="Times New Roman"/>
          <w:sz w:val="24"/>
          <w:szCs w:val="24"/>
        </w:rPr>
        <w:t>, also shown in Table 1,</w:t>
      </w:r>
      <w:r w:rsidR="005E4D1A" w:rsidRPr="000D30BA">
        <w:rPr>
          <w:rFonts w:ascii="Times New Roman" w:hAnsi="Times New Roman" w:cs="Times New Roman"/>
          <w:sz w:val="24"/>
          <w:szCs w:val="24"/>
        </w:rPr>
        <w:t xml:space="preserve"> for 2010 and 2011 is </w:t>
      </w:r>
      <w:r w:rsidR="00ED192E" w:rsidRPr="00ED192E">
        <w:rPr>
          <w:rFonts w:ascii="Times New Roman" w:hAnsi="Times New Roman" w:cs="Times New Roman"/>
          <w:b/>
          <w:sz w:val="24"/>
          <w:szCs w:val="24"/>
        </w:rPr>
        <w:t>8.</w:t>
      </w:r>
      <w:r w:rsidR="0054634A">
        <w:rPr>
          <w:rFonts w:ascii="Times New Roman" w:hAnsi="Times New Roman" w:cs="Times New Roman"/>
          <w:b/>
          <w:sz w:val="24"/>
          <w:szCs w:val="24"/>
        </w:rPr>
        <w:t>5</w:t>
      </w:r>
      <w:r w:rsidR="005E4D1A" w:rsidRPr="00D3761D">
        <w:rPr>
          <w:rFonts w:ascii="Times New Roman" w:hAnsi="Times New Roman" w:cs="Times New Roman"/>
          <w:sz w:val="24"/>
          <w:szCs w:val="24"/>
        </w:rPr>
        <w:t xml:space="preserve"> </w:t>
      </w:r>
      <w:r w:rsidR="003D0E66">
        <w:rPr>
          <w:rFonts w:ascii="Times New Roman" w:hAnsi="Times New Roman" w:cs="Times New Roman"/>
          <w:sz w:val="24"/>
          <w:szCs w:val="24"/>
        </w:rPr>
        <w:t>aMW</w:t>
      </w:r>
      <w:r w:rsidR="005E4D1A" w:rsidRPr="000D30BA">
        <w:rPr>
          <w:rStyle w:val="FootnoteReference"/>
          <w:rFonts w:ascii="Times New Roman" w:hAnsi="Times New Roman" w:cs="Times New Roman"/>
          <w:sz w:val="24"/>
          <w:szCs w:val="24"/>
        </w:rPr>
        <w:footnoteReference w:id="7"/>
      </w:r>
      <w:r w:rsidR="006B4AA7">
        <w:rPr>
          <w:rFonts w:ascii="Times New Roman" w:hAnsi="Times New Roman" w:cs="Times New Roman"/>
          <w:sz w:val="24"/>
          <w:szCs w:val="24"/>
        </w:rPr>
        <w:t xml:space="preserve">, which </w:t>
      </w:r>
      <w:r w:rsidR="00BC3D0B">
        <w:rPr>
          <w:rFonts w:ascii="Times New Roman" w:hAnsi="Times New Roman" w:cs="Times New Roman"/>
          <w:sz w:val="24"/>
          <w:szCs w:val="24"/>
        </w:rPr>
        <w:t>represents</w:t>
      </w:r>
      <w:r w:rsidR="006B4AA7">
        <w:rPr>
          <w:rFonts w:ascii="Times New Roman" w:hAnsi="Times New Roman" w:cs="Times New Roman"/>
          <w:sz w:val="24"/>
          <w:szCs w:val="24"/>
        </w:rPr>
        <w:t xml:space="preserve"> the sum of the first two years in the ten-year conservation potential </w:t>
      </w:r>
      <w:r w:rsidR="006B4AA7" w:rsidRPr="00A750DD">
        <w:rPr>
          <w:rFonts w:ascii="Times New Roman" w:hAnsi="Times New Roman" w:cs="Times New Roman"/>
          <w:sz w:val="24"/>
          <w:szCs w:val="24"/>
        </w:rPr>
        <w:t>period.</w:t>
      </w:r>
      <w:r w:rsidR="00A750DD" w:rsidRPr="00A750DD">
        <w:rPr>
          <w:rFonts w:ascii="Times New Roman" w:hAnsi="Times New Roman" w:cs="Times New Roman"/>
          <w:sz w:val="24"/>
          <w:szCs w:val="24"/>
        </w:rPr>
        <w:t xml:space="preserve"> PacifiCorp’s original report identifying its ten-year achievable conservation potential and 2010 – 2011 biennial conservation </w:t>
      </w:r>
      <w:proofErr w:type="gramStart"/>
      <w:r w:rsidR="00A750DD" w:rsidRPr="00A750DD">
        <w:rPr>
          <w:rFonts w:ascii="Times New Roman" w:hAnsi="Times New Roman" w:cs="Times New Roman"/>
          <w:sz w:val="24"/>
          <w:szCs w:val="24"/>
        </w:rPr>
        <w:t>target</w:t>
      </w:r>
      <w:proofErr w:type="gramEnd"/>
      <w:r w:rsidR="00A750DD" w:rsidRPr="00A750DD">
        <w:rPr>
          <w:rFonts w:ascii="Times New Roman" w:hAnsi="Times New Roman" w:cs="Times New Roman"/>
          <w:sz w:val="24"/>
          <w:szCs w:val="24"/>
        </w:rPr>
        <w:t xml:space="preserve">, which was submitted to the Commission on January 29, 2010, identified a biennial target of 8.8 aMW. The variance between the previously identified 8.8 aMW target and the 8.5 aMW target identified herein is 0.3 aMW of potential associated with distribution efficiency initiatives (“DEI”). Upon further review of savings potential from DEI, the Company (with support from its DSM advisory group) shifted the 0.3 aMW of DEI savings potential from the 2010 – 2011 biennial </w:t>
      </w:r>
      <w:proofErr w:type="gramStart"/>
      <w:r w:rsidR="00A750DD" w:rsidRPr="00A750DD">
        <w:rPr>
          <w:rFonts w:ascii="Times New Roman" w:hAnsi="Times New Roman" w:cs="Times New Roman"/>
          <w:sz w:val="24"/>
          <w:szCs w:val="24"/>
        </w:rPr>
        <w:t>period</w:t>
      </w:r>
      <w:proofErr w:type="gramEnd"/>
      <w:r w:rsidR="00A750DD" w:rsidRPr="00A750DD">
        <w:rPr>
          <w:rFonts w:ascii="Times New Roman" w:hAnsi="Times New Roman" w:cs="Times New Roman"/>
          <w:sz w:val="24"/>
          <w:szCs w:val="24"/>
        </w:rPr>
        <w:t xml:space="preserve"> to the remaining years in the 2010 – 2019 ten-year period. Note the ten-year potential identified in this report (49.2 aMW) does not vary from the ten-year potential identified in the report filed on January 29, 2010. For additional information on DEI, refer to page </w:t>
      </w:r>
      <w:r w:rsidR="00667E03">
        <w:rPr>
          <w:rFonts w:ascii="Times New Roman" w:hAnsi="Times New Roman" w:cs="Times New Roman"/>
          <w:sz w:val="24"/>
          <w:szCs w:val="24"/>
        </w:rPr>
        <w:t>31</w:t>
      </w:r>
      <w:r w:rsidR="00A750DD" w:rsidRPr="00A750DD">
        <w:rPr>
          <w:rFonts w:ascii="Times New Roman" w:hAnsi="Times New Roman" w:cs="Times New Roman"/>
          <w:sz w:val="24"/>
          <w:szCs w:val="24"/>
        </w:rPr>
        <w:t xml:space="preserve"> of this report.</w:t>
      </w:r>
      <w:r w:rsidR="00051B6D">
        <w:rPr>
          <w:rFonts w:ascii="Times New Roman" w:hAnsi="Times New Roman" w:cs="Times New Roman"/>
          <w:sz w:val="24"/>
          <w:szCs w:val="24"/>
        </w:rPr>
        <w:t xml:space="preserve"> </w:t>
      </w:r>
    </w:p>
    <w:p w:rsidR="00A750DD" w:rsidRDefault="00A750DD" w:rsidP="00FA4341">
      <w:pPr>
        <w:jc w:val="both"/>
        <w:rPr>
          <w:rFonts w:ascii="Times New Roman" w:hAnsi="Times New Roman" w:cs="Times New Roman"/>
          <w:sz w:val="24"/>
          <w:szCs w:val="24"/>
        </w:rPr>
      </w:pPr>
    </w:p>
    <w:p w:rsidR="00C35B27" w:rsidRDefault="00051B6D" w:rsidP="00FA4341">
      <w:pPr>
        <w:jc w:val="both"/>
        <w:rPr>
          <w:rFonts w:ascii="Times New Roman" w:hAnsi="Times New Roman" w:cs="Times New Roman"/>
          <w:sz w:val="24"/>
          <w:szCs w:val="24"/>
        </w:rPr>
      </w:pPr>
      <w:r w:rsidRPr="000D30BA">
        <w:rPr>
          <w:rFonts w:ascii="Times New Roman" w:hAnsi="Times New Roman" w:cs="Times New Roman"/>
          <w:sz w:val="24"/>
          <w:szCs w:val="24"/>
        </w:rPr>
        <w:t xml:space="preserve">The Company influences but does not control all aspects of achieving its conservation targets. It relies upon customer action, availability of equipment, </w:t>
      </w:r>
      <w:r>
        <w:rPr>
          <w:rFonts w:ascii="Times New Roman" w:hAnsi="Times New Roman" w:cs="Times New Roman"/>
          <w:sz w:val="24"/>
          <w:szCs w:val="24"/>
        </w:rPr>
        <w:t xml:space="preserve">and </w:t>
      </w:r>
      <w:r w:rsidRPr="000D30BA">
        <w:rPr>
          <w:rFonts w:ascii="Times New Roman" w:hAnsi="Times New Roman" w:cs="Times New Roman"/>
          <w:sz w:val="24"/>
          <w:szCs w:val="24"/>
        </w:rPr>
        <w:t>availability of qualified installation contractors</w:t>
      </w:r>
      <w:r>
        <w:rPr>
          <w:rFonts w:ascii="Times New Roman" w:hAnsi="Times New Roman" w:cs="Times New Roman"/>
          <w:sz w:val="24"/>
          <w:szCs w:val="24"/>
        </w:rPr>
        <w:t>, among other variables</w:t>
      </w:r>
      <w:r w:rsidRPr="000D30BA">
        <w:rPr>
          <w:rFonts w:ascii="Times New Roman" w:hAnsi="Times New Roman" w:cs="Times New Roman"/>
          <w:sz w:val="24"/>
          <w:szCs w:val="24"/>
        </w:rPr>
        <w:t>.</w:t>
      </w:r>
      <w:r>
        <w:rPr>
          <w:rFonts w:ascii="Times New Roman" w:hAnsi="Times New Roman" w:cs="Times New Roman"/>
          <w:sz w:val="24"/>
          <w:szCs w:val="24"/>
        </w:rPr>
        <w:t xml:space="preserve"> For this reason</w:t>
      </w:r>
      <w:r w:rsidR="007C0C1D">
        <w:rPr>
          <w:rFonts w:ascii="Times New Roman" w:hAnsi="Times New Roman" w:cs="Times New Roman"/>
          <w:sz w:val="24"/>
          <w:szCs w:val="24"/>
        </w:rPr>
        <w:t>,</w:t>
      </w:r>
      <w:r>
        <w:rPr>
          <w:rFonts w:ascii="Times New Roman" w:hAnsi="Times New Roman" w:cs="Times New Roman"/>
          <w:sz w:val="24"/>
          <w:szCs w:val="24"/>
        </w:rPr>
        <w:t xml:space="preserve"> setting a hard target</w:t>
      </w:r>
      <w:r w:rsidR="007C0C1D">
        <w:rPr>
          <w:rFonts w:ascii="Times New Roman" w:hAnsi="Times New Roman" w:cs="Times New Roman"/>
          <w:sz w:val="24"/>
          <w:szCs w:val="24"/>
        </w:rPr>
        <w:t xml:space="preserve"> for conservation resource acquisition</w:t>
      </w:r>
      <w:r>
        <w:rPr>
          <w:rFonts w:ascii="Times New Roman" w:hAnsi="Times New Roman" w:cs="Times New Roman"/>
          <w:sz w:val="24"/>
          <w:szCs w:val="24"/>
        </w:rPr>
        <w:t xml:space="preserve"> increases the Company’s risk </w:t>
      </w:r>
      <w:r w:rsidR="00D0632E">
        <w:rPr>
          <w:rFonts w:ascii="Times New Roman" w:hAnsi="Times New Roman" w:cs="Times New Roman"/>
          <w:sz w:val="24"/>
          <w:szCs w:val="24"/>
        </w:rPr>
        <w:t xml:space="preserve">in </w:t>
      </w:r>
      <w:r>
        <w:rPr>
          <w:rFonts w:ascii="Times New Roman" w:hAnsi="Times New Roman" w:cs="Times New Roman"/>
          <w:sz w:val="24"/>
          <w:szCs w:val="24"/>
        </w:rPr>
        <w:t>achiev</w:t>
      </w:r>
      <w:r w:rsidR="007C0C1D">
        <w:rPr>
          <w:rFonts w:ascii="Times New Roman" w:hAnsi="Times New Roman" w:cs="Times New Roman"/>
          <w:sz w:val="24"/>
          <w:szCs w:val="24"/>
        </w:rPr>
        <w:t>ing</w:t>
      </w:r>
      <w:r>
        <w:rPr>
          <w:rFonts w:ascii="Times New Roman" w:hAnsi="Times New Roman" w:cs="Times New Roman"/>
          <w:sz w:val="24"/>
          <w:szCs w:val="24"/>
        </w:rPr>
        <w:t xml:space="preserve"> </w:t>
      </w:r>
      <w:r w:rsidR="007C0C1D">
        <w:rPr>
          <w:rFonts w:ascii="Times New Roman" w:hAnsi="Times New Roman" w:cs="Times New Roman"/>
          <w:sz w:val="24"/>
          <w:szCs w:val="24"/>
        </w:rPr>
        <w:t>its</w:t>
      </w:r>
      <w:r>
        <w:rPr>
          <w:rFonts w:ascii="Times New Roman" w:hAnsi="Times New Roman" w:cs="Times New Roman"/>
          <w:sz w:val="24"/>
          <w:szCs w:val="24"/>
        </w:rPr>
        <w:t xml:space="preserve"> biennial target</w:t>
      </w:r>
      <w:r w:rsidR="00D0632E">
        <w:rPr>
          <w:rFonts w:ascii="Times New Roman" w:hAnsi="Times New Roman" w:cs="Times New Roman"/>
          <w:sz w:val="24"/>
          <w:szCs w:val="24"/>
        </w:rPr>
        <w:t xml:space="preserve">s, allowing for little time to </w:t>
      </w:r>
      <w:r w:rsidR="007C0C1D">
        <w:rPr>
          <w:rFonts w:ascii="Times New Roman" w:hAnsi="Times New Roman" w:cs="Times New Roman"/>
          <w:sz w:val="24"/>
          <w:szCs w:val="24"/>
        </w:rPr>
        <w:t>react to</w:t>
      </w:r>
      <w:r w:rsidR="00D0632E">
        <w:rPr>
          <w:rFonts w:ascii="Times New Roman" w:hAnsi="Times New Roman" w:cs="Times New Roman"/>
          <w:sz w:val="24"/>
          <w:szCs w:val="24"/>
        </w:rPr>
        <w:t xml:space="preserve"> any market anomalies</w:t>
      </w:r>
      <w:r w:rsidR="007C0C1D">
        <w:rPr>
          <w:rFonts w:ascii="Times New Roman" w:hAnsi="Times New Roman" w:cs="Times New Roman"/>
          <w:sz w:val="24"/>
          <w:szCs w:val="24"/>
        </w:rPr>
        <w:t>,</w:t>
      </w:r>
      <w:r w:rsidR="00D0632E">
        <w:rPr>
          <w:rFonts w:ascii="Times New Roman" w:hAnsi="Times New Roman" w:cs="Times New Roman"/>
          <w:sz w:val="24"/>
          <w:szCs w:val="24"/>
        </w:rPr>
        <w:t xml:space="preserve"> such as </w:t>
      </w:r>
      <w:r w:rsidR="007C0C1D">
        <w:rPr>
          <w:rFonts w:ascii="Times New Roman" w:hAnsi="Times New Roman" w:cs="Times New Roman"/>
          <w:sz w:val="24"/>
          <w:szCs w:val="24"/>
        </w:rPr>
        <w:t>downward economic trends,</w:t>
      </w:r>
      <w:r w:rsidR="00D0632E">
        <w:rPr>
          <w:rFonts w:ascii="Times New Roman" w:hAnsi="Times New Roman" w:cs="Times New Roman"/>
          <w:sz w:val="24"/>
          <w:szCs w:val="24"/>
        </w:rPr>
        <w:t xml:space="preserve"> should they occur. </w:t>
      </w:r>
      <w:r>
        <w:rPr>
          <w:rFonts w:ascii="Times New Roman" w:hAnsi="Times New Roman" w:cs="Times New Roman"/>
          <w:sz w:val="24"/>
          <w:szCs w:val="24"/>
        </w:rPr>
        <w:t>Despite th</w:t>
      </w:r>
      <w:r w:rsidR="00D0632E">
        <w:rPr>
          <w:rFonts w:ascii="Times New Roman" w:hAnsi="Times New Roman" w:cs="Times New Roman"/>
          <w:sz w:val="24"/>
          <w:szCs w:val="24"/>
        </w:rPr>
        <w:t>ese</w:t>
      </w:r>
      <w:r>
        <w:rPr>
          <w:rFonts w:ascii="Times New Roman" w:hAnsi="Times New Roman" w:cs="Times New Roman"/>
          <w:sz w:val="24"/>
          <w:szCs w:val="24"/>
        </w:rPr>
        <w:t xml:space="preserve"> risk</w:t>
      </w:r>
      <w:r w:rsidR="00D0632E">
        <w:rPr>
          <w:rFonts w:ascii="Times New Roman" w:hAnsi="Times New Roman" w:cs="Times New Roman"/>
          <w:sz w:val="24"/>
          <w:szCs w:val="24"/>
        </w:rPr>
        <w:t>s</w:t>
      </w:r>
      <w:r>
        <w:rPr>
          <w:rFonts w:ascii="Times New Roman" w:hAnsi="Times New Roman" w:cs="Times New Roman"/>
          <w:sz w:val="24"/>
          <w:szCs w:val="24"/>
        </w:rPr>
        <w:t xml:space="preserve">, the Company </w:t>
      </w:r>
      <w:r w:rsidR="00D0632E">
        <w:rPr>
          <w:rFonts w:ascii="Times New Roman" w:hAnsi="Times New Roman" w:cs="Times New Roman"/>
          <w:sz w:val="24"/>
          <w:szCs w:val="24"/>
        </w:rPr>
        <w:t xml:space="preserve">intends to aggressively work to achieve the biennial target as </w:t>
      </w:r>
      <w:r w:rsidR="007C0C1D">
        <w:rPr>
          <w:rFonts w:ascii="Times New Roman" w:hAnsi="Times New Roman" w:cs="Times New Roman"/>
          <w:sz w:val="24"/>
          <w:szCs w:val="24"/>
        </w:rPr>
        <w:t>documented herein</w:t>
      </w:r>
      <w:r w:rsidR="00D0632E">
        <w:rPr>
          <w:rFonts w:ascii="Times New Roman" w:hAnsi="Times New Roman" w:cs="Times New Roman"/>
          <w:sz w:val="24"/>
          <w:szCs w:val="24"/>
        </w:rPr>
        <w:t xml:space="preserve"> and consistent with the spirit of </w:t>
      </w:r>
      <w:r w:rsidR="00C80E66">
        <w:rPr>
          <w:rFonts w:ascii="Times New Roman" w:hAnsi="Times New Roman" w:cs="Times New Roman"/>
          <w:sz w:val="24"/>
          <w:szCs w:val="24"/>
        </w:rPr>
        <w:t>Initiative No. 937</w:t>
      </w:r>
      <w:r w:rsidR="007C0C1D">
        <w:rPr>
          <w:rFonts w:ascii="Times New Roman" w:hAnsi="Times New Roman" w:cs="Times New Roman"/>
          <w:sz w:val="24"/>
          <w:szCs w:val="24"/>
        </w:rPr>
        <w:t>,</w:t>
      </w:r>
      <w:r w:rsidR="00D0632E">
        <w:rPr>
          <w:rFonts w:ascii="Times New Roman" w:hAnsi="Times New Roman" w:cs="Times New Roman"/>
          <w:sz w:val="24"/>
          <w:szCs w:val="24"/>
        </w:rPr>
        <w:t xml:space="preserve"> fully participate in acquir</w:t>
      </w:r>
      <w:r w:rsidR="007C0C1D">
        <w:rPr>
          <w:rFonts w:ascii="Times New Roman" w:hAnsi="Times New Roman" w:cs="Times New Roman"/>
          <w:sz w:val="24"/>
          <w:szCs w:val="24"/>
        </w:rPr>
        <w:t>ing</w:t>
      </w:r>
      <w:r w:rsidR="00D0632E">
        <w:rPr>
          <w:rFonts w:ascii="Times New Roman" w:hAnsi="Times New Roman" w:cs="Times New Roman"/>
          <w:sz w:val="24"/>
          <w:szCs w:val="24"/>
        </w:rPr>
        <w:t xml:space="preserve"> all available cost-effective conservation potential available in</w:t>
      </w:r>
      <w:r w:rsidR="007C0C1D">
        <w:rPr>
          <w:rFonts w:ascii="Times New Roman" w:hAnsi="Times New Roman" w:cs="Times New Roman"/>
          <w:sz w:val="24"/>
          <w:szCs w:val="24"/>
        </w:rPr>
        <w:t xml:space="preserve"> PacifiCorp’s Washington service area</w:t>
      </w:r>
      <w:r w:rsidR="00D0632E">
        <w:rPr>
          <w:rFonts w:ascii="Times New Roman" w:hAnsi="Times New Roman" w:cs="Times New Roman"/>
          <w:sz w:val="24"/>
          <w:szCs w:val="24"/>
        </w:rPr>
        <w:t xml:space="preserve">. </w:t>
      </w:r>
      <w:r>
        <w:rPr>
          <w:rFonts w:ascii="Times New Roman" w:hAnsi="Times New Roman" w:cs="Times New Roman"/>
          <w:sz w:val="24"/>
          <w:szCs w:val="24"/>
        </w:rPr>
        <w:t xml:space="preserve">   </w:t>
      </w:r>
      <w:r w:rsidR="005E4D1A" w:rsidRPr="000D30BA">
        <w:rPr>
          <w:rFonts w:ascii="Times New Roman" w:hAnsi="Times New Roman" w:cs="Times New Roman"/>
          <w:sz w:val="24"/>
          <w:szCs w:val="24"/>
        </w:rPr>
        <w:t xml:space="preserve"> </w:t>
      </w:r>
    </w:p>
    <w:p w:rsidR="00CB5A01" w:rsidRDefault="00CB5A01" w:rsidP="00FA4341">
      <w:pPr>
        <w:jc w:val="both"/>
        <w:rPr>
          <w:rFonts w:ascii="Times New Roman" w:hAnsi="Times New Roman" w:cs="Times New Roman"/>
          <w:sz w:val="24"/>
          <w:szCs w:val="24"/>
        </w:rPr>
      </w:pPr>
    </w:p>
    <w:p w:rsidR="00CB5A01" w:rsidRDefault="006B4AA7" w:rsidP="00FA4341">
      <w:pPr>
        <w:jc w:val="both"/>
        <w:rPr>
          <w:rFonts w:ascii="Times New Roman" w:hAnsi="Times New Roman" w:cs="Times New Roman"/>
          <w:sz w:val="24"/>
          <w:szCs w:val="24"/>
        </w:rPr>
      </w:pPr>
      <w:r>
        <w:rPr>
          <w:rFonts w:ascii="Times New Roman" w:hAnsi="Times New Roman" w:cs="Times New Roman"/>
          <w:sz w:val="24"/>
          <w:szCs w:val="24"/>
        </w:rPr>
        <w:t>F</w:t>
      </w:r>
      <w:r w:rsidR="00BC43B8">
        <w:rPr>
          <w:rFonts w:ascii="Times New Roman" w:hAnsi="Times New Roman" w:cs="Times New Roman"/>
          <w:sz w:val="24"/>
          <w:szCs w:val="24"/>
        </w:rPr>
        <w:t>igure</w:t>
      </w:r>
      <w:r>
        <w:rPr>
          <w:rFonts w:ascii="Times New Roman" w:hAnsi="Times New Roman" w:cs="Times New Roman"/>
          <w:sz w:val="24"/>
          <w:szCs w:val="24"/>
        </w:rPr>
        <w:t xml:space="preserve"> 1</w:t>
      </w:r>
      <w:r w:rsidR="00BC43B8">
        <w:rPr>
          <w:rFonts w:ascii="Times New Roman" w:hAnsi="Times New Roman" w:cs="Times New Roman"/>
          <w:sz w:val="24"/>
          <w:szCs w:val="24"/>
        </w:rPr>
        <w:t xml:space="preserve"> below presents an overview of the process that </w:t>
      </w:r>
      <w:r>
        <w:rPr>
          <w:rFonts w:ascii="Times New Roman" w:hAnsi="Times New Roman" w:cs="Times New Roman"/>
          <w:sz w:val="24"/>
          <w:szCs w:val="24"/>
        </w:rPr>
        <w:t>was followed in determining PacifiCorp’s</w:t>
      </w:r>
      <w:r w:rsidR="00BC43B8">
        <w:rPr>
          <w:rFonts w:ascii="Times New Roman" w:hAnsi="Times New Roman" w:cs="Times New Roman"/>
          <w:sz w:val="24"/>
          <w:szCs w:val="24"/>
        </w:rPr>
        <w:t xml:space="preserve"> </w:t>
      </w:r>
      <w:r>
        <w:rPr>
          <w:rFonts w:ascii="Times New Roman" w:hAnsi="Times New Roman" w:cs="Times New Roman"/>
          <w:sz w:val="24"/>
          <w:szCs w:val="24"/>
        </w:rPr>
        <w:t>ten</w:t>
      </w:r>
      <w:r w:rsidR="00BC43B8">
        <w:rPr>
          <w:rFonts w:ascii="Times New Roman" w:hAnsi="Times New Roman" w:cs="Times New Roman"/>
          <w:sz w:val="24"/>
          <w:szCs w:val="24"/>
        </w:rPr>
        <w:t xml:space="preserve">-year </w:t>
      </w:r>
      <w:r>
        <w:rPr>
          <w:rFonts w:ascii="Times New Roman" w:hAnsi="Times New Roman" w:cs="Times New Roman"/>
          <w:sz w:val="24"/>
          <w:szCs w:val="24"/>
        </w:rPr>
        <w:t>c</w:t>
      </w:r>
      <w:r w:rsidR="00BC43B8">
        <w:rPr>
          <w:rFonts w:ascii="Times New Roman" w:hAnsi="Times New Roman" w:cs="Times New Roman"/>
          <w:sz w:val="24"/>
          <w:szCs w:val="24"/>
        </w:rPr>
        <w:t xml:space="preserve">onservation </w:t>
      </w:r>
      <w:r>
        <w:rPr>
          <w:rFonts w:ascii="Times New Roman" w:hAnsi="Times New Roman" w:cs="Times New Roman"/>
          <w:sz w:val="24"/>
          <w:szCs w:val="24"/>
        </w:rPr>
        <w:t>p</w:t>
      </w:r>
      <w:r w:rsidR="00BC43B8">
        <w:rPr>
          <w:rFonts w:ascii="Times New Roman" w:hAnsi="Times New Roman" w:cs="Times New Roman"/>
          <w:sz w:val="24"/>
          <w:szCs w:val="24"/>
        </w:rPr>
        <w:t xml:space="preserve">otential and </w:t>
      </w:r>
      <w:r w:rsidR="00360314">
        <w:rPr>
          <w:rFonts w:ascii="Times New Roman" w:hAnsi="Times New Roman" w:cs="Times New Roman"/>
          <w:sz w:val="24"/>
          <w:szCs w:val="24"/>
        </w:rPr>
        <w:t xml:space="preserve">the </w:t>
      </w:r>
      <w:r>
        <w:rPr>
          <w:rFonts w:ascii="Times New Roman" w:hAnsi="Times New Roman" w:cs="Times New Roman"/>
          <w:sz w:val="24"/>
          <w:szCs w:val="24"/>
        </w:rPr>
        <w:t>2010 and 2011 b</w:t>
      </w:r>
      <w:r w:rsidR="00BC43B8">
        <w:rPr>
          <w:rFonts w:ascii="Times New Roman" w:hAnsi="Times New Roman" w:cs="Times New Roman"/>
          <w:sz w:val="24"/>
          <w:szCs w:val="24"/>
        </w:rPr>
        <w:t xml:space="preserve">iennial </w:t>
      </w:r>
      <w:r>
        <w:rPr>
          <w:rFonts w:ascii="Times New Roman" w:hAnsi="Times New Roman" w:cs="Times New Roman"/>
          <w:sz w:val="24"/>
          <w:szCs w:val="24"/>
        </w:rPr>
        <w:t>c</w:t>
      </w:r>
      <w:r w:rsidR="00BC43B8">
        <w:rPr>
          <w:rFonts w:ascii="Times New Roman" w:hAnsi="Times New Roman" w:cs="Times New Roman"/>
          <w:sz w:val="24"/>
          <w:szCs w:val="24"/>
        </w:rPr>
        <w:t xml:space="preserve">onservation </w:t>
      </w:r>
      <w:r>
        <w:rPr>
          <w:rFonts w:ascii="Times New Roman" w:hAnsi="Times New Roman" w:cs="Times New Roman"/>
          <w:sz w:val="24"/>
          <w:szCs w:val="24"/>
        </w:rPr>
        <w:t>t</w:t>
      </w:r>
      <w:r w:rsidR="00BC43B8">
        <w:rPr>
          <w:rFonts w:ascii="Times New Roman" w:hAnsi="Times New Roman" w:cs="Times New Roman"/>
          <w:sz w:val="24"/>
          <w:szCs w:val="24"/>
        </w:rPr>
        <w:t>arget.</w:t>
      </w:r>
      <w:r w:rsidR="00C07DC1">
        <w:rPr>
          <w:rFonts w:ascii="Times New Roman" w:hAnsi="Times New Roman" w:cs="Times New Roman"/>
          <w:sz w:val="24"/>
          <w:szCs w:val="24"/>
        </w:rPr>
        <w:t xml:space="preserve"> Each of the steps in this process will be discussed in greater detail subsequently in this report.</w:t>
      </w:r>
      <w:r w:rsidR="00BC43B8">
        <w:rPr>
          <w:rFonts w:ascii="Times New Roman" w:hAnsi="Times New Roman" w:cs="Times New Roman"/>
          <w:sz w:val="24"/>
          <w:szCs w:val="24"/>
        </w:rPr>
        <w:t xml:space="preserve">  </w:t>
      </w:r>
    </w:p>
    <w:p w:rsidR="00D5246A" w:rsidRDefault="00D5246A">
      <w:pPr>
        <w:rPr>
          <w:rFonts w:ascii="Times New Roman" w:hAnsi="Times New Roman" w:cs="Times New Roman"/>
          <w:b/>
          <w:sz w:val="24"/>
          <w:szCs w:val="24"/>
        </w:rPr>
      </w:pPr>
    </w:p>
    <w:p w:rsidR="004524D6" w:rsidRDefault="004524D6">
      <w:pPr>
        <w:jc w:val="center"/>
        <w:rPr>
          <w:rFonts w:ascii="Times New Roman" w:hAnsi="Times New Roman" w:cs="Times New Roman"/>
          <w:b/>
          <w:sz w:val="24"/>
          <w:szCs w:val="24"/>
        </w:rPr>
      </w:pPr>
    </w:p>
    <w:p w:rsidR="004524D6" w:rsidRDefault="004524D6">
      <w:pPr>
        <w:jc w:val="center"/>
        <w:rPr>
          <w:rFonts w:ascii="Times New Roman" w:hAnsi="Times New Roman" w:cs="Times New Roman"/>
          <w:b/>
          <w:sz w:val="24"/>
          <w:szCs w:val="24"/>
        </w:rPr>
      </w:pPr>
    </w:p>
    <w:p w:rsidR="004524D6" w:rsidRDefault="004524D6">
      <w:pPr>
        <w:jc w:val="center"/>
        <w:rPr>
          <w:rFonts w:ascii="Times New Roman" w:hAnsi="Times New Roman" w:cs="Times New Roman"/>
          <w:b/>
          <w:sz w:val="24"/>
          <w:szCs w:val="24"/>
        </w:rPr>
      </w:pPr>
    </w:p>
    <w:p w:rsidR="004524D6" w:rsidRDefault="004524D6">
      <w:pPr>
        <w:jc w:val="center"/>
        <w:rPr>
          <w:rFonts w:ascii="Times New Roman" w:hAnsi="Times New Roman" w:cs="Times New Roman"/>
          <w:b/>
          <w:sz w:val="24"/>
          <w:szCs w:val="24"/>
        </w:rPr>
      </w:pPr>
    </w:p>
    <w:p w:rsidR="004524D6" w:rsidRDefault="004524D6">
      <w:pPr>
        <w:jc w:val="center"/>
        <w:rPr>
          <w:rFonts w:ascii="Times New Roman" w:hAnsi="Times New Roman" w:cs="Times New Roman"/>
          <w:b/>
          <w:sz w:val="24"/>
          <w:szCs w:val="24"/>
        </w:rPr>
      </w:pPr>
    </w:p>
    <w:p w:rsidR="004524D6" w:rsidRDefault="004524D6">
      <w:pPr>
        <w:jc w:val="center"/>
        <w:rPr>
          <w:rFonts w:ascii="Times New Roman" w:hAnsi="Times New Roman" w:cs="Times New Roman"/>
          <w:b/>
          <w:sz w:val="24"/>
          <w:szCs w:val="24"/>
        </w:rPr>
      </w:pPr>
    </w:p>
    <w:p w:rsidR="004524D6" w:rsidRDefault="004524D6">
      <w:pPr>
        <w:jc w:val="center"/>
        <w:rPr>
          <w:rFonts w:ascii="Times New Roman" w:hAnsi="Times New Roman" w:cs="Times New Roman"/>
          <w:b/>
          <w:sz w:val="24"/>
          <w:szCs w:val="24"/>
        </w:rPr>
      </w:pPr>
    </w:p>
    <w:p w:rsidR="004524D6" w:rsidRDefault="004524D6">
      <w:pPr>
        <w:jc w:val="center"/>
        <w:rPr>
          <w:rFonts w:ascii="Times New Roman" w:hAnsi="Times New Roman" w:cs="Times New Roman"/>
          <w:b/>
          <w:sz w:val="24"/>
          <w:szCs w:val="24"/>
        </w:rPr>
      </w:pPr>
    </w:p>
    <w:p w:rsidR="004524D6" w:rsidRDefault="004524D6">
      <w:pPr>
        <w:jc w:val="center"/>
        <w:rPr>
          <w:rFonts w:ascii="Times New Roman" w:hAnsi="Times New Roman" w:cs="Times New Roman"/>
          <w:b/>
          <w:sz w:val="24"/>
          <w:szCs w:val="24"/>
        </w:rPr>
      </w:pPr>
    </w:p>
    <w:p w:rsidR="004524D6" w:rsidRDefault="004524D6">
      <w:pPr>
        <w:jc w:val="center"/>
        <w:rPr>
          <w:rFonts w:ascii="Times New Roman" w:hAnsi="Times New Roman" w:cs="Times New Roman"/>
          <w:b/>
          <w:sz w:val="24"/>
          <w:szCs w:val="24"/>
        </w:rPr>
      </w:pPr>
    </w:p>
    <w:p w:rsidR="004524D6" w:rsidRDefault="004524D6">
      <w:pPr>
        <w:jc w:val="center"/>
        <w:rPr>
          <w:rFonts w:ascii="Times New Roman" w:hAnsi="Times New Roman" w:cs="Times New Roman"/>
          <w:b/>
          <w:sz w:val="24"/>
          <w:szCs w:val="24"/>
        </w:rPr>
      </w:pPr>
    </w:p>
    <w:p w:rsidR="004524D6" w:rsidRDefault="004524D6">
      <w:pPr>
        <w:jc w:val="center"/>
        <w:rPr>
          <w:rFonts w:ascii="Times New Roman" w:hAnsi="Times New Roman" w:cs="Times New Roman"/>
          <w:b/>
          <w:sz w:val="24"/>
          <w:szCs w:val="24"/>
        </w:rPr>
      </w:pPr>
    </w:p>
    <w:p w:rsidR="004524D6" w:rsidRDefault="004524D6">
      <w:pPr>
        <w:jc w:val="center"/>
        <w:rPr>
          <w:rFonts w:ascii="Times New Roman" w:hAnsi="Times New Roman" w:cs="Times New Roman"/>
          <w:b/>
          <w:sz w:val="24"/>
          <w:szCs w:val="24"/>
        </w:rPr>
      </w:pPr>
    </w:p>
    <w:p w:rsidR="004524D6" w:rsidRDefault="004524D6">
      <w:pPr>
        <w:jc w:val="center"/>
        <w:rPr>
          <w:rFonts w:ascii="Times New Roman" w:hAnsi="Times New Roman" w:cs="Times New Roman"/>
          <w:b/>
          <w:sz w:val="24"/>
          <w:szCs w:val="24"/>
        </w:rPr>
      </w:pPr>
    </w:p>
    <w:p w:rsidR="004524D6" w:rsidRDefault="004524D6">
      <w:pPr>
        <w:jc w:val="center"/>
        <w:rPr>
          <w:rFonts w:ascii="Times New Roman" w:hAnsi="Times New Roman" w:cs="Times New Roman"/>
          <w:b/>
          <w:sz w:val="24"/>
          <w:szCs w:val="24"/>
        </w:rPr>
      </w:pPr>
    </w:p>
    <w:p w:rsidR="004524D6" w:rsidRDefault="004524D6">
      <w:pPr>
        <w:jc w:val="center"/>
        <w:rPr>
          <w:rFonts w:ascii="Times New Roman" w:hAnsi="Times New Roman" w:cs="Times New Roman"/>
          <w:b/>
          <w:sz w:val="24"/>
          <w:szCs w:val="24"/>
        </w:rPr>
      </w:pPr>
    </w:p>
    <w:p w:rsidR="004524D6" w:rsidRDefault="004524D6">
      <w:pPr>
        <w:jc w:val="center"/>
        <w:rPr>
          <w:rFonts w:ascii="Times New Roman" w:hAnsi="Times New Roman" w:cs="Times New Roman"/>
          <w:b/>
          <w:sz w:val="24"/>
          <w:szCs w:val="24"/>
        </w:rPr>
      </w:pPr>
    </w:p>
    <w:p w:rsidR="004524D6" w:rsidRDefault="004524D6" w:rsidP="00A750DD">
      <w:pPr>
        <w:rPr>
          <w:rFonts w:ascii="Times New Roman" w:hAnsi="Times New Roman" w:cs="Times New Roman"/>
          <w:b/>
          <w:sz w:val="24"/>
          <w:szCs w:val="24"/>
        </w:rPr>
      </w:pPr>
    </w:p>
    <w:p w:rsidR="00235604" w:rsidRDefault="007156A3">
      <w:pPr>
        <w:jc w:val="center"/>
        <w:rPr>
          <w:rFonts w:ascii="Times New Roman" w:hAnsi="Times New Roman" w:cs="Times New Roman"/>
          <w:b/>
          <w:sz w:val="24"/>
          <w:szCs w:val="24"/>
        </w:rPr>
      </w:pPr>
      <w:r w:rsidRPr="007156A3">
        <w:rPr>
          <w:rFonts w:ascii="Times New Roman" w:hAnsi="Times New Roman" w:cs="Times New Roman"/>
          <w:b/>
          <w:sz w:val="24"/>
          <w:szCs w:val="24"/>
        </w:rPr>
        <w:t xml:space="preserve">Figure </w:t>
      </w:r>
      <w:r w:rsidR="006B4AA7">
        <w:rPr>
          <w:rFonts w:ascii="Times New Roman" w:hAnsi="Times New Roman" w:cs="Times New Roman"/>
          <w:b/>
          <w:sz w:val="24"/>
          <w:szCs w:val="24"/>
        </w:rPr>
        <w:t>1</w:t>
      </w:r>
    </w:p>
    <w:p w:rsidR="00104FE3" w:rsidRPr="007156A3" w:rsidRDefault="002B114F" w:rsidP="006360BD">
      <w:pPr>
        <w:jc w:val="center"/>
        <w:rPr>
          <w:rFonts w:ascii="Times New Roman" w:hAnsi="Times New Roman" w:cs="Times New Roman"/>
          <w:b/>
          <w:sz w:val="24"/>
          <w:szCs w:val="24"/>
        </w:rPr>
      </w:pPr>
      <w:r>
        <w:rPr>
          <w:rFonts w:ascii="Times New Roman" w:hAnsi="Times New Roman" w:cs="Times New Roman"/>
          <w:b/>
          <w:sz w:val="24"/>
          <w:szCs w:val="24"/>
        </w:rPr>
        <w:t xml:space="preserve">Overview of </w:t>
      </w:r>
      <w:r w:rsidR="00100D81">
        <w:rPr>
          <w:rFonts w:ascii="Times New Roman" w:hAnsi="Times New Roman" w:cs="Times New Roman"/>
          <w:b/>
          <w:sz w:val="24"/>
          <w:szCs w:val="24"/>
        </w:rPr>
        <w:t>I-937</w:t>
      </w:r>
      <w:r>
        <w:rPr>
          <w:rFonts w:ascii="Times New Roman" w:hAnsi="Times New Roman" w:cs="Times New Roman"/>
          <w:b/>
          <w:sz w:val="24"/>
          <w:szCs w:val="24"/>
        </w:rPr>
        <w:t xml:space="preserve"> Process</w:t>
      </w:r>
    </w:p>
    <w:p w:rsidR="00104FE3" w:rsidRDefault="00104FE3" w:rsidP="00104FE3">
      <w:pPr>
        <w:jc w:val="center"/>
        <w:rPr>
          <w:rFonts w:ascii="Times New Roman" w:hAnsi="Times New Roman" w:cs="Times New Roman"/>
          <w:sz w:val="24"/>
          <w:szCs w:val="24"/>
        </w:rPr>
      </w:pPr>
      <w:r w:rsidRPr="00104FE3">
        <w:rPr>
          <w:rFonts w:ascii="Times New Roman" w:hAnsi="Times New Roman" w:cs="Times New Roman"/>
          <w:noProof/>
          <w:sz w:val="24"/>
          <w:szCs w:val="24"/>
        </w:rPr>
        <w:drawing>
          <wp:inline distT="0" distB="0" distL="0" distR="0">
            <wp:extent cx="5100096" cy="4438650"/>
            <wp:effectExtent l="19050" t="0" r="5304"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100096" cy="4438650"/>
                    </a:xfrm>
                    <a:prstGeom prst="rect">
                      <a:avLst/>
                    </a:prstGeom>
                    <a:noFill/>
                  </pic:spPr>
                </pic:pic>
              </a:graphicData>
            </a:graphic>
          </wp:inline>
        </w:drawing>
      </w:r>
    </w:p>
    <w:p w:rsidR="00771336" w:rsidRDefault="00771336" w:rsidP="00104FE3">
      <w:pPr>
        <w:jc w:val="center"/>
        <w:rPr>
          <w:rFonts w:ascii="Times New Roman" w:hAnsi="Times New Roman" w:cs="Times New Roman"/>
          <w:sz w:val="24"/>
          <w:szCs w:val="24"/>
        </w:rPr>
      </w:pPr>
    </w:p>
    <w:p w:rsidR="00334481" w:rsidRDefault="004169A6" w:rsidP="00771336">
      <w:pPr>
        <w:jc w:val="both"/>
        <w:rPr>
          <w:rFonts w:ascii="Times New Roman" w:hAnsi="Times New Roman" w:cs="Times New Roman"/>
          <w:sz w:val="24"/>
          <w:szCs w:val="24"/>
        </w:rPr>
      </w:pPr>
      <w:r>
        <w:rPr>
          <w:rFonts w:ascii="Times New Roman" w:hAnsi="Times New Roman" w:cs="Times New Roman"/>
          <w:sz w:val="24"/>
          <w:szCs w:val="24"/>
        </w:rPr>
        <w:t xml:space="preserve">As WAC 480-109-010 allows a utility to derive its </w:t>
      </w:r>
      <w:r w:rsidR="00D642CD">
        <w:rPr>
          <w:rFonts w:ascii="Times New Roman" w:hAnsi="Times New Roman" w:cs="Times New Roman"/>
          <w:sz w:val="24"/>
          <w:szCs w:val="24"/>
        </w:rPr>
        <w:t>ten-year conservation potential and biennial target</w:t>
      </w:r>
      <w:r>
        <w:rPr>
          <w:rFonts w:ascii="Times New Roman" w:hAnsi="Times New Roman" w:cs="Times New Roman"/>
          <w:sz w:val="24"/>
          <w:szCs w:val="24"/>
        </w:rPr>
        <w:t xml:space="preserve"> from either its most recent IRP or the Council’s regional power plan,</w:t>
      </w:r>
      <w:r w:rsidR="004C3C25">
        <w:rPr>
          <w:rFonts w:ascii="Times New Roman" w:hAnsi="Times New Roman" w:cs="Times New Roman"/>
          <w:sz w:val="24"/>
          <w:szCs w:val="24"/>
        </w:rPr>
        <w:t xml:space="preserve"> the Company </w:t>
      </w:r>
      <w:r w:rsidR="00D642CD">
        <w:rPr>
          <w:rFonts w:ascii="Times New Roman" w:hAnsi="Times New Roman" w:cs="Times New Roman"/>
          <w:sz w:val="24"/>
          <w:szCs w:val="24"/>
        </w:rPr>
        <w:t>provides</w:t>
      </w:r>
      <w:r w:rsidR="004C3C25">
        <w:rPr>
          <w:rFonts w:ascii="Times New Roman" w:hAnsi="Times New Roman" w:cs="Times New Roman"/>
          <w:sz w:val="24"/>
          <w:szCs w:val="24"/>
        </w:rPr>
        <w:t xml:space="preserve"> </w:t>
      </w:r>
      <w:r w:rsidR="00B70FED">
        <w:rPr>
          <w:rFonts w:ascii="Times New Roman" w:hAnsi="Times New Roman" w:cs="Times New Roman"/>
          <w:sz w:val="24"/>
          <w:szCs w:val="24"/>
        </w:rPr>
        <w:t xml:space="preserve">comparison </w:t>
      </w:r>
      <w:r w:rsidR="004C3C25">
        <w:rPr>
          <w:rFonts w:ascii="Times New Roman" w:hAnsi="Times New Roman" w:cs="Times New Roman"/>
          <w:sz w:val="24"/>
          <w:szCs w:val="24"/>
        </w:rPr>
        <w:t xml:space="preserve">information </w:t>
      </w:r>
      <w:r>
        <w:rPr>
          <w:rFonts w:ascii="Times New Roman" w:hAnsi="Times New Roman" w:cs="Times New Roman"/>
          <w:sz w:val="24"/>
          <w:szCs w:val="24"/>
        </w:rPr>
        <w:t>herein</w:t>
      </w:r>
      <w:r w:rsidR="004C3C25">
        <w:rPr>
          <w:rFonts w:ascii="Times New Roman" w:hAnsi="Times New Roman" w:cs="Times New Roman"/>
          <w:sz w:val="24"/>
          <w:szCs w:val="24"/>
        </w:rPr>
        <w:t xml:space="preserve"> </w:t>
      </w:r>
      <w:r w:rsidR="00B70FED">
        <w:rPr>
          <w:rFonts w:ascii="Times New Roman" w:hAnsi="Times New Roman" w:cs="Times New Roman"/>
          <w:sz w:val="24"/>
          <w:szCs w:val="24"/>
        </w:rPr>
        <w:t xml:space="preserve">between the Council’s assumed or proxy share of the regional potential available </w:t>
      </w:r>
      <w:r w:rsidR="00921600">
        <w:rPr>
          <w:rFonts w:ascii="Times New Roman" w:hAnsi="Times New Roman" w:cs="Times New Roman"/>
          <w:sz w:val="24"/>
          <w:szCs w:val="24"/>
        </w:rPr>
        <w:t xml:space="preserve">to </w:t>
      </w:r>
      <w:r w:rsidR="00B70FED">
        <w:rPr>
          <w:rFonts w:ascii="Times New Roman" w:hAnsi="Times New Roman" w:cs="Times New Roman"/>
          <w:sz w:val="24"/>
          <w:szCs w:val="24"/>
        </w:rPr>
        <w:t>PacifiCorp</w:t>
      </w:r>
      <w:r w:rsidR="00921600">
        <w:rPr>
          <w:rFonts w:ascii="Times New Roman" w:hAnsi="Times New Roman" w:cs="Times New Roman"/>
          <w:sz w:val="24"/>
          <w:szCs w:val="24"/>
        </w:rPr>
        <w:t xml:space="preserve"> in </w:t>
      </w:r>
      <w:r w:rsidR="00D642CD">
        <w:rPr>
          <w:rFonts w:ascii="Times New Roman" w:hAnsi="Times New Roman" w:cs="Times New Roman"/>
          <w:sz w:val="24"/>
          <w:szCs w:val="24"/>
        </w:rPr>
        <w:t>its</w:t>
      </w:r>
      <w:r w:rsidR="00484373">
        <w:rPr>
          <w:rFonts w:ascii="Times New Roman" w:hAnsi="Times New Roman" w:cs="Times New Roman"/>
          <w:sz w:val="24"/>
          <w:szCs w:val="24"/>
        </w:rPr>
        <w:t xml:space="preserve"> Washington</w:t>
      </w:r>
      <w:r w:rsidR="00921600">
        <w:rPr>
          <w:rFonts w:ascii="Times New Roman" w:hAnsi="Times New Roman" w:cs="Times New Roman"/>
          <w:sz w:val="24"/>
          <w:szCs w:val="24"/>
        </w:rPr>
        <w:t xml:space="preserve"> </w:t>
      </w:r>
      <w:r w:rsidR="00B70FED">
        <w:rPr>
          <w:rFonts w:ascii="Times New Roman" w:hAnsi="Times New Roman" w:cs="Times New Roman"/>
          <w:sz w:val="24"/>
          <w:szCs w:val="24"/>
        </w:rPr>
        <w:t xml:space="preserve">service area and the </w:t>
      </w:r>
      <w:r w:rsidR="00D642CD">
        <w:rPr>
          <w:rFonts w:ascii="Times New Roman" w:hAnsi="Times New Roman" w:cs="Times New Roman"/>
          <w:sz w:val="24"/>
          <w:szCs w:val="24"/>
        </w:rPr>
        <w:t>ten-year potential and biennial target identified</w:t>
      </w:r>
      <w:r w:rsidR="00B70FED">
        <w:rPr>
          <w:rFonts w:ascii="Times New Roman" w:hAnsi="Times New Roman" w:cs="Times New Roman"/>
          <w:sz w:val="24"/>
          <w:szCs w:val="24"/>
        </w:rPr>
        <w:t xml:space="preserve"> by PacifiCorp</w:t>
      </w:r>
      <w:r w:rsidR="00D642CD">
        <w:rPr>
          <w:rFonts w:ascii="Times New Roman" w:hAnsi="Times New Roman" w:cs="Times New Roman"/>
          <w:sz w:val="24"/>
          <w:szCs w:val="24"/>
        </w:rPr>
        <w:t xml:space="preserve"> in this report</w:t>
      </w:r>
      <w:r w:rsidR="00921600">
        <w:rPr>
          <w:rFonts w:ascii="Times New Roman" w:hAnsi="Times New Roman" w:cs="Times New Roman"/>
          <w:sz w:val="24"/>
          <w:szCs w:val="24"/>
        </w:rPr>
        <w:t>.</w:t>
      </w:r>
      <w:r w:rsidR="00334481">
        <w:rPr>
          <w:rFonts w:ascii="Times New Roman" w:hAnsi="Times New Roman" w:cs="Times New Roman"/>
          <w:sz w:val="24"/>
          <w:szCs w:val="24"/>
        </w:rPr>
        <w:t xml:space="preserve"> Table </w:t>
      </w:r>
      <w:r w:rsidR="0074751A">
        <w:rPr>
          <w:rFonts w:ascii="Times New Roman" w:hAnsi="Times New Roman" w:cs="Times New Roman"/>
          <w:sz w:val="24"/>
          <w:szCs w:val="24"/>
        </w:rPr>
        <w:t>2</w:t>
      </w:r>
      <w:r w:rsidR="00334481">
        <w:rPr>
          <w:rFonts w:ascii="Times New Roman" w:hAnsi="Times New Roman" w:cs="Times New Roman"/>
          <w:sz w:val="24"/>
          <w:szCs w:val="24"/>
        </w:rPr>
        <w:t xml:space="preserve"> below shows PacifiCorp’s </w:t>
      </w:r>
      <w:r w:rsidR="00B70FED">
        <w:rPr>
          <w:rFonts w:ascii="Times New Roman" w:hAnsi="Times New Roman" w:cs="Times New Roman"/>
          <w:sz w:val="24"/>
          <w:szCs w:val="24"/>
        </w:rPr>
        <w:t xml:space="preserve">proxy </w:t>
      </w:r>
      <w:r w:rsidR="00334481">
        <w:rPr>
          <w:rFonts w:ascii="Times New Roman" w:hAnsi="Times New Roman" w:cs="Times New Roman"/>
          <w:sz w:val="24"/>
          <w:szCs w:val="24"/>
        </w:rPr>
        <w:t>share of the</w:t>
      </w:r>
      <w:r w:rsidR="00F84154">
        <w:rPr>
          <w:rFonts w:ascii="Times New Roman" w:hAnsi="Times New Roman" w:cs="Times New Roman"/>
          <w:sz w:val="24"/>
          <w:szCs w:val="24"/>
        </w:rPr>
        <w:t xml:space="preserve"> conservation potential identified in the</w:t>
      </w:r>
      <w:r w:rsidR="00334481">
        <w:rPr>
          <w:rFonts w:ascii="Times New Roman" w:hAnsi="Times New Roman" w:cs="Times New Roman"/>
          <w:sz w:val="24"/>
          <w:szCs w:val="24"/>
        </w:rPr>
        <w:t xml:space="preserve"> </w:t>
      </w:r>
      <w:r w:rsidR="009270C3">
        <w:rPr>
          <w:rFonts w:ascii="Times New Roman" w:hAnsi="Times New Roman" w:cs="Times New Roman"/>
          <w:sz w:val="24"/>
          <w:szCs w:val="24"/>
        </w:rPr>
        <w:t xml:space="preserve">draft </w:t>
      </w:r>
      <w:r w:rsidR="00334481">
        <w:rPr>
          <w:rFonts w:ascii="Times New Roman" w:hAnsi="Times New Roman" w:cs="Times New Roman"/>
          <w:sz w:val="24"/>
          <w:szCs w:val="24"/>
        </w:rPr>
        <w:t>6</w:t>
      </w:r>
      <w:r w:rsidR="00334481" w:rsidRPr="00334481">
        <w:rPr>
          <w:rFonts w:ascii="Times New Roman" w:hAnsi="Times New Roman" w:cs="Times New Roman"/>
          <w:sz w:val="24"/>
          <w:szCs w:val="24"/>
          <w:vertAlign w:val="superscript"/>
        </w:rPr>
        <w:t>th</w:t>
      </w:r>
      <w:r w:rsidR="00334481">
        <w:rPr>
          <w:rFonts w:ascii="Times New Roman" w:hAnsi="Times New Roman" w:cs="Times New Roman"/>
          <w:sz w:val="24"/>
          <w:szCs w:val="24"/>
        </w:rPr>
        <w:t xml:space="preserve"> Power Plan using the Council’s 6</w:t>
      </w:r>
      <w:r w:rsidR="00334481" w:rsidRPr="00334481">
        <w:rPr>
          <w:rFonts w:ascii="Times New Roman" w:hAnsi="Times New Roman" w:cs="Times New Roman"/>
          <w:sz w:val="24"/>
          <w:szCs w:val="24"/>
          <w:vertAlign w:val="superscript"/>
        </w:rPr>
        <w:t>th</w:t>
      </w:r>
      <w:r w:rsidR="00334481">
        <w:rPr>
          <w:rFonts w:ascii="Times New Roman" w:hAnsi="Times New Roman" w:cs="Times New Roman"/>
          <w:sz w:val="24"/>
          <w:szCs w:val="24"/>
        </w:rPr>
        <w:t xml:space="preserve"> Plan calculator</w:t>
      </w:r>
      <w:r w:rsidR="009270C3">
        <w:rPr>
          <w:rStyle w:val="FootnoteReference"/>
          <w:rFonts w:ascii="Times New Roman" w:hAnsi="Times New Roman" w:cs="Times New Roman"/>
          <w:sz w:val="24"/>
          <w:szCs w:val="24"/>
        </w:rPr>
        <w:footnoteReference w:id="8"/>
      </w:r>
      <w:r w:rsidR="00921600">
        <w:rPr>
          <w:rFonts w:ascii="Times New Roman" w:hAnsi="Times New Roman" w:cs="Times New Roman"/>
          <w:sz w:val="24"/>
          <w:szCs w:val="24"/>
        </w:rPr>
        <w:t xml:space="preserve"> and compares </w:t>
      </w:r>
      <w:r w:rsidR="00F84154">
        <w:rPr>
          <w:rFonts w:ascii="Times New Roman" w:hAnsi="Times New Roman" w:cs="Times New Roman"/>
          <w:sz w:val="24"/>
          <w:szCs w:val="24"/>
        </w:rPr>
        <w:t>this</w:t>
      </w:r>
      <w:r w:rsidR="00921600">
        <w:rPr>
          <w:rFonts w:ascii="Times New Roman" w:hAnsi="Times New Roman" w:cs="Times New Roman"/>
          <w:sz w:val="24"/>
          <w:szCs w:val="24"/>
        </w:rPr>
        <w:t xml:space="preserve"> with the Company’s </w:t>
      </w:r>
      <w:r w:rsidR="00F84154">
        <w:rPr>
          <w:rFonts w:ascii="Times New Roman" w:hAnsi="Times New Roman" w:cs="Times New Roman"/>
          <w:sz w:val="24"/>
          <w:szCs w:val="24"/>
        </w:rPr>
        <w:t>ten-year conservation potential and biennial target</w:t>
      </w:r>
      <w:r w:rsidR="00921600">
        <w:rPr>
          <w:rFonts w:ascii="Times New Roman" w:hAnsi="Times New Roman" w:cs="Times New Roman"/>
          <w:sz w:val="24"/>
          <w:szCs w:val="24"/>
        </w:rPr>
        <w:t xml:space="preserve"> </w:t>
      </w:r>
      <w:r w:rsidR="00334481">
        <w:rPr>
          <w:rFonts w:ascii="Times New Roman" w:hAnsi="Times New Roman" w:cs="Times New Roman"/>
          <w:sz w:val="24"/>
          <w:szCs w:val="24"/>
        </w:rPr>
        <w:t>documented in this report</w:t>
      </w:r>
      <w:r w:rsidR="00921600">
        <w:rPr>
          <w:rFonts w:ascii="Times New Roman" w:hAnsi="Times New Roman" w:cs="Times New Roman"/>
          <w:sz w:val="24"/>
          <w:szCs w:val="24"/>
        </w:rPr>
        <w:t>.</w:t>
      </w:r>
      <w:r w:rsidR="00B27231">
        <w:rPr>
          <w:rFonts w:ascii="Times New Roman" w:hAnsi="Times New Roman" w:cs="Times New Roman"/>
          <w:sz w:val="24"/>
          <w:szCs w:val="24"/>
        </w:rPr>
        <w:t xml:space="preserve"> The difference between the two for the 2010 - 2011 biennial </w:t>
      </w:r>
      <w:proofErr w:type="gramStart"/>
      <w:r w:rsidR="00B27231">
        <w:rPr>
          <w:rFonts w:ascii="Times New Roman" w:hAnsi="Times New Roman" w:cs="Times New Roman"/>
          <w:sz w:val="24"/>
          <w:szCs w:val="24"/>
        </w:rPr>
        <w:t>target</w:t>
      </w:r>
      <w:proofErr w:type="gramEnd"/>
      <w:r w:rsidR="00B27231">
        <w:rPr>
          <w:rFonts w:ascii="Times New Roman" w:hAnsi="Times New Roman" w:cs="Times New Roman"/>
          <w:sz w:val="24"/>
          <w:szCs w:val="24"/>
        </w:rPr>
        <w:t xml:space="preserve"> is </w:t>
      </w:r>
      <w:r w:rsidR="008A0C1A">
        <w:rPr>
          <w:rFonts w:ascii="Times New Roman" w:hAnsi="Times New Roman" w:cs="Times New Roman"/>
          <w:sz w:val="24"/>
          <w:szCs w:val="24"/>
        </w:rPr>
        <w:t>2.1</w:t>
      </w:r>
      <w:r w:rsidR="00B27231">
        <w:rPr>
          <w:rFonts w:ascii="Times New Roman" w:hAnsi="Times New Roman" w:cs="Times New Roman"/>
          <w:sz w:val="24"/>
          <w:szCs w:val="24"/>
        </w:rPr>
        <w:t xml:space="preserve"> aMW.</w:t>
      </w:r>
      <w:r w:rsidR="00BD3B08">
        <w:rPr>
          <w:rFonts w:ascii="Times New Roman" w:hAnsi="Times New Roman" w:cs="Times New Roman"/>
          <w:sz w:val="24"/>
          <w:szCs w:val="24"/>
        </w:rPr>
        <w:t xml:space="preserve"> </w:t>
      </w:r>
      <w:r w:rsidR="00F84154">
        <w:rPr>
          <w:rFonts w:ascii="Times New Roman" w:hAnsi="Times New Roman" w:cs="Times New Roman"/>
          <w:sz w:val="24"/>
          <w:szCs w:val="24"/>
        </w:rPr>
        <w:t>When comparing the conservation potential sources in Table 2, it is important to n</w:t>
      </w:r>
      <w:r w:rsidR="00BD3B08">
        <w:rPr>
          <w:rFonts w:ascii="Times New Roman" w:hAnsi="Times New Roman" w:cs="Times New Roman"/>
          <w:sz w:val="24"/>
          <w:szCs w:val="24"/>
        </w:rPr>
        <w:t xml:space="preserve">ote that the </w:t>
      </w:r>
      <w:r w:rsidR="00921600">
        <w:rPr>
          <w:rFonts w:ascii="Times New Roman" w:hAnsi="Times New Roman" w:cs="Times New Roman"/>
          <w:sz w:val="24"/>
          <w:szCs w:val="24"/>
        </w:rPr>
        <w:t xml:space="preserve">Council’s allocation of regional potential </w:t>
      </w:r>
      <w:r w:rsidR="004406E6">
        <w:rPr>
          <w:rFonts w:ascii="Times New Roman" w:hAnsi="Times New Roman" w:cs="Times New Roman"/>
          <w:sz w:val="24"/>
          <w:szCs w:val="24"/>
        </w:rPr>
        <w:t xml:space="preserve">in the draft </w:t>
      </w:r>
      <w:r w:rsidR="00921600">
        <w:rPr>
          <w:rFonts w:ascii="Times New Roman" w:hAnsi="Times New Roman" w:cs="Times New Roman"/>
          <w:sz w:val="24"/>
          <w:szCs w:val="24"/>
        </w:rPr>
        <w:t>6</w:t>
      </w:r>
      <w:r w:rsidR="00C50DAB" w:rsidRPr="00C50DAB">
        <w:rPr>
          <w:rFonts w:ascii="Times New Roman" w:hAnsi="Times New Roman" w:cs="Times New Roman"/>
          <w:sz w:val="24"/>
          <w:szCs w:val="24"/>
          <w:vertAlign w:val="superscript"/>
        </w:rPr>
        <w:t>th</w:t>
      </w:r>
      <w:r w:rsidR="00921600">
        <w:rPr>
          <w:rFonts w:ascii="Times New Roman" w:hAnsi="Times New Roman" w:cs="Times New Roman"/>
          <w:sz w:val="24"/>
          <w:szCs w:val="24"/>
        </w:rPr>
        <w:t xml:space="preserve"> Power Plan</w:t>
      </w:r>
      <w:r w:rsidR="00EF4810">
        <w:rPr>
          <w:rFonts w:ascii="Times New Roman" w:hAnsi="Times New Roman" w:cs="Times New Roman"/>
          <w:sz w:val="24"/>
          <w:szCs w:val="24"/>
        </w:rPr>
        <w:t xml:space="preserve"> to individual utilities</w:t>
      </w:r>
      <w:r w:rsidR="00921600">
        <w:rPr>
          <w:rFonts w:ascii="Times New Roman" w:hAnsi="Times New Roman" w:cs="Times New Roman"/>
          <w:sz w:val="24"/>
          <w:szCs w:val="24"/>
        </w:rPr>
        <w:t xml:space="preserve"> </w:t>
      </w:r>
      <w:r w:rsidR="00F84154">
        <w:rPr>
          <w:rFonts w:ascii="Times New Roman" w:hAnsi="Times New Roman" w:cs="Times New Roman"/>
          <w:sz w:val="24"/>
          <w:szCs w:val="24"/>
        </w:rPr>
        <w:t>was</w:t>
      </w:r>
      <w:r w:rsidR="00921600">
        <w:rPr>
          <w:rFonts w:ascii="Times New Roman" w:hAnsi="Times New Roman" w:cs="Times New Roman"/>
          <w:sz w:val="24"/>
          <w:szCs w:val="24"/>
        </w:rPr>
        <w:t xml:space="preserve"> based on a</w:t>
      </w:r>
      <w:r w:rsidR="00EF4810">
        <w:rPr>
          <w:rFonts w:ascii="Times New Roman" w:hAnsi="Times New Roman" w:cs="Times New Roman"/>
          <w:sz w:val="24"/>
          <w:szCs w:val="24"/>
        </w:rPr>
        <w:t xml:space="preserve"> specific</w:t>
      </w:r>
      <w:r w:rsidR="00921600">
        <w:rPr>
          <w:rFonts w:ascii="Times New Roman" w:hAnsi="Times New Roman" w:cs="Times New Roman"/>
          <w:sz w:val="24"/>
          <w:szCs w:val="24"/>
        </w:rPr>
        <w:t xml:space="preserve"> utility’s</w:t>
      </w:r>
      <w:r w:rsidR="00BD3B08">
        <w:rPr>
          <w:rFonts w:ascii="Times New Roman" w:hAnsi="Times New Roman" w:cs="Times New Roman"/>
          <w:sz w:val="24"/>
          <w:szCs w:val="24"/>
        </w:rPr>
        <w:t xml:space="preserve"> percent</w:t>
      </w:r>
      <w:r w:rsidR="00F84154">
        <w:rPr>
          <w:rFonts w:ascii="Times New Roman" w:hAnsi="Times New Roman" w:cs="Times New Roman"/>
          <w:sz w:val="24"/>
          <w:szCs w:val="24"/>
        </w:rPr>
        <w:t>age of the regional</w:t>
      </w:r>
      <w:r w:rsidR="00BD3B08">
        <w:rPr>
          <w:rFonts w:ascii="Times New Roman" w:hAnsi="Times New Roman" w:cs="Times New Roman"/>
          <w:sz w:val="24"/>
          <w:szCs w:val="24"/>
        </w:rPr>
        <w:t xml:space="preserve"> </w:t>
      </w:r>
      <w:r w:rsidR="00921600">
        <w:rPr>
          <w:rFonts w:ascii="Times New Roman" w:hAnsi="Times New Roman" w:cs="Times New Roman"/>
          <w:sz w:val="24"/>
          <w:szCs w:val="24"/>
        </w:rPr>
        <w:t>megawatt hour</w:t>
      </w:r>
      <w:r w:rsidR="00BD3B08">
        <w:rPr>
          <w:rFonts w:ascii="Times New Roman" w:hAnsi="Times New Roman" w:cs="Times New Roman"/>
          <w:sz w:val="24"/>
          <w:szCs w:val="24"/>
        </w:rPr>
        <w:t xml:space="preserve"> sales</w:t>
      </w:r>
      <w:r w:rsidR="00F84154">
        <w:rPr>
          <w:rFonts w:ascii="Times New Roman" w:hAnsi="Times New Roman" w:cs="Times New Roman"/>
          <w:sz w:val="24"/>
          <w:szCs w:val="24"/>
        </w:rPr>
        <w:t xml:space="preserve"> in 2007.</w:t>
      </w:r>
      <w:r w:rsidR="00EF4810">
        <w:rPr>
          <w:rFonts w:ascii="Times New Roman" w:hAnsi="Times New Roman" w:cs="Times New Roman"/>
          <w:sz w:val="24"/>
          <w:szCs w:val="24"/>
        </w:rPr>
        <w:t xml:space="preserve"> This</w:t>
      </w:r>
      <w:r w:rsidR="00921600">
        <w:rPr>
          <w:rFonts w:ascii="Times New Roman" w:hAnsi="Times New Roman" w:cs="Times New Roman"/>
          <w:sz w:val="24"/>
          <w:szCs w:val="24"/>
        </w:rPr>
        <w:t xml:space="preserve"> methodology is intended to be informative</w:t>
      </w:r>
      <w:r w:rsidR="00EF4810">
        <w:rPr>
          <w:rFonts w:ascii="Times New Roman" w:hAnsi="Times New Roman" w:cs="Times New Roman"/>
          <w:sz w:val="24"/>
          <w:szCs w:val="24"/>
        </w:rPr>
        <w:t xml:space="preserve"> to utilities in</w:t>
      </w:r>
      <w:r w:rsidR="00921600">
        <w:rPr>
          <w:rFonts w:ascii="Times New Roman" w:hAnsi="Times New Roman" w:cs="Times New Roman"/>
          <w:sz w:val="24"/>
          <w:szCs w:val="24"/>
        </w:rPr>
        <w:t xml:space="preserve"> identify</w:t>
      </w:r>
      <w:r w:rsidR="00EF4810">
        <w:rPr>
          <w:rFonts w:ascii="Times New Roman" w:hAnsi="Times New Roman" w:cs="Times New Roman"/>
          <w:sz w:val="24"/>
          <w:szCs w:val="24"/>
        </w:rPr>
        <w:t>ing</w:t>
      </w:r>
      <w:r w:rsidR="00921600">
        <w:rPr>
          <w:rFonts w:ascii="Times New Roman" w:hAnsi="Times New Roman" w:cs="Times New Roman"/>
          <w:sz w:val="24"/>
          <w:szCs w:val="24"/>
        </w:rPr>
        <w:t xml:space="preserve"> an “approximation” of </w:t>
      </w:r>
      <w:r w:rsidR="004406E6">
        <w:rPr>
          <w:rFonts w:ascii="Times New Roman" w:hAnsi="Times New Roman" w:cs="Times New Roman"/>
          <w:sz w:val="24"/>
          <w:szCs w:val="24"/>
        </w:rPr>
        <w:t xml:space="preserve">the level of conservation </w:t>
      </w:r>
      <w:r w:rsidR="00EF4810">
        <w:rPr>
          <w:rFonts w:ascii="Times New Roman" w:hAnsi="Times New Roman" w:cs="Times New Roman"/>
          <w:sz w:val="24"/>
          <w:szCs w:val="24"/>
        </w:rPr>
        <w:t>they</w:t>
      </w:r>
      <w:r w:rsidR="004406E6">
        <w:rPr>
          <w:rFonts w:ascii="Times New Roman" w:hAnsi="Times New Roman" w:cs="Times New Roman"/>
          <w:sz w:val="24"/>
          <w:szCs w:val="24"/>
        </w:rPr>
        <w:t xml:space="preserve"> should target until such time as the utility</w:t>
      </w:r>
      <w:r w:rsidR="00EF4810">
        <w:rPr>
          <w:rFonts w:ascii="Times New Roman" w:hAnsi="Times New Roman" w:cs="Times New Roman"/>
          <w:sz w:val="24"/>
          <w:szCs w:val="24"/>
        </w:rPr>
        <w:t xml:space="preserve"> is able to</w:t>
      </w:r>
      <w:r w:rsidR="004406E6">
        <w:rPr>
          <w:rFonts w:ascii="Times New Roman" w:hAnsi="Times New Roman" w:cs="Times New Roman"/>
          <w:sz w:val="24"/>
          <w:szCs w:val="24"/>
        </w:rPr>
        <w:t xml:space="preserve"> complete its own integrated resource plan or other similar process</w:t>
      </w:r>
      <w:r w:rsidR="00EF4810">
        <w:rPr>
          <w:rFonts w:ascii="Times New Roman" w:hAnsi="Times New Roman" w:cs="Times New Roman"/>
          <w:sz w:val="24"/>
          <w:szCs w:val="24"/>
        </w:rPr>
        <w:t xml:space="preserve"> in which a utility specific conservation study is considered</w:t>
      </w:r>
      <w:r w:rsidR="004406E6">
        <w:rPr>
          <w:rFonts w:ascii="Times New Roman" w:hAnsi="Times New Roman" w:cs="Times New Roman"/>
          <w:sz w:val="24"/>
          <w:szCs w:val="24"/>
        </w:rPr>
        <w:t xml:space="preserve">. </w:t>
      </w:r>
      <w:r w:rsidR="00BD3B08">
        <w:rPr>
          <w:rFonts w:ascii="Times New Roman" w:hAnsi="Times New Roman" w:cs="Times New Roman"/>
          <w:sz w:val="24"/>
          <w:szCs w:val="24"/>
        </w:rPr>
        <w:t xml:space="preserve">     </w:t>
      </w:r>
    </w:p>
    <w:p w:rsidR="00334481" w:rsidRPr="00334481" w:rsidRDefault="00334481" w:rsidP="00334481">
      <w:pPr>
        <w:jc w:val="center"/>
        <w:rPr>
          <w:rFonts w:ascii="Times New Roman" w:hAnsi="Times New Roman" w:cs="Times New Roman"/>
          <w:b/>
          <w:sz w:val="24"/>
          <w:szCs w:val="24"/>
        </w:rPr>
      </w:pPr>
      <w:r w:rsidRPr="00334481">
        <w:rPr>
          <w:rFonts w:ascii="Times New Roman" w:hAnsi="Times New Roman" w:cs="Times New Roman"/>
          <w:b/>
          <w:sz w:val="24"/>
          <w:szCs w:val="24"/>
        </w:rPr>
        <w:t xml:space="preserve">Table </w:t>
      </w:r>
      <w:r w:rsidR="0074751A">
        <w:rPr>
          <w:rFonts w:ascii="Times New Roman" w:hAnsi="Times New Roman" w:cs="Times New Roman"/>
          <w:b/>
          <w:sz w:val="24"/>
          <w:szCs w:val="24"/>
        </w:rPr>
        <w:t>2</w:t>
      </w:r>
    </w:p>
    <w:p w:rsidR="00334481" w:rsidRPr="00334481" w:rsidRDefault="00334481" w:rsidP="00334481">
      <w:pPr>
        <w:jc w:val="center"/>
        <w:rPr>
          <w:rFonts w:ascii="Times New Roman" w:hAnsi="Times New Roman" w:cs="Times New Roman"/>
          <w:b/>
          <w:sz w:val="24"/>
          <w:szCs w:val="24"/>
        </w:rPr>
      </w:pPr>
      <w:r w:rsidRPr="00334481">
        <w:rPr>
          <w:rFonts w:ascii="Times New Roman" w:hAnsi="Times New Roman" w:cs="Times New Roman"/>
          <w:b/>
          <w:sz w:val="24"/>
          <w:szCs w:val="24"/>
        </w:rPr>
        <w:t>Comparison of</w:t>
      </w:r>
      <w:r w:rsidR="0074751A">
        <w:rPr>
          <w:rFonts w:ascii="Times New Roman" w:hAnsi="Times New Roman" w:cs="Times New Roman"/>
          <w:b/>
          <w:sz w:val="24"/>
          <w:szCs w:val="24"/>
        </w:rPr>
        <w:t xml:space="preserve"> Com</w:t>
      </w:r>
      <w:r w:rsidR="006652CB">
        <w:rPr>
          <w:rFonts w:ascii="Times New Roman" w:hAnsi="Times New Roman" w:cs="Times New Roman"/>
          <w:b/>
          <w:sz w:val="24"/>
          <w:szCs w:val="24"/>
        </w:rPr>
        <w:t>pany Identified Conservation Potential</w:t>
      </w:r>
      <w:r w:rsidR="0074751A">
        <w:rPr>
          <w:rFonts w:ascii="Times New Roman" w:hAnsi="Times New Roman" w:cs="Times New Roman"/>
          <w:b/>
          <w:sz w:val="24"/>
          <w:szCs w:val="24"/>
        </w:rPr>
        <w:t xml:space="preserve"> and</w:t>
      </w:r>
      <w:r w:rsidRPr="00334481">
        <w:rPr>
          <w:rFonts w:ascii="Times New Roman" w:hAnsi="Times New Roman" w:cs="Times New Roman"/>
          <w:b/>
          <w:sz w:val="24"/>
          <w:szCs w:val="24"/>
        </w:rPr>
        <w:t xml:space="preserve"> </w:t>
      </w:r>
      <w:r w:rsidR="0074751A">
        <w:rPr>
          <w:rFonts w:ascii="Times New Roman" w:hAnsi="Times New Roman" w:cs="Times New Roman"/>
          <w:b/>
          <w:sz w:val="24"/>
          <w:szCs w:val="24"/>
        </w:rPr>
        <w:t>D</w:t>
      </w:r>
      <w:r w:rsidR="003D3BCE">
        <w:rPr>
          <w:rFonts w:ascii="Times New Roman" w:hAnsi="Times New Roman" w:cs="Times New Roman"/>
          <w:b/>
          <w:sz w:val="24"/>
          <w:szCs w:val="24"/>
        </w:rPr>
        <w:t xml:space="preserve">raft </w:t>
      </w:r>
      <w:r w:rsidRPr="00334481">
        <w:rPr>
          <w:rFonts w:ascii="Times New Roman" w:hAnsi="Times New Roman" w:cs="Times New Roman"/>
          <w:b/>
          <w:sz w:val="24"/>
          <w:szCs w:val="24"/>
        </w:rPr>
        <w:t>6</w:t>
      </w:r>
      <w:r w:rsidRPr="00334481">
        <w:rPr>
          <w:rFonts w:ascii="Times New Roman" w:hAnsi="Times New Roman" w:cs="Times New Roman"/>
          <w:b/>
          <w:sz w:val="24"/>
          <w:szCs w:val="24"/>
          <w:vertAlign w:val="superscript"/>
        </w:rPr>
        <w:t>th</w:t>
      </w:r>
      <w:r w:rsidRPr="00334481">
        <w:rPr>
          <w:rFonts w:ascii="Times New Roman" w:hAnsi="Times New Roman" w:cs="Times New Roman"/>
          <w:b/>
          <w:sz w:val="24"/>
          <w:szCs w:val="24"/>
        </w:rPr>
        <w:t xml:space="preserve"> </w:t>
      </w:r>
      <w:r w:rsidR="003D3BCE">
        <w:rPr>
          <w:rFonts w:ascii="Times New Roman" w:hAnsi="Times New Roman" w:cs="Times New Roman"/>
          <w:b/>
          <w:sz w:val="24"/>
          <w:szCs w:val="24"/>
        </w:rPr>
        <w:t>Power</w:t>
      </w:r>
      <w:r w:rsidR="0074751A">
        <w:rPr>
          <w:rFonts w:ascii="Times New Roman" w:hAnsi="Times New Roman" w:cs="Times New Roman"/>
          <w:b/>
          <w:sz w:val="24"/>
          <w:szCs w:val="24"/>
        </w:rPr>
        <w:t xml:space="preserve"> Plan</w:t>
      </w:r>
    </w:p>
    <w:p w:rsidR="00334481" w:rsidRDefault="004C3C25" w:rsidP="00104FE3">
      <w:pPr>
        <w:rPr>
          <w:rFonts w:ascii="Times New Roman" w:hAnsi="Times New Roman" w:cs="Times New Roman"/>
          <w:sz w:val="24"/>
          <w:szCs w:val="24"/>
        </w:rPr>
      </w:pPr>
      <w:r>
        <w:rPr>
          <w:rFonts w:ascii="Times New Roman" w:hAnsi="Times New Roman" w:cs="Times New Roman"/>
          <w:sz w:val="24"/>
          <w:szCs w:val="24"/>
        </w:rPr>
        <w:t xml:space="preserve">  </w:t>
      </w:r>
    </w:p>
    <w:p w:rsidR="004C570E" w:rsidRDefault="005C407B" w:rsidP="00104FE3">
      <w:pPr>
        <w:rPr>
          <w:rFonts w:ascii="Times New Roman" w:hAnsi="Times New Roman" w:cs="Times New Roman"/>
          <w:sz w:val="24"/>
          <w:szCs w:val="24"/>
        </w:rPr>
      </w:pPr>
      <w:r>
        <w:rPr>
          <w:noProof/>
          <w:szCs w:val="24"/>
        </w:rPr>
        <w:drawing>
          <wp:inline distT="0" distB="0" distL="0" distR="0">
            <wp:extent cx="5943600" cy="1676400"/>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5943600" cy="1676400"/>
                    </a:xfrm>
                    <a:prstGeom prst="rect">
                      <a:avLst/>
                    </a:prstGeom>
                    <a:noFill/>
                    <a:ln w="9525">
                      <a:noFill/>
                      <a:miter lim="800000"/>
                      <a:headEnd/>
                      <a:tailEnd/>
                    </a:ln>
                  </pic:spPr>
                </pic:pic>
              </a:graphicData>
            </a:graphic>
          </wp:inline>
        </w:drawing>
      </w:r>
    </w:p>
    <w:p w:rsidR="00334481" w:rsidRDefault="00334481" w:rsidP="004C570E">
      <w:pPr>
        <w:jc w:val="center"/>
        <w:rPr>
          <w:rFonts w:ascii="Times New Roman" w:hAnsi="Times New Roman" w:cs="Times New Roman"/>
          <w:b/>
          <w:sz w:val="24"/>
          <w:szCs w:val="24"/>
        </w:rPr>
      </w:pPr>
    </w:p>
    <w:p w:rsidR="00F26BD4" w:rsidRDefault="003D3BCE" w:rsidP="00461DD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r w:rsidR="00CF4AD3">
        <w:rPr>
          <w:rFonts w:ascii="Times New Roman" w:eastAsia="Times New Roman" w:hAnsi="Times New Roman" w:cs="Times New Roman"/>
          <w:sz w:val="24"/>
          <w:szCs w:val="24"/>
        </w:rPr>
        <w:t>described in further detail</w:t>
      </w:r>
      <w:r>
        <w:rPr>
          <w:rFonts w:ascii="Times New Roman" w:eastAsia="Times New Roman" w:hAnsi="Times New Roman" w:cs="Times New Roman"/>
          <w:sz w:val="24"/>
          <w:szCs w:val="24"/>
        </w:rPr>
        <w:t xml:space="preserve"> </w:t>
      </w:r>
      <w:r w:rsidR="00CF4AD3">
        <w:rPr>
          <w:rFonts w:ascii="Times New Roman" w:eastAsia="Times New Roman" w:hAnsi="Times New Roman" w:cs="Times New Roman"/>
          <w:sz w:val="24"/>
          <w:szCs w:val="24"/>
        </w:rPr>
        <w:t>subsequently</w:t>
      </w:r>
      <w:r>
        <w:rPr>
          <w:rFonts w:ascii="Times New Roman" w:eastAsia="Times New Roman" w:hAnsi="Times New Roman" w:cs="Times New Roman"/>
          <w:sz w:val="24"/>
          <w:szCs w:val="24"/>
        </w:rPr>
        <w:t xml:space="preserve"> in this report, </w:t>
      </w:r>
      <w:r w:rsidR="0015071A">
        <w:rPr>
          <w:rFonts w:ascii="Times New Roman" w:eastAsia="Times New Roman" w:hAnsi="Times New Roman" w:cs="Times New Roman"/>
          <w:sz w:val="24"/>
          <w:szCs w:val="24"/>
        </w:rPr>
        <w:t xml:space="preserve">a significant portion of the </w:t>
      </w:r>
      <w:r w:rsidR="007C2FFB">
        <w:rPr>
          <w:rFonts w:ascii="Times New Roman" w:eastAsia="Times New Roman" w:hAnsi="Times New Roman" w:cs="Times New Roman"/>
          <w:sz w:val="24"/>
          <w:szCs w:val="24"/>
        </w:rPr>
        <w:t>d</w:t>
      </w:r>
      <w:r>
        <w:rPr>
          <w:rFonts w:ascii="Times New Roman" w:eastAsia="Times New Roman" w:hAnsi="Times New Roman" w:cs="Times New Roman"/>
          <w:sz w:val="24"/>
          <w:szCs w:val="24"/>
        </w:rPr>
        <w:t>ifference</w:t>
      </w:r>
      <w:r w:rsidR="00CF4AD3">
        <w:rPr>
          <w:rFonts w:ascii="Times New Roman" w:eastAsia="Times New Roman" w:hAnsi="Times New Roman" w:cs="Times New Roman"/>
          <w:sz w:val="24"/>
          <w:szCs w:val="24"/>
        </w:rPr>
        <w:t xml:space="preserve"> (23 aMW in ten-year potential and </w:t>
      </w:r>
      <w:r w:rsidR="008A0C1A">
        <w:rPr>
          <w:rFonts w:ascii="Times New Roman" w:eastAsia="Times New Roman" w:hAnsi="Times New Roman" w:cs="Times New Roman"/>
          <w:sz w:val="24"/>
          <w:szCs w:val="24"/>
        </w:rPr>
        <w:t>2.1</w:t>
      </w:r>
      <w:r w:rsidR="00CF4AD3">
        <w:rPr>
          <w:rFonts w:ascii="Times New Roman" w:eastAsia="Times New Roman" w:hAnsi="Times New Roman" w:cs="Times New Roman"/>
          <w:sz w:val="24"/>
          <w:szCs w:val="24"/>
        </w:rPr>
        <w:t xml:space="preserve"> aMW in biennial target)</w:t>
      </w:r>
      <w:r>
        <w:rPr>
          <w:rFonts w:ascii="Times New Roman" w:eastAsia="Times New Roman" w:hAnsi="Times New Roman" w:cs="Times New Roman"/>
          <w:sz w:val="24"/>
          <w:szCs w:val="24"/>
        </w:rPr>
        <w:t xml:space="preserve"> between the Council’s approximation of PacifiCorp’s conservation potential and that identified by the Company</w:t>
      </w:r>
      <w:r w:rsidR="00CF4AD3">
        <w:rPr>
          <w:rFonts w:ascii="Times New Roman" w:eastAsia="Times New Roman" w:hAnsi="Times New Roman" w:cs="Times New Roman"/>
          <w:sz w:val="24"/>
          <w:szCs w:val="24"/>
        </w:rPr>
        <w:t xml:space="preserve"> in this report </w:t>
      </w:r>
      <w:r>
        <w:rPr>
          <w:rFonts w:ascii="Times New Roman" w:eastAsia="Times New Roman" w:hAnsi="Times New Roman" w:cs="Times New Roman"/>
          <w:sz w:val="24"/>
          <w:szCs w:val="24"/>
        </w:rPr>
        <w:t>resides in the residential sector</w:t>
      </w:r>
      <w:r w:rsidR="007A7438">
        <w:rPr>
          <w:rFonts w:ascii="Times New Roman" w:eastAsia="Times New Roman" w:hAnsi="Times New Roman" w:cs="Times New Roman"/>
          <w:sz w:val="24"/>
          <w:szCs w:val="24"/>
        </w:rPr>
        <w:t>, so the Company reviewed further the impact of the 6</w:t>
      </w:r>
      <w:r w:rsidR="007A7438" w:rsidRPr="009B6B9C">
        <w:rPr>
          <w:rFonts w:ascii="Times New Roman" w:eastAsia="Times New Roman" w:hAnsi="Times New Roman" w:cs="Times New Roman"/>
          <w:sz w:val="24"/>
          <w:szCs w:val="24"/>
          <w:vertAlign w:val="superscript"/>
        </w:rPr>
        <w:t>th</w:t>
      </w:r>
      <w:r w:rsidR="007A7438">
        <w:rPr>
          <w:rFonts w:ascii="Times New Roman" w:eastAsia="Times New Roman" w:hAnsi="Times New Roman" w:cs="Times New Roman"/>
          <w:sz w:val="24"/>
          <w:szCs w:val="24"/>
        </w:rPr>
        <w:t xml:space="preserve"> Plan calculator savings allocation methodology relative to the residential sector</w:t>
      </w:r>
      <w:r>
        <w:rPr>
          <w:rFonts w:ascii="Times New Roman" w:eastAsia="Times New Roman" w:hAnsi="Times New Roman" w:cs="Times New Roman"/>
          <w:sz w:val="24"/>
          <w:szCs w:val="24"/>
        </w:rPr>
        <w:t>.</w:t>
      </w:r>
      <w:r w:rsidR="00344EB4">
        <w:rPr>
          <w:rFonts w:ascii="Times New Roman" w:eastAsia="Times New Roman" w:hAnsi="Times New Roman" w:cs="Times New Roman"/>
          <w:sz w:val="24"/>
          <w:szCs w:val="24"/>
        </w:rPr>
        <w:t xml:space="preserve"> First, the Company reviewed the average annual energy use per home for the Washington service area compared to the state- and region-wide averages. </w:t>
      </w:r>
      <w:r w:rsidR="00344EB4" w:rsidRPr="00344EB4">
        <w:rPr>
          <w:rFonts w:ascii="Times New Roman" w:eastAsia="Times New Roman" w:hAnsi="Times New Roman" w:cs="Times New Roman"/>
          <w:sz w:val="24"/>
          <w:szCs w:val="24"/>
        </w:rPr>
        <w:t>Table 3</w:t>
      </w:r>
      <w:r w:rsidR="00344EB4">
        <w:rPr>
          <w:rFonts w:ascii="Times New Roman" w:eastAsia="Times New Roman" w:hAnsi="Times New Roman" w:cs="Times New Roman"/>
          <w:sz w:val="24"/>
          <w:szCs w:val="24"/>
        </w:rPr>
        <w:t xml:space="preserve"> provides a comparison of annual average MWH/residential customer based on Energy Information Administration data for 2007, the same reference and year used by the Council in its draft 6</w:t>
      </w:r>
      <w:r w:rsidR="00344EB4" w:rsidRPr="00724A55">
        <w:rPr>
          <w:rFonts w:ascii="Times New Roman" w:eastAsia="Times New Roman" w:hAnsi="Times New Roman" w:cs="Times New Roman"/>
          <w:sz w:val="24"/>
          <w:szCs w:val="24"/>
          <w:vertAlign w:val="superscript"/>
        </w:rPr>
        <w:t>th</w:t>
      </w:r>
      <w:r w:rsidR="00344EB4">
        <w:rPr>
          <w:rFonts w:ascii="Times New Roman" w:eastAsia="Times New Roman" w:hAnsi="Times New Roman" w:cs="Times New Roman"/>
          <w:sz w:val="24"/>
          <w:szCs w:val="24"/>
        </w:rPr>
        <w:t xml:space="preserve"> Power Plan and utility target calculator. Note the average annual electric consumption per housing unit in the Company’s service area is 25% higher than the Washington state-wide average and 30% higher than the</w:t>
      </w:r>
      <w:r w:rsidR="00611814">
        <w:rPr>
          <w:rFonts w:ascii="Times New Roman" w:eastAsia="Times New Roman" w:hAnsi="Times New Roman" w:cs="Times New Roman"/>
          <w:sz w:val="24"/>
          <w:szCs w:val="24"/>
        </w:rPr>
        <w:t xml:space="preserve"> region represented by the Northwest Power and Conservation Council (“Northwest Region”), which is comprised of Idaho, Montana, Oregon and Washington.</w:t>
      </w:r>
      <w:r w:rsidR="00344EB4">
        <w:rPr>
          <w:rFonts w:ascii="Times New Roman" w:eastAsia="Times New Roman" w:hAnsi="Times New Roman" w:cs="Times New Roman"/>
          <w:sz w:val="24"/>
          <w:szCs w:val="24"/>
        </w:rPr>
        <w:t xml:space="preserve"> </w:t>
      </w:r>
      <w:r w:rsidR="00F26BD4">
        <w:rPr>
          <w:rFonts w:ascii="Times New Roman" w:eastAsia="Times New Roman" w:hAnsi="Times New Roman" w:cs="Times New Roman"/>
          <w:sz w:val="24"/>
          <w:szCs w:val="24"/>
        </w:rPr>
        <w:t xml:space="preserve"> </w:t>
      </w:r>
    </w:p>
    <w:p w:rsidR="00F26BD4" w:rsidRDefault="00F26BD4" w:rsidP="00461DDD">
      <w:pPr>
        <w:jc w:val="both"/>
        <w:rPr>
          <w:rFonts w:ascii="Times New Roman" w:eastAsia="Times New Roman" w:hAnsi="Times New Roman" w:cs="Times New Roman"/>
          <w:sz w:val="24"/>
          <w:szCs w:val="24"/>
        </w:rPr>
      </w:pPr>
    </w:p>
    <w:p w:rsidR="00D44135" w:rsidRDefault="00344EB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3</w:t>
      </w:r>
    </w:p>
    <w:p w:rsidR="00D44135" w:rsidRDefault="005C407B">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extent cx="5067300" cy="2019300"/>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067300" cy="2019300"/>
                    </a:xfrm>
                    <a:prstGeom prst="rect">
                      <a:avLst/>
                    </a:prstGeom>
                    <a:noFill/>
                    <a:ln w="9525">
                      <a:noFill/>
                      <a:miter lim="800000"/>
                      <a:headEnd/>
                      <a:tailEnd/>
                    </a:ln>
                  </pic:spPr>
                </pic:pic>
              </a:graphicData>
            </a:graphic>
          </wp:inline>
        </w:drawing>
      </w:r>
      <w:r w:rsidR="00344EB4">
        <w:rPr>
          <w:rFonts w:ascii="Times New Roman" w:eastAsia="Times New Roman" w:hAnsi="Times New Roman" w:cs="Times New Roman"/>
          <w:b/>
          <w:sz w:val="24"/>
          <w:szCs w:val="24"/>
        </w:rPr>
        <w:t xml:space="preserve"> </w:t>
      </w:r>
    </w:p>
    <w:p w:rsidR="00D44135" w:rsidRDefault="000C50C9">
      <w:pPr>
        <w:ind w:firstLine="720"/>
        <w:rPr>
          <w:rFonts w:ascii="Times New Roman" w:eastAsia="Times New Roman" w:hAnsi="Times New Roman" w:cs="Times New Roman"/>
          <w:sz w:val="20"/>
          <w:szCs w:val="20"/>
        </w:rPr>
      </w:pPr>
      <w:r w:rsidRPr="000C50C9">
        <w:rPr>
          <w:rFonts w:ascii="Times New Roman" w:eastAsia="Times New Roman" w:hAnsi="Times New Roman" w:cs="Times New Roman"/>
          <w:sz w:val="20"/>
          <w:szCs w:val="20"/>
        </w:rPr>
        <w:t xml:space="preserve">Source: </w:t>
      </w:r>
      <w:hyperlink r:id="rId16" w:history="1">
        <w:r w:rsidR="00344EB4" w:rsidRPr="00344EB4">
          <w:rPr>
            <w:rStyle w:val="Hyperlink"/>
            <w:rFonts w:ascii="Times New Roman" w:hAnsi="Times New Roman" w:cs="Times New Roman"/>
            <w:sz w:val="20"/>
            <w:szCs w:val="20"/>
          </w:rPr>
          <w:t>http://www.eia.doe.gov/cneaf/electricity/page/eia861.html</w:t>
        </w:r>
      </w:hyperlink>
    </w:p>
    <w:p w:rsidR="003D3BCE" w:rsidRDefault="003D3BCE" w:rsidP="00461DDD">
      <w:pPr>
        <w:jc w:val="both"/>
        <w:rPr>
          <w:rFonts w:ascii="Times New Roman" w:eastAsia="Times New Roman" w:hAnsi="Times New Roman" w:cs="Times New Roman"/>
          <w:sz w:val="24"/>
          <w:szCs w:val="24"/>
        </w:rPr>
      </w:pPr>
    </w:p>
    <w:p w:rsidR="00344EB4" w:rsidRDefault="00344EB4" w:rsidP="00461DDD">
      <w:pPr>
        <w:jc w:val="both"/>
        <w:rPr>
          <w:rFonts w:ascii="Times New Roman" w:eastAsia="Times New Roman" w:hAnsi="Times New Roman" w:cs="Times New Roman"/>
          <w:sz w:val="24"/>
          <w:szCs w:val="24"/>
        </w:rPr>
      </w:pPr>
      <w:r>
        <w:rPr>
          <w:rFonts w:ascii="Times New Roman" w:hAnsi="Times New Roman"/>
          <w:sz w:val="24"/>
          <w:szCs w:val="24"/>
        </w:rPr>
        <w:t>Next, the Company noted the 6</w:t>
      </w:r>
      <w:r w:rsidRPr="002C2D5C">
        <w:rPr>
          <w:rFonts w:ascii="Times New Roman" w:hAnsi="Times New Roman"/>
          <w:sz w:val="24"/>
          <w:szCs w:val="24"/>
          <w:vertAlign w:val="superscript"/>
        </w:rPr>
        <w:t>th</w:t>
      </w:r>
      <w:r>
        <w:rPr>
          <w:rFonts w:ascii="Times New Roman" w:hAnsi="Times New Roman"/>
          <w:sz w:val="24"/>
          <w:szCs w:val="24"/>
        </w:rPr>
        <w:t xml:space="preserve"> Plan calculator savings allocation methodology would imply there are more homes in the Company’s Washington service area than there are. Given the Company’s higher average annual use per residential customer in Washington, Table </w:t>
      </w:r>
      <w:r w:rsidR="001412D1">
        <w:rPr>
          <w:rFonts w:ascii="Times New Roman" w:hAnsi="Times New Roman"/>
          <w:sz w:val="24"/>
          <w:szCs w:val="24"/>
        </w:rPr>
        <w:t>4</w:t>
      </w:r>
      <w:r>
        <w:rPr>
          <w:rFonts w:ascii="Times New Roman" w:hAnsi="Times New Roman"/>
          <w:sz w:val="24"/>
          <w:szCs w:val="24"/>
        </w:rPr>
        <w:t xml:space="preserve"> shows the assumed number of residential customers given PacifiCorp’s 2007 residential sales of 1,626,726 MWH/yr and the average annual MWH/consumer for PacifiCorp in Washington, Washington as a whole, and the </w:t>
      </w:r>
      <w:r w:rsidR="00611814">
        <w:rPr>
          <w:rFonts w:ascii="Times New Roman" w:hAnsi="Times New Roman"/>
          <w:sz w:val="24"/>
          <w:szCs w:val="24"/>
        </w:rPr>
        <w:t>Northwest Region</w:t>
      </w:r>
      <w:r>
        <w:rPr>
          <w:rFonts w:ascii="Times New Roman" w:eastAsia="Times New Roman" w:hAnsi="Times New Roman" w:cs="Times New Roman"/>
          <w:sz w:val="24"/>
          <w:szCs w:val="24"/>
        </w:rPr>
        <w:t>. An allocation based on MWH sales would imply PacifiCorp has approximately 30,000 more homes than actual (131,116 – 101,245 = 29,871).</w:t>
      </w:r>
    </w:p>
    <w:p w:rsidR="00344EB4" w:rsidRDefault="00344EB4" w:rsidP="00461DDD">
      <w:pPr>
        <w:jc w:val="both"/>
        <w:rPr>
          <w:rFonts w:ascii="Times New Roman" w:eastAsia="Times New Roman" w:hAnsi="Times New Roman" w:cs="Times New Roman"/>
          <w:sz w:val="24"/>
          <w:szCs w:val="24"/>
        </w:rPr>
      </w:pPr>
    </w:p>
    <w:p w:rsidR="004B3D62" w:rsidRDefault="000C50C9" w:rsidP="004B3D62">
      <w:pPr>
        <w:jc w:val="center"/>
        <w:rPr>
          <w:rFonts w:ascii="Times New Roman" w:eastAsia="Times New Roman" w:hAnsi="Times New Roman" w:cs="Times New Roman"/>
          <w:b/>
          <w:sz w:val="24"/>
          <w:szCs w:val="24"/>
        </w:rPr>
      </w:pPr>
      <w:r w:rsidRPr="000C50C9">
        <w:rPr>
          <w:rFonts w:ascii="Times New Roman" w:eastAsia="Times New Roman" w:hAnsi="Times New Roman" w:cs="Times New Roman"/>
          <w:b/>
          <w:sz w:val="24"/>
          <w:szCs w:val="24"/>
        </w:rPr>
        <w:t>Table 4</w:t>
      </w:r>
      <w:r w:rsidR="00733D6E">
        <w:rPr>
          <w:rStyle w:val="FootnoteReference"/>
          <w:rFonts w:ascii="Times New Roman" w:eastAsia="Times New Roman" w:hAnsi="Times New Roman" w:cs="Times New Roman"/>
          <w:b/>
          <w:sz w:val="24"/>
          <w:szCs w:val="24"/>
        </w:rPr>
        <w:footnoteReference w:id="9"/>
      </w:r>
    </w:p>
    <w:p w:rsidR="004B3D62" w:rsidRDefault="004B3D62" w:rsidP="004B3D62">
      <w:pPr>
        <w:jc w:val="center"/>
        <w:rPr>
          <w:rFonts w:ascii="Times New Roman" w:eastAsia="Times New Roman" w:hAnsi="Times New Roman" w:cs="Times New Roman"/>
          <w:b/>
          <w:sz w:val="24"/>
          <w:szCs w:val="24"/>
        </w:rPr>
      </w:pPr>
      <w:r w:rsidRPr="00ED192E">
        <w:rPr>
          <w:rFonts w:ascii="Times New Roman" w:eastAsia="Times New Roman" w:hAnsi="Times New Roman" w:cs="Times New Roman"/>
          <w:b/>
          <w:sz w:val="24"/>
          <w:szCs w:val="24"/>
        </w:rPr>
        <w:t xml:space="preserve">Illustration of Number of </w:t>
      </w:r>
      <w:r>
        <w:rPr>
          <w:rFonts w:ascii="Times New Roman" w:eastAsia="Times New Roman" w:hAnsi="Times New Roman" w:cs="Times New Roman"/>
          <w:b/>
          <w:sz w:val="24"/>
          <w:szCs w:val="24"/>
        </w:rPr>
        <w:t>Residential Consumers</w:t>
      </w:r>
      <w:r w:rsidRPr="00ED192E">
        <w:rPr>
          <w:rFonts w:ascii="Times New Roman" w:eastAsia="Times New Roman" w:hAnsi="Times New Roman" w:cs="Times New Roman"/>
          <w:b/>
          <w:sz w:val="24"/>
          <w:szCs w:val="24"/>
        </w:rPr>
        <w:t xml:space="preserve"> </w:t>
      </w:r>
    </w:p>
    <w:p w:rsidR="004B3D62" w:rsidRPr="003F68D2" w:rsidRDefault="004B3D62" w:rsidP="004B3D62">
      <w:pPr>
        <w:jc w:val="center"/>
        <w:rPr>
          <w:rFonts w:ascii="Times New Roman" w:eastAsia="Times New Roman" w:hAnsi="Times New Roman" w:cs="Times New Roman"/>
          <w:b/>
          <w:sz w:val="24"/>
          <w:szCs w:val="24"/>
        </w:rPr>
      </w:pPr>
      <w:r w:rsidRPr="00ED192E">
        <w:rPr>
          <w:rFonts w:ascii="Times New Roman" w:eastAsia="Times New Roman" w:hAnsi="Times New Roman" w:cs="Times New Roman"/>
          <w:b/>
          <w:sz w:val="24"/>
          <w:szCs w:val="24"/>
        </w:rPr>
        <w:t xml:space="preserve">Based on </w:t>
      </w:r>
      <w:r>
        <w:rPr>
          <w:rFonts w:ascii="Times New Roman" w:eastAsia="Times New Roman" w:hAnsi="Times New Roman" w:cs="Times New Roman"/>
          <w:b/>
          <w:sz w:val="24"/>
          <w:szCs w:val="24"/>
        </w:rPr>
        <w:t xml:space="preserve">the </w:t>
      </w:r>
      <w:r w:rsidRPr="00ED192E">
        <w:rPr>
          <w:rFonts w:ascii="Times New Roman" w:eastAsia="Times New Roman" w:hAnsi="Times New Roman" w:cs="Times New Roman"/>
          <w:b/>
          <w:sz w:val="24"/>
          <w:szCs w:val="24"/>
        </w:rPr>
        <w:t xml:space="preserve">Different Average </w:t>
      </w:r>
      <w:r>
        <w:rPr>
          <w:rFonts w:ascii="Times New Roman" w:eastAsia="Times New Roman" w:hAnsi="Times New Roman" w:cs="Times New Roman"/>
          <w:b/>
          <w:sz w:val="24"/>
          <w:szCs w:val="24"/>
        </w:rPr>
        <w:t xml:space="preserve">Annual </w:t>
      </w:r>
      <w:r w:rsidRPr="00ED192E">
        <w:rPr>
          <w:rFonts w:ascii="Times New Roman" w:eastAsia="Times New Roman" w:hAnsi="Times New Roman" w:cs="Times New Roman"/>
          <w:b/>
          <w:sz w:val="24"/>
          <w:szCs w:val="24"/>
        </w:rPr>
        <w:t>MWH/consumer</w:t>
      </w:r>
      <w:r>
        <w:rPr>
          <w:rFonts w:ascii="Times New Roman" w:eastAsia="Times New Roman" w:hAnsi="Times New Roman" w:cs="Times New Roman"/>
          <w:b/>
          <w:sz w:val="24"/>
          <w:szCs w:val="24"/>
        </w:rPr>
        <w:t xml:space="preserve"> in Table 3</w:t>
      </w:r>
    </w:p>
    <w:p w:rsidR="00344EB4" w:rsidRDefault="00344EB4" w:rsidP="00461DDD">
      <w:pPr>
        <w:jc w:val="both"/>
        <w:rPr>
          <w:rFonts w:ascii="Times New Roman" w:eastAsia="Times New Roman" w:hAnsi="Times New Roman" w:cs="Times New Roman"/>
          <w:sz w:val="24"/>
          <w:szCs w:val="24"/>
        </w:rPr>
      </w:pPr>
    </w:p>
    <w:p w:rsidR="00D44135" w:rsidRDefault="005C407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62450" cy="1819275"/>
            <wp:effectExtent l="1905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362450" cy="1819275"/>
                    </a:xfrm>
                    <a:prstGeom prst="rect">
                      <a:avLst/>
                    </a:prstGeom>
                    <a:noFill/>
                    <a:ln w="9525">
                      <a:noFill/>
                      <a:miter lim="800000"/>
                      <a:headEnd/>
                      <a:tailEnd/>
                    </a:ln>
                  </pic:spPr>
                </pic:pic>
              </a:graphicData>
            </a:graphic>
          </wp:inline>
        </w:drawing>
      </w:r>
    </w:p>
    <w:p w:rsidR="008C7AE7" w:rsidRDefault="008C7AE7" w:rsidP="00461DDD">
      <w:pPr>
        <w:jc w:val="both"/>
        <w:rPr>
          <w:rFonts w:ascii="Times New Roman" w:eastAsia="Times New Roman" w:hAnsi="Times New Roman" w:cs="Times New Roman"/>
          <w:sz w:val="24"/>
          <w:szCs w:val="24"/>
        </w:rPr>
      </w:pPr>
    </w:p>
    <w:p w:rsidR="004C570E" w:rsidRDefault="00344EB4" w:rsidP="00461DDD">
      <w:pPr>
        <w:jc w:val="both"/>
        <w:rPr>
          <w:rFonts w:ascii="Times New Roman" w:hAnsi="Times New Roman" w:cs="Times New Roman"/>
          <w:sz w:val="24"/>
          <w:szCs w:val="24"/>
        </w:rPr>
      </w:pPr>
      <w:r>
        <w:rPr>
          <w:rFonts w:ascii="Times New Roman" w:hAnsi="Times New Roman" w:cs="Times New Roman"/>
          <w:sz w:val="24"/>
          <w:szCs w:val="24"/>
        </w:rPr>
        <w:t xml:space="preserve">Next, PacifiCorp </w:t>
      </w:r>
      <w:r w:rsidR="00E4778B">
        <w:rPr>
          <w:rFonts w:ascii="Times New Roman" w:hAnsi="Times New Roman" w:cs="Times New Roman"/>
          <w:sz w:val="24"/>
          <w:szCs w:val="24"/>
        </w:rPr>
        <w:t>determine</w:t>
      </w:r>
      <w:r>
        <w:rPr>
          <w:rFonts w:ascii="Times New Roman" w:hAnsi="Times New Roman" w:cs="Times New Roman"/>
          <w:sz w:val="24"/>
          <w:szCs w:val="24"/>
        </w:rPr>
        <w:t>d</w:t>
      </w:r>
      <w:r w:rsidR="00E4778B">
        <w:rPr>
          <w:rFonts w:ascii="Times New Roman" w:hAnsi="Times New Roman" w:cs="Times New Roman"/>
          <w:sz w:val="24"/>
          <w:szCs w:val="24"/>
        </w:rPr>
        <w:t xml:space="preserve"> the impact of the Council’s</w:t>
      </w:r>
      <w:r>
        <w:rPr>
          <w:rFonts w:ascii="Times New Roman" w:hAnsi="Times New Roman" w:cs="Times New Roman"/>
          <w:sz w:val="24"/>
          <w:szCs w:val="24"/>
        </w:rPr>
        <w:t xml:space="preserve"> 6</w:t>
      </w:r>
      <w:r w:rsidR="000C50C9" w:rsidRPr="000C50C9">
        <w:rPr>
          <w:rFonts w:ascii="Times New Roman" w:hAnsi="Times New Roman" w:cs="Times New Roman"/>
          <w:sz w:val="24"/>
          <w:szCs w:val="24"/>
          <w:vertAlign w:val="superscript"/>
        </w:rPr>
        <w:t>th</w:t>
      </w:r>
      <w:r>
        <w:rPr>
          <w:rFonts w:ascii="Times New Roman" w:hAnsi="Times New Roman" w:cs="Times New Roman"/>
          <w:sz w:val="24"/>
          <w:szCs w:val="24"/>
        </w:rPr>
        <w:t xml:space="preserve"> Plan calculator</w:t>
      </w:r>
      <w:r w:rsidR="00E4778B">
        <w:rPr>
          <w:rFonts w:ascii="Times New Roman" w:hAnsi="Times New Roman" w:cs="Times New Roman"/>
          <w:sz w:val="24"/>
          <w:szCs w:val="24"/>
        </w:rPr>
        <w:t xml:space="preserve"> allocation methodology</w:t>
      </w:r>
      <w:r>
        <w:rPr>
          <w:rFonts w:ascii="Times New Roman" w:hAnsi="Times New Roman" w:cs="Times New Roman"/>
          <w:sz w:val="24"/>
          <w:szCs w:val="24"/>
        </w:rPr>
        <w:t xml:space="preserve"> applied to the residential sector. PacifiCorp’s 2007 residential sales in its Washington service area represent 2.5 percent of the region’s residential megawatt hour sales, while the Company has approximately 1.8 percent of the region’s housing units.</w:t>
      </w:r>
      <w:r w:rsidR="00E4778B">
        <w:rPr>
          <w:rFonts w:ascii="Times New Roman" w:hAnsi="Times New Roman" w:cs="Times New Roman"/>
          <w:sz w:val="24"/>
          <w:szCs w:val="24"/>
        </w:rPr>
        <w:t xml:space="preserve"> PacifiCorp </w:t>
      </w:r>
      <w:r w:rsidR="00BC3C7C">
        <w:rPr>
          <w:rFonts w:ascii="Times New Roman" w:hAnsi="Times New Roman" w:cs="Times New Roman"/>
          <w:sz w:val="24"/>
          <w:szCs w:val="24"/>
        </w:rPr>
        <w:t>compared</w:t>
      </w:r>
      <w:r w:rsidR="00E4778B">
        <w:rPr>
          <w:rFonts w:ascii="Times New Roman" w:hAnsi="Times New Roman" w:cs="Times New Roman"/>
          <w:sz w:val="24"/>
          <w:szCs w:val="24"/>
        </w:rPr>
        <w:t xml:space="preserve"> its residential potential</w:t>
      </w:r>
      <w:r w:rsidR="00BC3C7C">
        <w:rPr>
          <w:rFonts w:ascii="Times New Roman" w:hAnsi="Times New Roman" w:cs="Times New Roman"/>
          <w:sz w:val="24"/>
          <w:szCs w:val="24"/>
        </w:rPr>
        <w:t xml:space="preserve"> as calculated</w:t>
      </w:r>
      <w:r w:rsidR="00E4778B">
        <w:rPr>
          <w:rFonts w:ascii="Times New Roman" w:hAnsi="Times New Roman" w:cs="Times New Roman"/>
          <w:sz w:val="24"/>
          <w:szCs w:val="24"/>
        </w:rPr>
        <w:t xml:space="preserve"> based on a percentage of regional sales and a percentage of regional housing units</w:t>
      </w:r>
      <w:r w:rsidR="000B292E">
        <w:rPr>
          <w:rFonts w:ascii="Times New Roman" w:hAnsi="Times New Roman" w:cs="Times New Roman"/>
          <w:sz w:val="24"/>
          <w:szCs w:val="24"/>
        </w:rPr>
        <w:t>.</w:t>
      </w:r>
      <w:r w:rsidR="00461DDD">
        <w:rPr>
          <w:rFonts w:ascii="Times New Roman" w:hAnsi="Times New Roman" w:cs="Times New Roman"/>
          <w:sz w:val="24"/>
          <w:szCs w:val="24"/>
        </w:rPr>
        <w:t xml:space="preserve"> </w:t>
      </w:r>
      <w:r w:rsidR="00E4778B">
        <w:rPr>
          <w:rFonts w:ascii="Times New Roman" w:hAnsi="Times New Roman" w:cs="Times New Roman"/>
          <w:sz w:val="24"/>
          <w:szCs w:val="24"/>
        </w:rPr>
        <w:t xml:space="preserve">The results of this analysis are provided in Table </w:t>
      </w:r>
      <w:r w:rsidR="00E8660E">
        <w:rPr>
          <w:rFonts w:ascii="Times New Roman" w:hAnsi="Times New Roman" w:cs="Times New Roman"/>
          <w:sz w:val="24"/>
          <w:szCs w:val="24"/>
        </w:rPr>
        <w:t>5</w:t>
      </w:r>
      <w:r w:rsidR="00E4778B">
        <w:rPr>
          <w:rFonts w:ascii="Times New Roman" w:hAnsi="Times New Roman" w:cs="Times New Roman"/>
          <w:sz w:val="24"/>
          <w:szCs w:val="24"/>
        </w:rPr>
        <w:t xml:space="preserve"> below.</w:t>
      </w:r>
    </w:p>
    <w:p w:rsidR="00D44135" w:rsidRDefault="00D44135">
      <w:pPr>
        <w:rPr>
          <w:rFonts w:ascii="Times New Roman" w:hAnsi="Times New Roman" w:cs="Times New Roman"/>
          <w:b/>
          <w:sz w:val="24"/>
          <w:szCs w:val="24"/>
        </w:rPr>
      </w:pPr>
    </w:p>
    <w:p w:rsidR="004C570E" w:rsidRPr="004C570E" w:rsidRDefault="004C570E" w:rsidP="004C570E">
      <w:pPr>
        <w:jc w:val="center"/>
        <w:rPr>
          <w:rFonts w:ascii="Times New Roman" w:hAnsi="Times New Roman" w:cs="Times New Roman"/>
          <w:b/>
          <w:sz w:val="24"/>
          <w:szCs w:val="24"/>
        </w:rPr>
      </w:pPr>
      <w:r w:rsidRPr="004C570E">
        <w:rPr>
          <w:rFonts w:ascii="Times New Roman" w:hAnsi="Times New Roman" w:cs="Times New Roman"/>
          <w:b/>
          <w:sz w:val="24"/>
          <w:szCs w:val="24"/>
        </w:rPr>
        <w:t xml:space="preserve">Table </w:t>
      </w:r>
      <w:r w:rsidR="00E8660E">
        <w:rPr>
          <w:rFonts w:ascii="Times New Roman" w:hAnsi="Times New Roman" w:cs="Times New Roman"/>
          <w:b/>
          <w:sz w:val="24"/>
          <w:szCs w:val="24"/>
        </w:rPr>
        <w:t>5</w:t>
      </w:r>
    </w:p>
    <w:p w:rsidR="004C570E" w:rsidRPr="004C570E" w:rsidRDefault="004C570E" w:rsidP="004C570E">
      <w:pPr>
        <w:jc w:val="center"/>
        <w:rPr>
          <w:rFonts w:ascii="Times New Roman" w:hAnsi="Times New Roman" w:cs="Times New Roman"/>
          <w:b/>
          <w:sz w:val="24"/>
          <w:szCs w:val="24"/>
        </w:rPr>
      </w:pPr>
      <w:r w:rsidRPr="004C570E">
        <w:rPr>
          <w:rFonts w:ascii="Times New Roman" w:hAnsi="Times New Roman" w:cs="Times New Roman"/>
          <w:b/>
          <w:sz w:val="24"/>
          <w:szCs w:val="24"/>
        </w:rPr>
        <w:t>Comparison of PacifiCorp</w:t>
      </w:r>
      <w:r w:rsidR="00596209">
        <w:rPr>
          <w:rFonts w:ascii="Times New Roman" w:hAnsi="Times New Roman" w:cs="Times New Roman"/>
          <w:b/>
          <w:sz w:val="24"/>
          <w:szCs w:val="24"/>
        </w:rPr>
        <w:t>’s</w:t>
      </w:r>
      <w:r w:rsidRPr="004C570E">
        <w:rPr>
          <w:rFonts w:ascii="Times New Roman" w:hAnsi="Times New Roman" w:cs="Times New Roman"/>
          <w:b/>
          <w:sz w:val="24"/>
          <w:szCs w:val="24"/>
        </w:rPr>
        <w:t xml:space="preserve"> Share of Regional</w:t>
      </w:r>
      <w:r w:rsidR="00596209">
        <w:rPr>
          <w:rFonts w:ascii="Times New Roman" w:hAnsi="Times New Roman" w:cs="Times New Roman"/>
          <w:b/>
          <w:sz w:val="24"/>
          <w:szCs w:val="24"/>
        </w:rPr>
        <w:t xml:space="preserve"> Residential</w:t>
      </w:r>
      <w:r w:rsidRPr="004C570E">
        <w:rPr>
          <w:rFonts w:ascii="Times New Roman" w:hAnsi="Times New Roman" w:cs="Times New Roman"/>
          <w:b/>
          <w:sz w:val="24"/>
          <w:szCs w:val="24"/>
        </w:rPr>
        <w:t xml:space="preserve"> </w:t>
      </w:r>
      <w:r w:rsidR="000B292E">
        <w:rPr>
          <w:rFonts w:ascii="Times New Roman" w:hAnsi="Times New Roman" w:cs="Times New Roman"/>
          <w:b/>
          <w:sz w:val="24"/>
          <w:szCs w:val="24"/>
        </w:rPr>
        <w:t>Potential</w:t>
      </w:r>
      <w:r w:rsidRPr="004C570E">
        <w:rPr>
          <w:rFonts w:ascii="Times New Roman" w:hAnsi="Times New Roman" w:cs="Times New Roman"/>
          <w:b/>
          <w:sz w:val="24"/>
          <w:szCs w:val="24"/>
        </w:rPr>
        <w:t xml:space="preserve"> Using </w:t>
      </w:r>
      <w:r w:rsidR="00596209">
        <w:rPr>
          <w:rFonts w:ascii="Times New Roman" w:hAnsi="Times New Roman" w:cs="Times New Roman"/>
          <w:b/>
          <w:sz w:val="24"/>
          <w:szCs w:val="24"/>
        </w:rPr>
        <w:t>Percentage of Sales and Percentage of Housing Units</w:t>
      </w:r>
      <w:r w:rsidRPr="004C570E">
        <w:rPr>
          <w:rFonts w:ascii="Times New Roman" w:hAnsi="Times New Roman" w:cs="Times New Roman"/>
          <w:b/>
          <w:sz w:val="24"/>
          <w:szCs w:val="24"/>
        </w:rPr>
        <w:t xml:space="preserve"> Allocation Method</w:t>
      </w:r>
      <w:r w:rsidR="00596209">
        <w:rPr>
          <w:rFonts w:ascii="Times New Roman" w:hAnsi="Times New Roman" w:cs="Times New Roman"/>
          <w:b/>
          <w:sz w:val="24"/>
          <w:szCs w:val="24"/>
        </w:rPr>
        <w:t>ologies</w:t>
      </w:r>
    </w:p>
    <w:p w:rsidR="004C570E" w:rsidRDefault="004C570E" w:rsidP="00104FE3">
      <w:pPr>
        <w:rPr>
          <w:rFonts w:ascii="Times New Roman" w:hAnsi="Times New Roman" w:cs="Times New Roman"/>
          <w:sz w:val="24"/>
          <w:szCs w:val="24"/>
        </w:rPr>
      </w:pPr>
    </w:p>
    <w:p w:rsidR="004C570E" w:rsidRPr="004C3C25" w:rsidRDefault="00484373" w:rsidP="004C570E">
      <w:pPr>
        <w:jc w:val="center"/>
        <w:rPr>
          <w:rFonts w:ascii="Times New Roman" w:hAnsi="Times New Roman" w:cs="Times New Roman"/>
          <w:sz w:val="24"/>
          <w:szCs w:val="24"/>
        </w:rPr>
      </w:pPr>
      <w:r>
        <w:rPr>
          <w:noProof/>
        </w:rPr>
        <w:drawing>
          <wp:inline distT="0" distB="0" distL="0" distR="0">
            <wp:extent cx="3971925" cy="2228850"/>
            <wp:effectExtent l="19050" t="0" r="9525" b="0"/>
            <wp:docPr id="9" name="Picture 1"/>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18" cstate="print"/>
                    <a:srcRect/>
                    <a:stretch>
                      <a:fillRect/>
                    </a:stretch>
                  </pic:blipFill>
                  <pic:spPr bwMode="auto">
                    <a:xfrm>
                      <a:off x="0" y="0"/>
                      <a:ext cx="3971107" cy="2228391"/>
                    </a:xfrm>
                    <a:prstGeom prst="rect">
                      <a:avLst/>
                    </a:prstGeom>
                    <a:noFill/>
                    <a:ln w="9525">
                      <a:noFill/>
                      <a:miter lim="800000"/>
                      <a:headEnd/>
                      <a:tailEnd/>
                    </a:ln>
                    <a:effectLst/>
                  </pic:spPr>
                </pic:pic>
              </a:graphicData>
            </a:graphic>
          </wp:inline>
        </w:drawing>
      </w:r>
    </w:p>
    <w:p w:rsidR="004C3C25" w:rsidRDefault="004C3C25" w:rsidP="00104FE3">
      <w:pPr>
        <w:rPr>
          <w:rFonts w:ascii="Times New Roman" w:hAnsi="Times New Roman" w:cs="Times New Roman"/>
          <w:b/>
          <w:sz w:val="24"/>
          <w:szCs w:val="24"/>
          <w:u w:val="single"/>
        </w:rPr>
      </w:pPr>
    </w:p>
    <w:p w:rsidR="00BD3B08" w:rsidRPr="00BD3B08" w:rsidRDefault="000B292E" w:rsidP="00BD3B08">
      <w:pPr>
        <w:jc w:val="both"/>
        <w:rPr>
          <w:rFonts w:ascii="Times New Roman" w:hAnsi="Times New Roman" w:cs="Times New Roman"/>
          <w:sz w:val="24"/>
          <w:szCs w:val="24"/>
        </w:rPr>
      </w:pPr>
      <w:r>
        <w:rPr>
          <w:rFonts w:ascii="Times New Roman" w:hAnsi="Times New Roman" w:cs="Times New Roman"/>
          <w:sz w:val="24"/>
          <w:szCs w:val="24"/>
        </w:rPr>
        <w:t xml:space="preserve">As is shown in Table </w:t>
      </w:r>
      <w:r w:rsidR="00E8660E">
        <w:rPr>
          <w:rFonts w:ascii="Times New Roman" w:hAnsi="Times New Roman" w:cs="Times New Roman"/>
          <w:sz w:val="24"/>
          <w:szCs w:val="24"/>
        </w:rPr>
        <w:t>5</w:t>
      </w:r>
      <w:r>
        <w:rPr>
          <w:rFonts w:ascii="Times New Roman" w:hAnsi="Times New Roman" w:cs="Times New Roman"/>
          <w:sz w:val="24"/>
          <w:szCs w:val="24"/>
        </w:rPr>
        <w:t xml:space="preserve">, when using the percentage of housing unit methodology, PacifiCorp’s residential biennial target is 1.7 aMW less than that </w:t>
      </w:r>
      <w:r w:rsidR="00103E41">
        <w:rPr>
          <w:rFonts w:ascii="Times New Roman" w:hAnsi="Times New Roman" w:cs="Times New Roman"/>
          <w:sz w:val="24"/>
          <w:szCs w:val="24"/>
        </w:rPr>
        <w:t>suggested</w:t>
      </w:r>
      <w:r>
        <w:rPr>
          <w:rFonts w:ascii="Times New Roman" w:hAnsi="Times New Roman" w:cs="Times New Roman"/>
          <w:sz w:val="24"/>
          <w:szCs w:val="24"/>
        </w:rPr>
        <w:t xml:space="preserve"> by the Council in the regional plan. As identified in Table </w:t>
      </w:r>
      <w:r w:rsidR="00E051D2">
        <w:rPr>
          <w:rFonts w:ascii="Times New Roman" w:hAnsi="Times New Roman" w:cs="Times New Roman"/>
          <w:sz w:val="24"/>
          <w:szCs w:val="24"/>
        </w:rPr>
        <w:t>2</w:t>
      </w:r>
      <w:r>
        <w:rPr>
          <w:rFonts w:ascii="Times New Roman" w:hAnsi="Times New Roman" w:cs="Times New Roman"/>
          <w:sz w:val="24"/>
          <w:szCs w:val="24"/>
        </w:rPr>
        <w:t xml:space="preserve"> above, PacifiCorp’s proposed biennial target for all sectors is </w:t>
      </w:r>
      <w:r w:rsidR="008A0C1A">
        <w:rPr>
          <w:rFonts w:ascii="Times New Roman" w:hAnsi="Times New Roman" w:cs="Times New Roman"/>
          <w:sz w:val="24"/>
          <w:szCs w:val="24"/>
        </w:rPr>
        <w:t>2.1</w:t>
      </w:r>
      <w:r>
        <w:rPr>
          <w:rFonts w:ascii="Times New Roman" w:hAnsi="Times New Roman" w:cs="Times New Roman"/>
          <w:sz w:val="24"/>
          <w:szCs w:val="24"/>
        </w:rPr>
        <w:t xml:space="preserve"> aMW less than th</w:t>
      </w:r>
      <w:r w:rsidR="00103E41">
        <w:rPr>
          <w:rFonts w:ascii="Times New Roman" w:hAnsi="Times New Roman" w:cs="Times New Roman"/>
          <w:sz w:val="24"/>
          <w:szCs w:val="24"/>
        </w:rPr>
        <w:t>at</w:t>
      </w:r>
      <w:r>
        <w:rPr>
          <w:rFonts w:ascii="Times New Roman" w:hAnsi="Times New Roman" w:cs="Times New Roman"/>
          <w:sz w:val="24"/>
          <w:szCs w:val="24"/>
        </w:rPr>
        <w:t xml:space="preserve"> </w:t>
      </w:r>
      <w:r w:rsidR="00F903B1">
        <w:rPr>
          <w:rFonts w:ascii="Times New Roman" w:hAnsi="Times New Roman" w:cs="Times New Roman"/>
          <w:sz w:val="24"/>
          <w:szCs w:val="24"/>
        </w:rPr>
        <w:t xml:space="preserve">suggested </w:t>
      </w:r>
      <w:r w:rsidR="00103E41">
        <w:rPr>
          <w:rFonts w:ascii="Times New Roman" w:hAnsi="Times New Roman" w:cs="Times New Roman"/>
          <w:sz w:val="24"/>
          <w:szCs w:val="24"/>
        </w:rPr>
        <w:t xml:space="preserve">in </w:t>
      </w:r>
      <w:r>
        <w:rPr>
          <w:rFonts w:ascii="Times New Roman" w:hAnsi="Times New Roman" w:cs="Times New Roman"/>
          <w:sz w:val="24"/>
          <w:szCs w:val="24"/>
        </w:rPr>
        <w:t>the Council</w:t>
      </w:r>
      <w:r w:rsidR="00103E41">
        <w:rPr>
          <w:rFonts w:ascii="Times New Roman" w:hAnsi="Times New Roman" w:cs="Times New Roman"/>
          <w:sz w:val="24"/>
          <w:szCs w:val="24"/>
        </w:rPr>
        <w:t>’s 6</w:t>
      </w:r>
      <w:r w:rsidR="008F46C2" w:rsidRPr="008F46C2">
        <w:rPr>
          <w:rFonts w:ascii="Times New Roman" w:hAnsi="Times New Roman" w:cs="Times New Roman"/>
          <w:sz w:val="24"/>
          <w:szCs w:val="24"/>
          <w:vertAlign w:val="superscript"/>
        </w:rPr>
        <w:t>th</w:t>
      </w:r>
      <w:r w:rsidR="00103E41">
        <w:rPr>
          <w:rFonts w:ascii="Times New Roman" w:hAnsi="Times New Roman" w:cs="Times New Roman"/>
          <w:sz w:val="24"/>
          <w:szCs w:val="24"/>
        </w:rPr>
        <w:t xml:space="preserve"> Plan</w:t>
      </w:r>
      <w:r>
        <w:rPr>
          <w:rFonts w:ascii="Times New Roman" w:hAnsi="Times New Roman" w:cs="Times New Roman"/>
          <w:sz w:val="24"/>
          <w:szCs w:val="24"/>
        </w:rPr>
        <w:t>. The Company provides this analysis to illustrate</w:t>
      </w:r>
      <w:r w:rsidR="00EB470B">
        <w:rPr>
          <w:rFonts w:ascii="Times New Roman" w:hAnsi="Times New Roman" w:cs="Times New Roman"/>
          <w:sz w:val="24"/>
          <w:szCs w:val="24"/>
        </w:rPr>
        <w:t xml:space="preserve"> the impact of the Council’s </w:t>
      </w:r>
      <w:r w:rsidR="00103E41">
        <w:rPr>
          <w:rFonts w:ascii="Times New Roman" w:hAnsi="Times New Roman" w:cs="Times New Roman"/>
          <w:sz w:val="24"/>
          <w:szCs w:val="24"/>
        </w:rPr>
        <w:t>simplifying</w:t>
      </w:r>
      <w:r w:rsidR="00EB470B">
        <w:rPr>
          <w:rFonts w:ascii="Times New Roman" w:hAnsi="Times New Roman" w:cs="Times New Roman"/>
          <w:sz w:val="24"/>
          <w:szCs w:val="24"/>
        </w:rPr>
        <w:t xml:space="preserve"> potential allocation methodology on </w:t>
      </w:r>
      <w:r w:rsidR="00103E41">
        <w:rPr>
          <w:rFonts w:ascii="Times New Roman" w:hAnsi="Times New Roman" w:cs="Times New Roman"/>
          <w:sz w:val="24"/>
          <w:szCs w:val="24"/>
        </w:rPr>
        <w:t>utility specific opportunities</w:t>
      </w:r>
      <w:r w:rsidR="00666223">
        <w:rPr>
          <w:rFonts w:ascii="Times New Roman" w:hAnsi="Times New Roman" w:cs="Times New Roman"/>
          <w:sz w:val="24"/>
          <w:szCs w:val="24"/>
        </w:rPr>
        <w:t xml:space="preserve"> where such differences are found to exist</w:t>
      </w:r>
      <w:r w:rsidR="00EB470B">
        <w:rPr>
          <w:rFonts w:ascii="Times New Roman" w:hAnsi="Times New Roman" w:cs="Times New Roman"/>
          <w:sz w:val="24"/>
          <w:szCs w:val="24"/>
        </w:rPr>
        <w:t xml:space="preserve">. </w:t>
      </w:r>
      <w:r w:rsidR="00666223">
        <w:rPr>
          <w:rFonts w:ascii="Times New Roman" w:hAnsi="Times New Roman" w:cs="Times New Roman"/>
          <w:sz w:val="24"/>
          <w:szCs w:val="24"/>
        </w:rPr>
        <w:t>Although other factors certainly play a role between the Cou</w:t>
      </w:r>
      <w:r w:rsidR="00EE0FEC">
        <w:rPr>
          <w:rFonts w:ascii="Times New Roman" w:hAnsi="Times New Roman" w:cs="Times New Roman"/>
          <w:sz w:val="24"/>
          <w:szCs w:val="24"/>
        </w:rPr>
        <w:t>ncil’s approximation of suggested utility by utility c</w:t>
      </w:r>
      <w:r w:rsidR="00666223">
        <w:rPr>
          <w:rFonts w:ascii="Times New Roman" w:hAnsi="Times New Roman" w:cs="Times New Roman"/>
          <w:sz w:val="24"/>
          <w:szCs w:val="24"/>
        </w:rPr>
        <w:t xml:space="preserve">onservation </w:t>
      </w:r>
      <w:r w:rsidR="00EE0FEC">
        <w:rPr>
          <w:rFonts w:ascii="Times New Roman" w:hAnsi="Times New Roman" w:cs="Times New Roman"/>
          <w:sz w:val="24"/>
          <w:szCs w:val="24"/>
        </w:rPr>
        <w:t>opportunities</w:t>
      </w:r>
      <w:r w:rsidR="004240C5">
        <w:rPr>
          <w:rFonts w:ascii="Times New Roman" w:hAnsi="Times New Roman" w:cs="Times New Roman"/>
          <w:sz w:val="24"/>
          <w:szCs w:val="24"/>
        </w:rPr>
        <w:t>,</w:t>
      </w:r>
      <w:r w:rsidR="00EE0FEC">
        <w:rPr>
          <w:rFonts w:ascii="Times New Roman" w:hAnsi="Times New Roman" w:cs="Times New Roman"/>
          <w:sz w:val="24"/>
          <w:szCs w:val="24"/>
        </w:rPr>
        <w:t xml:space="preserve"> w</w:t>
      </w:r>
      <w:r w:rsidR="00EB470B">
        <w:rPr>
          <w:rFonts w:ascii="Times New Roman" w:hAnsi="Times New Roman" w:cs="Times New Roman"/>
          <w:sz w:val="24"/>
          <w:szCs w:val="24"/>
        </w:rPr>
        <w:t xml:space="preserve">hen the Council’s </w:t>
      </w:r>
      <w:r w:rsidR="001C23D0">
        <w:rPr>
          <w:rFonts w:ascii="Times New Roman" w:hAnsi="Times New Roman" w:cs="Times New Roman"/>
          <w:sz w:val="24"/>
          <w:szCs w:val="24"/>
        </w:rPr>
        <w:t xml:space="preserve">conservation forecasting methodology is adjusted for </w:t>
      </w:r>
      <w:r w:rsidR="00103E41">
        <w:rPr>
          <w:rFonts w:ascii="Times New Roman" w:hAnsi="Times New Roman" w:cs="Times New Roman"/>
          <w:sz w:val="24"/>
          <w:szCs w:val="24"/>
        </w:rPr>
        <w:t>the</w:t>
      </w:r>
      <w:r w:rsidR="00EB470B">
        <w:rPr>
          <w:rFonts w:ascii="Times New Roman" w:hAnsi="Times New Roman" w:cs="Times New Roman"/>
          <w:sz w:val="24"/>
          <w:szCs w:val="24"/>
        </w:rPr>
        <w:t xml:space="preserve"> regional percentage of housing units the</w:t>
      </w:r>
      <w:r w:rsidR="00103E41">
        <w:rPr>
          <w:rFonts w:ascii="Times New Roman" w:hAnsi="Times New Roman" w:cs="Times New Roman"/>
          <w:sz w:val="24"/>
          <w:szCs w:val="24"/>
        </w:rPr>
        <w:t xml:space="preserve"> Council’s suggested </w:t>
      </w:r>
      <w:r w:rsidR="001C23D0">
        <w:rPr>
          <w:rFonts w:ascii="Times New Roman" w:hAnsi="Times New Roman" w:cs="Times New Roman"/>
          <w:sz w:val="24"/>
          <w:szCs w:val="24"/>
        </w:rPr>
        <w:t xml:space="preserve">share of the region’s </w:t>
      </w:r>
      <w:r w:rsidR="00103E41">
        <w:rPr>
          <w:rFonts w:ascii="Times New Roman" w:hAnsi="Times New Roman" w:cs="Times New Roman"/>
          <w:sz w:val="24"/>
          <w:szCs w:val="24"/>
        </w:rPr>
        <w:t xml:space="preserve">biennial target for PacifiCorp is reduced to approximately </w:t>
      </w:r>
      <w:r w:rsidR="00EB470B">
        <w:rPr>
          <w:rFonts w:ascii="Times New Roman" w:hAnsi="Times New Roman" w:cs="Times New Roman"/>
          <w:sz w:val="24"/>
          <w:szCs w:val="24"/>
        </w:rPr>
        <w:t xml:space="preserve">8.9 aMW, which is, in all material respects, </w:t>
      </w:r>
      <w:r w:rsidR="00EE0FEC">
        <w:rPr>
          <w:rFonts w:ascii="Times New Roman" w:hAnsi="Times New Roman" w:cs="Times New Roman"/>
          <w:sz w:val="24"/>
          <w:szCs w:val="24"/>
        </w:rPr>
        <w:t>in alignment</w:t>
      </w:r>
      <w:r w:rsidR="002211EE">
        <w:rPr>
          <w:rFonts w:ascii="Times New Roman" w:hAnsi="Times New Roman" w:cs="Times New Roman"/>
          <w:sz w:val="24"/>
          <w:szCs w:val="24"/>
        </w:rPr>
        <w:t xml:space="preserve"> </w:t>
      </w:r>
      <w:r w:rsidR="00EB470B">
        <w:rPr>
          <w:rFonts w:ascii="Times New Roman" w:hAnsi="Times New Roman" w:cs="Times New Roman"/>
          <w:sz w:val="24"/>
          <w:szCs w:val="24"/>
        </w:rPr>
        <w:t>with PacifiCorp’s proposed biennial target of 8.</w:t>
      </w:r>
      <w:r w:rsidR="00CF00A9">
        <w:rPr>
          <w:rFonts w:ascii="Times New Roman" w:hAnsi="Times New Roman" w:cs="Times New Roman"/>
          <w:sz w:val="24"/>
          <w:szCs w:val="24"/>
        </w:rPr>
        <w:t>5</w:t>
      </w:r>
      <w:r w:rsidR="00EB470B">
        <w:rPr>
          <w:rFonts w:ascii="Times New Roman" w:hAnsi="Times New Roman" w:cs="Times New Roman"/>
          <w:sz w:val="24"/>
          <w:szCs w:val="24"/>
        </w:rPr>
        <w:t xml:space="preserve"> aMW</w:t>
      </w:r>
      <w:r w:rsidR="00EE0FEC">
        <w:rPr>
          <w:rFonts w:ascii="Times New Roman" w:hAnsi="Times New Roman" w:cs="Times New Roman"/>
          <w:sz w:val="24"/>
          <w:szCs w:val="24"/>
        </w:rPr>
        <w:t>.</w:t>
      </w:r>
      <w:r w:rsidR="00EB470B">
        <w:rPr>
          <w:rFonts w:ascii="Times New Roman" w:hAnsi="Times New Roman" w:cs="Times New Roman"/>
          <w:sz w:val="24"/>
          <w:szCs w:val="24"/>
        </w:rPr>
        <w:t xml:space="preserve"> Table </w:t>
      </w:r>
      <w:r w:rsidR="00A92537">
        <w:rPr>
          <w:rFonts w:ascii="Times New Roman" w:hAnsi="Times New Roman" w:cs="Times New Roman"/>
          <w:sz w:val="24"/>
          <w:szCs w:val="24"/>
        </w:rPr>
        <w:t>6</w:t>
      </w:r>
      <w:r w:rsidR="00EB470B">
        <w:rPr>
          <w:rFonts w:ascii="Times New Roman" w:hAnsi="Times New Roman" w:cs="Times New Roman"/>
          <w:sz w:val="24"/>
          <w:szCs w:val="24"/>
        </w:rPr>
        <w:t xml:space="preserve"> below compares the adjusted Council target to PacifiCorp’s proposed biennial target.</w:t>
      </w:r>
      <w:r w:rsidR="00666223">
        <w:rPr>
          <w:rFonts w:ascii="Times New Roman" w:hAnsi="Times New Roman" w:cs="Times New Roman"/>
          <w:sz w:val="24"/>
          <w:szCs w:val="24"/>
        </w:rPr>
        <w:t xml:space="preserve">  </w:t>
      </w:r>
    </w:p>
    <w:p w:rsidR="00BD3B08" w:rsidRDefault="00BD3B08" w:rsidP="00461DDD">
      <w:pPr>
        <w:jc w:val="center"/>
        <w:rPr>
          <w:rFonts w:ascii="Times New Roman" w:hAnsi="Times New Roman" w:cs="Times New Roman"/>
          <w:b/>
          <w:sz w:val="24"/>
          <w:szCs w:val="24"/>
          <w:u w:val="single"/>
        </w:rPr>
      </w:pPr>
    </w:p>
    <w:p w:rsidR="00461DDD" w:rsidRPr="009E2249" w:rsidRDefault="00461DDD" w:rsidP="00461DDD">
      <w:pPr>
        <w:jc w:val="center"/>
        <w:rPr>
          <w:rFonts w:ascii="Times New Roman" w:hAnsi="Times New Roman" w:cs="Times New Roman"/>
          <w:b/>
          <w:sz w:val="24"/>
          <w:szCs w:val="24"/>
        </w:rPr>
      </w:pPr>
      <w:r w:rsidRPr="009E2249">
        <w:rPr>
          <w:rFonts w:ascii="Times New Roman" w:hAnsi="Times New Roman" w:cs="Times New Roman"/>
          <w:b/>
          <w:sz w:val="24"/>
          <w:szCs w:val="24"/>
        </w:rPr>
        <w:t xml:space="preserve">Table </w:t>
      </w:r>
      <w:r w:rsidR="00A92537" w:rsidRPr="009E2249">
        <w:rPr>
          <w:rFonts w:ascii="Times New Roman" w:hAnsi="Times New Roman" w:cs="Times New Roman"/>
          <w:b/>
          <w:sz w:val="24"/>
          <w:szCs w:val="24"/>
        </w:rPr>
        <w:t>6</w:t>
      </w:r>
    </w:p>
    <w:p w:rsidR="00461DDD" w:rsidRPr="00461DDD" w:rsidRDefault="00461DDD" w:rsidP="00BC3C7C">
      <w:pPr>
        <w:jc w:val="center"/>
        <w:rPr>
          <w:rFonts w:ascii="Times New Roman" w:hAnsi="Times New Roman" w:cs="Times New Roman"/>
          <w:b/>
          <w:sz w:val="24"/>
          <w:szCs w:val="24"/>
        </w:rPr>
      </w:pPr>
      <w:r w:rsidRPr="00334481">
        <w:rPr>
          <w:rFonts w:ascii="Times New Roman" w:hAnsi="Times New Roman" w:cs="Times New Roman"/>
          <w:b/>
          <w:sz w:val="24"/>
          <w:szCs w:val="24"/>
        </w:rPr>
        <w:t xml:space="preserve">Comparison of </w:t>
      </w:r>
      <w:r>
        <w:rPr>
          <w:rFonts w:ascii="Times New Roman" w:hAnsi="Times New Roman" w:cs="Times New Roman"/>
          <w:b/>
          <w:sz w:val="24"/>
          <w:szCs w:val="24"/>
        </w:rPr>
        <w:t>2-Year Target</w:t>
      </w:r>
      <w:r w:rsidRPr="00334481">
        <w:rPr>
          <w:rFonts w:ascii="Times New Roman" w:hAnsi="Times New Roman" w:cs="Times New Roman"/>
          <w:b/>
          <w:sz w:val="24"/>
          <w:szCs w:val="24"/>
        </w:rPr>
        <w:t xml:space="preserve"> from </w:t>
      </w:r>
      <w:r w:rsidR="008C7AE7">
        <w:rPr>
          <w:rFonts w:ascii="Times New Roman" w:hAnsi="Times New Roman" w:cs="Times New Roman"/>
          <w:b/>
          <w:sz w:val="24"/>
          <w:szCs w:val="24"/>
        </w:rPr>
        <w:t xml:space="preserve">Draft </w:t>
      </w:r>
      <w:r w:rsidRPr="00334481">
        <w:rPr>
          <w:rFonts w:ascii="Times New Roman" w:hAnsi="Times New Roman" w:cs="Times New Roman"/>
          <w:b/>
          <w:sz w:val="24"/>
          <w:szCs w:val="24"/>
        </w:rPr>
        <w:t>6</w:t>
      </w:r>
      <w:r w:rsidRPr="00334481">
        <w:rPr>
          <w:rFonts w:ascii="Times New Roman" w:hAnsi="Times New Roman" w:cs="Times New Roman"/>
          <w:b/>
          <w:sz w:val="24"/>
          <w:szCs w:val="24"/>
          <w:vertAlign w:val="superscript"/>
        </w:rPr>
        <w:t>th</w:t>
      </w:r>
      <w:r w:rsidRPr="00334481">
        <w:rPr>
          <w:rFonts w:ascii="Times New Roman" w:hAnsi="Times New Roman" w:cs="Times New Roman"/>
          <w:b/>
          <w:sz w:val="24"/>
          <w:szCs w:val="24"/>
        </w:rPr>
        <w:t xml:space="preserve"> Plan with </w:t>
      </w:r>
      <w:r w:rsidR="00BC3C7C">
        <w:rPr>
          <w:rFonts w:ascii="Times New Roman" w:hAnsi="Times New Roman" w:cs="Times New Roman"/>
          <w:b/>
          <w:sz w:val="24"/>
          <w:szCs w:val="24"/>
        </w:rPr>
        <w:t>PacifiCorp’s Proposed</w:t>
      </w:r>
      <w:r>
        <w:rPr>
          <w:rFonts w:ascii="Times New Roman" w:hAnsi="Times New Roman" w:cs="Times New Roman"/>
          <w:b/>
          <w:sz w:val="24"/>
          <w:szCs w:val="24"/>
        </w:rPr>
        <w:t xml:space="preserve"> 2-Year Target</w:t>
      </w:r>
      <w:r w:rsidR="00BC3C7C">
        <w:rPr>
          <w:rFonts w:ascii="Times New Roman" w:hAnsi="Times New Roman" w:cs="Times New Roman"/>
          <w:b/>
          <w:sz w:val="24"/>
          <w:szCs w:val="24"/>
        </w:rPr>
        <w:t xml:space="preserve"> – Percentage of Sales and Percentage of Housing Units Methodology</w:t>
      </w:r>
    </w:p>
    <w:p w:rsidR="00461DDD" w:rsidRDefault="00461DDD" w:rsidP="00104FE3">
      <w:pPr>
        <w:rPr>
          <w:rFonts w:ascii="Times New Roman" w:hAnsi="Times New Roman" w:cs="Times New Roman"/>
          <w:b/>
          <w:sz w:val="24"/>
          <w:szCs w:val="24"/>
          <w:u w:val="single"/>
        </w:rPr>
      </w:pPr>
    </w:p>
    <w:p w:rsidR="004C3C25" w:rsidRDefault="005C407B" w:rsidP="00334481">
      <w:pPr>
        <w:jc w:val="center"/>
        <w:rPr>
          <w:rFonts w:ascii="Times New Roman" w:hAnsi="Times New Roman" w:cs="Times New Roman"/>
          <w:b/>
          <w:sz w:val="24"/>
          <w:szCs w:val="24"/>
          <w:u w:val="single"/>
        </w:rPr>
      </w:pPr>
      <w:r>
        <w:rPr>
          <w:noProof/>
          <w:szCs w:val="24"/>
        </w:rPr>
        <w:drawing>
          <wp:inline distT="0" distB="0" distL="0" distR="0">
            <wp:extent cx="5943600" cy="1022852"/>
            <wp:effectExtent l="19050" t="0" r="0" b="0"/>
            <wp:docPr id="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5943600" cy="1022852"/>
                    </a:xfrm>
                    <a:prstGeom prst="rect">
                      <a:avLst/>
                    </a:prstGeom>
                    <a:noFill/>
                    <a:ln w="9525">
                      <a:noFill/>
                      <a:miter lim="800000"/>
                      <a:headEnd/>
                      <a:tailEnd/>
                    </a:ln>
                  </pic:spPr>
                </pic:pic>
              </a:graphicData>
            </a:graphic>
          </wp:inline>
        </w:drawing>
      </w:r>
    </w:p>
    <w:p w:rsidR="004C3C25" w:rsidRDefault="004C3C25" w:rsidP="00104FE3">
      <w:pPr>
        <w:rPr>
          <w:rFonts w:ascii="Times New Roman" w:hAnsi="Times New Roman" w:cs="Times New Roman"/>
          <w:b/>
          <w:sz w:val="24"/>
          <w:szCs w:val="24"/>
          <w:u w:val="single"/>
        </w:rPr>
      </w:pPr>
    </w:p>
    <w:p w:rsidR="00F26BB6" w:rsidRDefault="00F26BB6" w:rsidP="00104FE3">
      <w:pPr>
        <w:rPr>
          <w:rFonts w:ascii="Times New Roman" w:hAnsi="Times New Roman" w:cs="Times New Roman"/>
          <w:b/>
          <w:sz w:val="24"/>
          <w:szCs w:val="24"/>
          <w:u w:val="single"/>
        </w:rPr>
      </w:pPr>
    </w:p>
    <w:p w:rsidR="002C7F22" w:rsidRPr="000D30BA" w:rsidRDefault="00D80BA9" w:rsidP="00104FE3">
      <w:pPr>
        <w:rPr>
          <w:rFonts w:ascii="Times New Roman" w:hAnsi="Times New Roman" w:cs="Times New Roman"/>
          <w:sz w:val="24"/>
          <w:szCs w:val="24"/>
        </w:rPr>
      </w:pPr>
      <w:r>
        <w:rPr>
          <w:rFonts w:ascii="Times New Roman" w:hAnsi="Times New Roman" w:cs="Times New Roman"/>
          <w:b/>
          <w:sz w:val="24"/>
          <w:szCs w:val="24"/>
          <w:u w:val="single"/>
        </w:rPr>
        <w:t xml:space="preserve">Source for </w:t>
      </w:r>
      <w:r w:rsidR="002C7F22" w:rsidRPr="000D30BA">
        <w:rPr>
          <w:rFonts w:ascii="Times New Roman" w:hAnsi="Times New Roman" w:cs="Times New Roman"/>
          <w:b/>
          <w:sz w:val="24"/>
          <w:szCs w:val="24"/>
          <w:u w:val="single"/>
        </w:rPr>
        <w:t xml:space="preserve">Conservation Potential and Biennial Target </w:t>
      </w:r>
    </w:p>
    <w:p w:rsidR="004D3FE0" w:rsidRPr="000D30BA" w:rsidRDefault="004D3FE0" w:rsidP="00FA4341">
      <w:pPr>
        <w:jc w:val="both"/>
        <w:rPr>
          <w:rFonts w:ascii="Times New Roman" w:hAnsi="Times New Roman" w:cs="Times New Roman"/>
          <w:sz w:val="24"/>
          <w:szCs w:val="24"/>
        </w:rPr>
      </w:pPr>
    </w:p>
    <w:p w:rsidR="00CF6693" w:rsidRDefault="0040558E" w:rsidP="00461B1A">
      <w:pPr>
        <w:jc w:val="both"/>
        <w:rPr>
          <w:rFonts w:ascii="Times New Roman" w:hAnsi="Times New Roman"/>
          <w:sz w:val="24"/>
          <w:szCs w:val="24"/>
        </w:rPr>
      </w:pPr>
      <w:proofErr w:type="gramStart"/>
      <w:r w:rsidRPr="000D30BA">
        <w:rPr>
          <w:rFonts w:ascii="Times New Roman" w:hAnsi="Times New Roman" w:cs="Times New Roman"/>
          <w:sz w:val="24"/>
          <w:szCs w:val="24"/>
        </w:rPr>
        <w:t xml:space="preserve">PacifiCorp’s </w:t>
      </w:r>
      <w:r w:rsidR="00D80BA9">
        <w:rPr>
          <w:rFonts w:ascii="Times New Roman" w:hAnsi="Times New Roman" w:cs="Times New Roman"/>
          <w:sz w:val="24"/>
          <w:szCs w:val="24"/>
        </w:rPr>
        <w:t>2008 IRP</w:t>
      </w:r>
      <w:r w:rsidR="004B408E">
        <w:rPr>
          <w:rFonts w:ascii="Times New Roman" w:hAnsi="Times New Roman" w:cs="Times New Roman"/>
          <w:sz w:val="24"/>
          <w:szCs w:val="24"/>
        </w:rPr>
        <w:t xml:space="preserve">, which was </w:t>
      </w:r>
      <w:r w:rsidR="00D80BA9">
        <w:rPr>
          <w:rFonts w:ascii="Times New Roman" w:hAnsi="Times New Roman" w:cs="Times New Roman"/>
          <w:sz w:val="24"/>
          <w:szCs w:val="24"/>
        </w:rPr>
        <w:t>filed May 29, 2009 (Docket No.</w:t>
      </w:r>
      <w:proofErr w:type="gramEnd"/>
      <w:r w:rsidR="00D80BA9">
        <w:rPr>
          <w:rFonts w:ascii="Times New Roman" w:hAnsi="Times New Roman" w:cs="Times New Roman"/>
          <w:sz w:val="24"/>
          <w:szCs w:val="24"/>
        </w:rPr>
        <w:t xml:space="preserve"> UE-080826) and acknowledged by the Commission on September 2, 2009</w:t>
      </w:r>
      <w:r w:rsidR="004B408E">
        <w:rPr>
          <w:rFonts w:ascii="Times New Roman" w:hAnsi="Times New Roman" w:cs="Times New Roman"/>
          <w:sz w:val="24"/>
          <w:szCs w:val="24"/>
        </w:rPr>
        <w:t>,</w:t>
      </w:r>
      <w:r w:rsidR="00D80BA9">
        <w:rPr>
          <w:rFonts w:ascii="Times New Roman" w:hAnsi="Times New Roman" w:cs="Times New Roman"/>
          <w:sz w:val="24"/>
          <w:szCs w:val="24"/>
        </w:rPr>
        <w:t xml:space="preserve"> was selected a</w:t>
      </w:r>
      <w:r w:rsidR="00874A25">
        <w:rPr>
          <w:rFonts w:ascii="Times New Roman" w:hAnsi="Times New Roman" w:cs="Times New Roman"/>
          <w:sz w:val="24"/>
          <w:szCs w:val="24"/>
        </w:rPr>
        <w:t>s</w:t>
      </w:r>
      <w:r w:rsidR="00D80BA9">
        <w:rPr>
          <w:rFonts w:ascii="Times New Roman" w:hAnsi="Times New Roman" w:cs="Times New Roman"/>
          <w:sz w:val="24"/>
          <w:szCs w:val="24"/>
        </w:rPr>
        <w:t xml:space="preserve"> the source for establishing the </w:t>
      </w:r>
      <w:r w:rsidR="004B408E">
        <w:rPr>
          <w:rFonts w:ascii="Times New Roman" w:hAnsi="Times New Roman" w:cs="Times New Roman"/>
          <w:sz w:val="24"/>
          <w:szCs w:val="24"/>
        </w:rPr>
        <w:t>C</w:t>
      </w:r>
      <w:r w:rsidR="00D80BA9">
        <w:rPr>
          <w:rFonts w:ascii="Times New Roman" w:hAnsi="Times New Roman" w:cs="Times New Roman"/>
          <w:sz w:val="24"/>
          <w:szCs w:val="24"/>
        </w:rPr>
        <w:t xml:space="preserve">ompany’s </w:t>
      </w:r>
      <w:r w:rsidR="004B408E">
        <w:rPr>
          <w:rFonts w:ascii="Times New Roman" w:hAnsi="Times New Roman" w:cs="Times New Roman"/>
          <w:sz w:val="24"/>
          <w:szCs w:val="24"/>
        </w:rPr>
        <w:t>ten</w:t>
      </w:r>
      <w:r w:rsidRPr="000D30BA">
        <w:rPr>
          <w:rFonts w:ascii="Times New Roman" w:hAnsi="Times New Roman" w:cs="Times New Roman"/>
          <w:sz w:val="24"/>
          <w:szCs w:val="24"/>
        </w:rPr>
        <w:t>-year conservation potential</w:t>
      </w:r>
      <w:r w:rsidR="00D80BA9">
        <w:rPr>
          <w:rFonts w:ascii="Times New Roman" w:hAnsi="Times New Roman" w:cs="Times New Roman"/>
          <w:sz w:val="24"/>
          <w:szCs w:val="24"/>
        </w:rPr>
        <w:t xml:space="preserve"> and biennial acquisition target.</w:t>
      </w:r>
      <w:r w:rsidR="000C184D">
        <w:rPr>
          <w:rFonts w:ascii="Times New Roman" w:hAnsi="Times New Roman" w:cs="Times New Roman"/>
          <w:sz w:val="24"/>
          <w:szCs w:val="24"/>
        </w:rPr>
        <w:t xml:space="preserve"> The </w:t>
      </w:r>
      <w:r w:rsidR="004B408E">
        <w:rPr>
          <w:rFonts w:ascii="Times New Roman" w:hAnsi="Times New Roman" w:cs="Times New Roman"/>
          <w:sz w:val="24"/>
          <w:szCs w:val="24"/>
        </w:rPr>
        <w:t>IRP</w:t>
      </w:r>
      <w:r w:rsidR="000C184D">
        <w:rPr>
          <w:rFonts w:ascii="Times New Roman" w:hAnsi="Times New Roman" w:cs="Times New Roman"/>
          <w:sz w:val="24"/>
          <w:szCs w:val="24"/>
        </w:rPr>
        <w:t xml:space="preserve"> provides for a </w:t>
      </w:r>
      <w:r w:rsidR="000C184D" w:rsidRPr="00A50AF5">
        <w:rPr>
          <w:rFonts w:ascii="Times New Roman" w:hAnsi="Times New Roman"/>
          <w:sz w:val="24"/>
          <w:szCs w:val="24"/>
        </w:rPr>
        <w:t>forecast of cost-effective demand</w:t>
      </w:r>
      <w:r w:rsidR="000C184D">
        <w:rPr>
          <w:rFonts w:ascii="Times New Roman" w:hAnsi="Times New Roman"/>
          <w:sz w:val="24"/>
          <w:szCs w:val="24"/>
        </w:rPr>
        <w:t>-</w:t>
      </w:r>
      <w:r w:rsidR="000C184D" w:rsidRPr="00A50AF5">
        <w:rPr>
          <w:rFonts w:ascii="Times New Roman" w:hAnsi="Times New Roman"/>
          <w:sz w:val="24"/>
          <w:szCs w:val="24"/>
        </w:rPr>
        <w:t xml:space="preserve">side resource opportunity available to the </w:t>
      </w:r>
      <w:r w:rsidR="004B408E">
        <w:rPr>
          <w:rFonts w:ascii="Times New Roman" w:hAnsi="Times New Roman"/>
          <w:sz w:val="24"/>
          <w:szCs w:val="24"/>
        </w:rPr>
        <w:t>C</w:t>
      </w:r>
      <w:r w:rsidR="000C184D" w:rsidRPr="00A50AF5">
        <w:rPr>
          <w:rFonts w:ascii="Times New Roman" w:hAnsi="Times New Roman"/>
          <w:sz w:val="24"/>
          <w:szCs w:val="24"/>
        </w:rPr>
        <w:t>ompany over the 2010</w:t>
      </w:r>
      <w:r w:rsidR="00C45CA0">
        <w:rPr>
          <w:rFonts w:ascii="Times New Roman" w:hAnsi="Times New Roman"/>
          <w:sz w:val="24"/>
          <w:szCs w:val="24"/>
        </w:rPr>
        <w:t xml:space="preserve"> </w:t>
      </w:r>
      <w:r w:rsidR="000C184D" w:rsidRPr="00A50AF5">
        <w:rPr>
          <w:rFonts w:ascii="Times New Roman" w:hAnsi="Times New Roman"/>
          <w:sz w:val="24"/>
          <w:szCs w:val="24"/>
        </w:rPr>
        <w:t>-</w:t>
      </w:r>
      <w:r w:rsidR="00C45CA0">
        <w:rPr>
          <w:rFonts w:ascii="Times New Roman" w:hAnsi="Times New Roman"/>
          <w:sz w:val="24"/>
          <w:szCs w:val="24"/>
        </w:rPr>
        <w:t xml:space="preserve"> </w:t>
      </w:r>
      <w:r w:rsidR="000C184D" w:rsidRPr="00A50AF5">
        <w:rPr>
          <w:rFonts w:ascii="Times New Roman" w:hAnsi="Times New Roman"/>
          <w:sz w:val="24"/>
          <w:szCs w:val="24"/>
        </w:rPr>
        <w:t>2019 planning period</w:t>
      </w:r>
      <w:r w:rsidR="000C184D">
        <w:rPr>
          <w:rFonts w:ascii="Times New Roman" w:hAnsi="Times New Roman"/>
          <w:sz w:val="24"/>
          <w:szCs w:val="24"/>
        </w:rPr>
        <w:t xml:space="preserve">. It reflects conservation potential identified in the Company’s conservation potential assessment and the Company’s specific resource requirements and avoided costs. </w:t>
      </w:r>
      <w:r w:rsidR="004D3FE0" w:rsidRPr="000D30BA">
        <w:rPr>
          <w:rFonts w:ascii="Times New Roman" w:hAnsi="Times New Roman" w:cs="Times New Roman"/>
          <w:sz w:val="24"/>
          <w:szCs w:val="24"/>
        </w:rPr>
        <w:t xml:space="preserve">The </w:t>
      </w:r>
      <w:r w:rsidR="008670CE" w:rsidRPr="000D30BA">
        <w:rPr>
          <w:rFonts w:ascii="Times New Roman" w:hAnsi="Times New Roman" w:cs="Times New Roman"/>
          <w:sz w:val="24"/>
          <w:szCs w:val="24"/>
        </w:rPr>
        <w:t>IRP</w:t>
      </w:r>
      <w:r w:rsidR="004D3FE0" w:rsidRPr="000D30BA">
        <w:rPr>
          <w:rFonts w:ascii="Times New Roman" w:hAnsi="Times New Roman" w:cs="Times New Roman"/>
          <w:sz w:val="24"/>
          <w:szCs w:val="24"/>
        </w:rPr>
        <w:t xml:space="preserve"> was </w:t>
      </w:r>
      <w:r w:rsidR="00860484" w:rsidRPr="000D30BA">
        <w:rPr>
          <w:rFonts w:ascii="Times New Roman" w:hAnsi="Times New Roman" w:cs="Times New Roman"/>
          <w:sz w:val="24"/>
          <w:szCs w:val="24"/>
        </w:rPr>
        <w:t>selected</w:t>
      </w:r>
      <w:r w:rsidR="004D3FE0" w:rsidRPr="000D30BA">
        <w:rPr>
          <w:rFonts w:ascii="Times New Roman" w:hAnsi="Times New Roman" w:cs="Times New Roman"/>
          <w:sz w:val="24"/>
          <w:szCs w:val="24"/>
        </w:rPr>
        <w:t xml:space="preserve"> because </w:t>
      </w:r>
      <w:r w:rsidR="00722089">
        <w:rPr>
          <w:rFonts w:ascii="Times New Roman" w:hAnsi="Times New Roman" w:cs="Times New Roman"/>
          <w:sz w:val="24"/>
          <w:szCs w:val="24"/>
        </w:rPr>
        <w:t xml:space="preserve">it </w:t>
      </w:r>
      <w:r w:rsidR="00F00BE7">
        <w:rPr>
          <w:rFonts w:ascii="Times New Roman" w:hAnsi="Times New Roman" w:cs="Times New Roman"/>
          <w:sz w:val="24"/>
          <w:szCs w:val="24"/>
        </w:rPr>
        <w:t xml:space="preserve">replaces </w:t>
      </w:r>
      <w:r w:rsidR="00F7791F">
        <w:rPr>
          <w:rFonts w:ascii="Times New Roman" w:hAnsi="Times New Roman" w:cs="Times New Roman"/>
          <w:sz w:val="24"/>
          <w:szCs w:val="24"/>
        </w:rPr>
        <w:t xml:space="preserve">the </w:t>
      </w:r>
      <w:r w:rsidR="00F7791F">
        <w:rPr>
          <w:rFonts w:ascii="Times New Roman" w:hAnsi="Times New Roman"/>
          <w:sz w:val="24"/>
          <w:szCs w:val="24"/>
        </w:rPr>
        <w:t xml:space="preserve">regional averages and </w:t>
      </w:r>
      <w:r w:rsidR="00F00BE7">
        <w:rPr>
          <w:rFonts w:ascii="Times New Roman" w:hAnsi="Times New Roman"/>
          <w:sz w:val="24"/>
          <w:szCs w:val="24"/>
        </w:rPr>
        <w:t xml:space="preserve">general </w:t>
      </w:r>
      <w:r w:rsidR="00D109B2">
        <w:rPr>
          <w:rFonts w:ascii="Times New Roman" w:hAnsi="Times New Roman"/>
          <w:sz w:val="24"/>
          <w:szCs w:val="24"/>
        </w:rPr>
        <w:t xml:space="preserve">avoided </w:t>
      </w:r>
      <w:r w:rsidR="00F00BE7">
        <w:rPr>
          <w:rFonts w:ascii="Times New Roman" w:hAnsi="Times New Roman"/>
          <w:sz w:val="24"/>
          <w:szCs w:val="24"/>
        </w:rPr>
        <w:t xml:space="preserve">cost </w:t>
      </w:r>
      <w:r w:rsidR="00F7791F">
        <w:rPr>
          <w:rFonts w:ascii="Times New Roman" w:hAnsi="Times New Roman"/>
          <w:sz w:val="24"/>
          <w:szCs w:val="24"/>
        </w:rPr>
        <w:t xml:space="preserve">assumptions used in the </w:t>
      </w:r>
      <w:r w:rsidR="00EC1891">
        <w:rPr>
          <w:rFonts w:ascii="Times New Roman" w:hAnsi="Times New Roman"/>
          <w:sz w:val="24"/>
          <w:szCs w:val="24"/>
        </w:rPr>
        <w:t xml:space="preserve">development of the </w:t>
      </w:r>
      <w:r w:rsidR="00D109B2">
        <w:rPr>
          <w:rFonts w:ascii="Times New Roman" w:hAnsi="Times New Roman"/>
          <w:sz w:val="24"/>
          <w:szCs w:val="24"/>
        </w:rPr>
        <w:t xml:space="preserve">regional power plan </w:t>
      </w:r>
      <w:r w:rsidR="00F7791F">
        <w:rPr>
          <w:rFonts w:ascii="Times New Roman" w:hAnsi="Times New Roman"/>
          <w:sz w:val="24"/>
          <w:szCs w:val="24"/>
        </w:rPr>
        <w:t xml:space="preserve">with </w:t>
      </w:r>
      <w:r w:rsidR="004B408E">
        <w:rPr>
          <w:rFonts w:ascii="Times New Roman" w:hAnsi="Times New Roman"/>
          <w:sz w:val="24"/>
          <w:szCs w:val="24"/>
        </w:rPr>
        <w:t>C</w:t>
      </w:r>
      <w:r w:rsidR="00987D73">
        <w:rPr>
          <w:rFonts w:ascii="Times New Roman" w:hAnsi="Times New Roman"/>
          <w:sz w:val="24"/>
          <w:szCs w:val="24"/>
        </w:rPr>
        <w:t xml:space="preserve">ompany specific </w:t>
      </w:r>
      <w:r w:rsidR="00F7791F">
        <w:rPr>
          <w:rFonts w:ascii="Times New Roman" w:hAnsi="Times New Roman"/>
          <w:sz w:val="24"/>
          <w:szCs w:val="24"/>
        </w:rPr>
        <w:t xml:space="preserve">planning assumptions, commercially available </w:t>
      </w:r>
      <w:r w:rsidR="00987D73">
        <w:rPr>
          <w:rFonts w:ascii="Times New Roman" w:hAnsi="Times New Roman"/>
          <w:sz w:val="24"/>
          <w:szCs w:val="24"/>
        </w:rPr>
        <w:t xml:space="preserve">resource options, </w:t>
      </w:r>
      <w:r w:rsidR="0079414F">
        <w:rPr>
          <w:rFonts w:ascii="Times New Roman" w:hAnsi="Times New Roman"/>
          <w:sz w:val="24"/>
          <w:szCs w:val="24"/>
        </w:rPr>
        <w:t>service area</w:t>
      </w:r>
      <w:r w:rsidR="00F00BE7">
        <w:rPr>
          <w:rFonts w:ascii="Times New Roman" w:hAnsi="Times New Roman"/>
          <w:sz w:val="24"/>
          <w:szCs w:val="24"/>
        </w:rPr>
        <w:t xml:space="preserve"> specific conservation assessment data </w:t>
      </w:r>
      <w:r w:rsidR="00F7791F">
        <w:rPr>
          <w:rFonts w:ascii="Times New Roman" w:hAnsi="Times New Roman"/>
          <w:sz w:val="24"/>
          <w:szCs w:val="24"/>
        </w:rPr>
        <w:t xml:space="preserve">and </w:t>
      </w:r>
      <w:r w:rsidR="00F00BE7">
        <w:rPr>
          <w:rFonts w:ascii="Times New Roman" w:hAnsi="Times New Roman"/>
          <w:sz w:val="24"/>
          <w:szCs w:val="24"/>
        </w:rPr>
        <w:t xml:space="preserve">resource </w:t>
      </w:r>
      <w:r w:rsidR="00987D73">
        <w:rPr>
          <w:rFonts w:ascii="Times New Roman" w:hAnsi="Times New Roman"/>
          <w:sz w:val="24"/>
          <w:szCs w:val="24"/>
        </w:rPr>
        <w:t xml:space="preserve">costs </w:t>
      </w:r>
      <w:r w:rsidR="00F7791F">
        <w:rPr>
          <w:rFonts w:ascii="Times New Roman" w:hAnsi="Times New Roman"/>
          <w:sz w:val="24"/>
          <w:szCs w:val="24"/>
        </w:rPr>
        <w:t xml:space="preserve">all </w:t>
      </w:r>
      <w:r w:rsidR="00722089" w:rsidRPr="00A50AF5">
        <w:rPr>
          <w:rFonts w:ascii="Times New Roman" w:hAnsi="Times New Roman"/>
          <w:sz w:val="24"/>
          <w:szCs w:val="24"/>
        </w:rPr>
        <w:t xml:space="preserve">tailored </w:t>
      </w:r>
      <w:r w:rsidR="00987D73">
        <w:rPr>
          <w:rFonts w:ascii="Times New Roman" w:hAnsi="Times New Roman"/>
          <w:sz w:val="24"/>
          <w:szCs w:val="24"/>
        </w:rPr>
        <w:t xml:space="preserve">to </w:t>
      </w:r>
      <w:r w:rsidR="00B5339E">
        <w:rPr>
          <w:rFonts w:ascii="Times New Roman" w:hAnsi="Times New Roman"/>
          <w:sz w:val="24"/>
          <w:szCs w:val="24"/>
        </w:rPr>
        <w:t xml:space="preserve">PacifiCorp’s </w:t>
      </w:r>
      <w:r w:rsidR="00F7791F">
        <w:rPr>
          <w:rFonts w:ascii="Times New Roman" w:hAnsi="Times New Roman"/>
          <w:sz w:val="24"/>
          <w:szCs w:val="24"/>
        </w:rPr>
        <w:t xml:space="preserve">resource position and </w:t>
      </w:r>
      <w:r w:rsidR="00B5339E">
        <w:rPr>
          <w:rFonts w:ascii="Times New Roman" w:hAnsi="Times New Roman"/>
          <w:sz w:val="24"/>
          <w:szCs w:val="24"/>
        </w:rPr>
        <w:t>customer energy requirements.</w:t>
      </w:r>
      <w:r w:rsidR="00EC1891">
        <w:rPr>
          <w:rFonts w:ascii="Times New Roman" w:hAnsi="Times New Roman"/>
          <w:sz w:val="24"/>
          <w:szCs w:val="24"/>
        </w:rPr>
        <w:t xml:space="preserve"> Similar to the </w:t>
      </w:r>
      <w:r w:rsidR="004B408E">
        <w:rPr>
          <w:rFonts w:ascii="Times New Roman" w:hAnsi="Times New Roman"/>
          <w:sz w:val="24"/>
          <w:szCs w:val="24"/>
        </w:rPr>
        <w:t>Council</w:t>
      </w:r>
      <w:r w:rsidR="007A3F40">
        <w:rPr>
          <w:rFonts w:ascii="Times New Roman" w:hAnsi="Times New Roman"/>
          <w:sz w:val="24"/>
          <w:szCs w:val="24"/>
        </w:rPr>
        <w:t>’s regional power plan</w:t>
      </w:r>
      <w:r w:rsidR="00EC1891">
        <w:rPr>
          <w:rFonts w:ascii="Times New Roman" w:hAnsi="Times New Roman"/>
          <w:sz w:val="24"/>
          <w:szCs w:val="24"/>
        </w:rPr>
        <w:t xml:space="preserve"> development process, P</w:t>
      </w:r>
      <w:r w:rsidR="00B5339E">
        <w:rPr>
          <w:rFonts w:ascii="Times New Roman" w:hAnsi="Times New Roman"/>
          <w:sz w:val="24"/>
          <w:szCs w:val="24"/>
        </w:rPr>
        <w:t xml:space="preserve">acifiCorp’s </w:t>
      </w:r>
      <w:r w:rsidR="004B408E">
        <w:rPr>
          <w:rFonts w:ascii="Times New Roman" w:hAnsi="Times New Roman"/>
          <w:sz w:val="24"/>
          <w:szCs w:val="24"/>
        </w:rPr>
        <w:t>IRP</w:t>
      </w:r>
      <w:r w:rsidR="00F7791F">
        <w:rPr>
          <w:rFonts w:ascii="Times New Roman" w:hAnsi="Times New Roman"/>
          <w:sz w:val="24"/>
          <w:szCs w:val="24"/>
        </w:rPr>
        <w:t xml:space="preserve"> plan</w:t>
      </w:r>
      <w:r w:rsidR="00B5339E">
        <w:rPr>
          <w:rFonts w:ascii="Times New Roman" w:hAnsi="Times New Roman"/>
          <w:sz w:val="24"/>
          <w:szCs w:val="24"/>
        </w:rPr>
        <w:t>ning</w:t>
      </w:r>
      <w:r w:rsidR="00F7791F">
        <w:rPr>
          <w:rFonts w:ascii="Times New Roman" w:hAnsi="Times New Roman"/>
          <w:sz w:val="24"/>
          <w:szCs w:val="24"/>
        </w:rPr>
        <w:t xml:space="preserve"> assumptions, considerations, methodology, and findings </w:t>
      </w:r>
      <w:r w:rsidR="000C184D">
        <w:rPr>
          <w:rFonts w:ascii="Times New Roman" w:hAnsi="Times New Roman"/>
          <w:sz w:val="24"/>
          <w:szCs w:val="24"/>
        </w:rPr>
        <w:t xml:space="preserve">were </w:t>
      </w:r>
      <w:r w:rsidR="00F7791F">
        <w:rPr>
          <w:rFonts w:ascii="Times New Roman" w:hAnsi="Times New Roman"/>
          <w:sz w:val="24"/>
          <w:szCs w:val="24"/>
        </w:rPr>
        <w:t xml:space="preserve">developed and vetted through a </w:t>
      </w:r>
      <w:r w:rsidR="00F00BE7">
        <w:rPr>
          <w:rFonts w:ascii="Times New Roman" w:hAnsi="Times New Roman"/>
          <w:sz w:val="24"/>
          <w:szCs w:val="24"/>
        </w:rPr>
        <w:t xml:space="preserve">well documented </w:t>
      </w:r>
      <w:r w:rsidR="00F7791F">
        <w:rPr>
          <w:rFonts w:ascii="Times New Roman" w:hAnsi="Times New Roman"/>
          <w:sz w:val="24"/>
          <w:szCs w:val="24"/>
        </w:rPr>
        <w:t>public process</w:t>
      </w:r>
      <w:r w:rsidR="00EC1891">
        <w:rPr>
          <w:rFonts w:ascii="Times New Roman" w:hAnsi="Times New Roman"/>
          <w:sz w:val="24"/>
          <w:szCs w:val="24"/>
        </w:rPr>
        <w:t>. T</w:t>
      </w:r>
      <w:r w:rsidR="00F7791F">
        <w:rPr>
          <w:rFonts w:ascii="Times New Roman" w:hAnsi="Times New Roman"/>
          <w:sz w:val="24"/>
          <w:szCs w:val="24"/>
        </w:rPr>
        <w:t xml:space="preserve">he </w:t>
      </w:r>
      <w:r w:rsidR="007A3F40">
        <w:rPr>
          <w:rFonts w:ascii="Times New Roman" w:hAnsi="Times New Roman"/>
          <w:sz w:val="24"/>
          <w:szCs w:val="24"/>
        </w:rPr>
        <w:t>regional power plan</w:t>
      </w:r>
      <w:r w:rsidR="00F7791F">
        <w:rPr>
          <w:rFonts w:ascii="Times New Roman" w:hAnsi="Times New Roman"/>
          <w:sz w:val="24"/>
          <w:szCs w:val="24"/>
        </w:rPr>
        <w:t xml:space="preserve"> </w:t>
      </w:r>
      <w:r w:rsidR="000C184D">
        <w:rPr>
          <w:rFonts w:ascii="Times New Roman" w:hAnsi="Times New Roman"/>
          <w:sz w:val="24"/>
          <w:szCs w:val="24"/>
        </w:rPr>
        <w:t xml:space="preserve">is the </w:t>
      </w:r>
      <w:r w:rsidR="00EC1891">
        <w:rPr>
          <w:rFonts w:ascii="Times New Roman" w:hAnsi="Times New Roman"/>
          <w:sz w:val="24"/>
          <w:szCs w:val="24"/>
        </w:rPr>
        <w:t xml:space="preserve">logical choice and starting position </w:t>
      </w:r>
      <w:r w:rsidR="000C184D">
        <w:rPr>
          <w:rFonts w:ascii="Times New Roman" w:hAnsi="Times New Roman"/>
          <w:sz w:val="24"/>
          <w:szCs w:val="24"/>
        </w:rPr>
        <w:t xml:space="preserve">for conservation </w:t>
      </w:r>
      <w:r w:rsidR="00F00BE7">
        <w:rPr>
          <w:rFonts w:ascii="Times New Roman" w:hAnsi="Times New Roman"/>
          <w:sz w:val="24"/>
          <w:szCs w:val="24"/>
        </w:rPr>
        <w:t xml:space="preserve">forecast </w:t>
      </w:r>
      <w:r w:rsidR="000C184D">
        <w:rPr>
          <w:rFonts w:ascii="Times New Roman" w:hAnsi="Times New Roman"/>
          <w:sz w:val="24"/>
          <w:szCs w:val="24"/>
        </w:rPr>
        <w:t xml:space="preserve">planning </w:t>
      </w:r>
      <w:r w:rsidR="00EC1891">
        <w:rPr>
          <w:rFonts w:ascii="Times New Roman" w:hAnsi="Times New Roman"/>
          <w:sz w:val="24"/>
          <w:szCs w:val="24"/>
        </w:rPr>
        <w:t xml:space="preserve">for utilities that don’t have the </w:t>
      </w:r>
      <w:r w:rsidR="000C184D">
        <w:rPr>
          <w:rFonts w:ascii="Times New Roman" w:hAnsi="Times New Roman"/>
          <w:sz w:val="24"/>
          <w:szCs w:val="24"/>
        </w:rPr>
        <w:t>need, resources or e</w:t>
      </w:r>
      <w:r w:rsidR="00EC1891">
        <w:rPr>
          <w:rFonts w:ascii="Times New Roman" w:hAnsi="Times New Roman"/>
          <w:sz w:val="24"/>
          <w:szCs w:val="24"/>
        </w:rPr>
        <w:t xml:space="preserve">xperience to warrant </w:t>
      </w:r>
      <w:r w:rsidR="000C184D">
        <w:rPr>
          <w:rFonts w:ascii="Times New Roman" w:hAnsi="Times New Roman"/>
          <w:sz w:val="24"/>
          <w:szCs w:val="24"/>
        </w:rPr>
        <w:t xml:space="preserve">the </w:t>
      </w:r>
      <w:r w:rsidR="00EC1891">
        <w:rPr>
          <w:rFonts w:ascii="Times New Roman" w:hAnsi="Times New Roman"/>
          <w:sz w:val="24"/>
          <w:szCs w:val="24"/>
        </w:rPr>
        <w:t xml:space="preserve">development </w:t>
      </w:r>
      <w:r w:rsidR="000C184D">
        <w:rPr>
          <w:rFonts w:ascii="Times New Roman" w:hAnsi="Times New Roman"/>
          <w:sz w:val="24"/>
          <w:szCs w:val="24"/>
        </w:rPr>
        <w:t>of a more specific and tailor</w:t>
      </w:r>
      <w:r w:rsidR="00874A25">
        <w:rPr>
          <w:rFonts w:ascii="Times New Roman" w:hAnsi="Times New Roman"/>
          <w:sz w:val="24"/>
          <w:szCs w:val="24"/>
        </w:rPr>
        <w:t>ed</w:t>
      </w:r>
      <w:r w:rsidR="000C184D">
        <w:rPr>
          <w:rFonts w:ascii="Times New Roman" w:hAnsi="Times New Roman"/>
          <w:sz w:val="24"/>
          <w:szCs w:val="24"/>
        </w:rPr>
        <w:t xml:space="preserve"> plan</w:t>
      </w:r>
      <w:r w:rsidR="00F00BE7">
        <w:rPr>
          <w:rFonts w:ascii="Times New Roman" w:hAnsi="Times New Roman"/>
          <w:sz w:val="24"/>
          <w:szCs w:val="24"/>
        </w:rPr>
        <w:t xml:space="preserve">. For utilities like PacifiCorp, who have invested heavily in conservation potential assessments specific to their service territories </w:t>
      </w:r>
      <w:r w:rsidR="00847DE8">
        <w:rPr>
          <w:rFonts w:ascii="Times New Roman" w:hAnsi="Times New Roman"/>
          <w:sz w:val="24"/>
          <w:szCs w:val="24"/>
        </w:rPr>
        <w:t>and do complete well documented and specific resource plans</w:t>
      </w:r>
      <w:r w:rsidR="006C6754">
        <w:rPr>
          <w:rFonts w:ascii="Times New Roman" w:hAnsi="Times New Roman"/>
          <w:sz w:val="24"/>
          <w:szCs w:val="24"/>
        </w:rPr>
        <w:t>,</w:t>
      </w:r>
      <w:r w:rsidR="00847DE8">
        <w:rPr>
          <w:rFonts w:ascii="Times New Roman" w:hAnsi="Times New Roman"/>
          <w:sz w:val="24"/>
          <w:szCs w:val="24"/>
        </w:rPr>
        <w:t xml:space="preserve"> </w:t>
      </w:r>
      <w:r w:rsidR="00F00BE7">
        <w:rPr>
          <w:rFonts w:ascii="Times New Roman" w:hAnsi="Times New Roman"/>
          <w:sz w:val="24"/>
          <w:szCs w:val="24"/>
        </w:rPr>
        <w:t xml:space="preserve">IRPs become the logical choice and starting position for </w:t>
      </w:r>
      <w:r w:rsidR="00847DE8">
        <w:rPr>
          <w:rFonts w:ascii="Times New Roman" w:hAnsi="Times New Roman"/>
          <w:sz w:val="24"/>
          <w:szCs w:val="24"/>
        </w:rPr>
        <w:t xml:space="preserve">identifying and </w:t>
      </w:r>
      <w:r w:rsidR="00F00BE7">
        <w:rPr>
          <w:rFonts w:ascii="Times New Roman" w:hAnsi="Times New Roman"/>
          <w:sz w:val="24"/>
          <w:szCs w:val="24"/>
        </w:rPr>
        <w:t xml:space="preserve">setting conservation forecasts.   </w:t>
      </w:r>
    </w:p>
    <w:p w:rsidR="00461B1A" w:rsidRDefault="00461B1A" w:rsidP="00461B1A">
      <w:pPr>
        <w:jc w:val="both"/>
        <w:rPr>
          <w:rFonts w:ascii="Times New Roman" w:hAnsi="Times New Roman" w:cs="Times New Roman"/>
          <w:sz w:val="24"/>
          <w:szCs w:val="24"/>
        </w:rPr>
      </w:pPr>
    </w:p>
    <w:p w:rsidR="00E666DE" w:rsidRDefault="007E2EE6" w:rsidP="00461B1A">
      <w:pPr>
        <w:jc w:val="both"/>
        <w:rPr>
          <w:rFonts w:ascii="Times New Roman" w:hAnsi="Times New Roman" w:cs="Times New Roman"/>
          <w:sz w:val="24"/>
          <w:szCs w:val="24"/>
        </w:rPr>
      </w:pPr>
      <w:r>
        <w:rPr>
          <w:rFonts w:ascii="Times New Roman" w:hAnsi="Times New Roman" w:cs="Times New Roman"/>
          <w:sz w:val="24"/>
          <w:szCs w:val="24"/>
        </w:rPr>
        <w:t xml:space="preserve">As part of developing the </w:t>
      </w:r>
      <w:r w:rsidR="004B408E">
        <w:rPr>
          <w:rFonts w:ascii="Times New Roman" w:hAnsi="Times New Roman" w:cs="Times New Roman"/>
          <w:sz w:val="24"/>
          <w:szCs w:val="24"/>
        </w:rPr>
        <w:t>ten</w:t>
      </w:r>
      <w:r>
        <w:rPr>
          <w:rFonts w:ascii="Times New Roman" w:hAnsi="Times New Roman" w:cs="Times New Roman"/>
          <w:sz w:val="24"/>
          <w:szCs w:val="24"/>
        </w:rPr>
        <w:t xml:space="preserve">-year conservation potential </w:t>
      </w:r>
      <w:r w:rsidR="00B01BB0">
        <w:rPr>
          <w:rFonts w:ascii="Times New Roman" w:hAnsi="Times New Roman" w:cs="Times New Roman"/>
          <w:sz w:val="24"/>
          <w:szCs w:val="24"/>
        </w:rPr>
        <w:t>documented herein</w:t>
      </w:r>
      <w:r>
        <w:rPr>
          <w:rFonts w:ascii="Times New Roman" w:hAnsi="Times New Roman" w:cs="Times New Roman"/>
          <w:sz w:val="24"/>
          <w:szCs w:val="24"/>
        </w:rPr>
        <w:t>, t</w:t>
      </w:r>
      <w:r w:rsidR="0081230B">
        <w:rPr>
          <w:rFonts w:ascii="Times New Roman" w:hAnsi="Times New Roman" w:cs="Times New Roman"/>
          <w:sz w:val="24"/>
          <w:szCs w:val="24"/>
        </w:rPr>
        <w:t>he Company reviewed the</w:t>
      </w:r>
      <w:r w:rsidR="00847DE8">
        <w:rPr>
          <w:rFonts w:ascii="Times New Roman" w:hAnsi="Times New Roman" w:cs="Times New Roman"/>
          <w:sz w:val="24"/>
          <w:szCs w:val="24"/>
        </w:rPr>
        <w:t xml:space="preserve"> </w:t>
      </w:r>
      <w:bookmarkStart w:id="0" w:name="OLE_LINK1"/>
      <w:bookmarkStart w:id="1" w:name="OLE_LINK2"/>
      <w:r w:rsidR="0081230B">
        <w:rPr>
          <w:rFonts w:ascii="Times New Roman" w:hAnsi="Times New Roman" w:cs="Times New Roman"/>
          <w:sz w:val="24"/>
          <w:szCs w:val="24"/>
        </w:rPr>
        <w:t xml:space="preserve">Council’s </w:t>
      </w:r>
      <w:bookmarkEnd w:id="0"/>
      <w:bookmarkEnd w:id="1"/>
      <w:r w:rsidR="00B77CBE">
        <w:rPr>
          <w:rFonts w:ascii="Times New Roman" w:hAnsi="Times New Roman" w:cs="Times New Roman"/>
          <w:sz w:val="24"/>
          <w:szCs w:val="24"/>
        </w:rPr>
        <w:t xml:space="preserve">planning </w:t>
      </w:r>
      <w:r w:rsidR="0081230B">
        <w:rPr>
          <w:rFonts w:ascii="Times New Roman" w:hAnsi="Times New Roman" w:cs="Times New Roman"/>
          <w:sz w:val="24"/>
          <w:szCs w:val="24"/>
        </w:rPr>
        <w:t>methodolog</w:t>
      </w:r>
      <w:r w:rsidR="00B77CBE">
        <w:rPr>
          <w:rFonts w:ascii="Times New Roman" w:hAnsi="Times New Roman" w:cs="Times New Roman"/>
          <w:sz w:val="24"/>
          <w:szCs w:val="24"/>
        </w:rPr>
        <w:t>y, modeling methodology and practices, and measure sets as used in the development of the</w:t>
      </w:r>
      <w:r w:rsidR="007A3F40">
        <w:rPr>
          <w:rFonts w:ascii="Times New Roman" w:hAnsi="Times New Roman" w:cs="Times New Roman"/>
          <w:sz w:val="24"/>
          <w:szCs w:val="24"/>
        </w:rPr>
        <w:t xml:space="preserve"> regional power plan</w:t>
      </w:r>
      <w:r w:rsidR="004B408E">
        <w:rPr>
          <w:rFonts w:ascii="Times New Roman" w:hAnsi="Times New Roman" w:cs="Times New Roman"/>
          <w:sz w:val="24"/>
          <w:szCs w:val="24"/>
        </w:rPr>
        <w:t>.</w:t>
      </w:r>
      <w:r w:rsidR="0081230B">
        <w:rPr>
          <w:rFonts w:ascii="Times New Roman" w:hAnsi="Times New Roman" w:cs="Times New Roman"/>
          <w:sz w:val="24"/>
          <w:szCs w:val="24"/>
        </w:rPr>
        <w:t xml:space="preserve"> </w:t>
      </w:r>
      <w:r w:rsidR="004E23D8">
        <w:rPr>
          <w:rFonts w:ascii="Times New Roman" w:hAnsi="Times New Roman" w:cs="Times New Roman"/>
          <w:sz w:val="24"/>
          <w:szCs w:val="24"/>
        </w:rPr>
        <w:t>Outcomes</w:t>
      </w:r>
      <w:r>
        <w:rPr>
          <w:rFonts w:ascii="Times New Roman" w:hAnsi="Times New Roman" w:cs="Times New Roman"/>
          <w:sz w:val="24"/>
          <w:szCs w:val="24"/>
        </w:rPr>
        <w:t xml:space="preserve"> of this review included the following:</w:t>
      </w:r>
    </w:p>
    <w:p w:rsidR="004B408E" w:rsidRDefault="004B408E" w:rsidP="00461B1A">
      <w:pPr>
        <w:jc w:val="both"/>
        <w:rPr>
          <w:rFonts w:ascii="Times New Roman" w:hAnsi="Times New Roman" w:cs="Times New Roman"/>
          <w:sz w:val="24"/>
          <w:szCs w:val="24"/>
        </w:rPr>
      </w:pPr>
    </w:p>
    <w:p w:rsidR="00E666DE" w:rsidRDefault="00C92575" w:rsidP="00461B1A">
      <w:pPr>
        <w:pStyle w:val="ListParagraph"/>
        <w:numPr>
          <w:ilvl w:val="0"/>
          <w:numId w:val="17"/>
        </w:numPr>
        <w:jc w:val="both"/>
        <w:rPr>
          <w:rFonts w:ascii="Times New Roman" w:hAnsi="Times New Roman" w:cs="Times New Roman"/>
          <w:sz w:val="24"/>
          <w:szCs w:val="24"/>
        </w:rPr>
      </w:pPr>
      <w:r w:rsidRPr="00B01BB0">
        <w:rPr>
          <w:rFonts w:ascii="Times New Roman" w:hAnsi="Times New Roman" w:cs="Times New Roman"/>
          <w:sz w:val="24"/>
          <w:szCs w:val="24"/>
        </w:rPr>
        <w:t xml:space="preserve">Appendix </w:t>
      </w:r>
      <w:r w:rsidR="00B01BB0" w:rsidRPr="00B01BB0">
        <w:rPr>
          <w:rFonts w:ascii="Times New Roman" w:hAnsi="Times New Roman" w:cs="Times New Roman"/>
          <w:sz w:val="24"/>
          <w:szCs w:val="24"/>
        </w:rPr>
        <w:t>3</w:t>
      </w:r>
      <w:r w:rsidR="00E25BA3" w:rsidRPr="00B01BB0">
        <w:rPr>
          <w:rFonts w:ascii="Times New Roman" w:hAnsi="Times New Roman" w:cs="Times New Roman"/>
          <w:sz w:val="24"/>
          <w:szCs w:val="24"/>
        </w:rPr>
        <w:t xml:space="preserve"> contains</w:t>
      </w:r>
      <w:r w:rsidR="00E25BA3" w:rsidRPr="00E25BA3">
        <w:rPr>
          <w:rFonts w:ascii="Times New Roman" w:hAnsi="Times New Roman" w:cs="Times New Roman"/>
          <w:sz w:val="24"/>
          <w:szCs w:val="24"/>
        </w:rPr>
        <w:t xml:space="preserve"> </w:t>
      </w:r>
      <w:r w:rsidR="00B77CBE">
        <w:rPr>
          <w:rFonts w:ascii="Times New Roman" w:hAnsi="Times New Roman" w:cs="Times New Roman"/>
          <w:sz w:val="24"/>
          <w:szCs w:val="24"/>
        </w:rPr>
        <w:t>an</w:t>
      </w:r>
      <w:r w:rsidR="00A26C90">
        <w:rPr>
          <w:rFonts w:ascii="Times New Roman" w:hAnsi="Times New Roman" w:cs="Times New Roman"/>
          <w:sz w:val="24"/>
          <w:szCs w:val="24"/>
        </w:rPr>
        <w:t xml:space="preserve"> </w:t>
      </w:r>
      <w:r w:rsidR="00E25BA3" w:rsidRPr="00E25BA3">
        <w:rPr>
          <w:rFonts w:ascii="Times New Roman" w:hAnsi="Times New Roman" w:cs="Times New Roman"/>
          <w:sz w:val="24"/>
          <w:szCs w:val="24"/>
        </w:rPr>
        <w:t>outline of</w:t>
      </w:r>
      <w:r w:rsidR="00B77CBE">
        <w:rPr>
          <w:rFonts w:ascii="Times New Roman" w:hAnsi="Times New Roman" w:cs="Times New Roman"/>
          <w:sz w:val="24"/>
          <w:szCs w:val="24"/>
        </w:rPr>
        <w:t xml:space="preserve"> the</w:t>
      </w:r>
      <w:r w:rsidR="00E25BA3" w:rsidRPr="00E25BA3">
        <w:rPr>
          <w:rFonts w:ascii="Times New Roman" w:hAnsi="Times New Roman" w:cs="Times New Roman"/>
          <w:sz w:val="24"/>
          <w:szCs w:val="24"/>
        </w:rPr>
        <w:t xml:space="preserve"> methodology </w:t>
      </w:r>
      <w:r w:rsidR="00B77CBE">
        <w:rPr>
          <w:rFonts w:ascii="Times New Roman" w:hAnsi="Times New Roman" w:cs="Times New Roman"/>
          <w:sz w:val="24"/>
          <w:szCs w:val="24"/>
        </w:rPr>
        <w:t xml:space="preserve">used and </w:t>
      </w:r>
      <w:r w:rsidR="00E25BA3" w:rsidRPr="00E25BA3">
        <w:rPr>
          <w:rFonts w:ascii="Times New Roman" w:hAnsi="Times New Roman" w:cs="Times New Roman"/>
          <w:sz w:val="24"/>
          <w:szCs w:val="24"/>
        </w:rPr>
        <w:t xml:space="preserve">provided by the Council </w:t>
      </w:r>
      <w:r w:rsidR="00B77CBE">
        <w:rPr>
          <w:rFonts w:ascii="Times New Roman" w:hAnsi="Times New Roman" w:cs="Times New Roman"/>
          <w:sz w:val="24"/>
          <w:szCs w:val="24"/>
        </w:rPr>
        <w:t>in the development of the</w:t>
      </w:r>
      <w:r w:rsidR="007A3F40">
        <w:rPr>
          <w:rFonts w:ascii="Times New Roman" w:hAnsi="Times New Roman" w:cs="Times New Roman"/>
          <w:sz w:val="24"/>
          <w:szCs w:val="24"/>
        </w:rPr>
        <w:t xml:space="preserve"> regional power plan</w:t>
      </w:r>
      <w:r w:rsidR="006C6754">
        <w:rPr>
          <w:rStyle w:val="FootnoteReference"/>
          <w:rFonts w:ascii="Times New Roman" w:hAnsi="Times New Roman" w:cs="Times New Roman"/>
          <w:sz w:val="24"/>
          <w:szCs w:val="24"/>
        </w:rPr>
        <w:footnoteReference w:id="10"/>
      </w:r>
      <w:r w:rsidR="00B77CBE">
        <w:rPr>
          <w:rFonts w:ascii="Times New Roman" w:hAnsi="Times New Roman" w:cs="Times New Roman"/>
          <w:sz w:val="24"/>
          <w:szCs w:val="24"/>
        </w:rPr>
        <w:t xml:space="preserve"> </w:t>
      </w:r>
      <w:r w:rsidR="00E25BA3" w:rsidRPr="00E25BA3">
        <w:rPr>
          <w:rFonts w:ascii="Times New Roman" w:hAnsi="Times New Roman" w:cs="Times New Roman"/>
          <w:sz w:val="24"/>
          <w:szCs w:val="24"/>
        </w:rPr>
        <w:t xml:space="preserve">along with a description of the Company’s </w:t>
      </w:r>
      <w:r w:rsidR="00B77CBE">
        <w:rPr>
          <w:rFonts w:ascii="Times New Roman" w:hAnsi="Times New Roman" w:cs="Times New Roman"/>
          <w:sz w:val="24"/>
          <w:szCs w:val="24"/>
        </w:rPr>
        <w:t xml:space="preserve">aligning </w:t>
      </w:r>
      <w:r w:rsidR="00E25BA3" w:rsidRPr="00E25BA3">
        <w:rPr>
          <w:rFonts w:ascii="Times New Roman" w:hAnsi="Times New Roman" w:cs="Times New Roman"/>
          <w:sz w:val="24"/>
          <w:szCs w:val="24"/>
        </w:rPr>
        <w:t>methodology.</w:t>
      </w:r>
      <w:r w:rsidR="007E2EE6" w:rsidRPr="004E23D8">
        <w:rPr>
          <w:rFonts w:ascii="Times New Roman" w:hAnsi="Times New Roman" w:cs="Times New Roman"/>
          <w:sz w:val="24"/>
          <w:szCs w:val="24"/>
        </w:rPr>
        <w:t xml:space="preserve"> This analysis demonstrates the consistency of the methodologies used in </w:t>
      </w:r>
      <w:r w:rsidR="00B77CBE">
        <w:rPr>
          <w:rFonts w:ascii="Times New Roman" w:hAnsi="Times New Roman" w:cs="Times New Roman"/>
          <w:sz w:val="24"/>
          <w:szCs w:val="24"/>
        </w:rPr>
        <w:t xml:space="preserve">the development of </w:t>
      </w:r>
      <w:r w:rsidR="007E2EE6" w:rsidRPr="004E23D8">
        <w:rPr>
          <w:rFonts w:ascii="Times New Roman" w:hAnsi="Times New Roman" w:cs="Times New Roman"/>
          <w:sz w:val="24"/>
          <w:szCs w:val="24"/>
        </w:rPr>
        <w:t>both plans</w:t>
      </w:r>
      <w:r w:rsidR="007A3F40">
        <w:rPr>
          <w:rFonts w:ascii="Times New Roman" w:hAnsi="Times New Roman" w:cs="Times New Roman"/>
          <w:sz w:val="24"/>
          <w:szCs w:val="24"/>
        </w:rPr>
        <w:t xml:space="preserve"> as required by WAC 480-109-010(1</w:t>
      </w:r>
      <w:proofErr w:type="gramStart"/>
      <w:r w:rsidR="007A3F40">
        <w:rPr>
          <w:rFonts w:ascii="Times New Roman" w:hAnsi="Times New Roman" w:cs="Times New Roman"/>
          <w:sz w:val="24"/>
          <w:szCs w:val="24"/>
        </w:rPr>
        <w:t>)(</w:t>
      </w:r>
      <w:proofErr w:type="gramEnd"/>
      <w:r w:rsidR="007A3F40">
        <w:rPr>
          <w:rFonts w:ascii="Times New Roman" w:hAnsi="Times New Roman" w:cs="Times New Roman"/>
          <w:sz w:val="24"/>
          <w:szCs w:val="24"/>
        </w:rPr>
        <w:t>b)(i).</w:t>
      </w:r>
      <w:r w:rsidR="00E25BA3" w:rsidRPr="00E25BA3">
        <w:rPr>
          <w:rFonts w:ascii="Times New Roman" w:hAnsi="Times New Roman" w:cs="Times New Roman"/>
          <w:sz w:val="24"/>
          <w:szCs w:val="24"/>
        </w:rPr>
        <w:t xml:space="preserve">  </w:t>
      </w:r>
    </w:p>
    <w:p w:rsidR="00E666DE" w:rsidRDefault="00E666DE" w:rsidP="00461B1A">
      <w:pPr>
        <w:jc w:val="both"/>
        <w:rPr>
          <w:rFonts w:ascii="Times New Roman" w:hAnsi="Times New Roman" w:cs="Times New Roman"/>
          <w:sz w:val="24"/>
          <w:szCs w:val="24"/>
        </w:rPr>
      </w:pPr>
    </w:p>
    <w:p w:rsidR="00E666DE" w:rsidRDefault="007E2EE6" w:rsidP="00461B1A">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The Company identified </w:t>
      </w:r>
      <w:r w:rsidR="00B77CBE">
        <w:rPr>
          <w:rFonts w:ascii="Times New Roman" w:hAnsi="Times New Roman" w:cs="Times New Roman"/>
          <w:sz w:val="24"/>
          <w:szCs w:val="24"/>
        </w:rPr>
        <w:t xml:space="preserve">minor </w:t>
      </w:r>
      <w:r>
        <w:rPr>
          <w:rFonts w:ascii="Times New Roman" w:hAnsi="Times New Roman" w:cs="Times New Roman"/>
          <w:sz w:val="24"/>
          <w:szCs w:val="24"/>
        </w:rPr>
        <w:t xml:space="preserve">differences in </w:t>
      </w:r>
      <w:r w:rsidR="00B77CBE">
        <w:rPr>
          <w:rFonts w:ascii="Times New Roman" w:hAnsi="Times New Roman" w:cs="Times New Roman"/>
          <w:sz w:val="24"/>
          <w:szCs w:val="24"/>
        </w:rPr>
        <w:t xml:space="preserve">modeling assumptions and </w:t>
      </w:r>
      <w:r>
        <w:rPr>
          <w:rFonts w:ascii="Times New Roman" w:hAnsi="Times New Roman" w:cs="Times New Roman"/>
          <w:sz w:val="24"/>
          <w:szCs w:val="24"/>
        </w:rPr>
        <w:t>measure</w:t>
      </w:r>
      <w:r w:rsidR="00B77CBE">
        <w:rPr>
          <w:rFonts w:ascii="Times New Roman" w:hAnsi="Times New Roman" w:cs="Times New Roman"/>
          <w:sz w:val="24"/>
          <w:szCs w:val="24"/>
        </w:rPr>
        <w:t xml:space="preserve"> sets between the </w:t>
      </w:r>
      <w:r w:rsidR="007A3F40">
        <w:rPr>
          <w:rFonts w:ascii="Times New Roman" w:hAnsi="Times New Roman" w:cs="Times New Roman"/>
          <w:sz w:val="24"/>
          <w:szCs w:val="24"/>
        </w:rPr>
        <w:t>regional power plan</w:t>
      </w:r>
      <w:r w:rsidR="00B77CBE">
        <w:rPr>
          <w:rFonts w:ascii="Times New Roman" w:hAnsi="Times New Roman" w:cs="Times New Roman"/>
          <w:sz w:val="24"/>
          <w:szCs w:val="24"/>
        </w:rPr>
        <w:t xml:space="preserve"> and the Company’s </w:t>
      </w:r>
      <w:r w:rsidR="007A3F40">
        <w:rPr>
          <w:rFonts w:ascii="Times New Roman" w:hAnsi="Times New Roman" w:cs="Times New Roman"/>
          <w:sz w:val="24"/>
          <w:szCs w:val="24"/>
        </w:rPr>
        <w:t>IRP</w:t>
      </w:r>
      <w:r w:rsidR="00B77CBE">
        <w:rPr>
          <w:rFonts w:ascii="Times New Roman" w:hAnsi="Times New Roman" w:cs="Times New Roman"/>
          <w:sz w:val="24"/>
          <w:szCs w:val="24"/>
        </w:rPr>
        <w:t xml:space="preserve">. </w:t>
      </w:r>
      <w:r w:rsidR="004E23D8">
        <w:rPr>
          <w:rFonts w:ascii="Times New Roman" w:hAnsi="Times New Roman" w:cs="Times New Roman"/>
          <w:sz w:val="24"/>
          <w:szCs w:val="24"/>
        </w:rPr>
        <w:t>These</w:t>
      </w:r>
      <w:r>
        <w:rPr>
          <w:rFonts w:ascii="Times New Roman" w:hAnsi="Times New Roman" w:cs="Times New Roman"/>
          <w:sz w:val="24"/>
          <w:szCs w:val="24"/>
        </w:rPr>
        <w:t xml:space="preserve"> </w:t>
      </w:r>
      <w:r w:rsidR="00A9781E">
        <w:rPr>
          <w:rFonts w:ascii="Times New Roman" w:hAnsi="Times New Roman" w:cs="Times New Roman"/>
          <w:sz w:val="24"/>
          <w:szCs w:val="24"/>
        </w:rPr>
        <w:t xml:space="preserve">differences </w:t>
      </w:r>
      <w:r>
        <w:rPr>
          <w:rFonts w:ascii="Times New Roman" w:hAnsi="Times New Roman" w:cs="Times New Roman"/>
          <w:sz w:val="24"/>
          <w:szCs w:val="24"/>
        </w:rPr>
        <w:t>were analyzed</w:t>
      </w:r>
      <w:r w:rsidR="004E23D8">
        <w:rPr>
          <w:rFonts w:ascii="Times New Roman" w:hAnsi="Times New Roman" w:cs="Times New Roman"/>
          <w:sz w:val="24"/>
          <w:szCs w:val="24"/>
        </w:rPr>
        <w:t xml:space="preserve"> and </w:t>
      </w:r>
      <w:r w:rsidR="00A9781E">
        <w:rPr>
          <w:rFonts w:ascii="Times New Roman" w:hAnsi="Times New Roman" w:cs="Times New Roman"/>
          <w:sz w:val="24"/>
          <w:szCs w:val="24"/>
        </w:rPr>
        <w:t xml:space="preserve">in most cases </w:t>
      </w:r>
      <w:r w:rsidR="004E23D8">
        <w:rPr>
          <w:rFonts w:ascii="Times New Roman" w:hAnsi="Times New Roman" w:cs="Times New Roman"/>
          <w:sz w:val="24"/>
          <w:szCs w:val="24"/>
        </w:rPr>
        <w:t>resulted</w:t>
      </w:r>
      <w:r>
        <w:rPr>
          <w:rFonts w:ascii="Times New Roman" w:hAnsi="Times New Roman" w:cs="Times New Roman"/>
          <w:sz w:val="24"/>
          <w:szCs w:val="24"/>
        </w:rPr>
        <w:t xml:space="preserve"> in adjustments to </w:t>
      </w:r>
      <w:r w:rsidR="00B93A33">
        <w:rPr>
          <w:rFonts w:ascii="Times New Roman" w:hAnsi="Times New Roman" w:cs="Times New Roman"/>
          <w:sz w:val="24"/>
          <w:szCs w:val="24"/>
        </w:rPr>
        <w:t xml:space="preserve">PacifiCorp’s </w:t>
      </w:r>
      <w:r w:rsidR="007A3F40">
        <w:rPr>
          <w:rFonts w:ascii="Times New Roman" w:hAnsi="Times New Roman" w:cs="Times New Roman"/>
          <w:sz w:val="24"/>
          <w:szCs w:val="24"/>
        </w:rPr>
        <w:t>ten</w:t>
      </w:r>
      <w:r>
        <w:rPr>
          <w:rFonts w:ascii="Times New Roman" w:hAnsi="Times New Roman" w:cs="Times New Roman"/>
          <w:sz w:val="24"/>
          <w:szCs w:val="24"/>
        </w:rPr>
        <w:t xml:space="preserve">-year </w:t>
      </w:r>
      <w:r w:rsidR="00B93A33">
        <w:rPr>
          <w:rFonts w:ascii="Times New Roman" w:hAnsi="Times New Roman" w:cs="Times New Roman"/>
          <w:sz w:val="24"/>
          <w:szCs w:val="24"/>
        </w:rPr>
        <w:t xml:space="preserve">conservation </w:t>
      </w:r>
      <w:r>
        <w:rPr>
          <w:rFonts w:ascii="Times New Roman" w:hAnsi="Times New Roman" w:cs="Times New Roman"/>
          <w:sz w:val="24"/>
          <w:szCs w:val="24"/>
        </w:rPr>
        <w:t xml:space="preserve">potential </w:t>
      </w:r>
      <w:r w:rsidR="00B93A33">
        <w:rPr>
          <w:rFonts w:ascii="Times New Roman" w:hAnsi="Times New Roman" w:cs="Times New Roman"/>
          <w:sz w:val="24"/>
          <w:szCs w:val="24"/>
        </w:rPr>
        <w:t xml:space="preserve">as </w:t>
      </w:r>
      <w:r w:rsidR="004E23D8">
        <w:rPr>
          <w:rFonts w:ascii="Times New Roman" w:hAnsi="Times New Roman" w:cs="Times New Roman"/>
          <w:sz w:val="24"/>
          <w:szCs w:val="24"/>
        </w:rPr>
        <w:t>documented in this filing</w:t>
      </w:r>
      <w:r>
        <w:rPr>
          <w:rFonts w:ascii="Times New Roman" w:hAnsi="Times New Roman" w:cs="Times New Roman"/>
          <w:sz w:val="24"/>
          <w:szCs w:val="24"/>
        </w:rPr>
        <w:t>.</w:t>
      </w:r>
      <w:r w:rsidR="008164B9">
        <w:rPr>
          <w:rFonts w:ascii="Times New Roman" w:hAnsi="Times New Roman" w:cs="Times New Roman"/>
          <w:sz w:val="24"/>
          <w:szCs w:val="24"/>
        </w:rPr>
        <w:t xml:space="preserve"> </w:t>
      </w:r>
      <w:r w:rsidR="00824F7C">
        <w:rPr>
          <w:rFonts w:ascii="Times New Roman" w:hAnsi="Times New Roman" w:cs="Times New Roman"/>
          <w:sz w:val="24"/>
          <w:szCs w:val="24"/>
        </w:rPr>
        <w:t xml:space="preserve">  </w:t>
      </w:r>
    </w:p>
    <w:p w:rsidR="00E666DE" w:rsidRDefault="00E666DE" w:rsidP="00461B1A">
      <w:pPr>
        <w:pStyle w:val="ListParagraph"/>
        <w:jc w:val="both"/>
        <w:rPr>
          <w:rFonts w:ascii="Times New Roman" w:hAnsi="Times New Roman" w:cs="Times New Roman"/>
          <w:sz w:val="24"/>
          <w:szCs w:val="24"/>
        </w:rPr>
      </w:pPr>
    </w:p>
    <w:p w:rsidR="00FF6500" w:rsidRDefault="00B93A33" w:rsidP="00C45CA0">
      <w:pPr>
        <w:jc w:val="both"/>
        <w:rPr>
          <w:rFonts w:ascii="Times New Roman" w:hAnsi="Times New Roman" w:cs="Times New Roman"/>
          <w:sz w:val="24"/>
          <w:szCs w:val="24"/>
        </w:rPr>
      </w:pPr>
      <w:r>
        <w:rPr>
          <w:rFonts w:ascii="Times New Roman" w:hAnsi="Times New Roman" w:cs="Times New Roman"/>
          <w:sz w:val="24"/>
          <w:szCs w:val="24"/>
        </w:rPr>
        <w:t xml:space="preserve">To assist in the identification of measure set and conservation potential differences for the </w:t>
      </w:r>
      <w:r w:rsidR="00A9781E">
        <w:rPr>
          <w:rFonts w:ascii="Times New Roman" w:hAnsi="Times New Roman" w:cs="Times New Roman"/>
          <w:sz w:val="24"/>
          <w:szCs w:val="24"/>
        </w:rPr>
        <w:t xml:space="preserve">preparation </w:t>
      </w:r>
      <w:r w:rsidR="007A3F40">
        <w:rPr>
          <w:rFonts w:ascii="Times New Roman" w:hAnsi="Times New Roman" w:cs="Times New Roman"/>
          <w:sz w:val="24"/>
          <w:szCs w:val="24"/>
        </w:rPr>
        <w:t>of</w:t>
      </w:r>
      <w:r w:rsidR="00A9781E">
        <w:rPr>
          <w:rFonts w:ascii="Times New Roman" w:hAnsi="Times New Roman" w:cs="Times New Roman"/>
          <w:sz w:val="24"/>
          <w:szCs w:val="24"/>
        </w:rPr>
        <w:t xml:space="preserve"> this filing</w:t>
      </w:r>
      <w:r w:rsidR="00C06161">
        <w:rPr>
          <w:rFonts w:ascii="Times New Roman" w:hAnsi="Times New Roman" w:cs="Times New Roman"/>
          <w:sz w:val="24"/>
          <w:szCs w:val="24"/>
        </w:rPr>
        <w:t>,</w:t>
      </w:r>
      <w:r w:rsidR="00A9781E">
        <w:rPr>
          <w:rFonts w:ascii="Times New Roman" w:hAnsi="Times New Roman" w:cs="Times New Roman"/>
          <w:sz w:val="24"/>
          <w:szCs w:val="24"/>
        </w:rPr>
        <w:t xml:space="preserve"> t</w:t>
      </w:r>
      <w:r w:rsidR="0074397B">
        <w:rPr>
          <w:rFonts w:ascii="Times New Roman" w:hAnsi="Times New Roman" w:cs="Times New Roman"/>
          <w:sz w:val="24"/>
          <w:szCs w:val="24"/>
        </w:rPr>
        <w:t>he Company</w:t>
      </w:r>
      <w:r w:rsidR="00A9781E">
        <w:rPr>
          <w:rFonts w:ascii="Times New Roman" w:hAnsi="Times New Roman" w:cs="Times New Roman"/>
          <w:sz w:val="24"/>
          <w:szCs w:val="24"/>
        </w:rPr>
        <w:t xml:space="preserve"> enlisted the Cadmus Group, Inc</w:t>
      </w:r>
      <w:r w:rsidR="00C06161">
        <w:rPr>
          <w:rFonts w:ascii="Times New Roman" w:hAnsi="Times New Roman" w:cs="Times New Roman"/>
          <w:sz w:val="24"/>
          <w:szCs w:val="24"/>
        </w:rPr>
        <w:t xml:space="preserve">. </w:t>
      </w:r>
      <w:r w:rsidR="00A9781E">
        <w:rPr>
          <w:rFonts w:ascii="Times New Roman" w:hAnsi="Times New Roman" w:cs="Times New Roman"/>
          <w:sz w:val="24"/>
          <w:szCs w:val="24"/>
        </w:rPr>
        <w:t xml:space="preserve">to </w:t>
      </w:r>
      <w:r w:rsidR="008D0565">
        <w:rPr>
          <w:rFonts w:ascii="Times New Roman" w:hAnsi="Times New Roman" w:cs="Times New Roman"/>
          <w:sz w:val="24"/>
          <w:szCs w:val="24"/>
        </w:rPr>
        <w:t xml:space="preserve">compare </w:t>
      </w:r>
      <w:r w:rsidR="00A9781E">
        <w:rPr>
          <w:rFonts w:ascii="Times New Roman" w:hAnsi="Times New Roman" w:cs="Times New Roman"/>
          <w:sz w:val="24"/>
          <w:szCs w:val="24"/>
        </w:rPr>
        <w:t>and contrast the technical conservation potential identified in PacifiCorp’s conservation potential assessment</w:t>
      </w:r>
      <w:r w:rsidR="00461B1A">
        <w:rPr>
          <w:rFonts w:ascii="Times New Roman" w:hAnsi="Times New Roman" w:cs="Times New Roman"/>
          <w:sz w:val="24"/>
          <w:szCs w:val="24"/>
        </w:rPr>
        <w:t xml:space="preserve"> to the </w:t>
      </w:r>
      <w:r w:rsidR="00A9781E">
        <w:rPr>
          <w:rFonts w:ascii="Times New Roman" w:hAnsi="Times New Roman" w:cs="Times New Roman"/>
          <w:sz w:val="24"/>
          <w:szCs w:val="24"/>
        </w:rPr>
        <w:t xml:space="preserve">technical conservation potential </w:t>
      </w:r>
      <w:r>
        <w:rPr>
          <w:rFonts w:ascii="Times New Roman" w:hAnsi="Times New Roman" w:cs="Times New Roman"/>
          <w:sz w:val="24"/>
          <w:szCs w:val="24"/>
        </w:rPr>
        <w:t>identified for PacifiCorp (through the regional allocation process) from the</w:t>
      </w:r>
      <w:r w:rsidR="007A3F40">
        <w:rPr>
          <w:rFonts w:ascii="Times New Roman" w:hAnsi="Times New Roman" w:cs="Times New Roman"/>
          <w:sz w:val="24"/>
          <w:szCs w:val="24"/>
        </w:rPr>
        <w:t xml:space="preserve"> regional power plan</w:t>
      </w:r>
      <w:r w:rsidR="00A9781E">
        <w:rPr>
          <w:rFonts w:ascii="Times New Roman" w:hAnsi="Times New Roman" w:cs="Times New Roman"/>
          <w:sz w:val="24"/>
          <w:szCs w:val="24"/>
        </w:rPr>
        <w:t>.</w:t>
      </w:r>
      <w:r w:rsidR="008164B9">
        <w:rPr>
          <w:rFonts w:ascii="Times New Roman" w:hAnsi="Times New Roman" w:cs="Times New Roman"/>
          <w:sz w:val="24"/>
          <w:szCs w:val="24"/>
        </w:rPr>
        <w:t xml:space="preserve"> </w:t>
      </w:r>
    </w:p>
    <w:p w:rsidR="00FF6500" w:rsidRDefault="00FF6500" w:rsidP="00461B1A">
      <w:pPr>
        <w:ind w:left="360"/>
        <w:jc w:val="both"/>
        <w:rPr>
          <w:rFonts w:ascii="Times New Roman" w:hAnsi="Times New Roman" w:cs="Times New Roman"/>
          <w:sz w:val="24"/>
          <w:szCs w:val="24"/>
        </w:rPr>
      </w:pPr>
    </w:p>
    <w:p w:rsidR="00EF6384" w:rsidRDefault="002F3C7B" w:rsidP="00C45CA0">
      <w:pPr>
        <w:jc w:val="both"/>
        <w:rPr>
          <w:rFonts w:ascii="Times New Roman" w:hAnsi="Times New Roman" w:cs="Times New Roman"/>
          <w:sz w:val="24"/>
          <w:szCs w:val="24"/>
        </w:rPr>
      </w:pPr>
      <w:r w:rsidRPr="003769AE">
        <w:rPr>
          <w:rFonts w:ascii="Times New Roman" w:hAnsi="Times New Roman" w:cs="Times New Roman"/>
          <w:sz w:val="24"/>
          <w:szCs w:val="24"/>
        </w:rPr>
        <w:t xml:space="preserve">Starting at a comparison of </w:t>
      </w:r>
      <w:r w:rsidR="00836DDB" w:rsidRPr="00836DDB">
        <w:rPr>
          <w:rFonts w:ascii="Times New Roman" w:hAnsi="Times New Roman" w:cs="Times New Roman"/>
          <w:sz w:val="24"/>
          <w:szCs w:val="24"/>
          <w:u w:val="single"/>
        </w:rPr>
        <w:t>technical potentials</w:t>
      </w:r>
      <w:r w:rsidRPr="003769AE">
        <w:rPr>
          <w:rFonts w:ascii="Times New Roman" w:hAnsi="Times New Roman" w:cs="Times New Roman"/>
          <w:sz w:val="24"/>
          <w:szCs w:val="24"/>
        </w:rPr>
        <w:t xml:space="preserve"> between the two plans provided for a more accurate way to compare and contrast differences in conservation opportunities assumed prior to any adjustments for service </w:t>
      </w:r>
      <w:r w:rsidR="009F38CC" w:rsidRPr="009F38CC">
        <w:rPr>
          <w:rFonts w:ascii="Times New Roman" w:hAnsi="Times New Roman" w:cs="Times New Roman"/>
          <w:sz w:val="24"/>
          <w:szCs w:val="24"/>
        </w:rPr>
        <w:t>area</w:t>
      </w:r>
      <w:r w:rsidRPr="003769AE">
        <w:rPr>
          <w:rFonts w:ascii="Times New Roman" w:hAnsi="Times New Roman" w:cs="Times New Roman"/>
          <w:sz w:val="24"/>
          <w:szCs w:val="24"/>
        </w:rPr>
        <w:t xml:space="preserve"> refinements and avoided cost assumptions that would unnecessarily complicate the initial comparison work. The objective was to identify</w:t>
      </w:r>
      <w:r w:rsidR="009F38CC" w:rsidRPr="009F38CC">
        <w:rPr>
          <w:rFonts w:ascii="Times New Roman" w:hAnsi="Times New Roman" w:cs="Times New Roman"/>
          <w:sz w:val="24"/>
          <w:szCs w:val="24"/>
        </w:rPr>
        <w:t>:</w:t>
      </w:r>
      <w:r w:rsidRPr="003769AE">
        <w:rPr>
          <w:rFonts w:ascii="Times New Roman" w:hAnsi="Times New Roman" w:cs="Times New Roman"/>
          <w:sz w:val="24"/>
          <w:szCs w:val="24"/>
        </w:rPr>
        <w:t xml:space="preserve"> (1) </w:t>
      </w:r>
      <w:r w:rsidR="009F38CC" w:rsidRPr="009F38CC">
        <w:rPr>
          <w:rFonts w:ascii="Times New Roman" w:hAnsi="Times New Roman" w:cs="Times New Roman"/>
          <w:sz w:val="24"/>
          <w:szCs w:val="24"/>
        </w:rPr>
        <w:t xml:space="preserve">the </w:t>
      </w:r>
      <w:r w:rsidRPr="003769AE">
        <w:rPr>
          <w:rFonts w:ascii="Times New Roman" w:hAnsi="Times New Roman" w:cs="Times New Roman"/>
          <w:sz w:val="24"/>
          <w:szCs w:val="24"/>
        </w:rPr>
        <w:t>degree to which the company’s conservation potential assessment</w:t>
      </w:r>
      <w:r w:rsidR="009F38CC">
        <w:rPr>
          <w:rFonts w:ascii="Times New Roman" w:hAnsi="Times New Roman" w:cs="Times New Roman"/>
          <w:sz w:val="24"/>
          <w:szCs w:val="24"/>
        </w:rPr>
        <w:t xml:space="preserve"> differed from the Council’s regional power plan, (2) whether the difference was due to PacifiCorp’s</w:t>
      </w:r>
      <w:r w:rsidR="009F38CC" w:rsidRPr="009F38CC">
        <w:rPr>
          <w:rFonts w:ascii="Times New Roman" w:hAnsi="Times New Roman" w:cs="Times New Roman"/>
          <w:sz w:val="24"/>
          <w:szCs w:val="24"/>
        </w:rPr>
        <w:t xml:space="preserve"> specific</w:t>
      </w:r>
      <w:r w:rsidRPr="003769AE">
        <w:rPr>
          <w:rFonts w:ascii="Times New Roman" w:hAnsi="Times New Roman" w:cs="Times New Roman"/>
          <w:sz w:val="24"/>
          <w:szCs w:val="24"/>
        </w:rPr>
        <w:t xml:space="preserve"> customer set, loads and </w:t>
      </w:r>
      <w:r w:rsidR="009F38CC" w:rsidRPr="009F38CC">
        <w:rPr>
          <w:rFonts w:ascii="Times New Roman" w:hAnsi="Times New Roman" w:cs="Times New Roman"/>
          <w:sz w:val="24"/>
          <w:szCs w:val="24"/>
        </w:rPr>
        <w:t>service area</w:t>
      </w:r>
      <w:r w:rsidRPr="003769AE">
        <w:rPr>
          <w:rFonts w:ascii="Times New Roman" w:hAnsi="Times New Roman" w:cs="Times New Roman"/>
          <w:sz w:val="24"/>
          <w:szCs w:val="24"/>
        </w:rPr>
        <w:t xml:space="preserve">, and (3) </w:t>
      </w:r>
      <w:r w:rsidR="009F38CC" w:rsidRPr="009F38CC">
        <w:rPr>
          <w:rFonts w:ascii="Times New Roman" w:hAnsi="Times New Roman" w:cs="Times New Roman"/>
          <w:sz w:val="24"/>
          <w:szCs w:val="24"/>
        </w:rPr>
        <w:t>any</w:t>
      </w:r>
      <w:r w:rsidRPr="003769AE">
        <w:rPr>
          <w:rFonts w:ascii="Times New Roman" w:hAnsi="Times New Roman" w:cs="Times New Roman"/>
          <w:sz w:val="24"/>
          <w:szCs w:val="24"/>
        </w:rPr>
        <w:t xml:space="preserve"> adjustments to the IRP conservation forecast required in advance of </w:t>
      </w:r>
      <w:r w:rsidR="009F38CC">
        <w:rPr>
          <w:rFonts w:ascii="Times New Roman" w:hAnsi="Times New Roman" w:cs="Times New Roman"/>
          <w:sz w:val="24"/>
          <w:szCs w:val="24"/>
        </w:rPr>
        <w:t>filing PacifiCorp’s conservation forecast and biennial target.</w:t>
      </w:r>
      <w:r w:rsidR="00FF6500">
        <w:rPr>
          <w:rFonts w:ascii="Times New Roman" w:hAnsi="Times New Roman" w:cs="Times New Roman"/>
          <w:sz w:val="24"/>
          <w:szCs w:val="24"/>
        </w:rPr>
        <w:t xml:space="preserve">  </w:t>
      </w:r>
    </w:p>
    <w:p w:rsidR="00D5246A" w:rsidRDefault="00D5246A">
      <w:pPr>
        <w:jc w:val="both"/>
        <w:rPr>
          <w:rFonts w:ascii="Times New Roman" w:hAnsi="Times New Roman" w:cs="Times New Roman"/>
          <w:sz w:val="24"/>
          <w:szCs w:val="24"/>
        </w:rPr>
      </w:pPr>
    </w:p>
    <w:p w:rsidR="007A3F40" w:rsidRDefault="00EF6384" w:rsidP="00EF6384">
      <w:pPr>
        <w:jc w:val="both"/>
        <w:rPr>
          <w:rFonts w:ascii="Times New Roman" w:hAnsi="Times New Roman" w:cs="Times New Roman"/>
          <w:sz w:val="24"/>
          <w:szCs w:val="24"/>
        </w:rPr>
      </w:pPr>
      <w:r>
        <w:rPr>
          <w:rFonts w:ascii="Times New Roman" w:hAnsi="Times New Roman" w:cs="Times New Roman"/>
          <w:sz w:val="24"/>
          <w:szCs w:val="24"/>
        </w:rPr>
        <w:t>This work lead to several</w:t>
      </w:r>
      <w:r w:rsidR="007A3F40">
        <w:rPr>
          <w:rFonts w:ascii="Times New Roman" w:hAnsi="Times New Roman" w:cs="Times New Roman"/>
          <w:sz w:val="24"/>
          <w:szCs w:val="24"/>
        </w:rPr>
        <w:t xml:space="preserve"> key</w:t>
      </w:r>
      <w:r>
        <w:rPr>
          <w:rFonts w:ascii="Times New Roman" w:hAnsi="Times New Roman" w:cs="Times New Roman"/>
          <w:sz w:val="24"/>
          <w:szCs w:val="24"/>
        </w:rPr>
        <w:t xml:space="preserve"> observations:</w:t>
      </w:r>
    </w:p>
    <w:p w:rsidR="00EF6384" w:rsidRDefault="00EF6384" w:rsidP="00EF6384">
      <w:pPr>
        <w:jc w:val="both"/>
        <w:rPr>
          <w:rFonts w:ascii="Times New Roman" w:hAnsi="Times New Roman" w:cs="Times New Roman"/>
          <w:sz w:val="24"/>
          <w:szCs w:val="24"/>
        </w:rPr>
      </w:pPr>
      <w:r>
        <w:rPr>
          <w:rFonts w:ascii="Times New Roman" w:hAnsi="Times New Roman" w:cs="Times New Roman"/>
          <w:sz w:val="24"/>
          <w:szCs w:val="24"/>
        </w:rPr>
        <w:t xml:space="preserve"> </w:t>
      </w:r>
    </w:p>
    <w:p w:rsidR="00EF6384" w:rsidRDefault="00EF6384" w:rsidP="00EF6384">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There are significant differences between the</w:t>
      </w:r>
      <w:r w:rsidR="008164B9">
        <w:rPr>
          <w:rFonts w:ascii="Times New Roman" w:hAnsi="Times New Roman" w:cs="Times New Roman"/>
          <w:sz w:val="24"/>
          <w:szCs w:val="24"/>
        </w:rPr>
        <w:t xml:space="preserve"> Company’s </w:t>
      </w:r>
      <w:r w:rsidR="006E2C74">
        <w:rPr>
          <w:rFonts w:ascii="Times New Roman" w:hAnsi="Times New Roman" w:cs="Times New Roman"/>
          <w:sz w:val="24"/>
          <w:szCs w:val="24"/>
        </w:rPr>
        <w:t xml:space="preserve">ten-year </w:t>
      </w:r>
      <w:r>
        <w:rPr>
          <w:rFonts w:ascii="Times New Roman" w:hAnsi="Times New Roman" w:cs="Times New Roman"/>
          <w:sz w:val="24"/>
          <w:szCs w:val="24"/>
        </w:rPr>
        <w:t>technical potential identified for Pacifi</w:t>
      </w:r>
      <w:r w:rsidR="007A3F40">
        <w:rPr>
          <w:rFonts w:ascii="Times New Roman" w:hAnsi="Times New Roman" w:cs="Times New Roman"/>
          <w:sz w:val="24"/>
          <w:szCs w:val="24"/>
        </w:rPr>
        <w:t xml:space="preserve">Corp’s Washington service </w:t>
      </w:r>
      <w:r w:rsidR="0079414F">
        <w:rPr>
          <w:rFonts w:ascii="Times New Roman" w:hAnsi="Times New Roman" w:cs="Times New Roman"/>
          <w:sz w:val="24"/>
          <w:szCs w:val="24"/>
        </w:rPr>
        <w:t>area</w:t>
      </w:r>
      <w:r w:rsidR="007A3F40">
        <w:rPr>
          <w:rFonts w:ascii="Times New Roman" w:hAnsi="Times New Roman" w:cs="Times New Roman"/>
          <w:sz w:val="24"/>
          <w:szCs w:val="24"/>
        </w:rPr>
        <w:t xml:space="preserve"> as </w:t>
      </w:r>
      <w:r>
        <w:rPr>
          <w:rFonts w:ascii="Times New Roman" w:hAnsi="Times New Roman" w:cs="Times New Roman"/>
          <w:sz w:val="24"/>
          <w:szCs w:val="24"/>
        </w:rPr>
        <w:t xml:space="preserve">identified in the Company’s conservation potential assessment and that </w:t>
      </w:r>
      <w:r w:rsidR="008164B9">
        <w:rPr>
          <w:rFonts w:ascii="Times New Roman" w:hAnsi="Times New Roman" w:cs="Times New Roman"/>
          <w:sz w:val="24"/>
          <w:szCs w:val="24"/>
        </w:rPr>
        <w:t xml:space="preserve">assumed, using regional averaging, available to PacifiCorp </w:t>
      </w:r>
      <w:r w:rsidR="007A3F40">
        <w:rPr>
          <w:rFonts w:ascii="Times New Roman" w:hAnsi="Times New Roman" w:cs="Times New Roman"/>
          <w:sz w:val="24"/>
          <w:szCs w:val="24"/>
        </w:rPr>
        <w:t>by the regional power plan</w:t>
      </w:r>
      <w:r>
        <w:rPr>
          <w:rFonts w:ascii="Times New Roman" w:hAnsi="Times New Roman" w:cs="Times New Roman"/>
          <w:sz w:val="24"/>
          <w:szCs w:val="24"/>
        </w:rPr>
        <w:t>.</w:t>
      </w:r>
    </w:p>
    <w:p w:rsidR="00D5246A" w:rsidRDefault="00D5246A">
      <w:pPr>
        <w:pStyle w:val="ListParagraph"/>
        <w:jc w:val="both"/>
        <w:rPr>
          <w:rFonts w:ascii="Times New Roman" w:hAnsi="Times New Roman" w:cs="Times New Roman"/>
          <w:sz w:val="24"/>
          <w:szCs w:val="24"/>
        </w:rPr>
      </w:pPr>
    </w:p>
    <w:p w:rsidR="00EF6384" w:rsidRDefault="00EF6384" w:rsidP="00EF6384">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 xml:space="preserve">The key differences, before further economic and achievable adjustments, are primarily found in the residential </w:t>
      </w:r>
      <w:r w:rsidR="00025D0B">
        <w:rPr>
          <w:rFonts w:ascii="Times New Roman" w:hAnsi="Times New Roman" w:cs="Times New Roman"/>
          <w:sz w:val="24"/>
          <w:szCs w:val="24"/>
        </w:rPr>
        <w:t xml:space="preserve">and industrial </w:t>
      </w:r>
      <w:r>
        <w:rPr>
          <w:rFonts w:ascii="Times New Roman" w:hAnsi="Times New Roman" w:cs="Times New Roman"/>
          <w:sz w:val="24"/>
          <w:szCs w:val="24"/>
        </w:rPr>
        <w:t>sector conservation potentials.</w:t>
      </w:r>
    </w:p>
    <w:p w:rsidR="00D5246A" w:rsidRDefault="00D5246A">
      <w:pPr>
        <w:jc w:val="both"/>
        <w:rPr>
          <w:rFonts w:ascii="Times New Roman" w:hAnsi="Times New Roman" w:cs="Times New Roman"/>
          <w:sz w:val="24"/>
          <w:szCs w:val="24"/>
        </w:rPr>
      </w:pPr>
    </w:p>
    <w:p w:rsidR="00A317E2" w:rsidRDefault="00EF6384" w:rsidP="00EF6384">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Assuming the Council’s</w:t>
      </w:r>
      <w:r w:rsidR="00A317E2">
        <w:rPr>
          <w:rFonts w:ascii="Times New Roman" w:hAnsi="Times New Roman" w:cs="Times New Roman"/>
          <w:sz w:val="24"/>
          <w:szCs w:val="24"/>
        </w:rPr>
        <w:t xml:space="preserve"> regional power plan</w:t>
      </w:r>
      <w:r>
        <w:rPr>
          <w:rFonts w:ascii="Times New Roman" w:hAnsi="Times New Roman" w:cs="Times New Roman"/>
          <w:sz w:val="24"/>
          <w:szCs w:val="24"/>
        </w:rPr>
        <w:t xml:space="preserve"> is accurate in aggregate, Pacific Power’s service </w:t>
      </w:r>
      <w:r w:rsidR="0079414F">
        <w:rPr>
          <w:rFonts w:ascii="Times New Roman" w:hAnsi="Times New Roman" w:cs="Times New Roman"/>
          <w:sz w:val="24"/>
          <w:szCs w:val="24"/>
        </w:rPr>
        <w:t>area</w:t>
      </w:r>
      <w:r>
        <w:rPr>
          <w:rFonts w:ascii="Times New Roman" w:hAnsi="Times New Roman" w:cs="Times New Roman"/>
          <w:sz w:val="24"/>
          <w:szCs w:val="24"/>
        </w:rPr>
        <w:t xml:space="preserve"> doesn’t represent the regional average</w:t>
      </w:r>
      <w:r w:rsidR="00DE5087">
        <w:rPr>
          <w:rFonts w:ascii="Times New Roman" w:hAnsi="Times New Roman" w:cs="Times New Roman"/>
          <w:sz w:val="24"/>
          <w:szCs w:val="24"/>
        </w:rPr>
        <w:t xml:space="preserve"> for conservation potential</w:t>
      </w:r>
      <w:r>
        <w:rPr>
          <w:rFonts w:ascii="Times New Roman" w:hAnsi="Times New Roman" w:cs="Times New Roman"/>
          <w:sz w:val="24"/>
          <w:szCs w:val="24"/>
        </w:rPr>
        <w:t>.</w:t>
      </w:r>
    </w:p>
    <w:p w:rsidR="00D5246A" w:rsidRDefault="00ED192E">
      <w:pPr>
        <w:jc w:val="both"/>
        <w:rPr>
          <w:rFonts w:ascii="Times New Roman" w:hAnsi="Times New Roman" w:cs="Times New Roman"/>
          <w:sz w:val="24"/>
          <w:szCs w:val="24"/>
        </w:rPr>
      </w:pPr>
      <w:r w:rsidRPr="00ED192E">
        <w:rPr>
          <w:rFonts w:ascii="Times New Roman" w:hAnsi="Times New Roman" w:cs="Times New Roman"/>
          <w:sz w:val="24"/>
          <w:szCs w:val="24"/>
        </w:rPr>
        <w:t xml:space="preserve"> </w:t>
      </w:r>
    </w:p>
    <w:p w:rsidR="00A317E2" w:rsidRDefault="00DE5087" w:rsidP="00EF6384">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 xml:space="preserve">The most </w:t>
      </w:r>
      <w:r w:rsidR="00EF6384">
        <w:rPr>
          <w:rFonts w:ascii="Times New Roman" w:hAnsi="Times New Roman" w:cs="Times New Roman"/>
          <w:sz w:val="24"/>
          <w:szCs w:val="24"/>
        </w:rPr>
        <w:t xml:space="preserve">representative starting point in the development of </w:t>
      </w:r>
      <w:r>
        <w:rPr>
          <w:rFonts w:ascii="Times New Roman" w:hAnsi="Times New Roman" w:cs="Times New Roman"/>
          <w:sz w:val="24"/>
          <w:szCs w:val="24"/>
        </w:rPr>
        <w:t xml:space="preserve">the Company’s </w:t>
      </w:r>
      <w:r w:rsidR="00EF6384">
        <w:rPr>
          <w:rFonts w:ascii="Times New Roman" w:hAnsi="Times New Roman" w:cs="Times New Roman"/>
          <w:sz w:val="24"/>
          <w:szCs w:val="24"/>
        </w:rPr>
        <w:t>ten</w:t>
      </w:r>
      <w:r w:rsidR="00B01BB0">
        <w:rPr>
          <w:rFonts w:ascii="Times New Roman" w:hAnsi="Times New Roman" w:cs="Times New Roman"/>
          <w:sz w:val="24"/>
          <w:szCs w:val="24"/>
        </w:rPr>
        <w:t>-</w:t>
      </w:r>
      <w:r w:rsidR="00EF6384">
        <w:rPr>
          <w:rFonts w:ascii="Times New Roman" w:hAnsi="Times New Roman" w:cs="Times New Roman"/>
          <w:sz w:val="24"/>
          <w:szCs w:val="24"/>
        </w:rPr>
        <w:t xml:space="preserve">year conservation potential and biennial target, for the purposes of satisfying </w:t>
      </w:r>
      <w:r w:rsidR="00A317E2">
        <w:rPr>
          <w:rFonts w:ascii="Times New Roman" w:hAnsi="Times New Roman" w:cs="Times New Roman"/>
          <w:sz w:val="24"/>
          <w:szCs w:val="24"/>
        </w:rPr>
        <w:t>WAC 480-109</w:t>
      </w:r>
      <w:r w:rsidR="00EF6384">
        <w:rPr>
          <w:rFonts w:ascii="Times New Roman" w:hAnsi="Times New Roman" w:cs="Times New Roman"/>
          <w:sz w:val="24"/>
          <w:szCs w:val="24"/>
        </w:rPr>
        <w:t xml:space="preserve">, </w:t>
      </w:r>
      <w:r w:rsidR="00F97095">
        <w:rPr>
          <w:rFonts w:ascii="Times New Roman" w:hAnsi="Times New Roman" w:cs="Times New Roman"/>
          <w:sz w:val="24"/>
          <w:szCs w:val="24"/>
        </w:rPr>
        <w:t xml:space="preserve">are </w:t>
      </w:r>
      <w:r w:rsidR="00EF6384">
        <w:rPr>
          <w:rFonts w:ascii="Times New Roman" w:hAnsi="Times New Roman" w:cs="Times New Roman"/>
          <w:sz w:val="24"/>
          <w:szCs w:val="24"/>
        </w:rPr>
        <w:t>the conservation targets identified in the Company’s 2008 IRP.</w:t>
      </w:r>
      <w:r w:rsidR="008164B9">
        <w:rPr>
          <w:rFonts w:ascii="Times New Roman" w:hAnsi="Times New Roman" w:cs="Times New Roman"/>
          <w:sz w:val="24"/>
          <w:szCs w:val="24"/>
        </w:rPr>
        <w:t xml:space="preserve"> </w:t>
      </w:r>
    </w:p>
    <w:p w:rsidR="00E62169" w:rsidRDefault="009F38CC" w:rsidP="00461B1A">
      <w:pPr>
        <w:ind w:left="360"/>
        <w:jc w:val="both"/>
        <w:rPr>
          <w:rFonts w:ascii="Times New Roman" w:hAnsi="Times New Roman" w:cs="Times New Roman"/>
          <w:sz w:val="24"/>
          <w:szCs w:val="24"/>
        </w:rPr>
      </w:pPr>
      <w:r w:rsidRPr="009F38CC">
        <w:rPr>
          <w:rFonts w:ascii="Times New Roman" w:hAnsi="Times New Roman" w:cs="Times New Roman"/>
          <w:sz w:val="24"/>
          <w:szCs w:val="24"/>
        </w:rPr>
        <w:t xml:space="preserve"> </w:t>
      </w:r>
    </w:p>
    <w:p w:rsidR="00D5246A" w:rsidRDefault="00930721">
      <w:pPr>
        <w:jc w:val="both"/>
        <w:rPr>
          <w:rFonts w:ascii="Times New Roman" w:hAnsi="Times New Roman" w:cs="Times New Roman"/>
          <w:sz w:val="24"/>
          <w:szCs w:val="24"/>
        </w:rPr>
      </w:pPr>
      <w:r>
        <w:rPr>
          <w:rFonts w:ascii="Times New Roman" w:hAnsi="Times New Roman" w:cs="Times New Roman"/>
          <w:sz w:val="24"/>
          <w:szCs w:val="24"/>
        </w:rPr>
        <w:t xml:space="preserve">Table </w:t>
      </w:r>
      <w:r w:rsidR="00A92537">
        <w:rPr>
          <w:rFonts w:ascii="Times New Roman" w:hAnsi="Times New Roman" w:cs="Times New Roman"/>
          <w:sz w:val="24"/>
          <w:szCs w:val="24"/>
        </w:rPr>
        <w:t>7</w:t>
      </w:r>
      <w:r w:rsidR="00B93A33">
        <w:rPr>
          <w:rFonts w:ascii="Times New Roman" w:hAnsi="Times New Roman" w:cs="Times New Roman"/>
          <w:sz w:val="24"/>
          <w:szCs w:val="24"/>
        </w:rPr>
        <w:t xml:space="preserve"> below </w:t>
      </w:r>
      <w:r w:rsidR="000654AF">
        <w:rPr>
          <w:rFonts w:ascii="Times New Roman" w:hAnsi="Times New Roman" w:cs="Times New Roman"/>
          <w:sz w:val="24"/>
          <w:szCs w:val="24"/>
        </w:rPr>
        <w:t xml:space="preserve">provides the relative differences in the underlying </w:t>
      </w:r>
      <w:r w:rsidR="00776E34">
        <w:rPr>
          <w:rFonts w:ascii="Times New Roman" w:hAnsi="Times New Roman" w:cs="Times New Roman"/>
          <w:sz w:val="24"/>
          <w:szCs w:val="24"/>
        </w:rPr>
        <w:t xml:space="preserve">sector level </w:t>
      </w:r>
      <w:r w:rsidR="00836DDB" w:rsidRPr="00836DDB">
        <w:rPr>
          <w:rFonts w:ascii="Times New Roman" w:hAnsi="Times New Roman" w:cs="Times New Roman"/>
          <w:sz w:val="24"/>
          <w:szCs w:val="24"/>
          <w:u w:val="single"/>
        </w:rPr>
        <w:t>technical</w:t>
      </w:r>
      <w:r w:rsidR="000654AF">
        <w:rPr>
          <w:rFonts w:ascii="Times New Roman" w:hAnsi="Times New Roman" w:cs="Times New Roman"/>
          <w:sz w:val="24"/>
          <w:szCs w:val="24"/>
        </w:rPr>
        <w:t xml:space="preserve"> conservation potentials used in the development of both plans.</w:t>
      </w:r>
      <w:r>
        <w:rPr>
          <w:rFonts w:ascii="Times New Roman" w:hAnsi="Times New Roman" w:cs="Times New Roman"/>
          <w:sz w:val="24"/>
          <w:szCs w:val="24"/>
        </w:rPr>
        <w:t xml:space="preserve"> </w:t>
      </w:r>
      <w:r w:rsidR="00EC33C2">
        <w:rPr>
          <w:rFonts w:ascii="Times New Roman" w:hAnsi="Times New Roman" w:cs="Times New Roman"/>
          <w:sz w:val="24"/>
          <w:szCs w:val="24"/>
        </w:rPr>
        <w:t>This table is provided</w:t>
      </w:r>
      <w:r w:rsidR="00737CA5">
        <w:rPr>
          <w:rFonts w:ascii="Times New Roman" w:hAnsi="Times New Roman" w:cs="Times New Roman"/>
          <w:sz w:val="24"/>
          <w:szCs w:val="24"/>
        </w:rPr>
        <w:t xml:space="preserve"> to further illustrate the differences in</w:t>
      </w:r>
      <w:r w:rsidR="00EC33C2">
        <w:rPr>
          <w:rFonts w:ascii="Times New Roman" w:hAnsi="Times New Roman" w:cs="Times New Roman"/>
          <w:sz w:val="24"/>
          <w:szCs w:val="24"/>
        </w:rPr>
        <w:t xml:space="preserve"> the</w:t>
      </w:r>
      <w:r w:rsidR="00737CA5">
        <w:rPr>
          <w:rFonts w:ascii="Times New Roman" w:hAnsi="Times New Roman" w:cs="Times New Roman"/>
          <w:sz w:val="24"/>
          <w:szCs w:val="24"/>
        </w:rPr>
        <w:t xml:space="preserve"> </w:t>
      </w:r>
      <w:r w:rsidR="00EC33C2">
        <w:rPr>
          <w:rFonts w:ascii="Times New Roman" w:hAnsi="Times New Roman" w:cs="Times New Roman"/>
          <w:sz w:val="24"/>
          <w:szCs w:val="24"/>
        </w:rPr>
        <w:t>two</w:t>
      </w:r>
      <w:r w:rsidR="00737CA5">
        <w:rPr>
          <w:rFonts w:ascii="Times New Roman" w:hAnsi="Times New Roman" w:cs="Times New Roman"/>
          <w:sz w:val="24"/>
          <w:szCs w:val="24"/>
        </w:rPr>
        <w:t>-year and ten-year technical potential</w:t>
      </w:r>
      <w:r w:rsidR="00EC33C2">
        <w:rPr>
          <w:rFonts w:ascii="Times New Roman" w:hAnsi="Times New Roman" w:cs="Times New Roman"/>
          <w:sz w:val="24"/>
          <w:szCs w:val="24"/>
        </w:rPr>
        <w:t>s</w:t>
      </w:r>
      <w:r w:rsidR="00737CA5">
        <w:rPr>
          <w:rFonts w:ascii="Times New Roman" w:hAnsi="Times New Roman" w:cs="Times New Roman"/>
          <w:sz w:val="24"/>
          <w:szCs w:val="24"/>
        </w:rPr>
        <w:t xml:space="preserve"> by sector</w:t>
      </w:r>
      <w:r w:rsidR="00EC33C2">
        <w:rPr>
          <w:rFonts w:ascii="Times New Roman" w:hAnsi="Times New Roman" w:cs="Times New Roman"/>
          <w:sz w:val="24"/>
          <w:szCs w:val="24"/>
        </w:rPr>
        <w:t xml:space="preserve">. Technical potential represents </w:t>
      </w:r>
      <w:r w:rsidR="00E22293">
        <w:rPr>
          <w:rFonts w:ascii="Times New Roman" w:hAnsi="Times New Roman" w:cs="Times New Roman"/>
          <w:sz w:val="24"/>
          <w:szCs w:val="24"/>
        </w:rPr>
        <w:t>the potential prior to any adjustments</w:t>
      </w:r>
      <w:r w:rsidR="00EC33C2">
        <w:rPr>
          <w:rFonts w:ascii="Times New Roman" w:hAnsi="Times New Roman" w:cs="Times New Roman"/>
          <w:sz w:val="24"/>
          <w:szCs w:val="24"/>
        </w:rPr>
        <w:t xml:space="preserve"> made</w:t>
      </w:r>
      <w:r w:rsidR="00E22293">
        <w:rPr>
          <w:rFonts w:ascii="Times New Roman" w:hAnsi="Times New Roman" w:cs="Times New Roman"/>
          <w:sz w:val="24"/>
          <w:szCs w:val="24"/>
        </w:rPr>
        <w:t xml:space="preserve"> for economic or achievable potentials driven by differences in avoided costs, measure costs, and modeling methods. At the technical potential level, the only significant items to account for are whether both assessments include all the major measures available in the market and</w:t>
      </w:r>
      <w:r w:rsidR="00EC33C2">
        <w:rPr>
          <w:rFonts w:ascii="Times New Roman" w:hAnsi="Times New Roman" w:cs="Times New Roman"/>
          <w:sz w:val="24"/>
          <w:szCs w:val="24"/>
        </w:rPr>
        <w:t xml:space="preserve"> the methodology used to</w:t>
      </w:r>
      <w:r w:rsidR="00E22293">
        <w:rPr>
          <w:rFonts w:ascii="Times New Roman" w:hAnsi="Times New Roman" w:cs="Times New Roman"/>
          <w:sz w:val="24"/>
          <w:szCs w:val="24"/>
        </w:rPr>
        <w:t xml:space="preserve"> allocat</w:t>
      </w:r>
      <w:r w:rsidR="00EC33C2">
        <w:rPr>
          <w:rFonts w:ascii="Times New Roman" w:hAnsi="Times New Roman" w:cs="Times New Roman"/>
          <w:sz w:val="24"/>
          <w:szCs w:val="24"/>
        </w:rPr>
        <w:t>e</w:t>
      </w:r>
      <w:r w:rsidR="00E22293">
        <w:rPr>
          <w:rFonts w:ascii="Times New Roman" w:hAnsi="Times New Roman" w:cs="Times New Roman"/>
          <w:sz w:val="24"/>
          <w:szCs w:val="24"/>
        </w:rPr>
        <w:t xml:space="preserve"> savings</w:t>
      </w:r>
      <w:r w:rsidR="00EC33C2">
        <w:rPr>
          <w:rFonts w:ascii="Times New Roman" w:hAnsi="Times New Roman" w:cs="Times New Roman"/>
          <w:sz w:val="24"/>
          <w:szCs w:val="24"/>
        </w:rPr>
        <w:t xml:space="preserve"> to individual utilities, as</w:t>
      </w:r>
      <w:r w:rsidR="00E22293">
        <w:rPr>
          <w:rFonts w:ascii="Times New Roman" w:hAnsi="Times New Roman" w:cs="Times New Roman"/>
          <w:sz w:val="24"/>
          <w:szCs w:val="24"/>
        </w:rPr>
        <w:t xml:space="preserve"> </w:t>
      </w:r>
      <w:r w:rsidR="00EC33C2">
        <w:rPr>
          <w:rFonts w:ascii="Times New Roman" w:hAnsi="Times New Roman" w:cs="Times New Roman"/>
          <w:sz w:val="24"/>
          <w:szCs w:val="24"/>
        </w:rPr>
        <w:t>discussed</w:t>
      </w:r>
      <w:r w:rsidR="00E22293">
        <w:rPr>
          <w:rFonts w:ascii="Times New Roman" w:hAnsi="Times New Roman" w:cs="Times New Roman"/>
          <w:sz w:val="24"/>
          <w:szCs w:val="24"/>
        </w:rPr>
        <w:t xml:space="preserve"> above. </w:t>
      </w:r>
      <w:r w:rsidR="00DE5087">
        <w:rPr>
          <w:rFonts w:ascii="Times New Roman" w:hAnsi="Times New Roman" w:cs="Times New Roman"/>
          <w:sz w:val="24"/>
          <w:szCs w:val="24"/>
        </w:rPr>
        <w:t>As noted in the observations above, t</w:t>
      </w:r>
      <w:r>
        <w:rPr>
          <w:rFonts w:ascii="Times New Roman" w:hAnsi="Times New Roman" w:cs="Times New Roman"/>
          <w:sz w:val="24"/>
          <w:szCs w:val="24"/>
        </w:rPr>
        <w:t xml:space="preserve">he </w:t>
      </w:r>
      <w:r w:rsidR="00E22293">
        <w:rPr>
          <w:rFonts w:ascii="Times New Roman" w:hAnsi="Times New Roman" w:cs="Times New Roman"/>
          <w:sz w:val="24"/>
          <w:szCs w:val="24"/>
        </w:rPr>
        <w:t xml:space="preserve">customer </w:t>
      </w:r>
      <w:r>
        <w:rPr>
          <w:rFonts w:ascii="Times New Roman" w:hAnsi="Times New Roman" w:cs="Times New Roman"/>
          <w:sz w:val="24"/>
          <w:szCs w:val="24"/>
        </w:rPr>
        <w:t xml:space="preserve">sectors </w:t>
      </w:r>
      <w:r w:rsidR="00E22293">
        <w:rPr>
          <w:rFonts w:ascii="Times New Roman" w:hAnsi="Times New Roman" w:cs="Times New Roman"/>
          <w:sz w:val="24"/>
          <w:szCs w:val="24"/>
        </w:rPr>
        <w:t xml:space="preserve">identified as </w:t>
      </w:r>
      <w:r w:rsidR="005050A6">
        <w:rPr>
          <w:rFonts w:ascii="Times New Roman" w:hAnsi="Times New Roman" w:cs="Times New Roman"/>
          <w:sz w:val="24"/>
          <w:szCs w:val="24"/>
        </w:rPr>
        <w:t xml:space="preserve">having the greatest </w:t>
      </w:r>
      <w:r w:rsidR="00EC33C2">
        <w:rPr>
          <w:rFonts w:ascii="Times New Roman" w:hAnsi="Times New Roman" w:cs="Times New Roman"/>
          <w:sz w:val="24"/>
          <w:szCs w:val="24"/>
        </w:rPr>
        <w:t>variance</w:t>
      </w:r>
      <w:r w:rsidR="005050A6">
        <w:rPr>
          <w:rFonts w:ascii="Times New Roman" w:hAnsi="Times New Roman" w:cs="Times New Roman"/>
          <w:sz w:val="24"/>
          <w:szCs w:val="24"/>
        </w:rPr>
        <w:t xml:space="preserve"> in assumed conservation potential between the Council’s assessment and that of PacifiCorp are found in the</w:t>
      </w:r>
      <w:r>
        <w:rPr>
          <w:rFonts w:ascii="Times New Roman" w:hAnsi="Times New Roman" w:cs="Times New Roman"/>
          <w:sz w:val="24"/>
          <w:szCs w:val="24"/>
        </w:rPr>
        <w:t xml:space="preserve"> residential and industrial</w:t>
      </w:r>
      <w:r w:rsidR="00EC33C2">
        <w:rPr>
          <w:rFonts w:ascii="Times New Roman" w:hAnsi="Times New Roman" w:cs="Times New Roman"/>
          <w:sz w:val="24"/>
          <w:szCs w:val="24"/>
        </w:rPr>
        <w:t xml:space="preserve"> sectors</w:t>
      </w:r>
      <w:r>
        <w:rPr>
          <w:rFonts w:ascii="Times New Roman" w:hAnsi="Times New Roman" w:cs="Times New Roman"/>
          <w:sz w:val="24"/>
          <w:szCs w:val="24"/>
        </w:rPr>
        <w:t>. Distribution Efficiency contributes to the overall difference as well</w:t>
      </w:r>
      <w:r w:rsidR="00DE5087">
        <w:rPr>
          <w:rFonts w:ascii="Times New Roman" w:hAnsi="Times New Roman" w:cs="Times New Roman"/>
          <w:sz w:val="24"/>
          <w:szCs w:val="24"/>
        </w:rPr>
        <w:t xml:space="preserve"> and is addressed further in the adjustment section of this report</w:t>
      </w:r>
      <w:r>
        <w:rPr>
          <w:rFonts w:ascii="Times New Roman" w:hAnsi="Times New Roman" w:cs="Times New Roman"/>
          <w:sz w:val="24"/>
          <w:szCs w:val="24"/>
        </w:rPr>
        <w:t>.</w:t>
      </w:r>
      <w:r w:rsidR="001B6B85">
        <w:rPr>
          <w:rFonts w:ascii="Times New Roman" w:hAnsi="Times New Roman" w:cs="Times New Roman"/>
          <w:sz w:val="24"/>
          <w:szCs w:val="24"/>
        </w:rPr>
        <w:t xml:space="preserve">  </w:t>
      </w:r>
    </w:p>
    <w:p w:rsidR="00EC33C2" w:rsidRDefault="00EC33C2" w:rsidP="004524D6">
      <w:pPr>
        <w:rPr>
          <w:rFonts w:ascii="Times New Roman" w:hAnsi="Times New Roman" w:cs="Times New Roman"/>
          <w:b/>
          <w:sz w:val="24"/>
          <w:szCs w:val="24"/>
        </w:rPr>
      </w:pPr>
    </w:p>
    <w:p w:rsidR="002F4E95" w:rsidRDefault="002F4E95" w:rsidP="00EC33C2">
      <w:pPr>
        <w:jc w:val="center"/>
        <w:rPr>
          <w:rFonts w:ascii="Times New Roman" w:hAnsi="Times New Roman" w:cs="Times New Roman"/>
          <w:b/>
          <w:sz w:val="24"/>
          <w:szCs w:val="24"/>
        </w:rPr>
      </w:pPr>
      <w:r>
        <w:rPr>
          <w:rFonts w:ascii="Times New Roman" w:hAnsi="Times New Roman" w:cs="Times New Roman"/>
          <w:b/>
          <w:sz w:val="24"/>
          <w:szCs w:val="24"/>
        </w:rPr>
        <w:t xml:space="preserve">Table </w:t>
      </w:r>
      <w:r w:rsidR="00A92537">
        <w:rPr>
          <w:rFonts w:ascii="Times New Roman" w:hAnsi="Times New Roman" w:cs="Times New Roman"/>
          <w:b/>
          <w:sz w:val="24"/>
          <w:szCs w:val="24"/>
        </w:rPr>
        <w:t>7</w:t>
      </w:r>
    </w:p>
    <w:p w:rsidR="00A244C4" w:rsidRDefault="00BC43B8" w:rsidP="004D640B">
      <w:pPr>
        <w:jc w:val="center"/>
        <w:rPr>
          <w:rFonts w:ascii="Times New Roman" w:hAnsi="Times New Roman" w:cs="Times New Roman"/>
          <w:b/>
          <w:sz w:val="24"/>
          <w:szCs w:val="24"/>
        </w:rPr>
      </w:pPr>
      <w:r>
        <w:rPr>
          <w:rFonts w:ascii="Times New Roman" w:hAnsi="Times New Roman" w:cs="Times New Roman"/>
          <w:b/>
          <w:sz w:val="24"/>
          <w:szCs w:val="24"/>
        </w:rPr>
        <w:t xml:space="preserve">PacifiCorp Washington </w:t>
      </w:r>
      <w:r w:rsidR="00E62169">
        <w:rPr>
          <w:rFonts w:ascii="Times New Roman" w:hAnsi="Times New Roman" w:cs="Times New Roman"/>
          <w:b/>
          <w:sz w:val="24"/>
          <w:szCs w:val="24"/>
        </w:rPr>
        <w:t>Two</w:t>
      </w:r>
      <w:r w:rsidR="00027849">
        <w:rPr>
          <w:rFonts w:ascii="Times New Roman" w:hAnsi="Times New Roman" w:cs="Times New Roman"/>
          <w:b/>
          <w:sz w:val="24"/>
          <w:szCs w:val="24"/>
        </w:rPr>
        <w:t xml:space="preserve">-Year and </w:t>
      </w:r>
      <w:r w:rsidR="00E62169">
        <w:rPr>
          <w:rFonts w:ascii="Times New Roman" w:hAnsi="Times New Roman" w:cs="Times New Roman"/>
          <w:b/>
          <w:sz w:val="24"/>
          <w:szCs w:val="24"/>
        </w:rPr>
        <w:t>Ten</w:t>
      </w:r>
      <w:r w:rsidR="004A6C96">
        <w:rPr>
          <w:rFonts w:ascii="Times New Roman" w:hAnsi="Times New Roman" w:cs="Times New Roman"/>
          <w:b/>
          <w:sz w:val="24"/>
          <w:szCs w:val="24"/>
        </w:rPr>
        <w:t xml:space="preserve">-Year </w:t>
      </w:r>
      <w:r w:rsidR="00836DDB" w:rsidRPr="00836DDB">
        <w:rPr>
          <w:rFonts w:ascii="Times New Roman" w:hAnsi="Times New Roman" w:cs="Times New Roman"/>
          <w:b/>
          <w:sz w:val="24"/>
          <w:szCs w:val="24"/>
          <w:u w:val="single"/>
        </w:rPr>
        <w:t>Technical</w:t>
      </w:r>
      <w:r w:rsidR="00A244C4" w:rsidRPr="000D30BA">
        <w:rPr>
          <w:rFonts w:ascii="Times New Roman" w:hAnsi="Times New Roman" w:cs="Times New Roman"/>
          <w:b/>
          <w:sz w:val="24"/>
          <w:szCs w:val="24"/>
        </w:rPr>
        <w:t xml:space="preserve"> Potential</w:t>
      </w:r>
      <w:r>
        <w:rPr>
          <w:rFonts w:ascii="Times New Roman" w:hAnsi="Times New Roman" w:cs="Times New Roman"/>
          <w:b/>
          <w:sz w:val="24"/>
          <w:szCs w:val="24"/>
        </w:rPr>
        <w:t xml:space="preserve"> </w:t>
      </w:r>
      <w:r w:rsidR="004A6C96">
        <w:rPr>
          <w:rFonts w:ascii="Times New Roman" w:hAnsi="Times New Roman" w:cs="Times New Roman"/>
          <w:b/>
          <w:sz w:val="24"/>
          <w:szCs w:val="24"/>
        </w:rPr>
        <w:t>(aMW)</w:t>
      </w:r>
      <w:r w:rsidR="002F4E95">
        <w:rPr>
          <w:rStyle w:val="FootnoteReference"/>
          <w:rFonts w:ascii="Times New Roman" w:hAnsi="Times New Roman" w:cs="Times New Roman"/>
          <w:b/>
          <w:sz w:val="24"/>
          <w:szCs w:val="24"/>
        </w:rPr>
        <w:footnoteReference w:id="11"/>
      </w:r>
    </w:p>
    <w:p w:rsidR="00C45CA0" w:rsidRDefault="00C45CA0" w:rsidP="004D640B">
      <w:pPr>
        <w:jc w:val="center"/>
        <w:rPr>
          <w:rFonts w:ascii="Times New Roman" w:hAnsi="Times New Roman" w:cs="Times New Roman"/>
          <w:b/>
          <w:sz w:val="24"/>
          <w:szCs w:val="24"/>
        </w:rPr>
      </w:pPr>
    </w:p>
    <w:p w:rsidR="00027849" w:rsidRDefault="00FC061B" w:rsidP="004D640B">
      <w:pPr>
        <w:jc w:val="center"/>
        <w:rPr>
          <w:rFonts w:ascii="Times New Roman" w:hAnsi="Times New Roman" w:cs="Times New Roman"/>
          <w:b/>
          <w:sz w:val="24"/>
          <w:szCs w:val="24"/>
        </w:rPr>
      </w:pPr>
      <w:r w:rsidRPr="00FC061B">
        <w:rPr>
          <w:noProof/>
          <w:szCs w:val="24"/>
        </w:rPr>
        <w:drawing>
          <wp:inline distT="0" distB="0" distL="0" distR="0">
            <wp:extent cx="5943600" cy="1945731"/>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943600" cy="1945731"/>
                    </a:xfrm>
                    <a:prstGeom prst="rect">
                      <a:avLst/>
                    </a:prstGeom>
                    <a:noFill/>
                    <a:ln w="9525">
                      <a:noFill/>
                      <a:miter lim="800000"/>
                      <a:headEnd/>
                      <a:tailEnd/>
                    </a:ln>
                  </pic:spPr>
                </pic:pic>
              </a:graphicData>
            </a:graphic>
          </wp:inline>
        </w:drawing>
      </w:r>
    </w:p>
    <w:p w:rsidR="00027849" w:rsidRDefault="00027849" w:rsidP="004D640B">
      <w:pPr>
        <w:jc w:val="center"/>
        <w:rPr>
          <w:rFonts w:ascii="Times New Roman" w:hAnsi="Times New Roman" w:cs="Times New Roman"/>
          <w:b/>
          <w:sz w:val="24"/>
          <w:szCs w:val="24"/>
        </w:rPr>
      </w:pPr>
    </w:p>
    <w:p w:rsidR="00D5246A" w:rsidRDefault="00ED192E">
      <w:pPr>
        <w:rPr>
          <w:rFonts w:ascii="Times New Roman" w:hAnsi="Times New Roman" w:cs="Times New Roman"/>
          <w:i/>
          <w:sz w:val="20"/>
          <w:szCs w:val="20"/>
        </w:rPr>
      </w:pPr>
      <w:r w:rsidRPr="00ED192E">
        <w:rPr>
          <w:rFonts w:ascii="Times New Roman" w:hAnsi="Times New Roman" w:cs="Times New Roman"/>
          <w:i/>
          <w:sz w:val="20"/>
          <w:szCs w:val="20"/>
        </w:rPr>
        <w:t>Note:  distribution efficiency initiatives were included in the regional power plan but are not included in the Company’s conservation potential assessment.</w:t>
      </w:r>
    </w:p>
    <w:p w:rsidR="00C5641D" w:rsidRDefault="00C5641D">
      <w:pPr>
        <w:rPr>
          <w:rFonts w:ascii="Times New Roman" w:hAnsi="Times New Roman" w:cs="Times New Roman"/>
          <w:i/>
          <w:sz w:val="20"/>
          <w:szCs w:val="20"/>
        </w:rPr>
      </w:pPr>
      <w:r>
        <w:rPr>
          <w:rFonts w:ascii="Times New Roman" w:hAnsi="Times New Roman" w:cs="Times New Roman"/>
          <w:i/>
          <w:sz w:val="20"/>
          <w:szCs w:val="20"/>
        </w:rPr>
        <w:t>Draft 6</w:t>
      </w:r>
      <w:r w:rsidRPr="00C5641D">
        <w:rPr>
          <w:rFonts w:ascii="Times New Roman" w:hAnsi="Times New Roman" w:cs="Times New Roman"/>
          <w:i/>
          <w:sz w:val="20"/>
          <w:szCs w:val="20"/>
          <w:vertAlign w:val="superscript"/>
        </w:rPr>
        <w:t>th</w:t>
      </w:r>
      <w:r>
        <w:rPr>
          <w:rFonts w:ascii="Times New Roman" w:hAnsi="Times New Roman" w:cs="Times New Roman"/>
          <w:i/>
          <w:sz w:val="20"/>
          <w:szCs w:val="20"/>
        </w:rPr>
        <w:t xml:space="preserve"> Power Plan estimates of technical potential for PacifiCorp’s Washington service area were determined based on PacifiCorp’s share of 2007 regional MWH sales. Technical potential is not found in the 6</w:t>
      </w:r>
      <w:r w:rsidRPr="00C5641D">
        <w:rPr>
          <w:rFonts w:ascii="Times New Roman" w:hAnsi="Times New Roman" w:cs="Times New Roman"/>
          <w:i/>
          <w:sz w:val="20"/>
          <w:szCs w:val="20"/>
          <w:vertAlign w:val="superscript"/>
        </w:rPr>
        <w:t>th</w:t>
      </w:r>
      <w:r>
        <w:rPr>
          <w:rFonts w:ascii="Times New Roman" w:hAnsi="Times New Roman" w:cs="Times New Roman"/>
          <w:i/>
          <w:sz w:val="20"/>
          <w:szCs w:val="20"/>
        </w:rPr>
        <w:t xml:space="preserve"> Power Plan calculator, but rather in the supply curves and other backup documentation on the Council’s Web site.</w:t>
      </w:r>
    </w:p>
    <w:p w:rsidR="00776E34" w:rsidRDefault="00776E34" w:rsidP="00776E34">
      <w:pPr>
        <w:jc w:val="both"/>
        <w:rPr>
          <w:rFonts w:ascii="Times New Roman" w:hAnsi="Times New Roman" w:cs="Times New Roman"/>
          <w:sz w:val="24"/>
          <w:szCs w:val="24"/>
        </w:rPr>
      </w:pPr>
    </w:p>
    <w:p w:rsidR="00C4536D" w:rsidRDefault="001B6B85" w:rsidP="00794540">
      <w:pPr>
        <w:jc w:val="both"/>
        <w:rPr>
          <w:rFonts w:ascii="Times New Roman" w:hAnsi="Times New Roman" w:cs="Times New Roman"/>
          <w:sz w:val="24"/>
          <w:szCs w:val="24"/>
        </w:rPr>
      </w:pPr>
      <w:r>
        <w:rPr>
          <w:rFonts w:ascii="Times New Roman" w:hAnsi="Times New Roman" w:cs="Times New Roman"/>
          <w:sz w:val="24"/>
          <w:szCs w:val="24"/>
        </w:rPr>
        <w:t xml:space="preserve">In reviewing the differences in technical potential behind the regional power plan and the Company’s IRP, the Company </w:t>
      </w:r>
      <w:r w:rsidR="00F97095">
        <w:rPr>
          <w:rFonts w:ascii="Times New Roman" w:hAnsi="Times New Roman" w:cs="Times New Roman"/>
          <w:sz w:val="24"/>
          <w:szCs w:val="24"/>
        </w:rPr>
        <w:t xml:space="preserve">and the Cadmus Group </w:t>
      </w:r>
      <w:r>
        <w:rPr>
          <w:rFonts w:ascii="Times New Roman" w:hAnsi="Times New Roman" w:cs="Times New Roman"/>
          <w:sz w:val="24"/>
          <w:szCs w:val="24"/>
        </w:rPr>
        <w:t xml:space="preserve">focused its analysis efforts on areas </w:t>
      </w:r>
      <w:r w:rsidR="003F019C">
        <w:rPr>
          <w:rFonts w:ascii="Times New Roman" w:hAnsi="Times New Roman" w:cs="Times New Roman"/>
          <w:sz w:val="24"/>
          <w:szCs w:val="24"/>
        </w:rPr>
        <w:t>with</w:t>
      </w:r>
      <w:r>
        <w:rPr>
          <w:rFonts w:ascii="Times New Roman" w:hAnsi="Times New Roman" w:cs="Times New Roman"/>
          <w:sz w:val="24"/>
          <w:szCs w:val="24"/>
        </w:rPr>
        <w:t xml:space="preserve"> significant differences in the two-year technical potential</w:t>
      </w:r>
      <w:r w:rsidR="006C204E">
        <w:rPr>
          <w:rFonts w:ascii="Times New Roman" w:hAnsi="Times New Roman" w:cs="Times New Roman"/>
          <w:sz w:val="24"/>
          <w:szCs w:val="24"/>
        </w:rPr>
        <w:t>.</w:t>
      </w:r>
      <w:r w:rsidR="00644CB0">
        <w:rPr>
          <w:rFonts w:ascii="Times New Roman" w:hAnsi="Times New Roman" w:cs="Times New Roman"/>
          <w:sz w:val="24"/>
          <w:szCs w:val="24"/>
        </w:rPr>
        <w:t xml:space="preserve"> </w:t>
      </w:r>
      <w:r w:rsidR="006C204E">
        <w:rPr>
          <w:rFonts w:ascii="Times New Roman" w:hAnsi="Times New Roman" w:cs="Times New Roman"/>
          <w:sz w:val="24"/>
          <w:szCs w:val="24"/>
        </w:rPr>
        <w:t>The</w:t>
      </w:r>
      <w:r w:rsidR="003F019C">
        <w:rPr>
          <w:rFonts w:ascii="Times New Roman" w:hAnsi="Times New Roman" w:cs="Times New Roman"/>
          <w:sz w:val="24"/>
          <w:szCs w:val="24"/>
        </w:rPr>
        <w:t xml:space="preserve"> </w:t>
      </w:r>
      <w:r w:rsidR="00644CB0">
        <w:rPr>
          <w:rFonts w:ascii="Times New Roman" w:hAnsi="Times New Roman" w:cs="Times New Roman"/>
          <w:sz w:val="24"/>
          <w:szCs w:val="24"/>
        </w:rPr>
        <w:t xml:space="preserve">difference in the </w:t>
      </w:r>
      <w:r w:rsidR="00F97095">
        <w:rPr>
          <w:rFonts w:ascii="Times New Roman" w:hAnsi="Times New Roman" w:cs="Times New Roman"/>
          <w:sz w:val="24"/>
          <w:szCs w:val="24"/>
        </w:rPr>
        <w:t xml:space="preserve">technical </w:t>
      </w:r>
      <w:r w:rsidR="003F019C">
        <w:rPr>
          <w:rFonts w:ascii="Times New Roman" w:hAnsi="Times New Roman" w:cs="Times New Roman"/>
          <w:sz w:val="24"/>
          <w:szCs w:val="24"/>
        </w:rPr>
        <w:t xml:space="preserve">potential </w:t>
      </w:r>
      <w:r w:rsidR="008C7056">
        <w:rPr>
          <w:rFonts w:ascii="Times New Roman" w:hAnsi="Times New Roman" w:cs="Times New Roman"/>
          <w:sz w:val="24"/>
          <w:szCs w:val="24"/>
        </w:rPr>
        <w:t xml:space="preserve">in the out years </w:t>
      </w:r>
      <w:r w:rsidR="00644CB0">
        <w:rPr>
          <w:rFonts w:ascii="Times New Roman" w:hAnsi="Times New Roman" w:cs="Times New Roman"/>
          <w:sz w:val="24"/>
          <w:szCs w:val="24"/>
        </w:rPr>
        <w:t>appear to be due to several factors</w:t>
      </w:r>
      <w:r w:rsidR="008C7056">
        <w:rPr>
          <w:rFonts w:ascii="Times New Roman" w:hAnsi="Times New Roman" w:cs="Times New Roman"/>
          <w:sz w:val="24"/>
          <w:szCs w:val="24"/>
        </w:rPr>
        <w:t>, not the least of which include regional verses PacifiCorp specific opportunities</w:t>
      </w:r>
      <w:r w:rsidR="004B501A">
        <w:rPr>
          <w:rFonts w:ascii="Times New Roman" w:hAnsi="Times New Roman" w:cs="Times New Roman"/>
          <w:sz w:val="24"/>
          <w:szCs w:val="24"/>
        </w:rPr>
        <w:t xml:space="preserve"> (especially noteworthy in the residential, industrial and distribution efficiency sectors and measures)</w:t>
      </w:r>
      <w:r w:rsidR="0012229C">
        <w:rPr>
          <w:rFonts w:ascii="Times New Roman" w:hAnsi="Times New Roman" w:cs="Times New Roman"/>
          <w:sz w:val="24"/>
          <w:szCs w:val="24"/>
        </w:rPr>
        <w:t>.</w:t>
      </w:r>
      <w:r w:rsidR="008C7056">
        <w:rPr>
          <w:rFonts w:ascii="Times New Roman" w:hAnsi="Times New Roman" w:cs="Times New Roman"/>
          <w:sz w:val="24"/>
          <w:szCs w:val="24"/>
        </w:rPr>
        <w:t xml:space="preserve"> T</w:t>
      </w:r>
      <w:r w:rsidR="00644CB0">
        <w:rPr>
          <w:rFonts w:ascii="Times New Roman" w:hAnsi="Times New Roman" w:cs="Times New Roman"/>
          <w:sz w:val="24"/>
          <w:szCs w:val="24"/>
        </w:rPr>
        <w:t>he Company intends</w:t>
      </w:r>
      <w:r w:rsidR="00324943">
        <w:rPr>
          <w:rFonts w:ascii="Times New Roman" w:hAnsi="Times New Roman" w:cs="Times New Roman"/>
          <w:sz w:val="24"/>
          <w:szCs w:val="24"/>
        </w:rPr>
        <w:t xml:space="preserve"> to</w:t>
      </w:r>
      <w:r w:rsidR="00644CB0">
        <w:rPr>
          <w:rFonts w:ascii="Times New Roman" w:hAnsi="Times New Roman" w:cs="Times New Roman"/>
          <w:sz w:val="24"/>
          <w:szCs w:val="24"/>
        </w:rPr>
        <w:t xml:space="preserve"> </w:t>
      </w:r>
      <w:r w:rsidR="004B501A">
        <w:rPr>
          <w:rFonts w:ascii="Times New Roman" w:hAnsi="Times New Roman" w:cs="Times New Roman"/>
          <w:sz w:val="24"/>
          <w:szCs w:val="24"/>
        </w:rPr>
        <w:t xml:space="preserve">refresh the </w:t>
      </w:r>
      <w:r w:rsidR="00644CB0">
        <w:rPr>
          <w:rFonts w:ascii="Times New Roman" w:hAnsi="Times New Roman" w:cs="Times New Roman"/>
          <w:sz w:val="24"/>
          <w:szCs w:val="24"/>
        </w:rPr>
        <w:t>conservation potentia</w:t>
      </w:r>
      <w:r w:rsidR="004B501A">
        <w:rPr>
          <w:rFonts w:ascii="Times New Roman" w:hAnsi="Times New Roman" w:cs="Times New Roman"/>
          <w:sz w:val="24"/>
          <w:szCs w:val="24"/>
        </w:rPr>
        <w:t xml:space="preserve">l assessment in support of the </w:t>
      </w:r>
      <w:r w:rsidR="00AC0AC7">
        <w:rPr>
          <w:rFonts w:ascii="Times New Roman" w:hAnsi="Times New Roman" w:cs="Times New Roman"/>
          <w:sz w:val="24"/>
          <w:szCs w:val="24"/>
        </w:rPr>
        <w:t>2010 IRP</w:t>
      </w:r>
      <w:r w:rsidR="004B501A">
        <w:rPr>
          <w:rFonts w:ascii="Times New Roman" w:hAnsi="Times New Roman" w:cs="Times New Roman"/>
          <w:sz w:val="24"/>
          <w:szCs w:val="24"/>
        </w:rPr>
        <w:t xml:space="preserve">, the results of which will be used in the development of the </w:t>
      </w:r>
      <w:r w:rsidR="008C7056">
        <w:rPr>
          <w:rFonts w:ascii="Times New Roman" w:hAnsi="Times New Roman" w:cs="Times New Roman"/>
          <w:sz w:val="24"/>
          <w:szCs w:val="24"/>
        </w:rPr>
        <w:t xml:space="preserve">Company’s </w:t>
      </w:r>
      <w:r w:rsidR="00644CB0">
        <w:rPr>
          <w:rFonts w:ascii="Times New Roman" w:hAnsi="Times New Roman" w:cs="Times New Roman"/>
          <w:sz w:val="24"/>
          <w:szCs w:val="24"/>
        </w:rPr>
        <w:t>2012</w:t>
      </w:r>
      <w:r w:rsidR="00324943">
        <w:rPr>
          <w:rFonts w:ascii="Times New Roman" w:hAnsi="Times New Roman" w:cs="Times New Roman"/>
          <w:sz w:val="24"/>
          <w:szCs w:val="24"/>
        </w:rPr>
        <w:t xml:space="preserve"> </w:t>
      </w:r>
      <w:r w:rsidR="00644CB0">
        <w:rPr>
          <w:rFonts w:ascii="Times New Roman" w:hAnsi="Times New Roman" w:cs="Times New Roman"/>
          <w:sz w:val="24"/>
          <w:szCs w:val="24"/>
        </w:rPr>
        <w:t>-</w:t>
      </w:r>
      <w:r w:rsidR="00324943">
        <w:rPr>
          <w:rFonts w:ascii="Times New Roman" w:hAnsi="Times New Roman" w:cs="Times New Roman"/>
          <w:sz w:val="24"/>
          <w:szCs w:val="24"/>
        </w:rPr>
        <w:t xml:space="preserve"> </w:t>
      </w:r>
      <w:r w:rsidR="008C7056">
        <w:rPr>
          <w:rFonts w:ascii="Times New Roman" w:hAnsi="Times New Roman" w:cs="Times New Roman"/>
          <w:sz w:val="24"/>
          <w:szCs w:val="24"/>
        </w:rPr>
        <w:t>20</w:t>
      </w:r>
      <w:r w:rsidR="00644CB0">
        <w:rPr>
          <w:rFonts w:ascii="Times New Roman" w:hAnsi="Times New Roman" w:cs="Times New Roman"/>
          <w:sz w:val="24"/>
          <w:szCs w:val="24"/>
        </w:rPr>
        <w:t>2</w:t>
      </w:r>
      <w:r w:rsidR="00531C70">
        <w:rPr>
          <w:rFonts w:ascii="Times New Roman" w:hAnsi="Times New Roman" w:cs="Times New Roman"/>
          <w:sz w:val="24"/>
          <w:szCs w:val="24"/>
        </w:rPr>
        <w:t>1</w:t>
      </w:r>
      <w:r w:rsidR="00644CB0">
        <w:rPr>
          <w:rFonts w:ascii="Times New Roman" w:hAnsi="Times New Roman" w:cs="Times New Roman"/>
          <w:sz w:val="24"/>
          <w:szCs w:val="24"/>
        </w:rPr>
        <w:t xml:space="preserve"> conservation </w:t>
      </w:r>
      <w:r w:rsidR="00324943">
        <w:rPr>
          <w:rFonts w:ascii="Times New Roman" w:hAnsi="Times New Roman" w:cs="Times New Roman"/>
          <w:sz w:val="24"/>
          <w:szCs w:val="24"/>
        </w:rPr>
        <w:t>potential</w:t>
      </w:r>
      <w:r w:rsidR="00644CB0">
        <w:rPr>
          <w:rFonts w:ascii="Times New Roman" w:hAnsi="Times New Roman" w:cs="Times New Roman"/>
          <w:sz w:val="24"/>
          <w:szCs w:val="24"/>
        </w:rPr>
        <w:t xml:space="preserve"> and 2012</w:t>
      </w:r>
      <w:r w:rsidR="00324943">
        <w:rPr>
          <w:rFonts w:ascii="Times New Roman" w:hAnsi="Times New Roman" w:cs="Times New Roman"/>
          <w:sz w:val="24"/>
          <w:szCs w:val="24"/>
        </w:rPr>
        <w:t xml:space="preserve"> </w:t>
      </w:r>
      <w:r w:rsidR="00644CB0">
        <w:rPr>
          <w:rFonts w:ascii="Times New Roman" w:hAnsi="Times New Roman" w:cs="Times New Roman"/>
          <w:sz w:val="24"/>
          <w:szCs w:val="24"/>
        </w:rPr>
        <w:t>-</w:t>
      </w:r>
      <w:r w:rsidR="00324943">
        <w:rPr>
          <w:rFonts w:ascii="Times New Roman" w:hAnsi="Times New Roman" w:cs="Times New Roman"/>
          <w:sz w:val="24"/>
          <w:szCs w:val="24"/>
        </w:rPr>
        <w:t xml:space="preserve"> 20</w:t>
      </w:r>
      <w:r w:rsidR="00644CB0">
        <w:rPr>
          <w:rFonts w:ascii="Times New Roman" w:hAnsi="Times New Roman" w:cs="Times New Roman"/>
          <w:sz w:val="24"/>
          <w:szCs w:val="24"/>
        </w:rPr>
        <w:t xml:space="preserve">13 biennial </w:t>
      </w:r>
      <w:proofErr w:type="gramStart"/>
      <w:r w:rsidR="00644CB0">
        <w:rPr>
          <w:rFonts w:ascii="Times New Roman" w:hAnsi="Times New Roman" w:cs="Times New Roman"/>
          <w:sz w:val="24"/>
          <w:szCs w:val="24"/>
        </w:rPr>
        <w:t>target</w:t>
      </w:r>
      <w:proofErr w:type="gramEnd"/>
      <w:r w:rsidR="00644CB0">
        <w:rPr>
          <w:rFonts w:ascii="Times New Roman" w:hAnsi="Times New Roman" w:cs="Times New Roman"/>
          <w:sz w:val="24"/>
          <w:szCs w:val="24"/>
        </w:rPr>
        <w:t>.</w:t>
      </w:r>
      <w:r w:rsidR="00324943">
        <w:rPr>
          <w:rFonts w:ascii="Times New Roman" w:hAnsi="Times New Roman" w:cs="Times New Roman"/>
          <w:sz w:val="24"/>
          <w:szCs w:val="24"/>
        </w:rPr>
        <w:t xml:space="preserve"> </w:t>
      </w:r>
    </w:p>
    <w:p w:rsidR="00DE22F2" w:rsidRDefault="00DE22F2" w:rsidP="00DE22F2">
      <w:pPr>
        <w:rPr>
          <w:rFonts w:ascii="Times New Roman" w:hAnsi="Times New Roman" w:cs="Times New Roman"/>
          <w:sz w:val="24"/>
          <w:szCs w:val="24"/>
        </w:rPr>
      </w:pPr>
    </w:p>
    <w:p w:rsidR="0058186B" w:rsidRDefault="00F86AD1">
      <w:pPr>
        <w:jc w:val="both"/>
        <w:rPr>
          <w:rFonts w:ascii="Times New Roman" w:hAnsi="Times New Roman" w:cs="Times New Roman"/>
          <w:sz w:val="24"/>
          <w:szCs w:val="24"/>
        </w:rPr>
      </w:pPr>
      <w:r>
        <w:rPr>
          <w:rFonts w:ascii="Times New Roman" w:hAnsi="Times New Roman" w:cs="Times New Roman"/>
          <w:sz w:val="24"/>
          <w:szCs w:val="24"/>
        </w:rPr>
        <w:t>Provided b</w:t>
      </w:r>
      <w:r w:rsidR="009B4564">
        <w:rPr>
          <w:rFonts w:ascii="Times New Roman" w:hAnsi="Times New Roman" w:cs="Times New Roman"/>
          <w:sz w:val="24"/>
          <w:szCs w:val="24"/>
        </w:rPr>
        <w:t>elow are high</w:t>
      </w:r>
      <w:r w:rsidR="00394037">
        <w:rPr>
          <w:rFonts w:ascii="Times New Roman" w:hAnsi="Times New Roman" w:cs="Times New Roman"/>
          <w:sz w:val="24"/>
          <w:szCs w:val="24"/>
        </w:rPr>
        <w:t xml:space="preserve">lights </w:t>
      </w:r>
      <w:r>
        <w:rPr>
          <w:rFonts w:ascii="Times New Roman" w:hAnsi="Times New Roman" w:cs="Times New Roman"/>
          <w:sz w:val="24"/>
          <w:szCs w:val="24"/>
        </w:rPr>
        <w:t>from the</w:t>
      </w:r>
      <w:r w:rsidR="00394037">
        <w:rPr>
          <w:rFonts w:ascii="Times New Roman" w:hAnsi="Times New Roman" w:cs="Times New Roman"/>
          <w:sz w:val="24"/>
          <w:szCs w:val="24"/>
        </w:rPr>
        <w:t xml:space="preserve"> analysis </w:t>
      </w:r>
      <w:r>
        <w:rPr>
          <w:rFonts w:ascii="Times New Roman" w:hAnsi="Times New Roman" w:cs="Times New Roman"/>
          <w:sz w:val="24"/>
          <w:szCs w:val="24"/>
        </w:rPr>
        <w:t>comparing the</w:t>
      </w:r>
      <w:r w:rsidR="006C204E">
        <w:rPr>
          <w:rFonts w:ascii="Times New Roman" w:hAnsi="Times New Roman" w:cs="Times New Roman"/>
          <w:sz w:val="24"/>
          <w:szCs w:val="24"/>
        </w:rPr>
        <w:t xml:space="preserve"> differences</w:t>
      </w:r>
      <w:r>
        <w:rPr>
          <w:rFonts w:ascii="Times New Roman" w:hAnsi="Times New Roman" w:cs="Times New Roman"/>
          <w:sz w:val="24"/>
          <w:szCs w:val="24"/>
        </w:rPr>
        <w:t xml:space="preserve"> between the regional power plan and the IRP</w:t>
      </w:r>
      <w:r w:rsidR="0077532D">
        <w:rPr>
          <w:rFonts w:ascii="Times New Roman" w:hAnsi="Times New Roman" w:cs="Times New Roman"/>
          <w:sz w:val="24"/>
          <w:szCs w:val="24"/>
        </w:rPr>
        <w:t>.</w:t>
      </w:r>
      <w:r>
        <w:rPr>
          <w:rFonts w:ascii="Times New Roman" w:hAnsi="Times New Roman" w:cs="Times New Roman"/>
          <w:sz w:val="24"/>
          <w:szCs w:val="24"/>
        </w:rPr>
        <w:t xml:space="preserve"> Further detail on variances in the residential sector</w:t>
      </w:r>
      <w:r w:rsidR="00CA058C">
        <w:rPr>
          <w:rFonts w:ascii="Times New Roman" w:hAnsi="Times New Roman" w:cs="Times New Roman"/>
          <w:sz w:val="24"/>
          <w:szCs w:val="24"/>
        </w:rPr>
        <w:t xml:space="preserve"> and modeling differences between the Company’s IRP and the regional power plan are provided later in this section.</w:t>
      </w:r>
      <w:r w:rsidR="001B6B85">
        <w:rPr>
          <w:rFonts w:ascii="Times New Roman" w:hAnsi="Times New Roman" w:cs="Times New Roman"/>
          <w:sz w:val="24"/>
          <w:szCs w:val="24"/>
        </w:rPr>
        <w:t xml:space="preserve"> </w:t>
      </w:r>
    </w:p>
    <w:p w:rsidR="0012229C" w:rsidRDefault="0012229C" w:rsidP="00794540">
      <w:pPr>
        <w:jc w:val="both"/>
        <w:rPr>
          <w:rFonts w:ascii="Times New Roman" w:hAnsi="Times New Roman" w:cs="Times New Roman"/>
          <w:sz w:val="24"/>
          <w:szCs w:val="24"/>
        </w:rPr>
      </w:pPr>
    </w:p>
    <w:p w:rsidR="00D5246A" w:rsidRDefault="004B1B6E">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Residential</w:t>
      </w:r>
      <w:r w:rsidR="00CA058C">
        <w:rPr>
          <w:rFonts w:ascii="Times New Roman" w:hAnsi="Times New Roman" w:cs="Times New Roman"/>
          <w:sz w:val="24"/>
          <w:szCs w:val="24"/>
        </w:rPr>
        <w:t xml:space="preserve"> Sector</w:t>
      </w:r>
      <w:r>
        <w:rPr>
          <w:rFonts w:ascii="Times New Roman" w:hAnsi="Times New Roman" w:cs="Times New Roman"/>
          <w:sz w:val="24"/>
          <w:szCs w:val="24"/>
        </w:rPr>
        <w:t xml:space="preserve"> - </w:t>
      </w:r>
      <w:r w:rsidR="00ED192E" w:rsidRPr="00ED192E">
        <w:rPr>
          <w:rFonts w:ascii="Times New Roman" w:hAnsi="Times New Roman" w:cs="Times New Roman"/>
          <w:sz w:val="24"/>
          <w:szCs w:val="24"/>
        </w:rPr>
        <w:t xml:space="preserve">consumer electronics and water heating end uses account for 1.4 </w:t>
      </w:r>
      <w:r w:rsidR="003D0E66">
        <w:rPr>
          <w:rFonts w:ascii="Times New Roman" w:hAnsi="Times New Roman" w:cs="Times New Roman"/>
          <w:sz w:val="24"/>
          <w:szCs w:val="24"/>
        </w:rPr>
        <w:t>aMW</w:t>
      </w:r>
      <w:r w:rsidR="00ED192E" w:rsidRPr="00ED192E">
        <w:rPr>
          <w:rFonts w:ascii="Times New Roman" w:hAnsi="Times New Roman" w:cs="Times New Roman"/>
          <w:sz w:val="24"/>
          <w:szCs w:val="24"/>
        </w:rPr>
        <w:t xml:space="preserve"> of the 1.6</w:t>
      </w:r>
      <w:r w:rsidR="00CA058C">
        <w:rPr>
          <w:rFonts w:ascii="Times New Roman" w:hAnsi="Times New Roman" w:cs="Times New Roman"/>
          <w:sz w:val="24"/>
          <w:szCs w:val="24"/>
        </w:rPr>
        <w:t xml:space="preserve"> </w:t>
      </w:r>
      <w:r w:rsidR="003D0E66">
        <w:rPr>
          <w:rFonts w:ascii="Times New Roman" w:hAnsi="Times New Roman" w:cs="Times New Roman"/>
          <w:sz w:val="24"/>
          <w:szCs w:val="24"/>
        </w:rPr>
        <w:t>aMW</w:t>
      </w:r>
      <w:r w:rsidR="00ED192E" w:rsidRPr="00ED192E">
        <w:rPr>
          <w:rFonts w:ascii="Times New Roman" w:hAnsi="Times New Roman" w:cs="Times New Roman"/>
          <w:sz w:val="24"/>
          <w:szCs w:val="24"/>
        </w:rPr>
        <w:t xml:space="preserve"> difference in</w:t>
      </w:r>
      <w:r w:rsidR="00CA058C">
        <w:rPr>
          <w:rFonts w:ascii="Times New Roman" w:hAnsi="Times New Roman" w:cs="Times New Roman"/>
          <w:sz w:val="24"/>
          <w:szCs w:val="24"/>
        </w:rPr>
        <w:t xml:space="preserve"> the</w:t>
      </w:r>
      <w:r w:rsidR="00ED192E" w:rsidRPr="00ED192E">
        <w:rPr>
          <w:rFonts w:ascii="Times New Roman" w:hAnsi="Times New Roman" w:cs="Times New Roman"/>
          <w:sz w:val="24"/>
          <w:szCs w:val="24"/>
        </w:rPr>
        <w:t xml:space="preserve"> </w:t>
      </w:r>
      <w:r w:rsidR="00F97095">
        <w:rPr>
          <w:rFonts w:ascii="Times New Roman" w:hAnsi="Times New Roman" w:cs="Times New Roman"/>
          <w:sz w:val="24"/>
          <w:szCs w:val="24"/>
        </w:rPr>
        <w:t xml:space="preserve">two-year </w:t>
      </w:r>
      <w:r w:rsidR="00ED192E" w:rsidRPr="00ED192E">
        <w:rPr>
          <w:rFonts w:ascii="Times New Roman" w:hAnsi="Times New Roman" w:cs="Times New Roman"/>
          <w:sz w:val="24"/>
          <w:szCs w:val="24"/>
        </w:rPr>
        <w:t>technical potential</w:t>
      </w:r>
      <w:r w:rsidR="00F97095">
        <w:rPr>
          <w:rFonts w:ascii="Times New Roman" w:hAnsi="Times New Roman" w:cs="Times New Roman"/>
          <w:sz w:val="24"/>
          <w:szCs w:val="24"/>
        </w:rPr>
        <w:t xml:space="preserve"> for the residential sector</w:t>
      </w:r>
      <w:r w:rsidR="00ED192E" w:rsidRPr="00ED192E">
        <w:rPr>
          <w:rFonts w:ascii="Times New Roman" w:hAnsi="Times New Roman" w:cs="Times New Roman"/>
          <w:sz w:val="24"/>
          <w:szCs w:val="24"/>
        </w:rPr>
        <w:t>. These two end uses were reviewed at the measure level</w:t>
      </w:r>
      <w:r w:rsidR="00CA5EE1">
        <w:rPr>
          <w:rFonts w:ascii="Times New Roman" w:hAnsi="Times New Roman" w:cs="Times New Roman"/>
          <w:sz w:val="24"/>
          <w:szCs w:val="24"/>
        </w:rPr>
        <w:t>, and this analysis is described in further detail below.</w:t>
      </w:r>
      <w:r w:rsidR="00ED192E" w:rsidRPr="00ED192E">
        <w:rPr>
          <w:rFonts w:ascii="Times New Roman" w:hAnsi="Times New Roman" w:cs="Times New Roman"/>
          <w:sz w:val="24"/>
          <w:szCs w:val="24"/>
        </w:rPr>
        <w:t xml:space="preserve"> </w:t>
      </w:r>
      <w:r w:rsidR="00CA5EE1">
        <w:rPr>
          <w:rFonts w:ascii="Times New Roman" w:hAnsi="Times New Roman" w:cs="Times New Roman"/>
          <w:sz w:val="24"/>
          <w:szCs w:val="24"/>
        </w:rPr>
        <w:t>Based</w:t>
      </w:r>
      <w:r w:rsidR="00ED192E" w:rsidRPr="00ED192E">
        <w:rPr>
          <w:rFonts w:ascii="Times New Roman" w:hAnsi="Times New Roman" w:cs="Times New Roman"/>
          <w:sz w:val="24"/>
          <w:szCs w:val="24"/>
        </w:rPr>
        <w:t xml:space="preserve"> on th</w:t>
      </w:r>
      <w:r w:rsidR="00CA5EE1">
        <w:rPr>
          <w:rFonts w:ascii="Times New Roman" w:hAnsi="Times New Roman" w:cs="Times New Roman"/>
          <w:sz w:val="24"/>
          <w:szCs w:val="24"/>
        </w:rPr>
        <w:t xml:space="preserve">e </w:t>
      </w:r>
      <w:r w:rsidR="00AC0AC7">
        <w:rPr>
          <w:rFonts w:ascii="Times New Roman" w:hAnsi="Times New Roman" w:cs="Times New Roman"/>
          <w:sz w:val="24"/>
          <w:szCs w:val="24"/>
        </w:rPr>
        <w:t xml:space="preserve">findings of the </w:t>
      </w:r>
      <w:r w:rsidR="00ED192E" w:rsidRPr="00ED192E">
        <w:rPr>
          <w:rFonts w:ascii="Times New Roman" w:hAnsi="Times New Roman" w:cs="Times New Roman"/>
          <w:sz w:val="24"/>
          <w:szCs w:val="24"/>
        </w:rPr>
        <w:t>review, the Company determined adjustment</w:t>
      </w:r>
      <w:r w:rsidR="00F97095">
        <w:rPr>
          <w:rFonts w:ascii="Times New Roman" w:hAnsi="Times New Roman" w:cs="Times New Roman"/>
          <w:sz w:val="24"/>
          <w:szCs w:val="24"/>
        </w:rPr>
        <w:t>s</w:t>
      </w:r>
      <w:r w:rsidR="00ED192E" w:rsidRPr="00ED192E">
        <w:rPr>
          <w:rFonts w:ascii="Times New Roman" w:hAnsi="Times New Roman" w:cs="Times New Roman"/>
          <w:sz w:val="24"/>
          <w:szCs w:val="24"/>
        </w:rPr>
        <w:t xml:space="preserve"> to the 2008 IRP conservation potential</w:t>
      </w:r>
      <w:r w:rsidR="00AC0AC7">
        <w:rPr>
          <w:rFonts w:ascii="Times New Roman" w:hAnsi="Times New Roman" w:cs="Times New Roman"/>
          <w:sz w:val="24"/>
          <w:szCs w:val="24"/>
        </w:rPr>
        <w:t xml:space="preserve"> </w:t>
      </w:r>
      <w:r w:rsidR="00F97095">
        <w:rPr>
          <w:rFonts w:ascii="Times New Roman" w:hAnsi="Times New Roman" w:cs="Times New Roman"/>
          <w:sz w:val="24"/>
          <w:szCs w:val="24"/>
        </w:rPr>
        <w:t>were</w:t>
      </w:r>
      <w:r w:rsidR="00ED192E" w:rsidRPr="00ED192E">
        <w:rPr>
          <w:rFonts w:ascii="Times New Roman" w:hAnsi="Times New Roman" w:cs="Times New Roman"/>
          <w:sz w:val="24"/>
          <w:szCs w:val="24"/>
        </w:rPr>
        <w:t xml:space="preserve"> </w:t>
      </w:r>
      <w:r w:rsidR="00AC0AC7">
        <w:rPr>
          <w:rFonts w:ascii="Times New Roman" w:hAnsi="Times New Roman" w:cs="Times New Roman"/>
          <w:sz w:val="24"/>
          <w:szCs w:val="24"/>
        </w:rPr>
        <w:t>appropriate.</w:t>
      </w:r>
      <w:r w:rsidR="00ED192E" w:rsidRPr="00ED192E">
        <w:rPr>
          <w:rFonts w:ascii="Times New Roman" w:hAnsi="Times New Roman" w:cs="Times New Roman"/>
          <w:sz w:val="24"/>
          <w:szCs w:val="24"/>
        </w:rPr>
        <w:t xml:space="preserve"> </w:t>
      </w:r>
      <w:r w:rsidR="00CA5EE1" w:rsidRPr="00CA5EE1">
        <w:rPr>
          <w:rFonts w:ascii="Times New Roman" w:hAnsi="Times New Roman" w:cs="Times New Roman"/>
          <w:sz w:val="24"/>
          <w:szCs w:val="24"/>
        </w:rPr>
        <w:t>Th</w:t>
      </w:r>
      <w:r w:rsidR="00CA5EE1">
        <w:rPr>
          <w:rFonts w:ascii="Times New Roman" w:hAnsi="Times New Roman" w:cs="Times New Roman"/>
          <w:sz w:val="24"/>
          <w:szCs w:val="24"/>
        </w:rPr>
        <w:t>ese</w:t>
      </w:r>
      <w:r w:rsidR="00CA5EE1" w:rsidRPr="00CA5EE1">
        <w:rPr>
          <w:rFonts w:ascii="Times New Roman" w:hAnsi="Times New Roman" w:cs="Times New Roman"/>
          <w:sz w:val="24"/>
          <w:szCs w:val="24"/>
        </w:rPr>
        <w:t xml:space="preserve"> adjustment</w:t>
      </w:r>
      <w:r w:rsidR="00CA5EE1">
        <w:rPr>
          <w:rFonts w:ascii="Times New Roman" w:hAnsi="Times New Roman" w:cs="Times New Roman"/>
          <w:sz w:val="24"/>
          <w:szCs w:val="24"/>
        </w:rPr>
        <w:t>s</w:t>
      </w:r>
      <w:r w:rsidR="00CA5EE1" w:rsidRPr="00CA5EE1">
        <w:rPr>
          <w:rFonts w:ascii="Times New Roman" w:hAnsi="Times New Roman" w:cs="Times New Roman"/>
          <w:sz w:val="24"/>
          <w:szCs w:val="24"/>
        </w:rPr>
        <w:t xml:space="preserve"> </w:t>
      </w:r>
      <w:r w:rsidR="00CA5EE1">
        <w:rPr>
          <w:rFonts w:ascii="Times New Roman" w:hAnsi="Times New Roman" w:cs="Times New Roman"/>
          <w:sz w:val="24"/>
          <w:szCs w:val="24"/>
        </w:rPr>
        <w:t>are</w:t>
      </w:r>
      <w:r w:rsidR="00CA5EE1" w:rsidRPr="00CA5EE1">
        <w:rPr>
          <w:rFonts w:ascii="Times New Roman" w:hAnsi="Times New Roman" w:cs="Times New Roman"/>
          <w:sz w:val="24"/>
          <w:szCs w:val="24"/>
        </w:rPr>
        <w:t xml:space="preserve"> detailed in the adjustments section</w:t>
      </w:r>
      <w:r w:rsidR="00CA058C">
        <w:rPr>
          <w:rFonts w:ascii="Times New Roman" w:hAnsi="Times New Roman" w:cs="Times New Roman"/>
          <w:sz w:val="24"/>
          <w:szCs w:val="24"/>
        </w:rPr>
        <w:t xml:space="preserve"> of this report</w:t>
      </w:r>
      <w:r w:rsidR="00CA5EE1" w:rsidRPr="00CA5EE1">
        <w:rPr>
          <w:rFonts w:ascii="Times New Roman" w:hAnsi="Times New Roman" w:cs="Times New Roman"/>
          <w:sz w:val="24"/>
          <w:szCs w:val="24"/>
        </w:rPr>
        <w:t xml:space="preserve"> </w:t>
      </w:r>
      <w:r w:rsidR="001A0917">
        <w:rPr>
          <w:rFonts w:ascii="Times New Roman" w:hAnsi="Times New Roman" w:cs="Times New Roman"/>
          <w:sz w:val="24"/>
          <w:szCs w:val="24"/>
        </w:rPr>
        <w:t xml:space="preserve">and in greater detail in </w:t>
      </w:r>
      <w:r w:rsidR="00C92575" w:rsidRPr="00CA058C">
        <w:rPr>
          <w:rFonts w:ascii="Times New Roman" w:hAnsi="Times New Roman" w:cs="Times New Roman"/>
          <w:sz w:val="24"/>
          <w:szCs w:val="24"/>
        </w:rPr>
        <w:t xml:space="preserve">Appendix </w:t>
      </w:r>
      <w:r w:rsidR="00CA058C" w:rsidRPr="00CA058C">
        <w:rPr>
          <w:rFonts w:ascii="Times New Roman" w:hAnsi="Times New Roman" w:cs="Times New Roman"/>
          <w:sz w:val="24"/>
          <w:szCs w:val="24"/>
        </w:rPr>
        <w:t>4</w:t>
      </w:r>
      <w:r w:rsidR="00CA5EE1" w:rsidRPr="00CA5EE1">
        <w:rPr>
          <w:rFonts w:ascii="Times New Roman" w:hAnsi="Times New Roman" w:cs="Times New Roman"/>
          <w:sz w:val="24"/>
          <w:szCs w:val="24"/>
        </w:rPr>
        <w:t>.</w:t>
      </w:r>
    </w:p>
    <w:p w:rsidR="00D5246A" w:rsidRDefault="00ED192E">
      <w:pPr>
        <w:pStyle w:val="ListParagraph"/>
        <w:jc w:val="both"/>
        <w:rPr>
          <w:rFonts w:ascii="Times New Roman" w:hAnsi="Times New Roman" w:cs="Times New Roman"/>
          <w:sz w:val="24"/>
          <w:szCs w:val="24"/>
        </w:rPr>
      </w:pPr>
      <w:r w:rsidRPr="00ED192E">
        <w:rPr>
          <w:rFonts w:ascii="Times New Roman" w:hAnsi="Times New Roman" w:cs="Times New Roman"/>
          <w:sz w:val="24"/>
          <w:szCs w:val="24"/>
        </w:rPr>
        <w:t xml:space="preserve"> </w:t>
      </w:r>
    </w:p>
    <w:p w:rsidR="00D5246A" w:rsidRDefault="00ED192E">
      <w:pPr>
        <w:pStyle w:val="ListParagraph"/>
        <w:numPr>
          <w:ilvl w:val="0"/>
          <w:numId w:val="30"/>
        </w:numPr>
        <w:jc w:val="both"/>
        <w:rPr>
          <w:rFonts w:ascii="Times New Roman" w:hAnsi="Times New Roman" w:cs="Times New Roman"/>
          <w:sz w:val="24"/>
          <w:szCs w:val="24"/>
        </w:rPr>
      </w:pPr>
      <w:r w:rsidRPr="00ED192E">
        <w:rPr>
          <w:rFonts w:ascii="Times New Roman" w:hAnsi="Times New Roman" w:cs="Times New Roman"/>
          <w:sz w:val="24"/>
          <w:szCs w:val="24"/>
        </w:rPr>
        <w:t>Commercial</w:t>
      </w:r>
      <w:r w:rsidR="00CA058C">
        <w:rPr>
          <w:rFonts w:ascii="Times New Roman" w:hAnsi="Times New Roman" w:cs="Times New Roman"/>
          <w:sz w:val="24"/>
          <w:szCs w:val="24"/>
        </w:rPr>
        <w:t xml:space="preserve"> Sector</w:t>
      </w:r>
      <w:r w:rsidRPr="00ED192E">
        <w:rPr>
          <w:rFonts w:ascii="Times New Roman" w:hAnsi="Times New Roman" w:cs="Times New Roman"/>
          <w:sz w:val="24"/>
          <w:szCs w:val="24"/>
        </w:rPr>
        <w:t xml:space="preserve"> - although the difference in technical potential for the commercial sector was not significant</w:t>
      </w:r>
      <w:r w:rsidR="004B501A">
        <w:rPr>
          <w:rFonts w:ascii="Times New Roman" w:hAnsi="Times New Roman" w:cs="Times New Roman"/>
          <w:sz w:val="24"/>
          <w:szCs w:val="24"/>
        </w:rPr>
        <w:t xml:space="preserve"> over the 10 year forecast</w:t>
      </w:r>
      <w:r w:rsidR="00CA058C">
        <w:rPr>
          <w:rFonts w:ascii="Times New Roman" w:hAnsi="Times New Roman" w:cs="Times New Roman"/>
          <w:sz w:val="24"/>
          <w:szCs w:val="24"/>
        </w:rPr>
        <w:t>, the</w:t>
      </w:r>
      <w:r w:rsidR="004B501A">
        <w:rPr>
          <w:rFonts w:ascii="Times New Roman" w:hAnsi="Times New Roman" w:cs="Times New Roman"/>
          <w:sz w:val="24"/>
          <w:szCs w:val="24"/>
        </w:rPr>
        <w:t xml:space="preserve"> </w:t>
      </w:r>
      <w:r w:rsidRPr="00ED192E">
        <w:rPr>
          <w:rFonts w:ascii="Times New Roman" w:hAnsi="Times New Roman" w:cs="Times New Roman"/>
          <w:sz w:val="24"/>
          <w:szCs w:val="24"/>
        </w:rPr>
        <w:t>Company noted one measure that</w:t>
      </w:r>
      <w:r w:rsidR="007E092D">
        <w:rPr>
          <w:rFonts w:ascii="Times New Roman" w:hAnsi="Times New Roman" w:cs="Times New Roman"/>
          <w:sz w:val="24"/>
          <w:szCs w:val="24"/>
        </w:rPr>
        <w:t xml:space="preserve"> was not considered during the development of the conservation potential assessment but was included by the Council in the regional power plan assessment. </w:t>
      </w:r>
      <w:r w:rsidRPr="00ED192E">
        <w:rPr>
          <w:rFonts w:ascii="Times New Roman" w:hAnsi="Times New Roman" w:cs="Times New Roman"/>
          <w:sz w:val="24"/>
          <w:szCs w:val="24"/>
        </w:rPr>
        <w:t>This measure</w:t>
      </w:r>
      <w:r w:rsidR="00CA5EE1">
        <w:rPr>
          <w:rFonts w:ascii="Times New Roman" w:hAnsi="Times New Roman" w:cs="Times New Roman"/>
          <w:sz w:val="24"/>
          <w:szCs w:val="24"/>
        </w:rPr>
        <w:t>, network personal computer power control,</w:t>
      </w:r>
      <w:r w:rsidRPr="00ED192E">
        <w:rPr>
          <w:rFonts w:ascii="Times New Roman" w:hAnsi="Times New Roman" w:cs="Times New Roman"/>
          <w:sz w:val="24"/>
          <w:szCs w:val="24"/>
        </w:rPr>
        <w:t xml:space="preserve"> has been added to the 2008 IRP conservation potential. This adjustment is detailed in the adjustments section</w:t>
      </w:r>
      <w:r w:rsidR="00CA058C">
        <w:rPr>
          <w:rFonts w:ascii="Times New Roman" w:hAnsi="Times New Roman" w:cs="Times New Roman"/>
          <w:sz w:val="24"/>
          <w:szCs w:val="24"/>
        </w:rPr>
        <w:t xml:space="preserve"> of this report</w:t>
      </w:r>
      <w:r w:rsidRPr="00ED192E">
        <w:rPr>
          <w:rFonts w:ascii="Times New Roman" w:hAnsi="Times New Roman" w:cs="Times New Roman"/>
          <w:sz w:val="24"/>
          <w:szCs w:val="24"/>
        </w:rPr>
        <w:t xml:space="preserve"> </w:t>
      </w:r>
      <w:r w:rsidR="001A0917">
        <w:rPr>
          <w:rFonts w:ascii="Times New Roman" w:hAnsi="Times New Roman" w:cs="Times New Roman"/>
          <w:sz w:val="24"/>
          <w:szCs w:val="24"/>
        </w:rPr>
        <w:t xml:space="preserve">and in greater detail </w:t>
      </w:r>
      <w:r w:rsidR="001A0917" w:rsidRPr="00CA058C">
        <w:rPr>
          <w:rFonts w:ascii="Times New Roman" w:hAnsi="Times New Roman" w:cs="Times New Roman"/>
          <w:sz w:val="24"/>
          <w:szCs w:val="24"/>
        </w:rPr>
        <w:t xml:space="preserve">in </w:t>
      </w:r>
      <w:r w:rsidR="00C92575" w:rsidRPr="00CA058C">
        <w:rPr>
          <w:rFonts w:ascii="Times New Roman" w:hAnsi="Times New Roman" w:cs="Times New Roman"/>
          <w:sz w:val="24"/>
          <w:szCs w:val="24"/>
        </w:rPr>
        <w:t xml:space="preserve">Appendix </w:t>
      </w:r>
      <w:r w:rsidR="00CA058C" w:rsidRPr="00CA058C">
        <w:rPr>
          <w:rFonts w:ascii="Times New Roman" w:hAnsi="Times New Roman" w:cs="Times New Roman"/>
          <w:sz w:val="24"/>
          <w:szCs w:val="24"/>
        </w:rPr>
        <w:t>4</w:t>
      </w:r>
      <w:r w:rsidRPr="00ED192E">
        <w:rPr>
          <w:rFonts w:ascii="Times New Roman" w:hAnsi="Times New Roman" w:cs="Times New Roman"/>
          <w:sz w:val="24"/>
          <w:szCs w:val="24"/>
        </w:rPr>
        <w:t>.</w:t>
      </w:r>
    </w:p>
    <w:p w:rsidR="00D5246A" w:rsidRDefault="00D5246A">
      <w:pPr>
        <w:pStyle w:val="ListParagraph"/>
        <w:jc w:val="both"/>
        <w:rPr>
          <w:rFonts w:ascii="Times New Roman" w:hAnsi="Times New Roman" w:cs="Times New Roman"/>
          <w:sz w:val="24"/>
          <w:szCs w:val="24"/>
        </w:rPr>
      </w:pPr>
    </w:p>
    <w:p w:rsidR="00D5246A" w:rsidRDefault="00ED192E">
      <w:pPr>
        <w:pStyle w:val="ListParagraph"/>
        <w:numPr>
          <w:ilvl w:val="0"/>
          <w:numId w:val="30"/>
        </w:numPr>
        <w:jc w:val="both"/>
        <w:rPr>
          <w:rFonts w:ascii="Times New Roman" w:hAnsi="Times New Roman" w:cs="Times New Roman"/>
          <w:sz w:val="24"/>
          <w:szCs w:val="24"/>
        </w:rPr>
      </w:pPr>
      <w:r w:rsidRPr="00ED192E">
        <w:rPr>
          <w:rFonts w:ascii="Times New Roman" w:hAnsi="Times New Roman" w:cs="Times New Roman"/>
          <w:sz w:val="24"/>
          <w:szCs w:val="24"/>
        </w:rPr>
        <w:t>Industrial</w:t>
      </w:r>
      <w:r w:rsidR="00CA058C">
        <w:rPr>
          <w:rFonts w:ascii="Times New Roman" w:hAnsi="Times New Roman" w:cs="Times New Roman"/>
          <w:sz w:val="24"/>
          <w:szCs w:val="24"/>
        </w:rPr>
        <w:t xml:space="preserve"> Sector</w:t>
      </w:r>
      <w:r w:rsidRPr="00ED192E">
        <w:rPr>
          <w:rFonts w:ascii="Times New Roman" w:hAnsi="Times New Roman" w:cs="Times New Roman"/>
          <w:sz w:val="24"/>
          <w:szCs w:val="24"/>
        </w:rPr>
        <w:t xml:space="preserve"> - Industrial energy management </w:t>
      </w:r>
      <w:r w:rsidR="00BC690E">
        <w:rPr>
          <w:rFonts w:ascii="Times New Roman" w:hAnsi="Times New Roman" w:cs="Times New Roman"/>
          <w:sz w:val="24"/>
          <w:szCs w:val="24"/>
        </w:rPr>
        <w:t xml:space="preserve">and operations and maintenance measures are </w:t>
      </w:r>
      <w:r w:rsidRPr="00ED192E">
        <w:rPr>
          <w:rFonts w:ascii="Times New Roman" w:hAnsi="Times New Roman" w:cs="Times New Roman"/>
          <w:sz w:val="24"/>
          <w:szCs w:val="24"/>
        </w:rPr>
        <w:t xml:space="preserve">a significant new addition to the regional power plan and </w:t>
      </w:r>
      <w:r w:rsidR="00BC690E">
        <w:rPr>
          <w:rFonts w:ascii="Times New Roman" w:hAnsi="Times New Roman" w:cs="Times New Roman"/>
          <w:sz w:val="24"/>
          <w:szCs w:val="24"/>
        </w:rPr>
        <w:t xml:space="preserve">were </w:t>
      </w:r>
      <w:r w:rsidR="007E092D">
        <w:rPr>
          <w:rFonts w:ascii="Times New Roman" w:hAnsi="Times New Roman" w:cs="Times New Roman"/>
          <w:sz w:val="24"/>
          <w:szCs w:val="24"/>
        </w:rPr>
        <w:t xml:space="preserve">included, but to a </w:t>
      </w:r>
      <w:r w:rsidRPr="00ED192E">
        <w:rPr>
          <w:rFonts w:ascii="Times New Roman" w:hAnsi="Times New Roman" w:cs="Times New Roman"/>
          <w:sz w:val="24"/>
          <w:szCs w:val="24"/>
        </w:rPr>
        <w:t>lesser extent</w:t>
      </w:r>
      <w:r w:rsidR="007E092D">
        <w:rPr>
          <w:rFonts w:ascii="Times New Roman" w:hAnsi="Times New Roman" w:cs="Times New Roman"/>
          <w:sz w:val="24"/>
          <w:szCs w:val="24"/>
        </w:rPr>
        <w:t>,</w:t>
      </w:r>
      <w:r w:rsidRPr="00ED192E">
        <w:rPr>
          <w:rFonts w:ascii="Times New Roman" w:hAnsi="Times New Roman" w:cs="Times New Roman"/>
          <w:sz w:val="24"/>
          <w:szCs w:val="24"/>
        </w:rPr>
        <w:t xml:space="preserve"> in the Company’s conservation potential assessment. </w:t>
      </w:r>
      <w:r w:rsidR="00436BA3">
        <w:rPr>
          <w:rFonts w:ascii="Times New Roman" w:hAnsi="Times New Roman" w:cs="Times New Roman"/>
          <w:sz w:val="24"/>
          <w:szCs w:val="24"/>
        </w:rPr>
        <w:t>It</w:t>
      </w:r>
      <w:r w:rsidR="00CA5EE1">
        <w:rPr>
          <w:rFonts w:ascii="Times New Roman" w:hAnsi="Times New Roman" w:cs="Times New Roman"/>
          <w:sz w:val="24"/>
          <w:szCs w:val="24"/>
        </w:rPr>
        <w:t xml:space="preserve"> is </w:t>
      </w:r>
      <w:r w:rsidR="00830CE6">
        <w:rPr>
          <w:rFonts w:ascii="Times New Roman" w:hAnsi="Times New Roman" w:cs="Times New Roman"/>
          <w:sz w:val="24"/>
          <w:szCs w:val="24"/>
        </w:rPr>
        <w:t xml:space="preserve">the primary driver in the </w:t>
      </w:r>
      <w:r w:rsidR="00CA5EE1">
        <w:rPr>
          <w:rFonts w:ascii="Times New Roman" w:hAnsi="Times New Roman" w:cs="Times New Roman"/>
          <w:sz w:val="24"/>
          <w:szCs w:val="24"/>
        </w:rPr>
        <w:t xml:space="preserve">0.8 </w:t>
      </w:r>
      <w:r w:rsidR="003D0E66">
        <w:rPr>
          <w:rFonts w:ascii="Times New Roman" w:hAnsi="Times New Roman" w:cs="Times New Roman"/>
          <w:sz w:val="24"/>
          <w:szCs w:val="24"/>
        </w:rPr>
        <w:t>aMW</w:t>
      </w:r>
      <w:r w:rsidR="00CA5EE1">
        <w:rPr>
          <w:rFonts w:ascii="Times New Roman" w:hAnsi="Times New Roman" w:cs="Times New Roman"/>
          <w:sz w:val="24"/>
          <w:szCs w:val="24"/>
        </w:rPr>
        <w:t xml:space="preserve"> </w:t>
      </w:r>
      <w:r w:rsidR="00CA5EE1" w:rsidRPr="00CA5EE1">
        <w:rPr>
          <w:rFonts w:ascii="Times New Roman" w:hAnsi="Times New Roman" w:cs="Times New Roman"/>
          <w:sz w:val="24"/>
          <w:szCs w:val="24"/>
        </w:rPr>
        <w:t xml:space="preserve">difference in </w:t>
      </w:r>
      <w:r w:rsidR="00F97095">
        <w:rPr>
          <w:rFonts w:ascii="Times New Roman" w:hAnsi="Times New Roman" w:cs="Times New Roman"/>
          <w:sz w:val="24"/>
          <w:szCs w:val="24"/>
        </w:rPr>
        <w:t xml:space="preserve">two-year </w:t>
      </w:r>
      <w:r w:rsidR="00CA5EE1" w:rsidRPr="00CA5EE1">
        <w:rPr>
          <w:rFonts w:ascii="Times New Roman" w:hAnsi="Times New Roman" w:cs="Times New Roman"/>
          <w:sz w:val="24"/>
          <w:szCs w:val="24"/>
        </w:rPr>
        <w:t>technical potential</w:t>
      </w:r>
      <w:r w:rsidR="007E092D">
        <w:rPr>
          <w:rFonts w:ascii="Times New Roman" w:hAnsi="Times New Roman" w:cs="Times New Roman"/>
          <w:sz w:val="24"/>
          <w:szCs w:val="24"/>
        </w:rPr>
        <w:t xml:space="preserve"> in the industrial sector</w:t>
      </w:r>
      <w:r w:rsidR="00CA5EE1" w:rsidRPr="00CA5EE1">
        <w:rPr>
          <w:rFonts w:ascii="Times New Roman" w:hAnsi="Times New Roman" w:cs="Times New Roman"/>
          <w:sz w:val="24"/>
          <w:szCs w:val="24"/>
        </w:rPr>
        <w:t xml:space="preserve">. </w:t>
      </w:r>
      <w:r w:rsidR="00436BA3">
        <w:rPr>
          <w:rFonts w:ascii="Times New Roman" w:hAnsi="Times New Roman" w:cs="Times New Roman"/>
          <w:sz w:val="24"/>
          <w:szCs w:val="24"/>
        </w:rPr>
        <w:t xml:space="preserve">The </w:t>
      </w:r>
      <w:r w:rsidR="00830CE6">
        <w:rPr>
          <w:rFonts w:ascii="Times New Roman" w:hAnsi="Times New Roman" w:cs="Times New Roman"/>
          <w:sz w:val="24"/>
          <w:szCs w:val="24"/>
        </w:rPr>
        <w:t xml:space="preserve">key </w:t>
      </w:r>
      <w:r w:rsidR="00436BA3">
        <w:rPr>
          <w:rFonts w:ascii="Times New Roman" w:hAnsi="Times New Roman" w:cs="Times New Roman"/>
          <w:sz w:val="24"/>
          <w:szCs w:val="24"/>
        </w:rPr>
        <w:t>factors that influenced the Company’s decision not to make an adjustment to account for</w:t>
      </w:r>
      <w:r w:rsidR="00CA058C">
        <w:rPr>
          <w:rFonts w:ascii="Times New Roman" w:hAnsi="Times New Roman" w:cs="Times New Roman"/>
          <w:sz w:val="24"/>
          <w:szCs w:val="24"/>
        </w:rPr>
        <w:t xml:space="preserve"> industrial sector</w:t>
      </w:r>
      <w:r w:rsidR="00436BA3">
        <w:rPr>
          <w:rFonts w:ascii="Times New Roman" w:hAnsi="Times New Roman" w:cs="Times New Roman"/>
          <w:sz w:val="24"/>
          <w:szCs w:val="24"/>
        </w:rPr>
        <w:t xml:space="preserve"> differences are</w:t>
      </w:r>
      <w:r w:rsidR="00BC220A">
        <w:rPr>
          <w:rFonts w:ascii="Times New Roman" w:hAnsi="Times New Roman" w:cs="Times New Roman"/>
          <w:sz w:val="24"/>
          <w:szCs w:val="24"/>
        </w:rPr>
        <w:t xml:space="preserve"> as follows:</w:t>
      </w:r>
    </w:p>
    <w:p w:rsidR="00CA058C" w:rsidRPr="00CA058C" w:rsidRDefault="00CA058C" w:rsidP="00CA058C">
      <w:pPr>
        <w:jc w:val="both"/>
        <w:rPr>
          <w:rFonts w:ascii="Times New Roman" w:hAnsi="Times New Roman" w:cs="Times New Roman"/>
          <w:sz w:val="24"/>
          <w:szCs w:val="24"/>
        </w:rPr>
      </w:pPr>
    </w:p>
    <w:p w:rsidR="00D5246A" w:rsidRDefault="007E092D">
      <w:pPr>
        <w:pStyle w:val="ListParagraph"/>
        <w:numPr>
          <w:ilvl w:val="1"/>
          <w:numId w:val="30"/>
        </w:numPr>
        <w:jc w:val="both"/>
        <w:rPr>
          <w:rFonts w:ascii="Times New Roman" w:hAnsi="Times New Roman" w:cs="Times New Roman"/>
          <w:sz w:val="24"/>
          <w:szCs w:val="24"/>
        </w:rPr>
      </w:pPr>
      <w:r>
        <w:rPr>
          <w:rFonts w:ascii="Times New Roman" w:hAnsi="Times New Roman" w:cs="Times New Roman"/>
          <w:sz w:val="24"/>
          <w:szCs w:val="24"/>
        </w:rPr>
        <w:t>The measures and delivery practices are still emerging with s</w:t>
      </w:r>
      <w:r w:rsidRPr="0030447E">
        <w:rPr>
          <w:rFonts w:ascii="Times New Roman" w:hAnsi="Times New Roman" w:cs="Times New Roman"/>
          <w:sz w:val="24"/>
          <w:szCs w:val="24"/>
        </w:rPr>
        <w:t xml:space="preserve">ignificant development effort underway to define </w:t>
      </w:r>
      <w:r>
        <w:rPr>
          <w:rFonts w:ascii="Times New Roman" w:hAnsi="Times New Roman" w:cs="Times New Roman"/>
          <w:sz w:val="24"/>
          <w:szCs w:val="24"/>
        </w:rPr>
        <w:t xml:space="preserve">best practice program designs, </w:t>
      </w:r>
      <w:r w:rsidRPr="0030447E">
        <w:rPr>
          <w:rFonts w:ascii="Times New Roman" w:hAnsi="Times New Roman" w:cs="Times New Roman"/>
          <w:sz w:val="24"/>
          <w:szCs w:val="24"/>
        </w:rPr>
        <w:t>appropriate measurement and verification strategies</w:t>
      </w:r>
      <w:r>
        <w:rPr>
          <w:rFonts w:ascii="Times New Roman" w:hAnsi="Times New Roman" w:cs="Times New Roman"/>
          <w:sz w:val="24"/>
          <w:szCs w:val="24"/>
        </w:rPr>
        <w:t>,</w:t>
      </w:r>
      <w:r w:rsidRPr="0030447E">
        <w:rPr>
          <w:rFonts w:ascii="Times New Roman" w:hAnsi="Times New Roman" w:cs="Times New Roman"/>
          <w:sz w:val="24"/>
          <w:szCs w:val="24"/>
        </w:rPr>
        <w:t xml:space="preserve"> and assumptions </w:t>
      </w:r>
      <w:r>
        <w:rPr>
          <w:rFonts w:ascii="Times New Roman" w:hAnsi="Times New Roman" w:cs="Times New Roman"/>
          <w:sz w:val="24"/>
          <w:szCs w:val="24"/>
        </w:rPr>
        <w:t xml:space="preserve">such as measure lives </w:t>
      </w:r>
      <w:r w:rsidRPr="0030447E">
        <w:rPr>
          <w:rFonts w:ascii="Times New Roman" w:hAnsi="Times New Roman" w:cs="Times New Roman"/>
          <w:sz w:val="24"/>
          <w:szCs w:val="24"/>
        </w:rPr>
        <w:t>for these types of measures</w:t>
      </w:r>
      <w:r>
        <w:rPr>
          <w:rFonts w:ascii="Times New Roman" w:hAnsi="Times New Roman" w:cs="Times New Roman"/>
          <w:sz w:val="24"/>
          <w:szCs w:val="24"/>
        </w:rPr>
        <w:t xml:space="preserve">. </w:t>
      </w:r>
      <w:r w:rsidR="00275C2E">
        <w:rPr>
          <w:rFonts w:ascii="Times New Roman" w:hAnsi="Times New Roman" w:cs="Times New Roman"/>
          <w:sz w:val="24"/>
          <w:szCs w:val="24"/>
        </w:rPr>
        <w:t xml:space="preserve">The Northwest Energy Efficiency </w:t>
      </w:r>
      <w:r w:rsidR="00333AD7">
        <w:rPr>
          <w:rFonts w:ascii="Times New Roman" w:hAnsi="Times New Roman" w:cs="Times New Roman"/>
          <w:sz w:val="24"/>
          <w:szCs w:val="24"/>
        </w:rPr>
        <w:t xml:space="preserve">Alliance industrial sector work initially </w:t>
      </w:r>
      <w:r w:rsidR="00275C2E">
        <w:rPr>
          <w:rFonts w:ascii="Times New Roman" w:hAnsi="Times New Roman" w:cs="Times New Roman"/>
          <w:sz w:val="24"/>
          <w:szCs w:val="24"/>
        </w:rPr>
        <w:t xml:space="preserve">identified this opportunity. </w:t>
      </w:r>
      <w:r w:rsidR="00ED192E" w:rsidRPr="00ED192E">
        <w:rPr>
          <w:rFonts w:ascii="Times New Roman" w:hAnsi="Times New Roman" w:cs="Times New Roman"/>
          <w:sz w:val="24"/>
          <w:szCs w:val="24"/>
        </w:rPr>
        <w:t xml:space="preserve">Utilities and other program delivery organizations are just starting to incorporate these types of resources in programs, and more work underway regionally must be completed to test designs and measurement and verification protocols sufficient to deem this resource cost-effective, reliable and feasible. While the regional power plan can be optimistic in the timing of the resources being available, provided they are available early enough in the regional power plan’s </w:t>
      </w:r>
      <w:r w:rsidR="005F505C">
        <w:rPr>
          <w:rFonts w:ascii="Times New Roman" w:hAnsi="Times New Roman" w:cs="Times New Roman"/>
          <w:sz w:val="24"/>
          <w:szCs w:val="24"/>
        </w:rPr>
        <w:t>ten</w:t>
      </w:r>
      <w:r w:rsidR="00ED192E" w:rsidRPr="00ED192E">
        <w:rPr>
          <w:rFonts w:ascii="Times New Roman" w:hAnsi="Times New Roman" w:cs="Times New Roman"/>
          <w:sz w:val="24"/>
          <w:szCs w:val="24"/>
        </w:rPr>
        <w:t xml:space="preserve">-year planning period to be considered, utilities must take a more </w:t>
      </w:r>
      <w:r w:rsidR="005F505C">
        <w:rPr>
          <w:rFonts w:ascii="Times New Roman" w:hAnsi="Times New Roman" w:cs="Times New Roman"/>
          <w:sz w:val="24"/>
          <w:szCs w:val="24"/>
        </w:rPr>
        <w:t>conservative</w:t>
      </w:r>
      <w:r w:rsidR="00ED192E" w:rsidRPr="00ED192E">
        <w:rPr>
          <w:rFonts w:ascii="Times New Roman" w:hAnsi="Times New Roman" w:cs="Times New Roman"/>
          <w:sz w:val="24"/>
          <w:szCs w:val="24"/>
        </w:rPr>
        <w:t xml:space="preserve"> </w:t>
      </w:r>
      <w:r w:rsidR="005F505C">
        <w:rPr>
          <w:rFonts w:ascii="Times New Roman" w:hAnsi="Times New Roman" w:cs="Times New Roman"/>
          <w:sz w:val="24"/>
          <w:szCs w:val="24"/>
        </w:rPr>
        <w:t>approach,</w:t>
      </w:r>
      <w:r w:rsidR="00ED192E" w:rsidRPr="00ED192E">
        <w:rPr>
          <w:rFonts w:ascii="Times New Roman" w:hAnsi="Times New Roman" w:cs="Times New Roman"/>
          <w:sz w:val="24"/>
          <w:szCs w:val="24"/>
        </w:rPr>
        <w:t xml:space="preserve"> </w:t>
      </w:r>
      <w:r w:rsidR="005F505C">
        <w:rPr>
          <w:rFonts w:ascii="Times New Roman" w:hAnsi="Times New Roman" w:cs="Times New Roman"/>
          <w:sz w:val="24"/>
          <w:szCs w:val="24"/>
        </w:rPr>
        <w:t>as they are</w:t>
      </w:r>
      <w:r w:rsidR="00ED192E" w:rsidRPr="00ED192E">
        <w:rPr>
          <w:rFonts w:ascii="Times New Roman" w:hAnsi="Times New Roman" w:cs="Times New Roman"/>
          <w:sz w:val="24"/>
          <w:szCs w:val="24"/>
        </w:rPr>
        <w:t xml:space="preserve"> required to guarantee the delivery of the resources </w:t>
      </w:r>
      <w:r w:rsidR="005F505C">
        <w:rPr>
          <w:rFonts w:ascii="Times New Roman" w:hAnsi="Times New Roman" w:cs="Times New Roman"/>
          <w:sz w:val="24"/>
          <w:szCs w:val="24"/>
        </w:rPr>
        <w:t>when</w:t>
      </w:r>
      <w:r w:rsidR="00ED192E" w:rsidRPr="00ED192E">
        <w:rPr>
          <w:rFonts w:ascii="Times New Roman" w:hAnsi="Times New Roman" w:cs="Times New Roman"/>
          <w:sz w:val="24"/>
          <w:szCs w:val="24"/>
        </w:rPr>
        <w:t xml:space="preserve"> setting targets.</w:t>
      </w:r>
    </w:p>
    <w:p w:rsidR="00D5246A" w:rsidRDefault="00ED192E">
      <w:pPr>
        <w:pStyle w:val="ListParagraph"/>
        <w:ind w:left="1440"/>
        <w:jc w:val="both"/>
        <w:rPr>
          <w:rFonts w:ascii="Times New Roman" w:hAnsi="Times New Roman" w:cs="Times New Roman"/>
          <w:sz w:val="24"/>
          <w:szCs w:val="24"/>
        </w:rPr>
      </w:pPr>
      <w:r w:rsidRPr="00ED192E">
        <w:rPr>
          <w:rFonts w:ascii="Times New Roman" w:hAnsi="Times New Roman" w:cs="Times New Roman"/>
          <w:sz w:val="24"/>
          <w:szCs w:val="24"/>
        </w:rPr>
        <w:t xml:space="preserve">     </w:t>
      </w:r>
    </w:p>
    <w:p w:rsidR="00D5246A" w:rsidRDefault="00F031CF">
      <w:pPr>
        <w:pStyle w:val="ListParagraph"/>
        <w:numPr>
          <w:ilvl w:val="1"/>
          <w:numId w:val="30"/>
        </w:numPr>
        <w:jc w:val="both"/>
        <w:rPr>
          <w:rFonts w:ascii="Times New Roman" w:hAnsi="Times New Roman" w:cs="Times New Roman"/>
          <w:sz w:val="24"/>
          <w:szCs w:val="24"/>
        </w:rPr>
      </w:pPr>
      <w:r>
        <w:rPr>
          <w:rFonts w:ascii="Times New Roman" w:hAnsi="Times New Roman" w:cs="Times New Roman"/>
          <w:sz w:val="24"/>
          <w:szCs w:val="24"/>
        </w:rPr>
        <w:t>As it relates to the 2010</w:t>
      </w:r>
      <w:r w:rsidR="005F505C">
        <w:rPr>
          <w:rFonts w:ascii="Times New Roman" w:hAnsi="Times New Roman" w:cs="Times New Roman"/>
          <w:sz w:val="24"/>
          <w:szCs w:val="24"/>
        </w:rPr>
        <w:t xml:space="preserve"> </w:t>
      </w:r>
      <w:r>
        <w:rPr>
          <w:rFonts w:ascii="Times New Roman" w:hAnsi="Times New Roman" w:cs="Times New Roman"/>
          <w:sz w:val="24"/>
          <w:szCs w:val="24"/>
        </w:rPr>
        <w:t>-</w:t>
      </w:r>
      <w:r w:rsidR="005F505C">
        <w:rPr>
          <w:rFonts w:ascii="Times New Roman" w:hAnsi="Times New Roman" w:cs="Times New Roman"/>
          <w:sz w:val="24"/>
          <w:szCs w:val="24"/>
        </w:rPr>
        <w:t xml:space="preserve"> 20</w:t>
      </w:r>
      <w:r>
        <w:rPr>
          <w:rFonts w:ascii="Times New Roman" w:hAnsi="Times New Roman" w:cs="Times New Roman"/>
          <w:sz w:val="24"/>
          <w:szCs w:val="24"/>
        </w:rPr>
        <w:t xml:space="preserve">11 biennial </w:t>
      </w:r>
      <w:proofErr w:type="gramStart"/>
      <w:r>
        <w:rPr>
          <w:rFonts w:ascii="Times New Roman" w:hAnsi="Times New Roman" w:cs="Times New Roman"/>
          <w:sz w:val="24"/>
          <w:szCs w:val="24"/>
        </w:rPr>
        <w:t>target</w:t>
      </w:r>
      <w:proofErr w:type="gramEnd"/>
      <w:r w:rsidR="005F505C">
        <w:rPr>
          <w:rFonts w:ascii="Times New Roman" w:hAnsi="Times New Roman" w:cs="Times New Roman"/>
          <w:sz w:val="24"/>
          <w:szCs w:val="24"/>
        </w:rPr>
        <w:t>,</w:t>
      </w:r>
      <w:r>
        <w:rPr>
          <w:rFonts w:ascii="Times New Roman" w:hAnsi="Times New Roman" w:cs="Times New Roman"/>
          <w:sz w:val="24"/>
          <w:szCs w:val="24"/>
        </w:rPr>
        <w:t xml:space="preserve"> the 0.8 a</w:t>
      </w:r>
      <w:r w:rsidR="003D0E66">
        <w:rPr>
          <w:rFonts w:ascii="Times New Roman" w:hAnsi="Times New Roman" w:cs="Times New Roman"/>
          <w:sz w:val="24"/>
          <w:szCs w:val="24"/>
        </w:rPr>
        <w:t>MW</w:t>
      </w:r>
      <w:r w:rsidR="005F505C">
        <w:rPr>
          <w:rFonts w:ascii="Times New Roman" w:hAnsi="Times New Roman" w:cs="Times New Roman"/>
          <w:sz w:val="24"/>
          <w:szCs w:val="24"/>
        </w:rPr>
        <w:t xml:space="preserve"> </w:t>
      </w:r>
      <w:r w:rsidRPr="0021158E">
        <w:rPr>
          <w:rFonts w:ascii="Times New Roman" w:hAnsi="Times New Roman" w:cs="Times New Roman"/>
          <w:sz w:val="24"/>
          <w:szCs w:val="24"/>
        </w:rPr>
        <w:t>difference</w:t>
      </w:r>
      <w:r>
        <w:rPr>
          <w:rFonts w:ascii="Times New Roman" w:hAnsi="Times New Roman" w:cs="Times New Roman"/>
          <w:sz w:val="24"/>
          <w:szCs w:val="24"/>
        </w:rPr>
        <w:t xml:space="preserve"> in technical potential, after further being adjusted for economic and </w:t>
      </w:r>
      <w:r w:rsidRPr="0021158E">
        <w:rPr>
          <w:rFonts w:ascii="Times New Roman" w:hAnsi="Times New Roman" w:cs="Times New Roman"/>
          <w:sz w:val="24"/>
          <w:szCs w:val="24"/>
        </w:rPr>
        <w:t>achievable potential</w:t>
      </w:r>
      <w:r>
        <w:rPr>
          <w:rFonts w:ascii="Times New Roman" w:hAnsi="Times New Roman" w:cs="Times New Roman"/>
          <w:sz w:val="24"/>
          <w:szCs w:val="24"/>
        </w:rPr>
        <w:t>s</w:t>
      </w:r>
      <w:r w:rsidR="005F505C">
        <w:rPr>
          <w:rFonts w:ascii="Times New Roman" w:hAnsi="Times New Roman" w:cs="Times New Roman"/>
          <w:sz w:val="24"/>
          <w:szCs w:val="24"/>
        </w:rPr>
        <w:t>,</w:t>
      </w:r>
      <w:r w:rsidRPr="0021158E">
        <w:rPr>
          <w:rFonts w:ascii="Times New Roman" w:hAnsi="Times New Roman" w:cs="Times New Roman"/>
          <w:sz w:val="24"/>
          <w:szCs w:val="24"/>
        </w:rPr>
        <w:t xml:space="preserve"> </w:t>
      </w:r>
      <w:r>
        <w:rPr>
          <w:rFonts w:ascii="Times New Roman" w:hAnsi="Times New Roman" w:cs="Times New Roman"/>
          <w:sz w:val="24"/>
          <w:szCs w:val="24"/>
        </w:rPr>
        <w:t xml:space="preserve">would </w:t>
      </w:r>
      <w:r w:rsidR="002E2073">
        <w:rPr>
          <w:rFonts w:ascii="Times New Roman" w:hAnsi="Times New Roman" w:cs="Times New Roman"/>
          <w:sz w:val="24"/>
          <w:szCs w:val="24"/>
        </w:rPr>
        <w:t xml:space="preserve">have a relatively </w:t>
      </w:r>
      <w:r>
        <w:rPr>
          <w:rFonts w:ascii="Times New Roman" w:hAnsi="Times New Roman" w:cs="Times New Roman"/>
          <w:sz w:val="24"/>
          <w:szCs w:val="24"/>
        </w:rPr>
        <w:t>small</w:t>
      </w:r>
      <w:r w:rsidR="002E2073">
        <w:rPr>
          <w:rFonts w:ascii="Times New Roman" w:hAnsi="Times New Roman" w:cs="Times New Roman"/>
          <w:sz w:val="24"/>
          <w:szCs w:val="24"/>
        </w:rPr>
        <w:t xml:space="preserve"> impact.</w:t>
      </w:r>
    </w:p>
    <w:p w:rsidR="00B01BB0" w:rsidRPr="005F505C" w:rsidRDefault="00ED192E" w:rsidP="005F505C">
      <w:pPr>
        <w:jc w:val="both"/>
        <w:rPr>
          <w:rFonts w:ascii="Times New Roman" w:hAnsi="Times New Roman" w:cs="Times New Roman"/>
          <w:sz w:val="24"/>
          <w:szCs w:val="24"/>
        </w:rPr>
      </w:pPr>
      <w:r w:rsidRPr="00ED192E">
        <w:rPr>
          <w:rFonts w:ascii="Times New Roman" w:hAnsi="Times New Roman" w:cs="Times New Roman"/>
          <w:sz w:val="24"/>
          <w:szCs w:val="24"/>
        </w:rPr>
        <w:t xml:space="preserve">      </w:t>
      </w:r>
    </w:p>
    <w:p w:rsidR="00D5246A" w:rsidRPr="0067375E" w:rsidRDefault="009F38CC">
      <w:pPr>
        <w:pStyle w:val="ListParagraph"/>
        <w:numPr>
          <w:ilvl w:val="1"/>
          <w:numId w:val="30"/>
        </w:numPr>
        <w:jc w:val="both"/>
        <w:rPr>
          <w:rFonts w:ascii="Times New Roman" w:hAnsi="Times New Roman" w:cs="Times New Roman"/>
          <w:sz w:val="24"/>
          <w:szCs w:val="24"/>
        </w:rPr>
      </w:pPr>
      <w:r>
        <w:rPr>
          <w:rFonts w:ascii="Times New Roman" w:hAnsi="Times New Roman" w:cs="Times New Roman"/>
          <w:sz w:val="24"/>
          <w:szCs w:val="24"/>
        </w:rPr>
        <w:t xml:space="preserve">There is a greater difference in the assumed technical potential for these measures in the later years, years 2012 - 2019 which warrant further study. A factor that influences the technical potential is the demographics of PacifiCorp’s industrial customer base. One large customer represents almost half of the industrial MWH sales. Additional detail on demographics is included in Appendix 5. Further analysis of the potential given customer demographics will be included in the Company’s refresh </w:t>
      </w:r>
      <w:r w:rsidRPr="009F38CC">
        <w:rPr>
          <w:rFonts w:ascii="Times New Roman" w:hAnsi="Times New Roman" w:cs="Times New Roman"/>
          <w:sz w:val="24"/>
          <w:szCs w:val="24"/>
        </w:rPr>
        <w:t>of</w:t>
      </w:r>
      <w:r>
        <w:rPr>
          <w:rFonts w:ascii="Times New Roman" w:hAnsi="Times New Roman" w:cs="Times New Roman"/>
          <w:sz w:val="24"/>
          <w:szCs w:val="24"/>
        </w:rPr>
        <w:t xml:space="preserve"> the conservation potential assessment and any relevant findings</w:t>
      </w:r>
      <w:r w:rsidRPr="009F38CC">
        <w:rPr>
          <w:rFonts w:ascii="Times New Roman" w:hAnsi="Times New Roman" w:cs="Times New Roman"/>
          <w:sz w:val="24"/>
          <w:szCs w:val="24"/>
        </w:rPr>
        <w:t xml:space="preserve"> will be incorporated</w:t>
      </w:r>
      <w:r>
        <w:rPr>
          <w:rFonts w:ascii="Times New Roman" w:hAnsi="Times New Roman" w:cs="Times New Roman"/>
          <w:sz w:val="24"/>
          <w:szCs w:val="24"/>
        </w:rPr>
        <w:t xml:space="preserve"> in the Company’s subsequent conservation forecasts.</w:t>
      </w:r>
    </w:p>
    <w:p w:rsidR="00D5246A" w:rsidRDefault="009F38CC">
      <w:pPr>
        <w:pStyle w:val="ListParagraph"/>
        <w:ind w:left="1440"/>
        <w:jc w:val="both"/>
        <w:rPr>
          <w:rFonts w:ascii="Times New Roman" w:hAnsi="Times New Roman" w:cs="Times New Roman"/>
          <w:sz w:val="24"/>
          <w:szCs w:val="24"/>
          <w:highlight w:val="yellow"/>
        </w:rPr>
      </w:pPr>
      <w:r w:rsidRPr="009F38CC">
        <w:rPr>
          <w:rFonts w:ascii="Times New Roman" w:hAnsi="Times New Roman" w:cs="Times New Roman"/>
          <w:sz w:val="24"/>
          <w:szCs w:val="24"/>
          <w:highlight w:val="yellow"/>
        </w:rPr>
        <w:t xml:space="preserve"> </w:t>
      </w:r>
    </w:p>
    <w:p w:rsidR="0058186B" w:rsidRDefault="00BC690E">
      <w:pPr>
        <w:pStyle w:val="ListParagraph"/>
        <w:numPr>
          <w:ilvl w:val="1"/>
          <w:numId w:val="30"/>
        </w:numPr>
        <w:jc w:val="both"/>
        <w:rPr>
          <w:rFonts w:ascii="Times New Roman" w:hAnsi="Times New Roman" w:cs="Times New Roman"/>
          <w:sz w:val="24"/>
          <w:szCs w:val="24"/>
        </w:rPr>
      </w:pPr>
      <w:r>
        <w:rPr>
          <w:rFonts w:ascii="Times New Roman" w:hAnsi="Times New Roman"/>
          <w:sz w:val="24"/>
          <w:szCs w:val="24"/>
        </w:rPr>
        <w:t xml:space="preserve">In addition to industrial energy management and operations and maintenance measures, transformers are included in the regional power plan’s potential assessment but were not considered in the Company’s conservation potential assessment. The Council’s potential for this measure was originally overstated in earlier versions of their draft assessment and has since been adjusted. The Company’s assumed share of the region’s average annual technical potential before the Council’s adjustment was less than 0.1 </w:t>
      </w:r>
      <w:r w:rsidR="003D0E66">
        <w:rPr>
          <w:rFonts w:ascii="Times New Roman" w:hAnsi="Times New Roman"/>
          <w:sz w:val="24"/>
          <w:szCs w:val="24"/>
        </w:rPr>
        <w:t>aMW</w:t>
      </w:r>
      <w:r>
        <w:rPr>
          <w:rFonts w:ascii="Times New Roman" w:hAnsi="Times New Roman"/>
          <w:sz w:val="24"/>
          <w:szCs w:val="24"/>
        </w:rPr>
        <w:t>, leading the Company to conclude that the conservation potential for transformers is insufficient to warrant an adjustment in this report.   </w:t>
      </w:r>
      <w:r w:rsidR="009F38CC" w:rsidRPr="009F38CC">
        <w:rPr>
          <w:rFonts w:ascii="Times New Roman" w:hAnsi="Times New Roman" w:cs="Times New Roman"/>
          <w:sz w:val="24"/>
          <w:szCs w:val="24"/>
        </w:rPr>
        <w:t xml:space="preserve"> </w:t>
      </w:r>
    </w:p>
    <w:p w:rsidR="00D5246A" w:rsidRDefault="009F38CC">
      <w:pPr>
        <w:pStyle w:val="ListParagraph"/>
        <w:ind w:left="1440"/>
        <w:jc w:val="both"/>
        <w:rPr>
          <w:rFonts w:ascii="Times New Roman" w:hAnsi="Times New Roman" w:cs="Times New Roman"/>
          <w:sz w:val="24"/>
          <w:szCs w:val="24"/>
          <w:highlight w:val="red"/>
        </w:rPr>
      </w:pPr>
      <w:r w:rsidRPr="009F38CC">
        <w:rPr>
          <w:rFonts w:ascii="Times New Roman" w:hAnsi="Times New Roman" w:cs="Times New Roman"/>
          <w:sz w:val="24"/>
          <w:szCs w:val="24"/>
          <w:highlight w:val="red"/>
        </w:rPr>
        <w:t xml:space="preserve">  </w:t>
      </w:r>
    </w:p>
    <w:p w:rsidR="00D5246A" w:rsidRDefault="00ED192E">
      <w:pPr>
        <w:pStyle w:val="ListParagraph"/>
        <w:numPr>
          <w:ilvl w:val="0"/>
          <w:numId w:val="30"/>
        </w:numPr>
        <w:jc w:val="both"/>
        <w:rPr>
          <w:rFonts w:ascii="Times New Roman" w:hAnsi="Times New Roman" w:cs="Times New Roman"/>
          <w:sz w:val="24"/>
          <w:szCs w:val="24"/>
        </w:rPr>
      </w:pPr>
      <w:r w:rsidRPr="00ED192E">
        <w:rPr>
          <w:rFonts w:ascii="Times New Roman" w:hAnsi="Times New Roman" w:cs="Times New Roman"/>
          <w:sz w:val="24"/>
          <w:szCs w:val="24"/>
        </w:rPr>
        <w:t xml:space="preserve">Distribution Efficiency </w:t>
      </w:r>
      <w:r w:rsidR="00970FFE">
        <w:rPr>
          <w:rFonts w:ascii="Times New Roman" w:hAnsi="Times New Roman" w:cs="Times New Roman"/>
          <w:sz w:val="24"/>
          <w:szCs w:val="24"/>
        </w:rPr>
        <w:t>–</w:t>
      </w:r>
      <w:r w:rsidRPr="00ED192E">
        <w:rPr>
          <w:rFonts w:ascii="Times New Roman" w:hAnsi="Times New Roman" w:cs="Times New Roman"/>
          <w:sz w:val="24"/>
          <w:szCs w:val="24"/>
        </w:rPr>
        <w:t xml:space="preserve"> Distribution efficiency measures are included in the regional power plan and are not considered in the Company’s conservation potential assessment. The Company determined an adjustment is needed to include the additional savings from this category.</w:t>
      </w:r>
      <w:r w:rsidR="00975E8D">
        <w:rPr>
          <w:rFonts w:ascii="Times New Roman" w:hAnsi="Times New Roman" w:cs="Times New Roman"/>
          <w:sz w:val="24"/>
          <w:szCs w:val="24"/>
        </w:rPr>
        <w:t xml:space="preserve"> This adjustment is described in the Ten-Year Conservation Potential section of this report.</w:t>
      </w:r>
    </w:p>
    <w:p w:rsidR="00D5246A" w:rsidRDefault="00D5246A">
      <w:pPr>
        <w:pStyle w:val="ListParagraph"/>
        <w:jc w:val="both"/>
        <w:rPr>
          <w:rFonts w:ascii="Times New Roman" w:hAnsi="Times New Roman" w:cs="Times New Roman"/>
          <w:sz w:val="24"/>
          <w:szCs w:val="24"/>
        </w:rPr>
      </w:pPr>
    </w:p>
    <w:p w:rsidR="00A0226F" w:rsidRPr="008E399E" w:rsidRDefault="00ED192E" w:rsidP="00794540">
      <w:pPr>
        <w:jc w:val="both"/>
        <w:rPr>
          <w:rFonts w:ascii="Times New Roman" w:hAnsi="Times New Roman" w:cs="Times New Roman"/>
          <w:sz w:val="24"/>
          <w:szCs w:val="24"/>
          <w:u w:val="single"/>
        </w:rPr>
      </w:pPr>
      <w:r w:rsidRPr="00ED192E">
        <w:rPr>
          <w:rFonts w:ascii="Times New Roman" w:hAnsi="Times New Roman" w:cs="Times New Roman"/>
          <w:sz w:val="24"/>
          <w:szCs w:val="24"/>
          <w:u w:val="single"/>
        </w:rPr>
        <w:t>Residential Sector</w:t>
      </w:r>
      <w:r w:rsidR="00533C0B">
        <w:rPr>
          <w:rFonts w:ascii="Times New Roman" w:hAnsi="Times New Roman" w:cs="Times New Roman"/>
          <w:sz w:val="24"/>
          <w:szCs w:val="24"/>
          <w:u w:val="single"/>
        </w:rPr>
        <w:t xml:space="preserve"> Adjustment Detail</w:t>
      </w:r>
      <w:r w:rsidR="001C2992">
        <w:rPr>
          <w:rFonts w:ascii="Times New Roman" w:hAnsi="Times New Roman" w:cs="Times New Roman"/>
          <w:sz w:val="24"/>
          <w:szCs w:val="24"/>
          <w:u w:val="single"/>
        </w:rPr>
        <w:t xml:space="preserve"> </w:t>
      </w:r>
    </w:p>
    <w:p w:rsidR="00295A54" w:rsidRDefault="00295A54" w:rsidP="00794540">
      <w:pPr>
        <w:jc w:val="both"/>
        <w:rPr>
          <w:rFonts w:ascii="Times New Roman" w:hAnsi="Times New Roman" w:cs="Times New Roman"/>
          <w:sz w:val="24"/>
          <w:szCs w:val="24"/>
        </w:rPr>
      </w:pPr>
    </w:p>
    <w:p w:rsidR="00776E34" w:rsidRDefault="00776E34" w:rsidP="00794540">
      <w:pPr>
        <w:jc w:val="both"/>
        <w:rPr>
          <w:rFonts w:ascii="Times New Roman" w:hAnsi="Times New Roman" w:cs="Times New Roman"/>
          <w:sz w:val="24"/>
          <w:szCs w:val="24"/>
        </w:rPr>
      </w:pPr>
      <w:r>
        <w:rPr>
          <w:rFonts w:ascii="Times New Roman" w:hAnsi="Times New Roman" w:cs="Times New Roman"/>
          <w:sz w:val="24"/>
          <w:szCs w:val="24"/>
        </w:rPr>
        <w:t xml:space="preserve">In reviewing the residential sector at the end use level, the Company determined the major differences </w:t>
      </w:r>
      <w:r w:rsidR="00F97095">
        <w:rPr>
          <w:rFonts w:ascii="Times New Roman" w:hAnsi="Times New Roman" w:cs="Times New Roman"/>
          <w:sz w:val="24"/>
          <w:szCs w:val="24"/>
        </w:rPr>
        <w:t xml:space="preserve">in two-year technical potential </w:t>
      </w:r>
      <w:r>
        <w:rPr>
          <w:rFonts w:ascii="Times New Roman" w:hAnsi="Times New Roman" w:cs="Times New Roman"/>
          <w:sz w:val="24"/>
          <w:szCs w:val="24"/>
        </w:rPr>
        <w:t xml:space="preserve">are coming from </w:t>
      </w:r>
      <w:r w:rsidR="0022233D">
        <w:rPr>
          <w:rFonts w:ascii="Times New Roman" w:hAnsi="Times New Roman" w:cs="Times New Roman"/>
          <w:sz w:val="24"/>
          <w:szCs w:val="24"/>
        </w:rPr>
        <w:t xml:space="preserve">the </w:t>
      </w:r>
      <w:r>
        <w:rPr>
          <w:rFonts w:ascii="Times New Roman" w:hAnsi="Times New Roman" w:cs="Times New Roman"/>
          <w:sz w:val="24"/>
          <w:szCs w:val="24"/>
        </w:rPr>
        <w:t>consumer electronics and water heating</w:t>
      </w:r>
      <w:r w:rsidR="00027849">
        <w:rPr>
          <w:rFonts w:ascii="Times New Roman" w:hAnsi="Times New Roman" w:cs="Times New Roman"/>
          <w:sz w:val="24"/>
          <w:szCs w:val="24"/>
        </w:rPr>
        <w:t xml:space="preserve"> end uses.</w:t>
      </w:r>
      <w:r w:rsidR="00AE6C53">
        <w:rPr>
          <w:rFonts w:ascii="Times New Roman" w:hAnsi="Times New Roman" w:cs="Times New Roman"/>
          <w:sz w:val="24"/>
          <w:szCs w:val="24"/>
        </w:rPr>
        <w:t xml:space="preserve"> </w:t>
      </w:r>
      <w:r w:rsidR="00371E58">
        <w:rPr>
          <w:rFonts w:ascii="Times New Roman" w:hAnsi="Times New Roman" w:cs="Times New Roman"/>
          <w:sz w:val="24"/>
          <w:szCs w:val="24"/>
        </w:rPr>
        <w:t xml:space="preserve">These two end uses account for 1.4 </w:t>
      </w:r>
      <w:r w:rsidR="003D0E66">
        <w:rPr>
          <w:rFonts w:ascii="Times New Roman" w:hAnsi="Times New Roman" w:cs="Times New Roman"/>
          <w:sz w:val="24"/>
          <w:szCs w:val="24"/>
        </w:rPr>
        <w:t>aMW</w:t>
      </w:r>
      <w:r w:rsidR="00371E58">
        <w:rPr>
          <w:rFonts w:ascii="Times New Roman" w:hAnsi="Times New Roman" w:cs="Times New Roman"/>
          <w:sz w:val="24"/>
          <w:szCs w:val="24"/>
        </w:rPr>
        <w:t xml:space="preserve"> of the 1.</w:t>
      </w:r>
      <w:r w:rsidR="00246625">
        <w:rPr>
          <w:rFonts w:ascii="Times New Roman" w:hAnsi="Times New Roman" w:cs="Times New Roman"/>
          <w:sz w:val="24"/>
          <w:szCs w:val="24"/>
        </w:rPr>
        <w:t>6</w:t>
      </w:r>
      <w:r w:rsidR="00371E58">
        <w:rPr>
          <w:rFonts w:ascii="Times New Roman" w:hAnsi="Times New Roman" w:cs="Times New Roman"/>
          <w:sz w:val="24"/>
          <w:szCs w:val="24"/>
        </w:rPr>
        <w:t xml:space="preserve"> </w:t>
      </w:r>
      <w:r w:rsidR="003D0E66">
        <w:rPr>
          <w:rFonts w:ascii="Times New Roman" w:hAnsi="Times New Roman" w:cs="Times New Roman"/>
          <w:sz w:val="24"/>
          <w:szCs w:val="24"/>
        </w:rPr>
        <w:t>aMW</w:t>
      </w:r>
      <w:r w:rsidR="00371E58">
        <w:rPr>
          <w:rFonts w:ascii="Times New Roman" w:hAnsi="Times New Roman" w:cs="Times New Roman"/>
          <w:sz w:val="24"/>
          <w:szCs w:val="24"/>
        </w:rPr>
        <w:t xml:space="preserve"> difference </w:t>
      </w:r>
      <w:r w:rsidR="00F50FE4">
        <w:rPr>
          <w:rFonts w:ascii="Times New Roman" w:hAnsi="Times New Roman" w:cs="Times New Roman"/>
          <w:sz w:val="24"/>
          <w:szCs w:val="24"/>
        </w:rPr>
        <w:t xml:space="preserve">in </w:t>
      </w:r>
      <w:r w:rsidR="00F97095">
        <w:rPr>
          <w:rFonts w:ascii="Times New Roman" w:hAnsi="Times New Roman" w:cs="Times New Roman"/>
          <w:sz w:val="24"/>
          <w:szCs w:val="24"/>
        </w:rPr>
        <w:t>two</w:t>
      </w:r>
      <w:r w:rsidR="00F50FE4">
        <w:rPr>
          <w:rFonts w:ascii="Times New Roman" w:hAnsi="Times New Roman" w:cs="Times New Roman"/>
          <w:sz w:val="24"/>
          <w:szCs w:val="24"/>
        </w:rPr>
        <w:t xml:space="preserve">-year technical potential </w:t>
      </w:r>
      <w:r w:rsidR="00371E58">
        <w:rPr>
          <w:rFonts w:ascii="Times New Roman" w:hAnsi="Times New Roman" w:cs="Times New Roman"/>
          <w:sz w:val="24"/>
          <w:szCs w:val="24"/>
        </w:rPr>
        <w:t>for the residential sector (excluding solar PV</w:t>
      </w:r>
      <w:r w:rsidR="00371E58">
        <w:rPr>
          <w:rStyle w:val="FootnoteReference"/>
          <w:rFonts w:ascii="Times New Roman" w:hAnsi="Times New Roman" w:cs="Times New Roman"/>
          <w:sz w:val="24"/>
          <w:szCs w:val="24"/>
        </w:rPr>
        <w:footnoteReference w:id="12"/>
      </w:r>
      <w:r w:rsidR="00371E58">
        <w:rPr>
          <w:rFonts w:ascii="Times New Roman" w:hAnsi="Times New Roman" w:cs="Times New Roman"/>
          <w:sz w:val="24"/>
          <w:szCs w:val="24"/>
        </w:rPr>
        <w:t xml:space="preserve">). </w:t>
      </w:r>
      <w:r w:rsidR="00AE6C53">
        <w:rPr>
          <w:rFonts w:ascii="Times New Roman" w:hAnsi="Times New Roman" w:cs="Times New Roman"/>
          <w:sz w:val="24"/>
          <w:szCs w:val="24"/>
        </w:rPr>
        <w:t xml:space="preserve">Table </w:t>
      </w:r>
      <w:r w:rsidR="00A92537">
        <w:rPr>
          <w:rFonts w:ascii="Times New Roman" w:hAnsi="Times New Roman" w:cs="Times New Roman"/>
          <w:sz w:val="24"/>
          <w:szCs w:val="24"/>
        </w:rPr>
        <w:t>8</w:t>
      </w:r>
      <w:r w:rsidR="00AE6C53">
        <w:rPr>
          <w:rFonts w:ascii="Times New Roman" w:hAnsi="Times New Roman" w:cs="Times New Roman"/>
          <w:sz w:val="24"/>
          <w:szCs w:val="24"/>
        </w:rPr>
        <w:t xml:space="preserve"> below provides a comparison between the </w:t>
      </w:r>
      <w:r w:rsidR="0022233D">
        <w:rPr>
          <w:rFonts w:ascii="Times New Roman" w:hAnsi="Times New Roman" w:cs="Times New Roman"/>
          <w:sz w:val="24"/>
          <w:szCs w:val="24"/>
        </w:rPr>
        <w:t xml:space="preserve">technical potential identified in the </w:t>
      </w:r>
      <w:r w:rsidR="00AE6C53">
        <w:rPr>
          <w:rFonts w:ascii="Times New Roman" w:hAnsi="Times New Roman" w:cs="Times New Roman"/>
          <w:sz w:val="24"/>
          <w:szCs w:val="24"/>
        </w:rPr>
        <w:t>Company’s conservation potential assessment and the regional power plan for residential end uses.</w:t>
      </w:r>
    </w:p>
    <w:p w:rsidR="00027849" w:rsidRDefault="00027849" w:rsidP="00794540">
      <w:pPr>
        <w:jc w:val="both"/>
        <w:rPr>
          <w:rFonts w:ascii="Times New Roman" w:hAnsi="Times New Roman" w:cs="Times New Roman"/>
          <w:sz w:val="24"/>
          <w:szCs w:val="24"/>
        </w:rPr>
      </w:pPr>
    </w:p>
    <w:p w:rsidR="004524D6" w:rsidRDefault="004524D6" w:rsidP="00956D1D">
      <w:pPr>
        <w:rPr>
          <w:rFonts w:ascii="Times New Roman" w:hAnsi="Times New Roman" w:cs="Times New Roman"/>
          <w:b/>
          <w:sz w:val="24"/>
          <w:szCs w:val="24"/>
        </w:rPr>
      </w:pPr>
    </w:p>
    <w:p w:rsidR="009E2249" w:rsidRDefault="009E2249">
      <w:pPr>
        <w:jc w:val="center"/>
        <w:rPr>
          <w:rFonts w:ascii="Times New Roman" w:hAnsi="Times New Roman" w:cs="Times New Roman"/>
          <w:b/>
          <w:sz w:val="24"/>
          <w:szCs w:val="24"/>
        </w:rPr>
      </w:pPr>
    </w:p>
    <w:p w:rsidR="009E2249" w:rsidRDefault="009E2249">
      <w:pPr>
        <w:jc w:val="center"/>
        <w:rPr>
          <w:rFonts w:ascii="Times New Roman" w:hAnsi="Times New Roman" w:cs="Times New Roman"/>
          <w:b/>
          <w:sz w:val="24"/>
          <w:szCs w:val="24"/>
        </w:rPr>
      </w:pPr>
    </w:p>
    <w:p w:rsidR="009E2249" w:rsidRDefault="009E2249">
      <w:pPr>
        <w:jc w:val="center"/>
        <w:rPr>
          <w:rFonts w:ascii="Times New Roman" w:hAnsi="Times New Roman" w:cs="Times New Roman"/>
          <w:b/>
          <w:sz w:val="24"/>
          <w:szCs w:val="24"/>
        </w:rPr>
      </w:pPr>
    </w:p>
    <w:p w:rsidR="00D5246A" w:rsidRDefault="00ED192E">
      <w:pPr>
        <w:jc w:val="center"/>
        <w:rPr>
          <w:rFonts w:ascii="Times New Roman" w:hAnsi="Times New Roman" w:cs="Times New Roman"/>
          <w:b/>
          <w:sz w:val="24"/>
          <w:szCs w:val="24"/>
        </w:rPr>
      </w:pPr>
      <w:r w:rsidRPr="00ED192E">
        <w:rPr>
          <w:rFonts w:ascii="Times New Roman" w:hAnsi="Times New Roman" w:cs="Times New Roman"/>
          <w:b/>
          <w:sz w:val="24"/>
          <w:szCs w:val="24"/>
        </w:rPr>
        <w:t xml:space="preserve">Table </w:t>
      </w:r>
      <w:r w:rsidR="00A92537">
        <w:rPr>
          <w:rFonts w:ascii="Times New Roman" w:hAnsi="Times New Roman" w:cs="Times New Roman"/>
          <w:b/>
          <w:sz w:val="24"/>
          <w:szCs w:val="24"/>
        </w:rPr>
        <w:t>8</w:t>
      </w:r>
    </w:p>
    <w:p w:rsidR="00D5246A" w:rsidRDefault="00ED192E">
      <w:pPr>
        <w:jc w:val="center"/>
        <w:rPr>
          <w:rFonts w:ascii="Times New Roman" w:hAnsi="Times New Roman" w:cs="Times New Roman"/>
          <w:b/>
          <w:sz w:val="24"/>
          <w:szCs w:val="24"/>
        </w:rPr>
      </w:pPr>
      <w:r w:rsidRPr="00ED192E">
        <w:rPr>
          <w:rFonts w:ascii="Times New Roman" w:hAnsi="Times New Roman" w:cs="Times New Roman"/>
          <w:b/>
          <w:sz w:val="24"/>
          <w:szCs w:val="24"/>
        </w:rPr>
        <w:t>Comparison</w:t>
      </w:r>
      <w:r w:rsidR="00027849">
        <w:rPr>
          <w:rFonts w:ascii="Times New Roman" w:hAnsi="Times New Roman" w:cs="Times New Roman"/>
          <w:b/>
          <w:sz w:val="24"/>
          <w:szCs w:val="24"/>
        </w:rPr>
        <w:t xml:space="preserve"> - </w:t>
      </w:r>
      <w:r w:rsidRPr="00ED192E">
        <w:rPr>
          <w:rFonts w:ascii="Times New Roman" w:hAnsi="Times New Roman" w:cs="Times New Roman"/>
          <w:b/>
          <w:sz w:val="24"/>
          <w:szCs w:val="24"/>
        </w:rPr>
        <w:t xml:space="preserve">Residential Technical Potential </w:t>
      </w:r>
      <w:r w:rsidR="00027849">
        <w:rPr>
          <w:rFonts w:ascii="Times New Roman" w:hAnsi="Times New Roman" w:cs="Times New Roman"/>
          <w:b/>
          <w:sz w:val="24"/>
          <w:szCs w:val="24"/>
        </w:rPr>
        <w:t>-</w:t>
      </w:r>
      <w:r w:rsidRPr="00ED192E">
        <w:rPr>
          <w:rFonts w:ascii="Times New Roman" w:hAnsi="Times New Roman" w:cs="Times New Roman"/>
          <w:b/>
          <w:sz w:val="24"/>
          <w:szCs w:val="24"/>
        </w:rPr>
        <w:t xml:space="preserve"> End Use</w:t>
      </w:r>
      <w:r w:rsidR="00027849">
        <w:rPr>
          <w:rFonts w:ascii="Times New Roman" w:hAnsi="Times New Roman" w:cs="Times New Roman"/>
          <w:b/>
          <w:sz w:val="24"/>
          <w:szCs w:val="24"/>
        </w:rPr>
        <w:t xml:space="preserve"> Level</w:t>
      </w:r>
      <w:r w:rsidR="00027849">
        <w:rPr>
          <w:rStyle w:val="FootnoteReference"/>
          <w:rFonts w:ascii="Times New Roman" w:hAnsi="Times New Roman" w:cs="Times New Roman"/>
          <w:b/>
          <w:sz w:val="24"/>
          <w:szCs w:val="24"/>
        </w:rPr>
        <w:footnoteReference w:id="13"/>
      </w:r>
    </w:p>
    <w:p w:rsidR="00D5246A" w:rsidRDefault="00D5246A">
      <w:pPr>
        <w:jc w:val="center"/>
        <w:rPr>
          <w:rFonts w:ascii="Times New Roman" w:hAnsi="Times New Roman" w:cs="Times New Roman"/>
          <w:b/>
          <w:sz w:val="24"/>
          <w:szCs w:val="24"/>
        </w:rPr>
      </w:pPr>
    </w:p>
    <w:p w:rsidR="00027849" w:rsidRDefault="00D5246A" w:rsidP="007F3007">
      <w:pPr>
        <w:jc w:val="center"/>
        <w:rPr>
          <w:rFonts w:ascii="Times New Roman" w:hAnsi="Times New Roman" w:cs="Times New Roman"/>
          <w:sz w:val="24"/>
          <w:szCs w:val="24"/>
        </w:rPr>
      </w:pPr>
      <w:r>
        <w:rPr>
          <w:noProof/>
          <w:szCs w:val="24"/>
        </w:rPr>
        <w:drawing>
          <wp:inline distT="0" distB="0" distL="0" distR="0">
            <wp:extent cx="5684063" cy="2377440"/>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684063" cy="2377440"/>
                    </a:xfrm>
                    <a:prstGeom prst="rect">
                      <a:avLst/>
                    </a:prstGeom>
                    <a:noFill/>
                    <a:ln w="9525">
                      <a:noFill/>
                      <a:miter lim="800000"/>
                      <a:headEnd/>
                      <a:tailEnd/>
                    </a:ln>
                  </pic:spPr>
                </pic:pic>
              </a:graphicData>
            </a:graphic>
          </wp:inline>
        </w:drawing>
      </w:r>
    </w:p>
    <w:p w:rsidR="00956D1D" w:rsidRDefault="00956D1D" w:rsidP="00794540">
      <w:pPr>
        <w:jc w:val="both"/>
        <w:rPr>
          <w:rFonts w:ascii="Times New Roman" w:hAnsi="Times New Roman" w:cs="Times New Roman"/>
          <w:sz w:val="24"/>
          <w:szCs w:val="24"/>
        </w:rPr>
      </w:pPr>
    </w:p>
    <w:p w:rsidR="009137CE" w:rsidRDefault="009137CE" w:rsidP="00794540">
      <w:pPr>
        <w:jc w:val="both"/>
        <w:rPr>
          <w:rFonts w:ascii="Times New Roman" w:hAnsi="Times New Roman" w:cs="Times New Roman"/>
          <w:sz w:val="24"/>
          <w:szCs w:val="24"/>
        </w:rPr>
      </w:pPr>
      <w:r>
        <w:rPr>
          <w:rFonts w:ascii="Times New Roman" w:hAnsi="Times New Roman" w:cs="Times New Roman"/>
          <w:sz w:val="24"/>
          <w:szCs w:val="24"/>
        </w:rPr>
        <w:t>In reviewing the measures within consumer electronics and water heating, the major differences are coming from</w:t>
      </w:r>
      <w:r w:rsidR="00234211">
        <w:rPr>
          <w:rFonts w:ascii="Times New Roman" w:hAnsi="Times New Roman" w:cs="Times New Roman"/>
          <w:sz w:val="24"/>
          <w:szCs w:val="24"/>
        </w:rPr>
        <w:t xml:space="preserve"> the </w:t>
      </w:r>
      <w:r w:rsidR="001A03EB">
        <w:rPr>
          <w:rFonts w:ascii="Times New Roman" w:hAnsi="Times New Roman" w:cs="Times New Roman"/>
          <w:sz w:val="24"/>
          <w:szCs w:val="24"/>
        </w:rPr>
        <w:t xml:space="preserve">television and monitor </w:t>
      </w:r>
      <w:r w:rsidR="0022233D">
        <w:rPr>
          <w:rFonts w:ascii="Times New Roman" w:hAnsi="Times New Roman" w:cs="Times New Roman"/>
          <w:sz w:val="24"/>
          <w:szCs w:val="24"/>
        </w:rPr>
        <w:t>measures</w:t>
      </w:r>
      <w:r>
        <w:rPr>
          <w:rFonts w:ascii="Times New Roman" w:hAnsi="Times New Roman" w:cs="Times New Roman"/>
          <w:sz w:val="24"/>
          <w:szCs w:val="24"/>
        </w:rPr>
        <w:t xml:space="preserve"> and showerhead replacement</w:t>
      </w:r>
      <w:r w:rsidR="00246625">
        <w:rPr>
          <w:rFonts w:ascii="Times New Roman" w:hAnsi="Times New Roman" w:cs="Times New Roman"/>
          <w:sz w:val="24"/>
          <w:szCs w:val="24"/>
        </w:rPr>
        <w:t xml:space="preserve"> measures</w:t>
      </w:r>
      <w:r>
        <w:rPr>
          <w:rFonts w:ascii="Times New Roman" w:hAnsi="Times New Roman" w:cs="Times New Roman"/>
          <w:sz w:val="24"/>
          <w:szCs w:val="24"/>
        </w:rPr>
        <w:t>.</w:t>
      </w:r>
      <w:r w:rsidR="00370A5C">
        <w:rPr>
          <w:rStyle w:val="FootnoteReference"/>
          <w:rFonts w:ascii="Times New Roman" w:hAnsi="Times New Roman" w:cs="Times New Roman"/>
          <w:sz w:val="24"/>
          <w:szCs w:val="24"/>
        </w:rPr>
        <w:footnoteReference w:id="14"/>
      </w:r>
      <w:r w:rsidR="00AE6C53">
        <w:rPr>
          <w:rFonts w:ascii="Times New Roman" w:hAnsi="Times New Roman" w:cs="Times New Roman"/>
          <w:sz w:val="24"/>
          <w:szCs w:val="24"/>
        </w:rPr>
        <w:t xml:space="preserve"> Table </w:t>
      </w:r>
      <w:r w:rsidR="00A92537">
        <w:rPr>
          <w:rFonts w:ascii="Times New Roman" w:hAnsi="Times New Roman" w:cs="Times New Roman"/>
          <w:sz w:val="24"/>
          <w:szCs w:val="24"/>
        </w:rPr>
        <w:t>9</w:t>
      </w:r>
      <w:r w:rsidR="00AE6C53">
        <w:rPr>
          <w:rFonts w:ascii="Times New Roman" w:hAnsi="Times New Roman" w:cs="Times New Roman"/>
          <w:sz w:val="24"/>
          <w:szCs w:val="24"/>
        </w:rPr>
        <w:t xml:space="preserve"> below provides</w:t>
      </w:r>
      <w:r w:rsidR="008F1412">
        <w:rPr>
          <w:rFonts w:ascii="Times New Roman" w:hAnsi="Times New Roman" w:cs="Times New Roman"/>
          <w:sz w:val="24"/>
          <w:szCs w:val="24"/>
        </w:rPr>
        <w:t xml:space="preserve"> a comparison between the </w:t>
      </w:r>
      <w:r w:rsidR="001A03EB">
        <w:rPr>
          <w:rFonts w:ascii="Times New Roman" w:hAnsi="Times New Roman" w:cs="Times New Roman"/>
          <w:sz w:val="24"/>
          <w:szCs w:val="24"/>
        </w:rPr>
        <w:t xml:space="preserve">technical potential from the </w:t>
      </w:r>
      <w:r w:rsidR="008F1412">
        <w:rPr>
          <w:rFonts w:ascii="Times New Roman" w:hAnsi="Times New Roman" w:cs="Times New Roman"/>
          <w:sz w:val="24"/>
          <w:szCs w:val="24"/>
        </w:rPr>
        <w:t xml:space="preserve">Company’s conservation potential assessment and the regional power plan for residential </w:t>
      </w:r>
      <w:r w:rsidR="001A03EB">
        <w:rPr>
          <w:rFonts w:ascii="Times New Roman" w:hAnsi="Times New Roman" w:cs="Times New Roman"/>
          <w:sz w:val="24"/>
          <w:szCs w:val="24"/>
        </w:rPr>
        <w:t>consumer electronics and water heating end use measures</w:t>
      </w:r>
      <w:r w:rsidR="008F1412">
        <w:rPr>
          <w:rFonts w:ascii="Times New Roman" w:hAnsi="Times New Roman" w:cs="Times New Roman"/>
          <w:sz w:val="24"/>
          <w:szCs w:val="24"/>
        </w:rPr>
        <w:t>.</w:t>
      </w:r>
    </w:p>
    <w:p w:rsidR="004524D6" w:rsidRDefault="004524D6" w:rsidP="00794540">
      <w:pPr>
        <w:jc w:val="both"/>
        <w:rPr>
          <w:rFonts w:ascii="Times New Roman" w:hAnsi="Times New Roman" w:cs="Times New Roman"/>
          <w:sz w:val="24"/>
          <w:szCs w:val="24"/>
        </w:rPr>
      </w:pPr>
    </w:p>
    <w:p w:rsidR="004524D6" w:rsidRDefault="004524D6" w:rsidP="00794540">
      <w:pPr>
        <w:jc w:val="both"/>
        <w:rPr>
          <w:rFonts w:ascii="Times New Roman" w:hAnsi="Times New Roman" w:cs="Times New Roman"/>
          <w:sz w:val="24"/>
          <w:szCs w:val="24"/>
        </w:rPr>
      </w:pPr>
    </w:p>
    <w:p w:rsidR="004524D6" w:rsidRDefault="004524D6" w:rsidP="00794540">
      <w:pPr>
        <w:jc w:val="both"/>
        <w:rPr>
          <w:rFonts w:ascii="Times New Roman" w:hAnsi="Times New Roman" w:cs="Times New Roman"/>
          <w:sz w:val="24"/>
          <w:szCs w:val="24"/>
        </w:rPr>
      </w:pPr>
    </w:p>
    <w:p w:rsidR="004524D6" w:rsidRDefault="004524D6" w:rsidP="00794540">
      <w:pPr>
        <w:jc w:val="both"/>
        <w:rPr>
          <w:rFonts w:ascii="Times New Roman" w:hAnsi="Times New Roman" w:cs="Times New Roman"/>
          <w:sz w:val="24"/>
          <w:szCs w:val="24"/>
        </w:rPr>
      </w:pPr>
    </w:p>
    <w:p w:rsidR="004524D6" w:rsidRDefault="004524D6" w:rsidP="00794540">
      <w:pPr>
        <w:jc w:val="both"/>
        <w:rPr>
          <w:rFonts w:ascii="Times New Roman" w:hAnsi="Times New Roman" w:cs="Times New Roman"/>
          <w:sz w:val="24"/>
          <w:szCs w:val="24"/>
        </w:rPr>
      </w:pPr>
    </w:p>
    <w:p w:rsidR="004524D6" w:rsidRDefault="004524D6" w:rsidP="00794540">
      <w:pPr>
        <w:jc w:val="both"/>
        <w:rPr>
          <w:rFonts w:ascii="Times New Roman" w:hAnsi="Times New Roman" w:cs="Times New Roman"/>
          <w:sz w:val="24"/>
          <w:szCs w:val="24"/>
        </w:rPr>
      </w:pPr>
    </w:p>
    <w:p w:rsidR="004524D6" w:rsidRDefault="004524D6" w:rsidP="00794540">
      <w:pPr>
        <w:jc w:val="both"/>
        <w:rPr>
          <w:rFonts w:ascii="Times New Roman" w:hAnsi="Times New Roman" w:cs="Times New Roman"/>
          <w:sz w:val="24"/>
          <w:szCs w:val="24"/>
        </w:rPr>
      </w:pPr>
    </w:p>
    <w:p w:rsidR="004524D6" w:rsidRDefault="004524D6" w:rsidP="00794540">
      <w:pPr>
        <w:jc w:val="both"/>
        <w:rPr>
          <w:rFonts w:ascii="Times New Roman" w:hAnsi="Times New Roman" w:cs="Times New Roman"/>
          <w:sz w:val="24"/>
          <w:szCs w:val="24"/>
        </w:rPr>
      </w:pPr>
    </w:p>
    <w:p w:rsidR="004524D6" w:rsidRDefault="004524D6" w:rsidP="00794540">
      <w:pPr>
        <w:jc w:val="both"/>
        <w:rPr>
          <w:rFonts w:ascii="Times New Roman" w:hAnsi="Times New Roman" w:cs="Times New Roman"/>
          <w:sz w:val="24"/>
          <w:szCs w:val="24"/>
        </w:rPr>
      </w:pPr>
    </w:p>
    <w:p w:rsidR="004524D6" w:rsidRDefault="004524D6" w:rsidP="00794540">
      <w:pPr>
        <w:jc w:val="both"/>
        <w:rPr>
          <w:rFonts w:ascii="Times New Roman" w:hAnsi="Times New Roman" w:cs="Times New Roman"/>
          <w:sz w:val="24"/>
          <w:szCs w:val="24"/>
        </w:rPr>
      </w:pPr>
    </w:p>
    <w:p w:rsidR="004524D6" w:rsidRDefault="004524D6" w:rsidP="00794540">
      <w:pPr>
        <w:jc w:val="both"/>
        <w:rPr>
          <w:rFonts w:ascii="Times New Roman" w:hAnsi="Times New Roman" w:cs="Times New Roman"/>
          <w:sz w:val="24"/>
          <w:szCs w:val="24"/>
        </w:rPr>
      </w:pPr>
    </w:p>
    <w:p w:rsidR="004524D6" w:rsidRDefault="004524D6" w:rsidP="00794540">
      <w:pPr>
        <w:jc w:val="both"/>
        <w:rPr>
          <w:rFonts w:ascii="Times New Roman" w:hAnsi="Times New Roman" w:cs="Times New Roman"/>
          <w:sz w:val="24"/>
          <w:szCs w:val="24"/>
        </w:rPr>
      </w:pPr>
    </w:p>
    <w:p w:rsidR="004524D6" w:rsidRDefault="004524D6" w:rsidP="00794540">
      <w:pPr>
        <w:jc w:val="both"/>
        <w:rPr>
          <w:rFonts w:ascii="Times New Roman" w:hAnsi="Times New Roman" w:cs="Times New Roman"/>
          <w:sz w:val="24"/>
          <w:szCs w:val="24"/>
        </w:rPr>
      </w:pPr>
    </w:p>
    <w:p w:rsidR="004524D6" w:rsidRDefault="004524D6" w:rsidP="00794540">
      <w:pPr>
        <w:jc w:val="both"/>
        <w:rPr>
          <w:rFonts w:ascii="Times New Roman" w:hAnsi="Times New Roman" w:cs="Times New Roman"/>
          <w:sz w:val="24"/>
          <w:szCs w:val="24"/>
        </w:rPr>
      </w:pPr>
    </w:p>
    <w:p w:rsidR="004524D6" w:rsidRDefault="004524D6" w:rsidP="00794540">
      <w:pPr>
        <w:jc w:val="both"/>
        <w:rPr>
          <w:rFonts w:ascii="Times New Roman" w:hAnsi="Times New Roman" w:cs="Times New Roman"/>
          <w:sz w:val="24"/>
          <w:szCs w:val="24"/>
        </w:rPr>
      </w:pPr>
    </w:p>
    <w:p w:rsidR="004524D6" w:rsidRDefault="004524D6" w:rsidP="00794540">
      <w:pPr>
        <w:jc w:val="both"/>
        <w:rPr>
          <w:rFonts w:ascii="Times New Roman" w:hAnsi="Times New Roman" w:cs="Times New Roman"/>
          <w:sz w:val="24"/>
          <w:szCs w:val="24"/>
        </w:rPr>
      </w:pPr>
    </w:p>
    <w:p w:rsidR="004524D6" w:rsidRDefault="004524D6" w:rsidP="00794540">
      <w:pPr>
        <w:jc w:val="both"/>
        <w:rPr>
          <w:rFonts w:ascii="Times New Roman" w:hAnsi="Times New Roman" w:cs="Times New Roman"/>
          <w:sz w:val="24"/>
          <w:szCs w:val="24"/>
        </w:rPr>
      </w:pPr>
    </w:p>
    <w:p w:rsidR="004524D6" w:rsidRDefault="004524D6" w:rsidP="00794540">
      <w:pPr>
        <w:jc w:val="both"/>
        <w:rPr>
          <w:rFonts w:ascii="Times New Roman" w:hAnsi="Times New Roman" w:cs="Times New Roman"/>
          <w:sz w:val="24"/>
          <w:szCs w:val="24"/>
        </w:rPr>
      </w:pPr>
    </w:p>
    <w:p w:rsidR="00027849" w:rsidRDefault="00027849" w:rsidP="00794540">
      <w:pPr>
        <w:jc w:val="both"/>
        <w:rPr>
          <w:rFonts w:ascii="Times New Roman" w:hAnsi="Times New Roman" w:cs="Times New Roman"/>
          <w:sz w:val="24"/>
          <w:szCs w:val="24"/>
        </w:rPr>
      </w:pPr>
    </w:p>
    <w:p w:rsidR="00D5246A" w:rsidRDefault="00ED192E">
      <w:pPr>
        <w:jc w:val="center"/>
        <w:rPr>
          <w:rFonts w:ascii="Times New Roman" w:hAnsi="Times New Roman" w:cs="Times New Roman"/>
          <w:b/>
          <w:sz w:val="24"/>
          <w:szCs w:val="24"/>
        </w:rPr>
      </w:pPr>
      <w:r w:rsidRPr="00ED192E">
        <w:rPr>
          <w:rFonts w:ascii="Times New Roman" w:hAnsi="Times New Roman" w:cs="Times New Roman"/>
          <w:b/>
          <w:sz w:val="24"/>
          <w:szCs w:val="24"/>
        </w:rPr>
        <w:t xml:space="preserve">Table </w:t>
      </w:r>
      <w:r w:rsidR="00A92537">
        <w:rPr>
          <w:rFonts w:ascii="Times New Roman" w:hAnsi="Times New Roman" w:cs="Times New Roman"/>
          <w:b/>
          <w:sz w:val="24"/>
          <w:szCs w:val="24"/>
        </w:rPr>
        <w:t>9</w:t>
      </w:r>
    </w:p>
    <w:p w:rsidR="00D5246A" w:rsidRDefault="00ED192E">
      <w:pPr>
        <w:jc w:val="center"/>
        <w:rPr>
          <w:rFonts w:ascii="Times New Roman" w:hAnsi="Times New Roman" w:cs="Times New Roman"/>
          <w:b/>
          <w:sz w:val="24"/>
          <w:szCs w:val="24"/>
        </w:rPr>
      </w:pPr>
      <w:r w:rsidRPr="00ED192E">
        <w:rPr>
          <w:rFonts w:ascii="Times New Roman" w:hAnsi="Times New Roman" w:cs="Times New Roman"/>
          <w:b/>
          <w:sz w:val="24"/>
          <w:szCs w:val="24"/>
        </w:rPr>
        <w:t xml:space="preserve">Comparison – Residential Technical Potential - Measure Level </w:t>
      </w:r>
    </w:p>
    <w:p w:rsidR="00D5246A" w:rsidRDefault="00ED192E">
      <w:pPr>
        <w:jc w:val="center"/>
        <w:rPr>
          <w:rFonts w:ascii="Times New Roman" w:hAnsi="Times New Roman" w:cs="Times New Roman"/>
          <w:b/>
          <w:sz w:val="24"/>
          <w:szCs w:val="24"/>
        </w:rPr>
      </w:pPr>
      <w:proofErr w:type="gramStart"/>
      <w:r w:rsidRPr="00ED192E">
        <w:rPr>
          <w:rFonts w:ascii="Times New Roman" w:hAnsi="Times New Roman" w:cs="Times New Roman"/>
          <w:b/>
          <w:sz w:val="24"/>
          <w:szCs w:val="24"/>
        </w:rPr>
        <w:t>for</w:t>
      </w:r>
      <w:proofErr w:type="gramEnd"/>
      <w:r w:rsidRPr="00ED192E">
        <w:rPr>
          <w:rFonts w:ascii="Times New Roman" w:hAnsi="Times New Roman" w:cs="Times New Roman"/>
          <w:b/>
          <w:sz w:val="24"/>
          <w:szCs w:val="24"/>
        </w:rPr>
        <w:t xml:space="preserve"> Consumer Electronics</w:t>
      </w:r>
      <w:r w:rsidR="0022233D">
        <w:rPr>
          <w:rFonts w:ascii="Times New Roman" w:hAnsi="Times New Roman" w:cs="Times New Roman"/>
          <w:b/>
          <w:sz w:val="24"/>
          <w:szCs w:val="24"/>
        </w:rPr>
        <w:t xml:space="preserve"> </w:t>
      </w:r>
      <w:r w:rsidRPr="00ED192E">
        <w:rPr>
          <w:rFonts w:ascii="Times New Roman" w:hAnsi="Times New Roman" w:cs="Times New Roman"/>
          <w:b/>
          <w:sz w:val="24"/>
          <w:szCs w:val="24"/>
        </w:rPr>
        <w:t xml:space="preserve"> and Water Heating End Uses</w:t>
      </w:r>
      <w:r w:rsidRPr="00ED192E">
        <w:rPr>
          <w:rStyle w:val="FootnoteReference"/>
          <w:rFonts w:ascii="Times New Roman" w:hAnsi="Times New Roman" w:cs="Times New Roman"/>
          <w:b/>
          <w:sz w:val="24"/>
          <w:szCs w:val="24"/>
        </w:rPr>
        <w:footnoteReference w:id="15"/>
      </w:r>
    </w:p>
    <w:p w:rsidR="00D5246A" w:rsidRDefault="00D5246A">
      <w:pPr>
        <w:jc w:val="center"/>
        <w:rPr>
          <w:rFonts w:ascii="Times New Roman" w:hAnsi="Times New Roman" w:cs="Times New Roman"/>
          <w:b/>
          <w:sz w:val="24"/>
          <w:szCs w:val="24"/>
        </w:rPr>
      </w:pPr>
    </w:p>
    <w:p w:rsidR="00027849" w:rsidRDefault="00D5246A" w:rsidP="00794540">
      <w:pPr>
        <w:jc w:val="both"/>
        <w:rPr>
          <w:rFonts w:ascii="Times New Roman" w:hAnsi="Times New Roman" w:cs="Times New Roman"/>
          <w:sz w:val="24"/>
          <w:szCs w:val="24"/>
        </w:rPr>
      </w:pPr>
      <w:r>
        <w:rPr>
          <w:noProof/>
          <w:szCs w:val="24"/>
        </w:rPr>
        <w:drawing>
          <wp:inline distT="0" distB="0" distL="0" distR="0">
            <wp:extent cx="5943600" cy="4080201"/>
            <wp:effectExtent l="19050" t="0" r="0" b="0"/>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943600" cy="4080201"/>
                    </a:xfrm>
                    <a:prstGeom prst="rect">
                      <a:avLst/>
                    </a:prstGeom>
                    <a:noFill/>
                    <a:ln w="9525">
                      <a:noFill/>
                      <a:miter lim="800000"/>
                      <a:headEnd/>
                      <a:tailEnd/>
                    </a:ln>
                  </pic:spPr>
                </pic:pic>
              </a:graphicData>
            </a:graphic>
          </wp:inline>
        </w:drawing>
      </w:r>
    </w:p>
    <w:p w:rsidR="009137CE" w:rsidRDefault="009137CE" w:rsidP="00794540">
      <w:pPr>
        <w:jc w:val="both"/>
        <w:rPr>
          <w:rFonts w:ascii="Times New Roman" w:hAnsi="Times New Roman" w:cs="Times New Roman"/>
          <w:sz w:val="24"/>
          <w:szCs w:val="24"/>
        </w:rPr>
      </w:pPr>
    </w:p>
    <w:p w:rsidR="00E0033B" w:rsidRPr="008E399E" w:rsidRDefault="00ED192E">
      <w:pPr>
        <w:jc w:val="both"/>
        <w:rPr>
          <w:rFonts w:ascii="Times New Roman" w:hAnsi="Times New Roman" w:cs="Times New Roman"/>
          <w:i/>
          <w:sz w:val="24"/>
          <w:szCs w:val="24"/>
        </w:rPr>
      </w:pPr>
      <w:r w:rsidRPr="00ED192E">
        <w:rPr>
          <w:rFonts w:ascii="Times New Roman" w:hAnsi="Times New Roman" w:cs="Times New Roman"/>
          <w:i/>
          <w:sz w:val="24"/>
          <w:szCs w:val="24"/>
        </w:rPr>
        <w:t>Consumer Electronics</w:t>
      </w:r>
    </w:p>
    <w:p w:rsidR="008E399E" w:rsidRDefault="008E399E">
      <w:pPr>
        <w:jc w:val="both"/>
        <w:rPr>
          <w:rFonts w:ascii="Times New Roman" w:hAnsi="Times New Roman" w:cs="Times New Roman"/>
          <w:sz w:val="24"/>
          <w:szCs w:val="24"/>
        </w:rPr>
      </w:pPr>
    </w:p>
    <w:p w:rsidR="00E0033B" w:rsidRDefault="00F32B8C">
      <w:pPr>
        <w:jc w:val="both"/>
        <w:rPr>
          <w:rFonts w:ascii="Times New Roman" w:hAnsi="Times New Roman" w:cs="Times New Roman"/>
          <w:sz w:val="24"/>
          <w:szCs w:val="24"/>
        </w:rPr>
      </w:pPr>
      <w:r>
        <w:rPr>
          <w:rFonts w:ascii="Times New Roman" w:hAnsi="Times New Roman" w:cs="Times New Roman"/>
          <w:sz w:val="24"/>
          <w:szCs w:val="24"/>
        </w:rPr>
        <w:t>As previously noted, t</w:t>
      </w:r>
      <w:r w:rsidRPr="000D30BA">
        <w:rPr>
          <w:rFonts w:ascii="Times New Roman" w:hAnsi="Times New Roman" w:cs="Times New Roman"/>
          <w:sz w:val="24"/>
          <w:szCs w:val="24"/>
        </w:rPr>
        <w:t xml:space="preserve">he 2008 IRP is based on data from </w:t>
      </w:r>
      <w:r>
        <w:rPr>
          <w:rFonts w:ascii="Times New Roman" w:hAnsi="Times New Roman" w:cs="Times New Roman"/>
          <w:sz w:val="24"/>
          <w:szCs w:val="24"/>
        </w:rPr>
        <w:t>PacifiCorp’s</w:t>
      </w:r>
      <w:r w:rsidRPr="000D30BA">
        <w:rPr>
          <w:rFonts w:ascii="Times New Roman" w:hAnsi="Times New Roman" w:cs="Times New Roman"/>
          <w:sz w:val="24"/>
          <w:szCs w:val="24"/>
        </w:rPr>
        <w:t xml:space="preserve"> conservation potential assessment, which essentially</w:t>
      </w:r>
      <w:r>
        <w:rPr>
          <w:rFonts w:ascii="Times New Roman" w:hAnsi="Times New Roman" w:cs="Times New Roman"/>
          <w:sz w:val="24"/>
          <w:szCs w:val="24"/>
        </w:rPr>
        <w:t xml:space="preserve"> relied on data</w:t>
      </w:r>
      <w:r w:rsidRPr="000D30BA">
        <w:rPr>
          <w:rFonts w:ascii="Times New Roman" w:hAnsi="Times New Roman" w:cs="Times New Roman"/>
          <w:sz w:val="24"/>
          <w:szCs w:val="24"/>
        </w:rPr>
        <w:t xml:space="preserve"> from 2006 </w:t>
      </w:r>
      <w:r>
        <w:rPr>
          <w:rFonts w:ascii="Times New Roman" w:hAnsi="Times New Roman" w:cs="Times New Roman"/>
          <w:sz w:val="24"/>
          <w:szCs w:val="24"/>
        </w:rPr>
        <w:t>or earlier in its development.</w:t>
      </w:r>
      <w:r w:rsidR="00F35068">
        <w:rPr>
          <w:rFonts w:ascii="Times New Roman" w:hAnsi="Times New Roman" w:cs="Times New Roman"/>
          <w:sz w:val="24"/>
          <w:szCs w:val="24"/>
        </w:rPr>
        <w:t xml:space="preserve"> </w:t>
      </w:r>
      <w:r w:rsidR="00F35068" w:rsidRPr="000D30BA">
        <w:rPr>
          <w:rFonts w:ascii="Times New Roman" w:hAnsi="Times New Roman" w:cs="Times New Roman"/>
          <w:sz w:val="24"/>
          <w:szCs w:val="24"/>
        </w:rPr>
        <w:t xml:space="preserve">Consumer electronics, especially televisions, have evolved significantly </w:t>
      </w:r>
      <w:r w:rsidR="00F35068">
        <w:rPr>
          <w:rFonts w:ascii="Times New Roman" w:hAnsi="Times New Roman" w:cs="Times New Roman"/>
          <w:sz w:val="24"/>
          <w:szCs w:val="24"/>
        </w:rPr>
        <w:t xml:space="preserve">over the last several years and as a result the </w:t>
      </w:r>
      <w:r w:rsidR="00F35068" w:rsidRPr="000D30BA">
        <w:rPr>
          <w:rFonts w:ascii="Times New Roman" w:hAnsi="Times New Roman" w:cs="Times New Roman"/>
          <w:sz w:val="24"/>
          <w:szCs w:val="24"/>
        </w:rPr>
        <w:t xml:space="preserve">data </w:t>
      </w:r>
      <w:r w:rsidR="00F35068">
        <w:rPr>
          <w:rFonts w:ascii="Times New Roman" w:hAnsi="Times New Roman" w:cs="Times New Roman"/>
          <w:sz w:val="24"/>
          <w:szCs w:val="24"/>
        </w:rPr>
        <w:t xml:space="preserve">used in the development of the regional power plan was deemed </w:t>
      </w:r>
      <w:r w:rsidR="00F35068" w:rsidRPr="000D30BA">
        <w:rPr>
          <w:rFonts w:ascii="Times New Roman" w:hAnsi="Times New Roman" w:cs="Times New Roman"/>
          <w:sz w:val="24"/>
          <w:szCs w:val="24"/>
        </w:rPr>
        <w:t>more current</w:t>
      </w:r>
      <w:r w:rsidR="00F35068">
        <w:rPr>
          <w:rFonts w:ascii="Times New Roman" w:hAnsi="Times New Roman" w:cs="Times New Roman"/>
          <w:sz w:val="24"/>
          <w:szCs w:val="24"/>
        </w:rPr>
        <w:t xml:space="preserve"> for these measures. </w:t>
      </w:r>
      <w:r w:rsidR="00A37591">
        <w:rPr>
          <w:rFonts w:ascii="Times New Roman" w:hAnsi="Times New Roman" w:cs="Times New Roman"/>
          <w:sz w:val="24"/>
          <w:szCs w:val="24"/>
        </w:rPr>
        <w:t>To reflect this finding</w:t>
      </w:r>
      <w:r w:rsidR="00DD2BE8">
        <w:rPr>
          <w:rFonts w:ascii="Times New Roman" w:hAnsi="Times New Roman" w:cs="Times New Roman"/>
          <w:sz w:val="24"/>
          <w:szCs w:val="24"/>
        </w:rPr>
        <w:t>,</w:t>
      </w:r>
      <w:r w:rsidR="00A37591">
        <w:rPr>
          <w:rFonts w:ascii="Times New Roman" w:hAnsi="Times New Roman" w:cs="Times New Roman"/>
          <w:sz w:val="24"/>
          <w:szCs w:val="24"/>
        </w:rPr>
        <w:t xml:space="preserve"> the </w:t>
      </w:r>
      <w:r w:rsidR="00930721" w:rsidRPr="000D30BA">
        <w:rPr>
          <w:rFonts w:ascii="Times New Roman" w:hAnsi="Times New Roman" w:cs="Times New Roman"/>
          <w:sz w:val="24"/>
          <w:szCs w:val="24"/>
        </w:rPr>
        <w:t xml:space="preserve">Company </w:t>
      </w:r>
      <w:r w:rsidR="00930721">
        <w:rPr>
          <w:rFonts w:ascii="Times New Roman" w:hAnsi="Times New Roman" w:cs="Times New Roman"/>
          <w:sz w:val="24"/>
          <w:szCs w:val="24"/>
        </w:rPr>
        <w:t xml:space="preserve">has included an adjustment in this filing </w:t>
      </w:r>
      <w:r w:rsidR="00930721" w:rsidRPr="000D30BA">
        <w:rPr>
          <w:rFonts w:ascii="Times New Roman" w:hAnsi="Times New Roman" w:cs="Times New Roman"/>
          <w:sz w:val="24"/>
          <w:szCs w:val="24"/>
        </w:rPr>
        <w:t>adding potential from the</w:t>
      </w:r>
      <w:r w:rsidR="008E399E">
        <w:rPr>
          <w:rFonts w:ascii="Times New Roman" w:hAnsi="Times New Roman" w:cs="Times New Roman"/>
          <w:sz w:val="24"/>
          <w:szCs w:val="24"/>
        </w:rPr>
        <w:t xml:space="preserve"> regional power plan</w:t>
      </w:r>
      <w:r w:rsidR="00930721" w:rsidRPr="000D30BA">
        <w:rPr>
          <w:rFonts w:ascii="Times New Roman" w:hAnsi="Times New Roman" w:cs="Times New Roman"/>
          <w:sz w:val="24"/>
          <w:szCs w:val="24"/>
        </w:rPr>
        <w:t xml:space="preserve"> </w:t>
      </w:r>
      <w:r w:rsidR="00812D8B">
        <w:rPr>
          <w:rFonts w:ascii="Times New Roman" w:hAnsi="Times New Roman" w:cs="Times New Roman"/>
          <w:sz w:val="24"/>
          <w:szCs w:val="24"/>
        </w:rPr>
        <w:t xml:space="preserve">(tailored to </w:t>
      </w:r>
      <w:r w:rsidR="008E399E">
        <w:rPr>
          <w:rFonts w:ascii="Times New Roman" w:hAnsi="Times New Roman" w:cs="Times New Roman"/>
          <w:sz w:val="24"/>
          <w:szCs w:val="24"/>
        </w:rPr>
        <w:t>PacifiCorp’s</w:t>
      </w:r>
      <w:r w:rsidR="00812D8B">
        <w:rPr>
          <w:rFonts w:ascii="Times New Roman" w:hAnsi="Times New Roman" w:cs="Times New Roman"/>
          <w:sz w:val="24"/>
          <w:szCs w:val="24"/>
        </w:rPr>
        <w:t xml:space="preserve"> service area) </w:t>
      </w:r>
      <w:r w:rsidR="00930721" w:rsidRPr="000D30BA">
        <w:rPr>
          <w:rFonts w:ascii="Times New Roman" w:hAnsi="Times New Roman" w:cs="Times New Roman"/>
          <w:sz w:val="24"/>
          <w:szCs w:val="24"/>
        </w:rPr>
        <w:t xml:space="preserve">for this category. </w:t>
      </w:r>
    </w:p>
    <w:p w:rsidR="007A63F9" w:rsidRDefault="007A63F9">
      <w:pPr>
        <w:jc w:val="both"/>
        <w:rPr>
          <w:rFonts w:ascii="Times New Roman" w:hAnsi="Times New Roman" w:cs="Times New Roman"/>
          <w:i/>
          <w:sz w:val="24"/>
          <w:szCs w:val="24"/>
        </w:rPr>
      </w:pPr>
    </w:p>
    <w:p w:rsidR="00234211" w:rsidRPr="00607AFD" w:rsidRDefault="00ED192E">
      <w:pPr>
        <w:jc w:val="both"/>
        <w:rPr>
          <w:rFonts w:ascii="Times New Roman" w:hAnsi="Times New Roman" w:cs="Times New Roman"/>
          <w:i/>
          <w:sz w:val="24"/>
          <w:szCs w:val="24"/>
        </w:rPr>
      </w:pPr>
      <w:r w:rsidRPr="00ED192E">
        <w:rPr>
          <w:rFonts w:ascii="Times New Roman" w:hAnsi="Times New Roman" w:cs="Times New Roman"/>
          <w:i/>
          <w:sz w:val="24"/>
          <w:szCs w:val="24"/>
        </w:rPr>
        <w:t>Water Heat</w:t>
      </w:r>
    </w:p>
    <w:p w:rsidR="00607AFD" w:rsidRDefault="00607AFD">
      <w:pPr>
        <w:jc w:val="both"/>
        <w:rPr>
          <w:rFonts w:ascii="Times New Roman" w:hAnsi="Times New Roman" w:cs="Times New Roman"/>
          <w:sz w:val="24"/>
          <w:szCs w:val="24"/>
        </w:rPr>
      </w:pPr>
    </w:p>
    <w:p w:rsidR="00234211" w:rsidRDefault="00234211">
      <w:pPr>
        <w:jc w:val="both"/>
        <w:rPr>
          <w:rFonts w:ascii="Times New Roman" w:hAnsi="Times New Roman" w:cs="Times New Roman"/>
          <w:sz w:val="24"/>
          <w:szCs w:val="24"/>
        </w:rPr>
      </w:pPr>
      <w:r>
        <w:rPr>
          <w:rFonts w:ascii="Times New Roman" w:hAnsi="Times New Roman" w:cs="Times New Roman"/>
          <w:sz w:val="24"/>
          <w:szCs w:val="24"/>
        </w:rPr>
        <w:t xml:space="preserve">The </w:t>
      </w:r>
      <w:r w:rsidR="007748B2">
        <w:rPr>
          <w:rFonts w:ascii="Times New Roman" w:hAnsi="Times New Roman" w:cs="Times New Roman"/>
          <w:sz w:val="24"/>
          <w:szCs w:val="24"/>
        </w:rPr>
        <w:t>primary measures driving the differences in the water heating end use are</w:t>
      </w:r>
      <w:r>
        <w:rPr>
          <w:rFonts w:ascii="Times New Roman" w:hAnsi="Times New Roman" w:cs="Times New Roman"/>
          <w:sz w:val="24"/>
          <w:szCs w:val="24"/>
        </w:rPr>
        <w:t xml:space="preserve"> showerhead replacements and heat pump water heaters.</w:t>
      </w:r>
      <w:r w:rsidR="00BA0539">
        <w:rPr>
          <w:rFonts w:ascii="Times New Roman" w:hAnsi="Times New Roman" w:cs="Times New Roman"/>
          <w:sz w:val="24"/>
          <w:szCs w:val="24"/>
        </w:rPr>
        <w:t xml:space="preserve"> Solar water heatin</w:t>
      </w:r>
      <w:r w:rsidR="00F50FE4">
        <w:rPr>
          <w:rFonts w:ascii="Times New Roman" w:hAnsi="Times New Roman" w:cs="Times New Roman"/>
          <w:sz w:val="24"/>
          <w:szCs w:val="24"/>
        </w:rPr>
        <w:t>g is driving some of the differ</w:t>
      </w:r>
      <w:r w:rsidR="00BA0539">
        <w:rPr>
          <w:rFonts w:ascii="Times New Roman" w:hAnsi="Times New Roman" w:cs="Times New Roman"/>
          <w:sz w:val="24"/>
          <w:szCs w:val="24"/>
        </w:rPr>
        <w:t>ences in technical potential</w:t>
      </w:r>
      <w:r w:rsidR="006C204E">
        <w:rPr>
          <w:rFonts w:ascii="Times New Roman" w:hAnsi="Times New Roman" w:cs="Times New Roman"/>
          <w:sz w:val="24"/>
          <w:szCs w:val="24"/>
        </w:rPr>
        <w:t>; however,</w:t>
      </w:r>
      <w:r w:rsidR="00BA0539">
        <w:rPr>
          <w:rFonts w:ascii="Times New Roman" w:hAnsi="Times New Roman" w:cs="Times New Roman"/>
          <w:sz w:val="24"/>
          <w:szCs w:val="24"/>
        </w:rPr>
        <w:t xml:space="preserve"> this measure does not pass economic screens </w:t>
      </w:r>
      <w:r w:rsidR="009F38CC" w:rsidRPr="009F38CC">
        <w:rPr>
          <w:rFonts w:ascii="Times New Roman" w:hAnsi="Times New Roman" w:cs="Times New Roman"/>
          <w:sz w:val="24"/>
          <w:szCs w:val="24"/>
        </w:rPr>
        <w:t>in either the regional power plan or</w:t>
      </w:r>
      <w:r w:rsidR="00DD2BE8">
        <w:rPr>
          <w:rFonts w:ascii="Times New Roman" w:hAnsi="Times New Roman" w:cs="Times New Roman"/>
          <w:sz w:val="24"/>
          <w:szCs w:val="24"/>
        </w:rPr>
        <w:t xml:space="preserve"> the</w:t>
      </w:r>
      <w:r w:rsidR="009F38CC" w:rsidRPr="009F38CC">
        <w:rPr>
          <w:rFonts w:ascii="Times New Roman" w:hAnsi="Times New Roman" w:cs="Times New Roman"/>
          <w:sz w:val="24"/>
          <w:szCs w:val="24"/>
        </w:rPr>
        <w:t xml:space="preserve"> 2008 IRP</w:t>
      </w:r>
      <w:r w:rsidR="00A37591">
        <w:rPr>
          <w:rFonts w:ascii="Times New Roman" w:hAnsi="Times New Roman" w:cs="Times New Roman"/>
          <w:sz w:val="24"/>
          <w:szCs w:val="24"/>
        </w:rPr>
        <w:t xml:space="preserve"> </w:t>
      </w:r>
      <w:r w:rsidR="00BA0539">
        <w:rPr>
          <w:rFonts w:ascii="Times New Roman" w:hAnsi="Times New Roman" w:cs="Times New Roman"/>
          <w:sz w:val="24"/>
          <w:szCs w:val="24"/>
        </w:rPr>
        <w:t xml:space="preserve">so it does not impact the ten-year conservation potential in this report. </w:t>
      </w:r>
      <w:r>
        <w:rPr>
          <w:rFonts w:ascii="Times New Roman" w:hAnsi="Times New Roman" w:cs="Times New Roman"/>
          <w:sz w:val="24"/>
          <w:szCs w:val="24"/>
        </w:rPr>
        <w:t xml:space="preserve"> </w:t>
      </w:r>
    </w:p>
    <w:p w:rsidR="00234211" w:rsidRDefault="00234211">
      <w:pPr>
        <w:jc w:val="both"/>
        <w:rPr>
          <w:rFonts w:ascii="Times New Roman" w:hAnsi="Times New Roman" w:cs="Times New Roman"/>
          <w:sz w:val="24"/>
          <w:szCs w:val="24"/>
        </w:rPr>
      </w:pPr>
    </w:p>
    <w:p w:rsidR="00E0033B" w:rsidRDefault="00D553FA">
      <w:pPr>
        <w:jc w:val="both"/>
        <w:rPr>
          <w:rFonts w:ascii="Times New Roman" w:hAnsi="Times New Roman" w:cs="Times New Roman"/>
          <w:sz w:val="24"/>
          <w:szCs w:val="24"/>
        </w:rPr>
      </w:pPr>
      <w:r>
        <w:rPr>
          <w:rFonts w:ascii="Times New Roman" w:hAnsi="Times New Roman" w:cs="Times New Roman"/>
          <w:sz w:val="24"/>
          <w:szCs w:val="24"/>
        </w:rPr>
        <w:t xml:space="preserve">In reviewing the showerhead replacement measure, the Company </w:t>
      </w:r>
      <w:r w:rsidR="00A37591">
        <w:rPr>
          <w:rFonts w:ascii="Times New Roman" w:hAnsi="Times New Roman" w:cs="Times New Roman"/>
          <w:sz w:val="24"/>
          <w:szCs w:val="24"/>
        </w:rPr>
        <w:t>found the primary difference in technical potential was the result of one assumption</w:t>
      </w:r>
      <w:r w:rsidR="00246625">
        <w:rPr>
          <w:rFonts w:ascii="Times New Roman" w:hAnsi="Times New Roman" w:cs="Times New Roman"/>
          <w:sz w:val="24"/>
          <w:szCs w:val="24"/>
        </w:rPr>
        <w:t>:</w:t>
      </w:r>
      <w:r w:rsidR="00A37591">
        <w:rPr>
          <w:rFonts w:ascii="Times New Roman" w:hAnsi="Times New Roman" w:cs="Times New Roman"/>
          <w:sz w:val="24"/>
          <w:szCs w:val="24"/>
        </w:rPr>
        <w:t xml:space="preserve"> the Company was assuming a reduction in showerhead performance from 4.</w:t>
      </w:r>
      <w:r w:rsidR="00531C70">
        <w:rPr>
          <w:rFonts w:ascii="Times New Roman" w:hAnsi="Times New Roman" w:cs="Times New Roman"/>
          <w:sz w:val="24"/>
          <w:szCs w:val="24"/>
        </w:rPr>
        <w:t>0</w:t>
      </w:r>
      <w:r w:rsidR="00A37591">
        <w:rPr>
          <w:rFonts w:ascii="Times New Roman" w:hAnsi="Times New Roman" w:cs="Times New Roman"/>
          <w:sz w:val="24"/>
          <w:szCs w:val="24"/>
        </w:rPr>
        <w:t xml:space="preserve"> gallons per minute to 2.5 gallons per minute and the regional power plan was assuming 2.5 gallons per minute to 2.0 gallons per minute.</w:t>
      </w:r>
      <w:r w:rsidR="004B3D62">
        <w:rPr>
          <w:rFonts w:ascii="Times New Roman" w:hAnsi="Times New Roman" w:cs="Times New Roman"/>
          <w:sz w:val="24"/>
          <w:szCs w:val="24"/>
        </w:rPr>
        <w:t xml:space="preserve"> </w:t>
      </w:r>
      <w:r w:rsidR="004B3D62" w:rsidRPr="000D30BA">
        <w:rPr>
          <w:rFonts w:ascii="Times New Roman" w:hAnsi="Times New Roman" w:cs="Times New Roman"/>
          <w:sz w:val="24"/>
          <w:szCs w:val="24"/>
        </w:rPr>
        <w:t xml:space="preserve">The two measures are both possible, so the potential from the </w:t>
      </w:r>
      <w:r w:rsidR="004B3D62">
        <w:rPr>
          <w:rFonts w:ascii="Times New Roman" w:hAnsi="Times New Roman" w:cs="Times New Roman"/>
          <w:sz w:val="24"/>
          <w:szCs w:val="24"/>
        </w:rPr>
        <w:t>regional power plan</w:t>
      </w:r>
      <w:r w:rsidR="004B3D62" w:rsidRPr="000D30BA">
        <w:rPr>
          <w:rFonts w:ascii="Times New Roman" w:hAnsi="Times New Roman" w:cs="Times New Roman"/>
          <w:sz w:val="24"/>
          <w:szCs w:val="24"/>
        </w:rPr>
        <w:t xml:space="preserve"> for this measure is added to the </w:t>
      </w:r>
      <w:r w:rsidR="004B3D62">
        <w:rPr>
          <w:rFonts w:ascii="Times New Roman" w:hAnsi="Times New Roman" w:cs="Times New Roman"/>
          <w:sz w:val="24"/>
          <w:szCs w:val="24"/>
        </w:rPr>
        <w:t>potential identified in the 2008 IRP.</w:t>
      </w:r>
      <w:r w:rsidR="004B3D62">
        <w:rPr>
          <w:rStyle w:val="FootnoteReference"/>
          <w:rFonts w:ascii="Times New Roman" w:hAnsi="Times New Roman" w:cs="Times New Roman"/>
          <w:sz w:val="24"/>
          <w:szCs w:val="24"/>
        </w:rPr>
        <w:footnoteReference w:id="16"/>
      </w:r>
      <w:r w:rsidR="00A37591">
        <w:rPr>
          <w:rFonts w:ascii="Times New Roman" w:hAnsi="Times New Roman" w:cs="Times New Roman"/>
          <w:sz w:val="24"/>
          <w:szCs w:val="24"/>
        </w:rPr>
        <w:t xml:space="preserve"> </w:t>
      </w:r>
      <w:r w:rsidR="007748B2">
        <w:rPr>
          <w:rFonts w:ascii="Times New Roman" w:hAnsi="Times New Roman" w:cs="Times New Roman"/>
          <w:sz w:val="24"/>
          <w:szCs w:val="24"/>
        </w:rPr>
        <w:t xml:space="preserve">Table </w:t>
      </w:r>
      <w:r w:rsidR="00A92537">
        <w:rPr>
          <w:rFonts w:ascii="Times New Roman" w:hAnsi="Times New Roman" w:cs="Times New Roman"/>
          <w:sz w:val="24"/>
          <w:szCs w:val="24"/>
        </w:rPr>
        <w:t>10</w:t>
      </w:r>
      <w:r w:rsidR="003A6571">
        <w:rPr>
          <w:rFonts w:ascii="Times New Roman" w:hAnsi="Times New Roman" w:cs="Times New Roman"/>
          <w:sz w:val="24"/>
          <w:szCs w:val="24"/>
        </w:rPr>
        <w:t xml:space="preserve"> below</w:t>
      </w:r>
      <w:r w:rsidR="007748B2">
        <w:rPr>
          <w:rFonts w:ascii="Times New Roman" w:hAnsi="Times New Roman" w:cs="Times New Roman"/>
          <w:sz w:val="24"/>
          <w:szCs w:val="24"/>
        </w:rPr>
        <w:t xml:space="preserve"> shows a comparison for this measure. </w:t>
      </w:r>
      <w:r>
        <w:rPr>
          <w:rFonts w:ascii="Times New Roman" w:hAnsi="Times New Roman" w:cs="Times New Roman"/>
          <w:sz w:val="24"/>
          <w:szCs w:val="24"/>
        </w:rPr>
        <w:t>This adjustment is detailed in the adjustments section</w:t>
      </w:r>
      <w:r w:rsidR="001A0917">
        <w:rPr>
          <w:rFonts w:ascii="Times New Roman" w:hAnsi="Times New Roman" w:cs="Times New Roman"/>
          <w:sz w:val="24"/>
          <w:szCs w:val="24"/>
        </w:rPr>
        <w:t xml:space="preserve"> and in greater detail </w:t>
      </w:r>
      <w:r w:rsidR="001A0917" w:rsidRPr="00246625">
        <w:rPr>
          <w:rFonts w:ascii="Times New Roman" w:hAnsi="Times New Roman" w:cs="Times New Roman"/>
          <w:sz w:val="24"/>
          <w:szCs w:val="24"/>
        </w:rPr>
        <w:t xml:space="preserve">in </w:t>
      </w:r>
      <w:r w:rsidR="00ED192E" w:rsidRPr="00ED192E">
        <w:rPr>
          <w:rFonts w:ascii="Times New Roman" w:hAnsi="Times New Roman" w:cs="Times New Roman"/>
          <w:sz w:val="24"/>
          <w:szCs w:val="24"/>
        </w:rPr>
        <w:t xml:space="preserve">Appendix </w:t>
      </w:r>
      <w:r w:rsidR="00246625" w:rsidRPr="00246625">
        <w:rPr>
          <w:rFonts w:ascii="Times New Roman" w:hAnsi="Times New Roman" w:cs="Times New Roman"/>
          <w:sz w:val="24"/>
          <w:szCs w:val="24"/>
        </w:rPr>
        <w:t>4</w:t>
      </w:r>
      <w:r w:rsidRPr="00246625">
        <w:rPr>
          <w:rFonts w:ascii="Times New Roman" w:hAnsi="Times New Roman" w:cs="Times New Roman"/>
          <w:sz w:val="24"/>
          <w:szCs w:val="24"/>
        </w:rPr>
        <w:t xml:space="preserve"> of</w:t>
      </w:r>
      <w:r>
        <w:rPr>
          <w:rFonts w:ascii="Times New Roman" w:hAnsi="Times New Roman" w:cs="Times New Roman"/>
          <w:sz w:val="24"/>
          <w:szCs w:val="24"/>
        </w:rPr>
        <w:t xml:space="preserve"> this </w:t>
      </w:r>
      <w:r w:rsidR="003A6571">
        <w:rPr>
          <w:rFonts w:ascii="Times New Roman" w:hAnsi="Times New Roman" w:cs="Times New Roman"/>
          <w:sz w:val="24"/>
          <w:szCs w:val="24"/>
        </w:rPr>
        <w:t>report</w:t>
      </w:r>
      <w:r>
        <w:rPr>
          <w:rFonts w:ascii="Times New Roman" w:hAnsi="Times New Roman" w:cs="Times New Roman"/>
          <w:sz w:val="24"/>
          <w:szCs w:val="24"/>
        </w:rPr>
        <w:t>.</w:t>
      </w:r>
    </w:p>
    <w:p w:rsidR="00027849" w:rsidRDefault="00027849">
      <w:pPr>
        <w:jc w:val="both"/>
        <w:rPr>
          <w:rFonts w:ascii="Times New Roman" w:hAnsi="Times New Roman" w:cs="Times New Roman"/>
          <w:sz w:val="24"/>
          <w:szCs w:val="24"/>
        </w:rPr>
      </w:pPr>
    </w:p>
    <w:p w:rsidR="00027849" w:rsidRPr="00027849" w:rsidRDefault="00027849" w:rsidP="00027849">
      <w:pPr>
        <w:jc w:val="center"/>
        <w:rPr>
          <w:rFonts w:ascii="Times New Roman" w:hAnsi="Times New Roman" w:cs="Times New Roman"/>
          <w:b/>
          <w:sz w:val="24"/>
          <w:szCs w:val="24"/>
        </w:rPr>
      </w:pPr>
      <w:r w:rsidRPr="00027849">
        <w:rPr>
          <w:rFonts w:ascii="Times New Roman" w:hAnsi="Times New Roman" w:cs="Times New Roman"/>
          <w:b/>
          <w:sz w:val="24"/>
          <w:szCs w:val="24"/>
        </w:rPr>
        <w:t xml:space="preserve">Table </w:t>
      </w:r>
      <w:r w:rsidR="00A92537">
        <w:rPr>
          <w:rFonts w:ascii="Times New Roman" w:hAnsi="Times New Roman" w:cs="Times New Roman"/>
          <w:b/>
          <w:sz w:val="24"/>
          <w:szCs w:val="24"/>
        </w:rPr>
        <w:t>10</w:t>
      </w:r>
    </w:p>
    <w:p w:rsidR="00E0033B" w:rsidRDefault="00027849" w:rsidP="00027849">
      <w:pPr>
        <w:jc w:val="center"/>
        <w:rPr>
          <w:rFonts w:ascii="Times New Roman" w:hAnsi="Times New Roman" w:cs="Times New Roman"/>
          <w:b/>
          <w:sz w:val="24"/>
          <w:szCs w:val="24"/>
        </w:rPr>
      </w:pPr>
      <w:r w:rsidRPr="00027849">
        <w:rPr>
          <w:rFonts w:ascii="Times New Roman" w:hAnsi="Times New Roman" w:cs="Times New Roman"/>
          <w:b/>
          <w:sz w:val="24"/>
          <w:szCs w:val="24"/>
        </w:rPr>
        <w:t xml:space="preserve">Comparison </w:t>
      </w:r>
      <w:r>
        <w:rPr>
          <w:rFonts w:ascii="Times New Roman" w:hAnsi="Times New Roman" w:cs="Times New Roman"/>
          <w:b/>
          <w:sz w:val="24"/>
          <w:szCs w:val="24"/>
        </w:rPr>
        <w:t xml:space="preserve">- </w:t>
      </w:r>
      <w:r w:rsidRPr="00027849">
        <w:rPr>
          <w:rFonts w:ascii="Times New Roman" w:hAnsi="Times New Roman" w:cs="Times New Roman"/>
          <w:b/>
          <w:sz w:val="24"/>
          <w:szCs w:val="24"/>
        </w:rPr>
        <w:t>Residential Technical Potential - Showerhead Measure</w:t>
      </w:r>
      <w:r w:rsidR="004F0F30">
        <w:rPr>
          <w:rStyle w:val="FootnoteReference"/>
          <w:rFonts w:ascii="Times New Roman" w:hAnsi="Times New Roman" w:cs="Times New Roman"/>
          <w:b/>
          <w:sz w:val="24"/>
          <w:szCs w:val="24"/>
        </w:rPr>
        <w:footnoteReference w:id="17"/>
      </w:r>
    </w:p>
    <w:p w:rsidR="003A6571" w:rsidRPr="00027849" w:rsidRDefault="003A6571" w:rsidP="00027849">
      <w:pPr>
        <w:jc w:val="center"/>
        <w:rPr>
          <w:rFonts w:ascii="Times New Roman" w:hAnsi="Times New Roman" w:cs="Times New Roman"/>
          <w:b/>
          <w:sz w:val="24"/>
          <w:szCs w:val="24"/>
        </w:rPr>
      </w:pPr>
    </w:p>
    <w:p w:rsidR="00E0033B" w:rsidRDefault="00D5246A">
      <w:pPr>
        <w:jc w:val="both"/>
        <w:rPr>
          <w:rFonts w:ascii="Times New Roman" w:hAnsi="Times New Roman" w:cs="Times New Roman"/>
          <w:sz w:val="24"/>
          <w:szCs w:val="24"/>
        </w:rPr>
      </w:pPr>
      <w:r>
        <w:rPr>
          <w:noProof/>
          <w:szCs w:val="24"/>
        </w:rPr>
        <w:drawing>
          <wp:inline distT="0" distB="0" distL="0" distR="0">
            <wp:extent cx="5943600" cy="1117370"/>
            <wp:effectExtent l="19050" t="0" r="0" b="0"/>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943600" cy="1117370"/>
                    </a:xfrm>
                    <a:prstGeom prst="rect">
                      <a:avLst/>
                    </a:prstGeom>
                    <a:noFill/>
                    <a:ln w="9525">
                      <a:noFill/>
                      <a:miter lim="800000"/>
                      <a:headEnd/>
                      <a:tailEnd/>
                    </a:ln>
                  </pic:spPr>
                </pic:pic>
              </a:graphicData>
            </a:graphic>
          </wp:inline>
        </w:drawing>
      </w:r>
    </w:p>
    <w:p w:rsidR="00E0033B" w:rsidRDefault="00776E34">
      <w:pPr>
        <w:jc w:val="both"/>
        <w:rPr>
          <w:rFonts w:ascii="Times New Roman" w:hAnsi="Times New Roman" w:cs="Times New Roman"/>
          <w:sz w:val="24"/>
          <w:szCs w:val="24"/>
        </w:rPr>
      </w:pPr>
      <w:r>
        <w:rPr>
          <w:rFonts w:ascii="Times New Roman" w:hAnsi="Times New Roman" w:cs="Times New Roman"/>
          <w:sz w:val="24"/>
          <w:szCs w:val="24"/>
        </w:rPr>
        <w:t xml:space="preserve">  </w:t>
      </w:r>
    </w:p>
    <w:p w:rsidR="00E0033B" w:rsidRDefault="00930721">
      <w:pPr>
        <w:jc w:val="both"/>
        <w:rPr>
          <w:rFonts w:ascii="Times New Roman" w:hAnsi="Times New Roman" w:cs="Times New Roman"/>
          <w:sz w:val="24"/>
          <w:szCs w:val="24"/>
        </w:rPr>
      </w:pPr>
      <w:r>
        <w:rPr>
          <w:rFonts w:ascii="Times New Roman" w:hAnsi="Times New Roman" w:cs="Times New Roman"/>
          <w:sz w:val="24"/>
          <w:szCs w:val="24"/>
        </w:rPr>
        <w:t xml:space="preserve">In reviewing the heat pump water heater measure, </w:t>
      </w:r>
      <w:r w:rsidR="00794540">
        <w:rPr>
          <w:rFonts w:ascii="Times New Roman" w:hAnsi="Times New Roman" w:cs="Times New Roman"/>
          <w:sz w:val="24"/>
          <w:szCs w:val="24"/>
        </w:rPr>
        <w:t xml:space="preserve">the Company determined the primary differences are driven by different assumptions, which </w:t>
      </w:r>
      <w:r w:rsidR="003A0C2F">
        <w:rPr>
          <w:rFonts w:ascii="Times New Roman" w:hAnsi="Times New Roman" w:cs="Times New Roman"/>
          <w:sz w:val="24"/>
          <w:szCs w:val="24"/>
        </w:rPr>
        <w:t xml:space="preserve">stems from the timeliness of PacifiCorp’s data for this measure compared to that used in the most recent regional power plan, in addition to the data sources used in support of those assumptions. </w:t>
      </w:r>
      <w:r w:rsidR="00794540">
        <w:rPr>
          <w:rFonts w:ascii="Times New Roman" w:hAnsi="Times New Roman" w:cs="Times New Roman"/>
          <w:sz w:val="24"/>
          <w:szCs w:val="24"/>
        </w:rPr>
        <w:t xml:space="preserve">The </w:t>
      </w:r>
      <w:r w:rsidR="003A0C2F">
        <w:rPr>
          <w:rFonts w:ascii="Times New Roman" w:hAnsi="Times New Roman" w:cs="Times New Roman"/>
          <w:sz w:val="24"/>
          <w:szCs w:val="24"/>
        </w:rPr>
        <w:t xml:space="preserve">technical potential for this measure in </w:t>
      </w:r>
      <w:r w:rsidR="00794540">
        <w:rPr>
          <w:rFonts w:ascii="Times New Roman" w:hAnsi="Times New Roman" w:cs="Times New Roman"/>
          <w:sz w:val="24"/>
          <w:szCs w:val="24"/>
        </w:rPr>
        <w:t xml:space="preserve">the </w:t>
      </w:r>
      <w:r w:rsidR="003A6571">
        <w:rPr>
          <w:rFonts w:ascii="Times New Roman" w:hAnsi="Times New Roman" w:cs="Times New Roman"/>
          <w:sz w:val="24"/>
          <w:szCs w:val="24"/>
        </w:rPr>
        <w:t>regional power plan</w:t>
      </w:r>
      <w:r w:rsidR="00794540">
        <w:rPr>
          <w:rFonts w:ascii="Times New Roman" w:hAnsi="Times New Roman" w:cs="Times New Roman"/>
          <w:sz w:val="24"/>
          <w:szCs w:val="24"/>
        </w:rPr>
        <w:t xml:space="preserve"> is </w:t>
      </w:r>
      <w:r w:rsidR="003A0C2F">
        <w:rPr>
          <w:rFonts w:ascii="Times New Roman" w:hAnsi="Times New Roman" w:cs="Times New Roman"/>
          <w:sz w:val="24"/>
          <w:szCs w:val="24"/>
        </w:rPr>
        <w:t>represented as available in the later years of the plan, years 2012-2019, reflecting the measure’s level of commercialization and uncertainty as an emerging technology</w:t>
      </w:r>
      <w:r w:rsidR="00794540">
        <w:rPr>
          <w:rFonts w:ascii="Times New Roman" w:hAnsi="Times New Roman" w:cs="Times New Roman"/>
          <w:sz w:val="24"/>
          <w:szCs w:val="24"/>
        </w:rPr>
        <w:t xml:space="preserve">. </w:t>
      </w:r>
      <w:r w:rsidR="009F38CC" w:rsidRPr="009F38CC">
        <w:rPr>
          <w:rFonts w:ascii="Times New Roman" w:hAnsi="Times New Roman" w:cs="Times New Roman"/>
          <w:sz w:val="24"/>
          <w:szCs w:val="24"/>
        </w:rPr>
        <w:t>For this reason no adjustment is planned at this time for this measure</w:t>
      </w:r>
      <w:r w:rsidR="00BC690E">
        <w:rPr>
          <w:rFonts w:ascii="Times New Roman" w:hAnsi="Times New Roman" w:cs="Times New Roman"/>
          <w:sz w:val="24"/>
          <w:szCs w:val="24"/>
        </w:rPr>
        <w:t>;</w:t>
      </w:r>
      <w:r w:rsidR="009F38CC" w:rsidRPr="009F38CC">
        <w:rPr>
          <w:rFonts w:ascii="Times New Roman" w:hAnsi="Times New Roman" w:cs="Times New Roman"/>
          <w:sz w:val="24"/>
          <w:szCs w:val="24"/>
        </w:rPr>
        <w:t xml:space="preserve"> however</w:t>
      </w:r>
      <w:r w:rsidR="00BC690E">
        <w:rPr>
          <w:rFonts w:ascii="Times New Roman" w:hAnsi="Times New Roman" w:cs="Times New Roman"/>
          <w:sz w:val="24"/>
          <w:szCs w:val="24"/>
        </w:rPr>
        <w:t>,</w:t>
      </w:r>
      <w:r w:rsidR="009F38CC" w:rsidRPr="009F38CC">
        <w:rPr>
          <w:rFonts w:ascii="Times New Roman" w:hAnsi="Times New Roman" w:cs="Times New Roman"/>
          <w:sz w:val="24"/>
          <w:szCs w:val="24"/>
        </w:rPr>
        <w:t xml:space="preserve"> the Company will consider revisions to this measure’s assumptions as part of the Company’s next conservation potential assessment refresh process.</w:t>
      </w:r>
      <w:r w:rsidR="003A0C2F">
        <w:rPr>
          <w:rFonts w:ascii="Times New Roman" w:hAnsi="Times New Roman" w:cs="Times New Roman"/>
          <w:sz w:val="24"/>
          <w:szCs w:val="24"/>
        </w:rPr>
        <w:t xml:space="preserve"> </w:t>
      </w:r>
      <w:r w:rsidR="00794540">
        <w:rPr>
          <w:rFonts w:ascii="Times New Roman" w:hAnsi="Times New Roman" w:cs="Times New Roman"/>
          <w:sz w:val="24"/>
          <w:szCs w:val="24"/>
        </w:rPr>
        <w:t>In addition, the Company will continue to follow the research and regional activity on this measure</w:t>
      </w:r>
      <w:r w:rsidR="003A0C2F">
        <w:rPr>
          <w:rFonts w:ascii="Times New Roman" w:hAnsi="Times New Roman" w:cs="Times New Roman"/>
          <w:sz w:val="24"/>
          <w:szCs w:val="24"/>
        </w:rPr>
        <w:t xml:space="preserve"> to help inform th</w:t>
      </w:r>
      <w:r w:rsidR="00E71E46">
        <w:rPr>
          <w:rFonts w:ascii="Times New Roman" w:hAnsi="Times New Roman" w:cs="Times New Roman"/>
          <w:sz w:val="24"/>
          <w:szCs w:val="24"/>
        </w:rPr>
        <w:t>e</w:t>
      </w:r>
      <w:r w:rsidR="003A0C2F">
        <w:rPr>
          <w:rFonts w:ascii="Times New Roman" w:hAnsi="Times New Roman" w:cs="Times New Roman"/>
          <w:sz w:val="24"/>
          <w:szCs w:val="24"/>
        </w:rPr>
        <w:t xml:space="preserve"> refresh process</w:t>
      </w:r>
      <w:r w:rsidR="00794540">
        <w:rPr>
          <w:rFonts w:ascii="Times New Roman" w:hAnsi="Times New Roman" w:cs="Times New Roman"/>
          <w:sz w:val="24"/>
          <w:szCs w:val="24"/>
        </w:rPr>
        <w:t>.</w:t>
      </w:r>
      <w:r w:rsidR="00246625">
        <w:rPr>
          <w:rFonts w:ascii="Times New Roman" w:hAnsi="Times New Roman" w:cs="Times New Roman"/>
          <w:sz w:val="24"/>
          <w:szCs w:val="24"/>
        </w:rPr>
        <w:t xml:space="preserve"> Table </w:t>
      </w:r>
      <w:r w:rsidR="00305875">
        <w:rPr>
          <w:rFonts w:ascii="Times New Roman" w:hAnsi="Times New Roman" w:cs="Times New Roman"/>
          <w:sz w:val="24"/>
          <w:szCs w:val="24"/>
        </w:rPr>
        <w:t>1</w:t>
      </w:r>
      <w:r w:rsidR="00A92537">
        <w:rPr>
          <w:rFonts w:ascii="Times New Roman" w:hAnsi="Times New Roman" w:cs="Times New Roman"/>
          <w:sz w:val="24"/>
          <w:szCs w:val="24"/>
        </w:rPr>
        <w:t>1</w:t>
      </w:r>
      <w:r w:rsidR="00246625">
        <w:rPr>
          <w:rFonts w:ascii="Times New Roman" w:hAnsi="Times New Roman" w:cs="Times New Roman"/>
          <w:sz w:val="24"/>
          <w:szCs w:val="24"/>
        </w:rPr>
        <w:t xml:space="preserve"> below shows a comparison for this measure.</w:t>
      </w:r>
    </w:p>
    <w:p w:rsidR="00794540" w:rsidRDefault="00794540" w:rsidP="0019276D">
      <w:pPr>
        <w:jc w:val="both"/>
        <w:rPr>
          <w:rFonts w:ascii="Times New Roman" w:hAnsi="Times New Roman" w:cs="Times New Roman"/>
          <w:sz w:val="24"/>
          <w:szCs w:val="24"/>
        </w:rPr>
      </w:pPr>
    </w:p>
    <w:p w:rsidR="0067375E" w:rsidRDefault="0067375E">
      <w:pPr>
        <w:rPr>
          <w:rFonts w:ascii="Times New Roman" w:hAnsi="Times New Roman" w:cs="Times New Roman"/>
          <w:b/>
          <w:sz w:val="24"/>
          <w:szCs w:val="24"/>
        </w:rPr>
      </w:pPr>
      <w:r>
        <w:rPr>
          <w:rFonts w:ascii="Times New Roman" w:hAnsi="Times New Roman" w:cs="Times New Roman"/>
          <w:b/>
          <w:sz w:val="24"/>
          <w:szCs w:val="24"/>
        </w:rPr>
        <w:br w:type="page"/>
      </w:r>
    </w:p>
    <w:p w:rsidR="004F0F30" w:rsidRPr="00027849" w:rsidRDefault="004F0F30" w:rsidP="004F0F30">
      <w:pPr>
        <w:jc w:val="center"/>
        <w:rPr>
          <w:rFonts w:ascii="Times New Roman" w:hAnsi="Times New Roman" w:cs="Times New Roman"/>
          <w:b/>
          <w:sz w:val="24"/>
          <w:szCs w:val="24"/>
        </w:rPr>
      </w:pPr>
      <w:r w:rsidRPr="00027849">
        <w:rPr>
          <w:rFonts w:ascii="Times New Roman" w:hAnsi="Times New Roman" w:cs="Times New Roman"/>
          <w:b/>
          <w:sz w:val="24"/>
          <w:szCs w:val="24"/>
        </w:rPr>
        <w:t xml:space="preserve">Table </w:t>
      </w:r>
      <w:r w:rsidR="00305875">
        <w:rPr>
          <w:rFonts w:ascii="Times New Roman" w:hAnsi="Times New Roman" w:cs="Times New Roman"/>
          <w:b/>
          <w:sz w:val="24"/>
          <w:szCs w:val="24"/>
        </w:rPr>
        <w:t>1</w:t>
      </w:r>
      <w:r w:rsidR="00A92537">
        <w:rPr>
          <w:rFonts w:ascii="Times New Roman" w:hAnsi="Times New Roman" w:cs="Times New Roman"/>
          <w:b/>
          <w:sz w:val="24"/>
          <w:szCs w:val="24"/>
        </w:rPr>
        <w:t>1</w:t>
      </w:r>
    </w:p>
    <w:p w:rsidR="004F0F30" w:rsidRDefault="004F0F30" w:rsidP="004F0F30">
      <w:pPr>
        <w:jc w:val="center"/>
        <w:rPr>
          <w:rFonts w:ascii="Times New Roman" w:hAnsi="Times New Roman" w:cs="Times New Roman"/>
          <w:b/>
          <w:sz w:val="24"/>
          <w:szCs w:val="24"/>
        </w:rPr>
      </w:pPr>
      <w:r w:rsidRPr="00027849">
        <w:rPr>
          <w:rFonts w:ascii="Times New Roman" w:hAnsi="Times New Roman" w:cs="Times New Roman"/>
          <w:b/>
          <w:sz w:val="24"/>
          <w:szCs w:val="24"/>
        </w:rPr>
        <w:t xml:space="preserve">Comparison </w:t>
      </w:r>
      <w:r>
        <w:rPr>
          <w:rFonts w:ascii="Times New Roman" w:hAnsi="Times New Roman" w:cs="Times New Roman"/>
          <w:b/>
          <w:sz w:val="24"/>
          <w:szCs w:val="24"/>
        </w:rPr>
        <w:t xml:space="preserve">- </w:t>
      </w:r>
      <w:r w:rsidRPr="00027849">
        <w:rPr>
          <w:rFonts w:ascii="Times New Roman" w:hAnsi="Times New Roman" w:cs="Times New Roman"/>
          <w:b/>
          <w:sz w:val="24"/>
          <w:szCs w:val="24"/>
        </w:rPr>
        <w:t xml:space="preserve">Residential Technical Potential </w:t>
      </w:r>
      <w:r>
        <w:rPr>
          <w:rFonts w:ascii="Times New Roman" w:hAnsi="Times New Roman" w:cs="Times New Roman"/>
          <w:b/>
          <w:sz w:val="24"/>
          <w:szCs w:val="24"/>
        </w:rPr>
        <w:t>–</w:t>
      </w:r>
      <w:r w:rsidRPr="00027849">
        <w:rPr>
          <w:rFonts w:ascii="Times New Roman" w:hAnsi="Times New Roman" w:cs="Times New Roman"/>
          <w:b/>
          <w:sz w:val="24"/>
          <w:szCs w:val="24"/>
        </w:rPr>
        <w:t xml:space="preserve"> </w:t>
      </w:r>
      <w:r>
        <w:rPr>
          <w:rFonts w:ascii="Times New Roman" w:hAnsi="Times New Roman" w:cs="Times New Roman"/>
          <w:b/>
          <w:sz w:val="24"/>
          <w:szCs w:val="24"/>
        </w:rPr>
        <w:t>Heat Pump Water Heater</w:t>
      </w:r>
      <w:r w:rsidRPr="00027849">
        <w:rPr>
          <w:rFonts w:ascii="Times New Roman" w:hAnsi="Times New Roman" w:cs="Times New Roman"/>
          <w:b/>
          <w:sz w:val="24"/>
          <w:szCs w:val="24"/>
        </w:rPr>
        <w:t xml:space="preserve"> Measure</w:t>
      </w:r>
      <w:r>
        <w:rPr>
          <w:rStyle w:val="FootnoteReference"/>
          <w:rFonts w:ascii="Times New Roman" w:hAnsi="Times New Roman" w:cs="Times New Roman"/>
          <w:b/>
          <w:sz w:val="24"/>
          <w:szCs w:val="24"/>
        </w:rPr>
        <w:footnoteReference w:id="18"/>
      </w:r>
    </w:p>
    <w:p w:rsidR="003A6571" w:rsidRPr="00027849" w:rsidRDefault="003A6571" w:rsidP="004F0F30">
      <w:pPr>
        <w:jc w:val="center"/>
        <w:rPr>
          <w:rFonts w:ascii="Times New Roman" w:hAnsi="Times New Roman" w:cs="Times New Roman"/>
          <w:b/>
          <w:sz w:val="24"/>
          <w:szCs w:val="24"/>
        </w:rPr>
      </w:pPr>
    </w:p>
    <w:p w:rsidR="00930721" w:rsidRDefault="00D5246A" w:rsidP="0019276D">
      <w:pPr>
        <w:jc w:val="both"/>
        <w:rPr>
          <w:rFonts w:ascii="Times New Roman" w:hAnsi="Times New Roman" w:cs="Times New Roman"/>
          <w:sz w:val="24"/>
          <w:szCs w:val="24"/>
        </w:rPr>
      </w:pPr>
      <w:r>
        <w:rPr>
          <w:noProof/>
          <w:szCs w:val="24"/>
        </w:rPr>
        <w:drawing>
          <wp:inline distT="0" distB="0" distL="0" distR="0">
            <wp:extent cx="5943600" cy="1191412"/>
            <wp:effectExtent l="19050" t="0" r="0"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943600" cy="1191412"/>
                    </a:xfrm>
                    <a:prstGeom prst="rect">
                      <a:avLst/>
                    </a:prstGeom>
                    <a:noFill/>
                    <a:ln w="9525">
                      <a:noFill/>
                      <a:miter lim="800000"/>
                      <a:headEnd/>
                      <a:tailEnd/>
                    </a:ln>
                  </pic:spPr>
                </pic:pic>
              </a:graphicData>
            </a:graphic>
          </wp:inline>
        </w:drawing>
      </w:r>
    </w:p>
    <w:p w:rsidR="00930721" w:rsidRDefault="00930721" w:rsidP="0019276D">
      <w:pPr>
        <w:jc w:val="both"/>
        <w:rPr>
          <w:rFonts w:ascii="Times New Roman" w:hAnsi="Times New Roman" w:cs="Times New Roman"/>
          <w:sz w:val="24"/>
          <w:szCs w:val="24"/>
        </w:rPr>
      </w:pPr>
    </w:p>
    <w:p w:rsidR="00776E34" w:rsidRDefault="006C204E" w:rsidP="0019276D">
      <w:pPr>
        <w:jc w:val="both"/>
        <w:rPr>
          <w:rFonts w:ascii="Times New Roman" w:hAnsi="Times New Roman" w:cs="Times New Roman"/>
          <w:sz w:val="24"/>
          <w:szCs w:val="24"/>
        </w:rPr>
      </w:pPr>
      <w:r>
        <w:rPr>
          <w:rFonts w:ascii="Times New Roman" w:hAnsi="Times New Roman" w:cs="Times New Roman"/>
          <w:sz w:val="24"/>
          <w:szCs w:val="24"/>
        </w:rPr>
        <w:t xml:space="preserve">Differences in two-year technical potential from residential </w:t>
      </w:r>
      <w:r w:rsidR="004667E0">
        <w:rPr>
          <w:rFonts w:ascii="Times New Roman" w:hAnsi="Times New Roman" w:cs="Times New Roman"/>
          <w:sz w:val="24"/>
          <w:szCs w:val="24"/>
        </w:rPr>
        <w:t>space conditioning</w:t>
      </w:r>
      <w:r>
        <w:rPr>
          <w:rFonts w:ascii="Times New Roman" w:hAnsi="Times New Roman" w:cs="Times New Roman"/>
          <w:sz w:val="24"/>
          <w:szCs w:val="24"/>
        </w:rPr>
        <w:t xml:space="preserve"> </w:t>
      </w:r>
      <w:r w:rsidR="005C0CF8">
        <w:rPr>
          <w:rFonts w:ascii="Times New Roman" w:hAnsi="Times New Roman" w:cs="Times New Roman"/>
          <w:sz w:val="24"/>
          <w:szCs w:val="24"/>
        </w:rPr>
        <w:t xml:space="preserve">and envelope measures </w:t>
      </w:r>
      <w:r>
        <w:rPr>
          <w:rFonts w:ascii="Times New Roman" w:hAnsi="Times New Roman" w:cs="Times New Roman"/>
          <w:sz w:val="24"/>
          <w:szCs w:val="24"/>
        </w:rPr>
        <w:t xml:space="preserve">were </w:t>
      </w:r>
      <w:r w:rsidR="00D841DA">
        <w:rPr>
          <w:rFonts w:ascii="Times New Roman" w:hAnsi="Times New Roman" w:cs="Times New Roman"/>
          <w:sz w:val="24"/>
          <w:szCs w:val="24"/>
        </w:rPr>
        <w:t xml:space="preserve">also </w:t>
      </w:r>
      <w:r>
        <w:rPr>
          <w:rFonts w:ascii="Times New Roman" w:hAnsi="Times New Roman" w:cs="Times New Roman"/>
          <w:sz w:val="24"/>
          <w:szCs w:val="24"/>
        </w:rPr>
        <w:t>reviewed as part of the analysis</w:t>
      </w:r>
      <w:r w:rsidR="004667E0">
        <w:rPr>
          <w:rFonts w:ascii="Times New Roman" w:hAnsi="Times New Roman" w:cs="Times New Roman"/>
          <w:sz w:val="24"/>
          <w:szCs w:val="24"/>
        </w:rPr>
        <w:t>. The two-year difference in technical potential for residential space conditioning</w:t>
      </w:r>
      <w:r w:rsidR="00A50389">
        <w:rPr>
          <w:rFonts w:ascii="Times New Roman" w:hAnsi="Times New Roman" w:cs="Times New Roman"/>
          <w:sz w:val="24"/>
          <w:szCs w:val="24"/>
        </w:rPr>
        <w:t xml:space="preserve"> (</w:t>
      </w:r>
      <w:r w:rsidR="005C0CF8">
        <w:rPr>
          <w:rFonts w:ascii="Times New Roman" w:hAnsi="Times New Roman" w:cs="Times New Roman"/>
          <w:sz w:val="24"/>
          <w:szCs w:val="24"/>
        </w:rPr>
        <w:t>envelope measures</w:t>
      </w:r>
      <w:r w:rsidR="00A50389">
        <w:rPr>
          <w:rFonts w:ascii="Times New Roman" w:hAnsi="Times New Roman" w:cs="Times New Roman"/>
          <w:sz w:val="24"/>
          <w:szCs w:val="24"/>
        </w:rPr>
        <w:t>)</w:t>
      </w:r>
      <w:r w:rsidR="004667E0">
        <w:rPr>
          <w:rFonts w:ascii="Times New Roman" w:hAnsi="Times New Roman" w:cs="Times New Roman"/>
          <w:sz w:val="24"/>
          <w:szCs w:val="24"/>
        </w:rPr>
        <w:t xml:space="preserve"> is 0.25</w:t>
      </w:r>
      <w:r w:rsidR="00D841DA">
        <w:rPr>
          <w:rFonts w:ascii="Times New Roman" w:hAnsi="Times New Roman" w:cs="Times New Roman"/>
          <w:sz w:val="24"/>
          <w:szCs w:val="24"/>
        </w:rPr>
        <w:t xml:space="preserve"> </w:t>
      </w:r>
      <w:r w:rsidR="003D0E66">
        <w:rPr>
          <w:rFonts w:ascii="Times New Roman" w:hAnsi="Times New Roman" w:cs="Times New Roman"/>
          <w:sz w:val="24"/>
          <w:szCs w:val="24"/>
        </w:rPr>
        <w:t>aMW</w:t>
      </w:r>
      <w:r w:rsidR="004667E0">
        <w:rPr>
          <w:rFonts w:ascii="Times New Roman" w:hAnsi="Times New Roman" w:cs="Times New Roman"/>
          <w:sz w:val="24"/>
          <w:szCs w:val="24"/>
        </w:rPr>
        <w:t xml:space="preserve"> and the two-year difference for HVAC equipment measures is 0.20 </w:t>
      </w:r>
      <w:r w:rsidR="003D0E66">
        <w:rPr>
          <w:rFonts w:ascii="Times New Roman" w:hAnsi="Times New Roman" w:cs="Times New Roman"/>
          <w:sz w:val="24"/>
          <w:szCs w:val="24"/>
        </w:rPr>
        <w:t>aMW</w:t>
      </w:r>
      <w:r w:rsidR="004667E0">
        <w:rPr>
          <w:rFonts w:ascii="Times New Roman" w:hAnsi="Times New Roman" w:cs="Times New Roman"/>
          <w:sz w:val="24"/>
          <w:szCs w:val="24"/>
        </w:rPr>
        <w:t>. The difference</w:t>
      </w:r>
      <w:r w:rsidR="000C69DD">
        <w:rPr>
          <w:rFonts w:ascii="Times New Roman" w:hAnsi="Times New Roman" w:cs="Times New Roman"/>
          <w:sz w:val="24"/>
          <w:szCs w:val="24"/>
        </w:rPr>
        <w:t xml:space="preserve"> in technical potential</w:t>
      </w:r>
      <w:r w:rsidR="00CB18A1">
        <w:rPr>
          <w:rFonts w:ascii="Times New Roman" w:hAnsi="Times New Roman" w:cs="Times New Roman"/>
          <w:sz w:val="24"/>
          <w:szCs w:val="24"/>
        </w:rPr>
        <w:t xml:space="preserve"> for these measures</w:t>
      </w:r>
      <w:r w:rsidR="000C69DD">
        <w:rPr>
          <w:rFonts w:ascii="Times New Roman" w:hAnsi="Times New Roman" w:cs="Times New Roman"/>
          <w:sz w:val="24"/>
          <w:szCs w:val="24"/>
        </w:rPr>
        <w:t xml:space="preserve"> is small prior to any a</w:t>
      </w:r>
      <w:r w:rsidR="00D65BEC">
        <w:rPr>
          <w:rFonts w:ascii="Times New Roman" w:hAnsi="Times New Roman" w:cs="Times New Roman"/>
          <w:sz w:val="24"/>
          <w:szCs w:val="24"/>
        </w:rPr>
        <w:t xml:space="preserve">djustments for </w:t>
      </w:r>
      <w:r w:rsidR="00D841DA">
        <w:rPr>
          <w:rFonts w:ascii="Times New Roman" w:hAnsi="Times New Roman" w:cs="Times New Roman"/>
          <w:sz w:val="24"/>
          <w:szCs w:val="24"/>
        </w:rPr>
        <w:t xml:space="preserve">achievable and economic </w:t>
      </w:r>
      <w:r w:rsidR="00D65BEC">
        <w:rPr>
          <w:rFonts w:ascii="Times New Roman" w:hAnsi="Times New Roman" w:cs="Times New Roman"/>
          <w:sz w:val="24"/>
          <w:szCs w:val="24"/>
        </w:rPr>
        <w:t>potential</w:t>
      </w:r>
      <w:r w:rsidR="00CB18A1">
        <w:rPr>
          <w:rFonts w:ascii="Times New Roman" w:hAnsi="Times New Roman" w:cs="Times New Roman"/>
          <w:sz w:val="24"/>
          <w:szCs w:val="24"/>
        </w:rPr>
        <w:t>. As such, the Company determined these differences</w:t>
      </w:r>
      <w:r w:rsidR="000C69DD">
        <w:rPr>
          <w:rFonts w:ascii="Times New Roman" w:hAnsi="Times New Roman" w:cs="Times New Roman"/>
          <w:sz w:val="24"/>
          <w:szCs w:val="24"/>
        </w:rPr>
        <w:t xml:space="preserve"> were not sufficient to </w:t>
      </w:r>
      <w:r w:rsidR="004667E0">
        <w:rPr>
          <w:rFonts w:ascii="Times New Roman" w:hAnsi="Times New Roman" w:cs="Times New Roman"/>
          <w:sz w:val="24"/>
          <w:szCs w:val="24"/>
        </w:rPr>
        <w:t>warrant an adjustment to the 2008 IRP conservation potential</w:t>
      </w:r>
      <w:r w:rsidR="00D65BEC">
        <w:rPr>
          <w:rFonts w:ascii="Times New Roman" w:hAnsi="Times New Roman" w:cs="Times New Roman"/>
          <w:sz w:val="24"/>
          <w:szCs w:val="24"/>
        </w:rPr>
        <w:t xml:space="preserve"> and biennial target. </w:t>
      </w:r>
      <w:r w:rsidR="004667E0">
        <w:rPr>
          <w:rFonts w:ascii="Times New Roman" w:hAnsi="Times New Roman" w:cs="Times New Roman"/>
          <w:sz w:val="24"/>
          <w:szCs w:val="24"/>
        </w:rPr>
        <w:t xml:space="preserve">Table </w:t>
      </w:r>
      <w:r w:rsidR="00305875">
        <w:rPr>
          <w:rFonts w:ascii="Times New Roman" w:hAnsi="Times New Roman" w:cs="Times New Roman"/>
          <w:sz w:val="24"/>
          <w:szCs w:val="24"/>
        </w:rPr>
        <w:t>1</w:t>
      </w:r>
      <w:r w:rsidR="00A92537">
        <w:rPr>
          <w:rFonts w:ascii="Times New Roman" w:hAnsi="Times New Roman" w:cs="Times New Roman"/>
          <w:sz w:val="24"/>
          <w:szCs w:val="24"/>
        </w:rPr>
        <w:t>2</w:t>
      </w:r>
      <w:r w:rsidR="004667E0">
        <w:rPr>
          <w:rFonts w:ascii="Times New Roman" w:hAnsi="Times New Roman" w:cs="Times New Roman"/>
          <w:sz w:val="24"/>
          <w:szCs w:val="24"/>
        </w:rPr>
        <w:t xml:space="preserve"> shows the comparison for space conditioning and HVAC equipment categories at the measure level.</w:t>
      </w:r>
    </w:p>
    <w:p w:rsidR="0067375E" w:rsidRDefault="0067375E">
      <w:pPr>
        <w:rPr>
          <w:rFonts w:ascii="Times New Roman" w:hAnsi="Times New Roman" w:cs="Times New Roman"/>
          <w:b/>
          <w:sz w:val="24"/>
          <w:szCs w:val="24"/>
        </w:rPr>
      </w:pPr>
    </w:p>
    <w:p w:rsidR="00D5246A" w:rsidRDefault="00ED192E">
      <w:pPr>
        <w:jc w:val="center"/>
        <w:rPr>
          <w:rFonts w:ascii="Times New Roman" w:hAnsi="Times New Roman" w:cs="Times New Roman"/>
          <w:b/>
          <w:sz w:val="24"/>
          <w:szCs w:val="24"/>
        </w:rPr>
      </w:pPr>
      <w:r w:rsidRPr="00ED192E">
        <w:rPr>
          <w:rFonts w:ascii="Times New Roman" w:hAnsi="Times New Roman" w:cs="Times New Roman"/>
          <w:b/>
          <w:sz w:val="24"/>
          <w:szCs w:val="24"/>
        </w:rPr>
        <w:t xml:space="preserve">Table </w:t>
      </w:r>
      <w:r w:rsidR="00305875">
        <w:rPr>
          <w:rFonts w:ascii="Times New Roman" w:hAnsi="Times New Roman" w:cs="Times New Roman"/>
          <w:b/>
          <w:sz w:val="24"/>
          <w:szCs w:val="24"/>
        </w:rPr>
        <w:t>1</w:t>
      </w:r>
      <w:r w:rsidR="00A92537">
        <w:rPr>
          <w:rFonts w:ascii="Times New Roman" w:hAnsi="Times New Roman" w:cs="Times New Roman"/>
          <w:b/>
          <w:sz w:val="24"/>
          <w:szCs w:val="24"/>
        </w:rPr>
        <w:t>2</w:t>
      </w:r>
    </w:p>
    <w:p w:rsidR="00D5246A" w:rsidRDefault="00ED192E">
      <w:pPr>
        <w:jc w:val="center"/>
        <w:rPr>
          <w:rFonts w:ascii="Times New Roman" w:hAnsi="Times New Roman" w:cs="Times New Roman"/>
          <w:b/>
          <w:sz w:val="24"/>
          <w:szCs w:val="24"/>
        </w:rPr>
      </w:pPr>
      <w:r w:rsidRPr="00ED192E">
        <w:rPr>
          <w:rFonts w:ascii="Times New Roman" w:hAnsi="Times New Roman" w:cs="Times New Roman"/>
          <w:b/>
          <w:sz w:val="24"/>
          <w:szCs w:val="24"/>
        </w:rPr>
        <w:t xml:space="preserve">Comparison – Residential Technical Potential – Space Conditioning and HVAC Equipment </w:t>
      </w:r>
    </w:p>
    <w:p w:rsidR="005C008E" w:rsidRDefault="005C008E">
      <w:pPr>
        <w:jc w:val="center"/>
        <w:rPr>
          <w:rFonts w:ascii="Times New Roman" w:hAnsi="Times New Roman" w:cs="Times New Roman"/>
          <w:b/>
          <w:sz w:val="24"/>
          <w:szCs w:val="24"/>
        </w:rPr>
      </w:pPr>
    </w:p>
    <w:p w:rsidR="000F5BFE" w:rsidRDefault="00D5246A" w:rsidP="000F5BFE">
      <w:pPr>
        <w:jc w:val="center"/>
        <w:rPr>
          <w:rFonts w:ascii="Times New Roman" w:hAnsi="Times New Roman" w:cs="Times New Roman"/>
          <w:sz w:val="24"/>
          <w:szCs w:val="24"/>
        </w:rPr>
      </w:pPr>
      <w:r>
        <w:rPr>
          <w:noProof/>
          <w:szCs w:val="24"/>
        </w:rPr>
        <w:drawing>
          <wp:inline distT="0" distB="0" distL="0" distR="0">
            <wp:extent cx="5264366" cy="3429000"/>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264366" cy="3429000"/>
                    </a:xfrm>
                    <a:prstGeom prst="rect">
                      <a:avLst/>
                    </a:prstGeom>
                    <a:noFill/>
                    <a:ln w="9525">
                      <a:noFill/>
                      <a:miter lim="800000"/>
                      <a:headEnd/>
                      <a:tailEnd/>
                    </a:ln>
                  </pic:spPr>
                </pic:pic>
              </a:graphicData>
            </a:graphic>
          </wp:inline>
        </w:drawing>
      </w:r>
    </w:p>
    <w:p w:rsidR="005A4E09" w:rsidRPr="000F5BFE" w:rsidRDefault="00ED192E" w:rsidP="000F5BFE">
      <w:pPr>
        <w:rPr>
          <w:rFonts w:ascii="Times New Roman" w:hAnsi="Times New Roman" w:cs="Times New Roman"/>
          <w:sz w:val="24"/>
          <w:szCs w:val="24"/>
        </w:rPr>
      </w:pPr>
      <w:r w:rsidRPr="00ED192E">
        <w:rPr>
          <w:rFonts w:ascii="Times New Roman" w:hAnsi="Times New Roman" w:cs="Times New Roman"/>
          <w:sz w:val="24"/>
          <w:szCs w:val="24"/>
          <w:u w:val="single"/>
        </w:rPr>
        <w:t xml:space="preserve">Modeling </w:t>
      </w:r>
      <w:r w:rsidR="00BC690E">
        <w:rPr>
          <w:rFonts w:ascii="Times New Roman" w:hAnsi="Times New Roman" w:cs="Times New Roman"/>
          <w:sz w:val="24"/>
          <w:szCs w:val="24"/>
          <w:u w:val="single"/>
        </w:rPr>
        <w:t xml:space="preserve">and Other </w:t>
      </w:r>
      <w:r w:rsidRPr="00ED192E">
        <w:rPr>
          <w:rFonts w:ascii="Times New Roman" w:hAnsi="Times New Roman" w:cs="Times New Roman"/>
          <w:sz w:val="24"/>
          <w:szCs w:val="24"/>
          <w:u w:val="single"/>
        </w:rPr>
        <w:t>Differences</w:t>
      </w:r>
      <w:r w:rsidR="007573F3">
        <w:rPr>
          <w:rFonts w:ascii="Times New Roman" w:hAnsi="Times New Roman" w:cs="Times New Roman"/>
          <w:sz w:val="24"/>
          <w:szCs w:val="24"/>
          <w:u w:val="single"/>
        </w:rPr>
        <w:t xml:space="preserve"> Adjustment Detail</w:t>
      </w:r>
    </w:p>
    <w:p w:rsidR="00E346F3" w:rsidRDefault="00E346F3" w:rsidP="00461B1A">
      <w:pPr>
        <w:jc w:val="both"/>
        <w:rPr>
          <w:rFonts w:ascii="Times New Roman" w:hAnsi="Times New Roman" w:cs="Times New Roman"/>
          <w:sz w:val="24"/>
          <w:szCs w:val="24"/>
        </w:rPr>
      </w:pPr>
    </w:p>
    <w:p w:rsidR="005A4E09" w:rsidRDefault="005A4E09" w:rsidP="00461B1A">
      <w:pPr>
        <w:jc w:val="both"/>
        <w:rPr>
          <w:rFonts w:ascii="Times New Roman" w:hAnsi="Times New Roman" w:cs="Times New Roman"/>
          <w:sz w:val="24"/>
          <w:szCs w:val="24"/>
        </w:rPr>
      </w:pPr>
      <w:r>
        <w:rPr>
          <w:rFonts w:ascii="Times New Roman" w:hAnsi="Times New Roman" w:cs="Times New Roman"/>
          <w:sz w:val="24"/>
          <w:szCs w:val="24"/>
        </w:rPr>
        <w:t xml:space="preserve">The Company also reviewed modeling </w:t>
      </w:r>
      <w:r w:rsidR="00BC690E">
        <w:rPr>
          <w:rFonts w:ascii="Times New Roman" w:hAnsi="Times New Roman" w:cs="Times New Roman"/>
          <w:sz w:val="24"/>
          <w:szCs w:val="24"/>
        </w:rPr>
        <w:t xml:space="preserve">and other </w:t>
      </w:r>
      <w:r>
        <w:rPr>
          <w:rFonts w:ascii="Times New Roman" w:hAnsi="Times New Roman" w:cs="Times New Roman"/>
          <w:sz w:val="24"/>
          <w:szCs w:val="24"/>
        </w:rPr>
        <w:t>differences</w:t>
      </w:r>
      <w:r w:rsidR="00E346F3">
        <w:rPr>
          <w:rFonts w:ascii="Times New Roman" w:hAnsi="Times New Roman" w:cs="Times New Roman"/>
          <w:sz w:val="24"/>
          <w:szCs w:val="24"/>
        </w:rPr>
        <w:t xml:space="preserve"> between th</w:t>
      </w:r>
      <w:r w:rsidR="003A4F05">
        <w:rPr>
          <w:rFonts w:ascii="Times New Roman" w:hAnsi="Times New Roman" w:cs="Times New Roman"/>
          <w:sz w:val="24"/>
          <w:szCs w:val="24"/>
        </w:rPr>
        <w:t xml:space="preserve">ose used by the </w:t>
      </w:r>
      <w:r w:rsidR="00E346F3">
        <w:rPr>
          <w:rFonts w:ascii="Times New Roman" w:hAnsi="Times New Roman" w:cs="Times New Roman"/>
          <w:sz w:val="24"/>
          <w:szCs w:val="24"/>
        </w:rPr>
        <w:t>Council</w:t>
      </w:r>
      <w:r w:rsidR="003A4F05">
        <w:rPr>
          <w:rFonts w:ascii="Times New Roman" w:hAnsi="Times New Roman" w:cs="Times New Roman"/>
          <w:sz w:val="24"/>
          <w:szCs w:val="24"/>
        </w:rPr>
        <w:t xml:space="preserve"> in the development of the </w:t>
      </w:r>
      <w:r w:rsidR="00E346F3">
        <w:rPr>
          <w:rFonts w:ascii="Times New Roman" w:hAnsi="Times New Roman" w:cs="Times New Roman"/>
          <w:sz w:val="24"/>
          <w:szCs w:val="24"/>
        </w:rPr>
        <w:t xml:space="preserve">regional power plan and </w:t>
      </w:r>
      <w:r w:rsidR="003A4F05">
        <w:rPr>
          <w:rFonts w:ascii="Times New Roman" w:hAnsi="Times New Roman" w:cs="Times New Roman"/>
          <w:sz w:val="24"/>
          <w:szCs w:val="24"/>
        </w:rPr>
        <w:t xml:space="preserve">by the Company in the development of the conservation forecast in the 2008 IRP. The modeling </w:t>
      </w:r>
      <w:r w:rsidR="00BC690E">
        <w:rPr>
          <w:rFonts w:ascii="Times New Roman" w:hAnsi="Times New Roman" w:cs="Times New Roman"/>
          <w:sz w:val="24"/>
          <w:szCs w:val="24"/>
        </w:rPr>
        <w:t xml:space="preserve">and other </w:t>
      </w:r>
      <w:r w:rsidR="003A4F05">
        <w:rPr>
          <w:rFonts w:ascii="Times New Roman" w:hAnsi="Times New Roman" w:cs="Times New Roman"/>
          <w:sz w:val="24"/>
          <w:szCs w:val="24"/>
        </w:rPr>
        <w:t xml:space="preserve">differences identified included the treatment of the </w:t>
      </w:r>
      <w:r w:rsidRPr="00C93351">
        <w:rPr>
          <w:rFonts w:ascii="Times New Roman" w:hAnsi="Times New Roman" w:cs="Times New Roman"/>
          <w:sz w:val="24"/>
          <w:szCs w:val="24"/>
        </w:rPr>
        <w:t xml:space="preserve">Regional </w:t>
      </w:r>
      <w:r w:rsidR="00ED192E" w:rsidRPr="00ED192E">
        <w:rPr>
          <w:rFonts w:ascii="Times New Roman" w:hAnsi="Times New Roman" w:cs="Times New Roman"/>
          <w:sz w:val="24"/>
          <w:szCs w:val="24"/>
        </w:rPr>
        <w:t xml:space="preserve">Act Credit </w:t>
      </w:r>
      <w:r w:rsidR="00E346F3">
        <w:rPr>
          <w:rFonts w:ascii="Times New Roman" w:hAnsi="Times New Roman" w:cs="Times New Roman"/>
          <w:sz w:val="24"/>
          <w:szCs w:val="24"/>
        </w:rPr>
        <w:t>(</w:t>
      </w:r>
      <w:r w:rsidR="003A4F05">
        <w:rPr>
          <w:rFonts w:ascii="Times New Roman" w:hAnsi="Times New Roman" w:cs="Times New Roman"/>
          <w:sz w:val="24"/>
          <w:szCs w:val="24"/>
        </w:rPr>
        <w:t xml:space="preserve">also </w:t>
      </w:r>
      <w:r w:rsidR="00E346F3">
        <w:rPr>
          <w:rFonts w:ascii="Times New Roman" w:hAnsi="Times New Roman" w:cs="Times New Roman"/>
          <w:sz w:val="24"/>
          <w:szCs w:val="24"/>
        </w:rPr>
        <w:t>referred to as the “</w:t>
      </w:r>
      <w:r>
        <w:rPr>
          <w:rFonts w:ascii="Times New Roman" w:hAnsi="Times New Roman" w:cs="Times New Roman"/>
          <w:sz w:val="24"/>
          <w:szCs w:val="24"/>
        </w:rPr>
        <w:t>10% Adder</w:t>
      </w:r>
      <w:r w:rsidR="00E346F3">
        <w:rPr>
          <w:rFonts w:ascii="Times New Roman" w:hAnsi="Times New Roman" w:cs="Times New Roman"/>
          <w:sz w:val="24"/>
          <w:szCs w:val="24"/>
        </w:rPr>
        <w:t>”)</w:t>
      </w:r>
      <w:r>
        <w:rPr>
          <w:rFonts w:ascii="Times New Roman" w:hAnsi="Times New Roman" w:cs="Times New Roman"/>
          <w:sz w:val="24"/>
          <w:szCs w:val="24"/>
        </w:rPr>
        <w:t xml:space="preserve">, </w:t>
      </w:r>
      <w:r w:rsidR="007324AF">
        <w:rPr>
          <w:rFonts w:ascii="Times New Roman" w:hAnsi="Times New Roman" w:cs="Times New Roman"/>
          <w:sz w:val="24"/>
          <w:szCs w:val="24"/>
        </w:rPr>
        <w:t>the Council’s market price</w:t>
      </w:r>
      <w:r w:rsidR="00B12EF6">
        <w:rPr>
          <w:rFonts w:ascii="Times New Roman" w:hAnsi="Times New Roman" w:cs="Times New Roman"/>
          <w:sz w:val="24"/>
          <w:szCs w:val="24"/>
        </w:rPr>
        <w:t xml:space="preserve"> adder</w:t>
      </w:r>
      <w:r w:rsidR="00BC690E">
        <w:rPr>
          <w:rFonts w:ascii="Times New Roman" w:hAnsi="Times New Roman" w:cs="Times New Roman"/>
          <w:sz w:val="24"/>
          <w:szCs w:val="24"/>
        </w:rPr>
        <w:t xml:space="preserve"> which captures conservation resource portfolio risk reduction benefits</w:t>
      </w:r>
      <w:r w:rsidR="007324AF">
        <w:rPr>
          <w:rFonts w:ascii="Times New Roman" w:hAnsi="Times New Roman" w:cs="Times New Roman"/>
          <w:sz w:val="24"/>
          <w:szCs w:val="24"/>
        </w:rPr>
        <w:t xml:space="preserve">, </w:t>
      </w:r>
      <w:r w:rsidR="009B6A55">
        <w:rPr>
          <w:rFonts w:ascii="Times New Roman" w:hAnsi="Times New Roman" w:cs="Times New Roman"/>
          <w:sz w:val="24"/>
          <w:szCs w:val="24"/>
        </w:rPr>
        <w:t xml:space="preserve">and </w:t>
      </w:r>
      <w:r w:rsidR="003A4F05">
        <w:rPr>
          <w:rFonts w:ascii="Times New Roman" w:hAnsi="Times New Roman" w:cs="Times New Roman"/>
          <w:sz w:val="24"/>
          <w:szCs w:val="24"/>
        </w:rPr>
        <w:t xml:space="preserve">federal </w:t>
      </w:r>
      <w:r>
        <w:rPr>
          <w:rFonts w:ascii="Times New Roman" w:hAnsi="Times New Roman" w:cs="Times New Roman"/>
          <w:sz w:val="24"/>
          <w:szCs w:val="24"/>
        </w:rPr>
        <w:t>lighting legislation.</w:t>
      </w:r>
      <w:r w:rsidR="005B6176">
        <w:rPr>
          <w:rFonts w:ascii="Times New Roman" w:hAnsi="Times New Roman" w:cs="Times New Roman"/>
          <w:sz w:val="24"/>
          <w:szCs w:val="24"/>
        </w:rPr>
        <w:t xml:space="preserve"> WAC 480-109-010</w:t>
      </w:r>
      <w:r w:rsidR="005121CE">
        <w:rPr>
          <w:rFonts w:ascii="Times New Roman" w:hAnsi="Times New Roman" w:cs="Times New Roman"/>
          <w:sz w:val="24"/>
          <w:szCs w:val="24"/>
        </w:rPr>
        <w:t>(1)</w:t>
      </w:r>
      <w:r w:rsidR="005B6176">
        <w:rPr>
          <w:rFonts w:ascii="Times New Roman" w:hAnsi="Times New Roman" w:cs="Times New Roman"/>
          <w:sz w:val="24"/>
          <w:szCs w:val="24"/>
        </w:rPr>
        <w:t>(</w:t>
      </w:r>
      <w:r w:rsidR="005121CE">
        <w:rPr>
          <w:rFonts w:ascii="Times New Roman" w:hAnsi="Times New Roman" w:cs="Times New Roman"/>
          <w:sz w:val="24"/>
          <w:szCs w:val="24"/>
        </w:rPr>
        <w:t>b</w:t>
      </w:r>
      <w:r w:rsidR="005B6176">
        <w:rPr>
          <w:rFonts w:ascii="Times New Roman" w:hAnsi="Times New Roman" w:cs="Times New Roman"/>
          <w:sz w:val="24"/>
          <w:szCs w:val="24"/>
        </w:rPr>
        <w:t xml:space="preserve">)(i) states </w:t>
      </w:r>
      <w:r w:rsidR="004127E1">
        <w:rPr>
          <w:rFonts w:ascii="Times New Roman" w:hAnsi="Times New Roman" w:cs="Times New Roman"/>
          <w:sz w:val="24"/>
          <w:szCs w:val="24"/>
        </w:rPr>
        <w:t xml:space="preserve">that </w:t>
      </w:r>
      <w:r w:rsidR="005B6176">
        <w:rPr>
          <w:rFonts w:ascii="Times New Roman" w:hAnsi="Times New Roman" w:cs="Times New Roman"/>
          <w:sz w:val="24"/>
          <w:szCs w:val="24"/>
        </w:rPr>
        <w:t xml:space="preserve">utilities using their  IRP for the purpose of filing their </w:t>
      </w:r>
      <w:r w:rsidR="00A3620F">
        <w:rPr>
          <w:rFonts w:ascii="Times New Roman" w:hAnsi="Times New Roman" w:cs="Times New Roman"/>
          <w:sz w:val="24"/>
          <w:szCs w:val="24"/>
        </w:rPr>
        <w:t>ten-</w:t>
      </w:r>
      <w:r w:rsidR="005B6176">
        <w:rPr>
          <w:rFonts w:ascii="Times New Roman" w:hAnsi="Times New Roman" w:cs="Times New Roman"/>
          <w:sz w:val="24"/>
          <w:szCs w:val="24"/>
        </w:rPr>
        <w:t xml:space="preserve">year conservation forecast and biennial target must </w:t>
      </w:r>
      <w:r w:rsidR="004127E1">
        <w:rPr>
          <w:rFonts w:ascii="Times New Roman" w:hAnsi="Times New Roman" w:cs="Times New Roman"/>
          <w:sz w:val="24"/>
          <w:szCs w:val="24"/>
        </w:rPr>
        <w:t xml:space="preserve">adopt </w:t>
      </w:r>
      <w:r w:rsidR="005B6176">
        <w:rPr>
          <w:rFonts w:ascii="Times New Roman" w:hAnsi="Times New Roman" w:cs="Times New Roman"/>
          <w:sz w:val="24"/>
          <w:szCs w:val="24"/>
        </w:rPr>
        <w:t xml:space="preserve">methodologies that are consistent with those used by the </w:t>
      </w:r>
      <w:r w:rsidR="007573F3">
        <w:rPr>
          <w:rFonts w:ascii="Times New Roman" w:hAnsi="Times New Roman" w:cs="Times New Roman"/>
          <w:sz w:val="24"/>
          <w:szCs w:val="24"/>
        </w:rPr>
        <w:t>C</w:t>
      </w:r>
      <w:r w:rsidR="005B6176">
        <w:rPr>
          <w:rFonts w:ascii="Times New Roman" w:hAnsi="Times New Roman" w:cs="Times New Roman"/>
          <w:sz w:val="24"/>
          <w:szCs w:val="24"/>
        </w:rPr>
        <w:t xml:space="preserve">ouncil in its most recent regional power plan. The following are the </w:t>
      </w:r>
      <w:r w:rsidR="00F1574E">
        <w:rPr>
          <w:rFonts w:ascii="Times New Roman" w:hAnsi="Times New Roman" w:cs="Times New Roman"/>
          <w:sz w:val="24"/>
          <w:szCs w:val="24"/>
        </w:rPr>
        <w:t>results of the comparison a</w:t>
      </w:r>
      <w:r w:rsidR="005B6176">
        <w:rPr>
          <w:rFonts w:ascii="Times New Roman" w:hAnsi="Times New Roman" w:cs="Times New Roman"/>
          <w:sz w:val="24"/>
          <w:szCs w:val="24"/>
        </w:rPr>
        <w:t>s well action</w:t>
      </w:r>
      <w:r w:rsidR="00A3620F">
        <w:rPr>
          <w:rFonts w:ascii="Times New Roman" w:hAnsi="Times New Roman" w:cs="Times New Roman"/>
          <w:sz w:val="24"/>
          <w:szCs w:val="24"/>
        </w:rPr>
        <w:t>s</w:t>
      </w:r>
      <w:r w:rsidR="005B6176">
        <w:rPr>
          <w:rFonts w:ascii="Times New Roman" w:hAnsi="Times New Roman" w:cs="Times New Roman"/>
          <w:sz w:val="24"/>
          <w:szCs w:val="24"/>
        </w:rPr>
        <w:t xml:space="preserve"> taken </w:t>
      </w:r>
      <w:r w:rsidR="00F1574E">
        <w:rPr>
          <w:rFonts w:ascii="Times New Roman" w:hAnsi="Times New Roman" w:cs="Times New Roman"/>
          <w:sz w:val="24"/>
          <w:szCs w:val="24"/>
        </w:rPr>
        <w:t xml:space="preserve">by PacifiCorp to remedy differences identified.  </w:t>
      </w:r>
      <w:r w:rsidR="005B6176">
        <w:rPr>
          <w:rFonts w:ascii="Times New Roman" w:hAnsi="Times New Roman" w:cs="Times New Roman"/>
          <w:sz w:val="24"/>
          <w:szCs w:val="24"/>
        </w:rPr>
        <w:t xml:space="preserve"> </w:t>
      </w:r>
      <w:r w:rsidR="003A4F0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A4E09" w:rsidRDefault="005A4E09" w:rsidP="00461B1A">
      <w:pPr>
        <w:jc w:val="both"/>
        <w:rPr>
          <w:rFonts w:ascii="Times New Roman" w:hAnsi="Times New Roman" w:cs="Times New Roman"/>
          <w:sz w:val="24"/>
          <w:szCs w:val="24"/>
        </w:rPr>
      </w:pPr>
    </w:p>
    <w:p w:rsidR="00D5246A" w:rsidRDefault="00ED192E">
      <w:pPr>
        <w:pStyle w:val="ListParagraph"/>
        <w:numPr>
          <w:ilvl w:val="0"/>
          <w:numId w:val="32"/>
        </w:numPr>
        <w:jc w:val="both"/>
        <w:rPr>
          <w:rFonts w:ascii="Times New Roman" w:hAnsi="Times New Roman" w:cs="Times New Roman"/>
          <w:sz w:val="24"/>
          <w:szCs w:val="24"/>
        </w:rPr>
      </w:pPr>
      <w:r w:rsidRPr="00ED192E">
        <w:rPr>
          <w:rFonts w:ascii="Times New Roman" w:hAnsi="Times New Roman" w:cs="Times New Roman"/>
          <w:sz w:val="24"/>
          <w:szCs w:val="24"/>
        </w:rPr>
        <w:t>10% Adder - The 2008 IRP is a multi-state resource plan, and accordingly does not incorporate a 10% adder as it is not recognized by all of PacifiCorp’s states. However, the 10% adder is included in the regional power plan</w:t>
      </w:r>
      <w:r w:rsidR="005A4E09">
        <w:rPr>
          <w:rStyle w:val="FootnoteReference"/>
          <w:rFonts w:ascii="Times New Roman" w:hAnsi="Times New Roman" w:cs="Times New Roman"/>
          <w:sz w:val="24"/>
          <w:szCs w:val="24"/>
        </w:rPr>
        <w:footnoteReference w:id="19"/>
      </w:r>
      <w:r w:rsidR="001F05A5">
        <w:rPr>
          <w:rFonts w:ascii="Times New Roman" w:hAnsi="Times New Roman" w:cs="Times New Roman"/>
          <w:sz w:val="24"/>
          <w:szCs w:val="24"/>
        </w:rPr>
        <w:t xml:space="preserve"> and in the Council’s outline of major elements document (refer to Appendix </w:t>
      </w:r>
      <w:r w:rsidR="00A3620F">
        <w:rPr>
          <w:rFonts w:ascii="Times New Roman" w:hAnsi="Times New Roman" w:cs="Times New Roman"/>
          <w:sz w:val="24"/>
          <w:szCs w:val="24"/>
        </w:rPr>
        <w:t>3</w:t>
      </w:r>
      <w:r w:rsidR="001F05A5">
        <w:rPr>
          <w:rFonts w:ascii="Times New Roman" w:hAnsi="Times New Roman" w:cs="Times New Roman"/>
          <w:sz w:val="24"/>
          <w:szCs w:val="24"/>
        </w:rPr>
        <w:t>)</w:t>
      </w:r>
      <w:r w:rsidRPr="00ED192E">
        <w:rPr>
          <w:rFonts w:ascii="Times New Roman" w:hAnsi="Times New Roman" w:cs="Times New Roman"/>
          <w:sz w:val="24"/>
          <w:szCs w:val="24"/>
        </w:rPr>
        <w:t xml:space="preserve">. To adjust for this variance between modeling methodologies, the Company used a modeling approach to determine what effect the 10% adder would have on the </w:t>
      </w:r>
      <w:r w:rsidR="00F1574E">
        <w:rPr>
          <w:rFonts w:ascii="Times New Roman" w:hAnsi="Times New Roman" w:cs="Times New Roman"/>
          <w:sz w:val="24"/>
          <w:szCs w:val="24"/>
        </w:rPr>
        <w:t>Company’s 2008</w:t>
      </w:r>
      <w:r w:rsidR="007573F3">
        <w:rPr>
          <w:rFonts w:ascii="Times New Roman" w:hAnsi="Times New Roman" w:cs="Times New Roman"/>
          <w:sz w:val="24"/>
          <w:szCs w:val="24"/>
        </w:rPr>
        <w:t xml:space="preserve"> IRP</w:t>
      </w:r>
      <w:r w:rsidR="00F1574E">
        <w:rPr>
          <w:rFonts w:ascii="Times New Roman" w:hAnsi="Times New Roman" w:cs="Times New Roman"/>
          <w:sz w:val="24"/>
          <w:szCs w:val="24"/>
        </w:rPr>
        <w:t xml:space="preserve"> </w:t>
      </w:r>
      <w:r w:rsidRPr="00ED192E">
        <w:rPr>
          <w:rFonts w:ascii="Times New Roman" w:hAnsi="Times New Roman" w:cs="Times New Roman"/>
          <w:sz w:val="24"/>
          <w:szCs w:val="24"/>
        </w:rPr>
        <w:t xml:space="preserve">ten-year potential and two-year conservation target for Washington. This adjustment is detailed in the adjustments section </w:t>
      </w:r>
      <w:r w:rsidR="001A0917">
        <w:rPr>
          <w:rFonts w:ascii="Times New Roman" w:hAnsi="Times New Roman" w:cs="Times New Roman"/>
          <w:sz w:val="24"/>
          <w:szCs w:val="24"/>
        </w:rPr>
        <w:t xml:space="preserve">and in greater detail </w:t>
      </w:r>
      <w:r w:rsidR="001A0917" w:rsidRPr="00A3620F">
        <w:rPr>
          <w:rFonts w:ascii="Times New Roman" w:hAnsi="Times New Roman" w:cs="Times New Roman"/>
          <w:sz w:val="24"/>
          <w:szCs w:val="24"/>
        </w:rPr>
        <w:t xml:space="preserve">in </w:t>
      </w:r>
      <w:r w:rsidRPr="00ED192E">
        <w:rPr>
          <w:rFonts w:ascii="Times New Roman" w:hAnsi="Times New Roman" w:cs="Times New Roman"/>
          <w:sz w:val="24"/>
          <w:szCs w:val="24"/>
        </w:rPr>
        <w:t xml:space="preserve">Appendix </w:t>
      </w:r>
      <w:r w:rsidR="00A3620F">
        <w:rPr>
          <w:rFonts w:ascii="Times New Roman" w:hAnsi="Times New Roman" w:cs="Times New Roman"/>
          <w:sz w:val="24"/>
          <w:szCs w:val="24"/>
        </w:rPr>
        <w:t>4</w:t>
      </w:r>
      <w:r w:rsidR="001A0917">
        <w:rPr>
          <w:rFonts w:ascii="Times New Roman" w:hAnsi="Times New Roman" w:cs="Times New Roman"/>
          <w:sz w:val="24"/>
          <w:szCs w:val="24"/>
        </w:rPr>
        <w:t xml:space="preserve"> </w:t>
      </w:r>
      <w:r w:rsidRPr="00ED192E">
        <w:rPr>
          <w:rFonts w:ascii="Times New Roman" w:hAnsi="Times New Roman" w:cs="Times New Roman"/>
          <w:sz w:val="24"/>
          <w:szCs w:val="24"/>
        </w:rPr>
        <w:t xml:space="preserve">of this document.  </w:t>
      </w:r>
    </w:p>
    <w:p w:rsidR="005A4E09" w:rsidRDefault="005A4E09" w:rsidP="003D04D3">
      <w:pPr>
        <w:jc w:val="both"/>
        <w:rPr>
          <w:rFonts w:ascii="Times New Roman" w:hAnsi="Times New Roman" w:cs="Times New Roman"/>
          <w:sz w:val="24"/>
          <w:szCs w:val="24"/>
        </w:rPr>
      </w:pPr>
    </w:p>
    <w:p w:rsidR="00D5246A" w:rsidRDefault="00ED192E">
      <w:pPr>
        <w:pStyle w:val="ListParagraph"/>
        <w:numPr>
          <w:ilvl w:val="0"/>
          <w:numId w:val="32"/>
        </w:numPr>
        <w:jc w:val="both"/>
        <w:rPr>
          <w:rFonts w:ascii="Times New Roman" w:hAnsi="Times New Roman" w:cs="Times New Roman"/>
          <w:sz w:val="24"/>
          <w:szCs w:val="24"/>
        </w:rPr>
      </w:pPr>
      <w:r w:rsidRPr="00ED192E">
        <w:rPr>
          <w:rFonts w:ascii="Times New Roman" w:hAnsi="Times New Roman" w:cs="Times New Roman"/>
          <w:sz w:val="24"/>
          <w:szCs w:val="24"/>
        </w:rPr>
        <w:t xml:space="preserve">Market Price Adder - </w:t>
      </w:r>
      <w:r w:rsidR="001F05A5">
        <w:rPr>
          <w:rFonts w:ascii="Times New Roman" w:hAnsi="Times New Roman" w:cs="Times New Roman"/>
          <w:sz w:val="24"/>
          <w:szCs w:val="24"/>
        </w:rPr>
        <w:t>The market price adder is not specifically called out as a modeling methodology in the Council’s outline of major elements document. As part of the public input process, the Company met with the Council, and the Council provided information on their market price adder</w:t>
      </w:r>
      <w:r w:rsidR="00505985">
        <w:rPr>
          <w:rFonts w:ascii="Times New Roman" w:hAnsi="Times New Roman" w:cs="Times New Roman"/>
          <w:sz w:val="24"/>
          <w:szCs w:val="24"/>
        </w:rPr>
        <w:t>.</w:t>
      </w:r>
      <w:r w:rsidR="001F05A5">
        <w:rPr>
          <w:rFonts w:ascii="Times New Roman" w:hAnsi="Times New Roman" w:cs="Times New Roman"/>
          <w:sz w:val="24"/>
          <w:szCs w:val="24"/>
        </w:rPr>
        <w:t xml:space="preserve"> The DSM advisory group and</w:t>
      </w:r>
      <w:r w:rsidR="00A3620F">
        <w:rPr>
          <w:rFonts w:ascii="Times New Roman" w:hAnsi="Times New Roman" w:cs="Times New Roman"/>
          <w:sz w:val="24"/>
          <w:szCs w:val="24"/>
        </w:rPr>
        <w:t xml:space="preserve"> other interested parties</w:t>
      </w:r>
      <w:r w:rsidR="001F05A5">
        <w:rPr>
          <w:rFonts w:ascii="Times New Roman" w:hAnsi="Times New Roman" w:cs="Times New Roman"/>
          <w:sz w:val="24"/>
          <w:szCs w:val="24"/>
        </w:rPr>
        <w:t xml:space="preserve"> participating in the public process for WAC 480-109 encouraged the Company to be proactive on the market price adder</w:t>
      </w:r>
      <w:r w:rsidR="00A3620F">
        <w:rPr>
          <w:rFonts w:ascii="Times New Roman" w:hAnsi="Times New Roman" w:cs="Times New Roman"/>
          <w:sz w:val="24"/>
          <w:szCs w:val="24"/>
        </w:rPr>
        <w:t xml:space="preserve"> adjustment</w:t>
      </w:r>
      <w:r w:rsidR="001F05A5">
        <w:rPr>
          <w:rFonts w:ascii="Times New Roman" w:hAnsi="Times New Roman" w:cs="Times New Roman"/>
          <w:sz w:val="24"/>
          <w:szCs w:val="24"/>
        </w:rPr>
        <w:t xml:space="preserve">. </w:t>
      </w:r>
      <w:r w:rsidRPr="00ED192E">
        <w:rPr>
          <w:rFonts w:ascii="Times New Roman" w:hAnsi="Times New Roman" w:cs="Times New Roman"/>
          <w:sz w:val="24"/>
          <w:szCs w:val="24"/>
        </w:rPr>
        <w:t>The role of the Council’s market price adder</w:t>
      </w:r>
      <w:r w:rsidR="00B12EF6">
        <w:rPr>
          <w:rStyle w:val="FootnoteReference"/>
          <w:rFonts w:ascii="Times New Roman" w:hAnsi="Times New Roman" w:cs="Times New Roman"/>
          <w:sz w:val="24"/>
          <w:szCs w:val="24"/>
        </w:rPr>
        <w:footnoteReference w:id="20"/>
      </w:r>
      <w:r w:rsidRPr="00ED192E">
        <w:rPr>
          <w:rFonts w:ascii="Times New Roman" w:hAnsi="Times New Roman" w:cs="Times New Roman"/>
          <w:sz w:val="24"/>
          <w:szCs w:val="24"/>
        </w:rPr>
        <w:t xml:space="preserve"> is to ensure that the full risk mitigation value of conservation is accounted for in determining the cost-effective amount of conservation to include in resource portfolios developed by the Council’s Regional Portfolio Model. PacifiCorp’s understanding is that the adder is the price needed to shift a portfolio to the “efficient frontier” for the population of portfolios.</w:t>
      </w:r>
      <w:r w:rsidR="00B12EF6" w:rsidRPr="001260AA">
        <w:rPr>
          <w:rStyle w:val="FootnoteReference"/>
          <w:rFonts w:ascii="Times New Roman" w:hAnsi="Times New Roman" w:cs="Times New Roman"/>
          <w:sz w:val="24"/>
          <w:szCs w:val="24"/>
        </w:rPr>
        <w:footnoteReference w:id="21"/>
      </w:r>
      <w:r w:rsidRPr="00ED192E">
        <w:rPr>
          <w:rFonts w:ascii="Times New Roman" w:hAnsi="Times New Roman" w:cs="Times New Roman"/>
          <w:sz w:val="24"/>
          <w:szCs w:val="24"/>
        </w:rPr>
        <w:t xml:space="preserve"> After evaluating the applicability of estimating a risk mitigation cost credit to PacifiCorp’s IRP models, the Company developed two separate cost credits representing different aspects of risk mitigation. These two cost credits were then applied to the Washington conservation cost curves, and the capacity expansion model used to derive a new set of conservation targets. This adjustment is detailed in the adjustments section </w:t>
      </w:r>
      <w:r w:rsidR="001A0917">
        <w:rPr>
          <w:rFonts w:ascii="Times New Roman" w:hAnsi="Times New Roman" w:cs="Times New Roman"/>
          <w:sz w:val="24"/>
          <w:szCs w:val="24"/>
        </w:rPr>
        <w:t xml:space="preserve">and in greater detail </w:t>
      </w:r>
      <w:r w:rsidR="001A0917" w:rsidRPr="00110721">
        <w:rPr>
          <w:rFonts w:ascii="Times New Roman" w:hAnsi="Times New Roman" w:cs="Times New Roman"/>
          <w:sz w:val="24"/>
          <w:szCs w:val="24"/>
        </w:rPr>
        <w:t xml:space="preserve">in </w:t>
      </w:r>
      <w:r w:rsidRPr="00ED192E">
        <w:rPr>
          <w:rFonts w:ascii="Times New Roman" w:hAnsi="Times New Roman" w:cs="Times New Roman"/>
          <w:sz w:val="24"/>
          <w:szCs w:val="24"/>
        </w:rPr>
        <w:t xml:space="preserve">Appendix </w:t>
      </w:r>
      <w:r w:rsidR="00110721" w:rsidRPr="00110721">
        <w:rPr>
          <w:rFonts w:ascii="Times New Roman" w:hAnsi="Times New Roman" w:cs="Times New Roman"/>
          <w:sz w:val="24"/>
          <w:szCs w:val="24"/>
        </w:rPr>
        <w:t>4</w:t>
      </w:r>
      <w:r w:rsidR="001A0917" w:rsidRPr="00110721">
        <w:rPr>
          <w:rFonts w:ascii="Times New Roman" w:hAnsi="Times New Roman" w:cs="Times New Roman"/>
          <w:sz w:val="24"/>
          <w:szCs w:val="24"/>
        </w:rPr>
        <w:t xml:space="preserve"> </w:t>
      </w:r>
      <w:r w:rsidRPr="00ED192E">
        <w:rPr>
          <w:rFonts w:ascii="Times New Roman" w:hAnsi="Times New Roman" w:cs="Times New Roman"/>
          <w:sz w:val="24"/>
          <w:szCs w:val="24"/>
        </w:rPr>
        <w:t xml:space="preserve">of this document.  </w:t>
      </w:r>
    </w:p>
    <w:p w:rsidR="00B12EF6" w:rsidRDefault="00B12EF6" w:rsidP="003D04D3">
      <w:pPr>
        <w:jc w:val="both"/>
        <w:rPr>
          <w:rFonts w:ascii="Times New Roman" w:hAnsi="Times New Roman" w:cs="Times New Roman"/>
          <w:sz w:val="24"/>
          <w:szCs w:val="24"/>
        </w:rPr>
      </w:pPr>
    </w:p>
    <w:p w:rsidR="00D5246A" w:rsidRPr="004127E1" w:rsidRDefault="00ED192E">
      <w:pPr>
        <w:pStyle w:val="ListParagraph"/>
        <w:numPr>
          <w:ilvl w:val="0"/>
          <w:numId w:val="32"/>
        </w:numPr>
        <w:jc w:val="both"/>
        <w:rPr>
          <w:rFonts w:ascii="Times New Roman" w:hAnsi="Times New Roman" w:cs="Times New Roman"/>
          <w:sz w:val="24"/>
          <w:szCs w:val="24"/>
        </w:rPr>
      </w:pPr>
      <w:r w:rsidRPr="004127E1">
        <w:rPr>
          <w:rFonts w:ascii="Times New Roman" w:hAnsi="Times New Roman" w:cs="Times New Roman"/>
          <w:sz w:val="24"/>
          <w:szCs w:val="24"/>
        </w:rPr>
        <w:t>Lighting Legislation - Recent lighting legislation (enacted by the Energy Independence and Security Act of 2007) which increases lighting efficiency standards is accounted for in the regional power plan and not in the Company’s conservation potential assessment</w:t>
      </w:r>
      <w:r w:rsidR="001906AD" w:rsidRPr="004127E1">
        <w:rPr>
          <w:rFonts w:ascii="Times New Roman" w:hAnsi="Times New Roman" w:cs="Times New Roman"/>
          <w:sz w:val="24"/>
          <w:szCs w:val="24"/>
        </w:rPr>
        <w:t>. The effect is an overstatement (in the later years) of lighting potential affected by the standards in the Company’s conservation potential assessment and 2008 IRP conservation forecast</w:t>
      </w:r>
      <w:r w:rsidR="009F38CC">
        <w:rPr>
          <w:rFonts w:ascii="Times New Roman" w:hAnsi="Times New Roman" w:cs="Times New Roman"/>
          <w:sz w:val="24"/>
          <w:szCs w:val="24"/>
        </w:rPr>
        <w:t xml:space="preserve">. </w:t>
      </w:r>
      <w:r w:rsidR="009F38CC" w:rsidRPr="009F38CC">
        <w:rPr>
          <w:rFonts w:ascii="Times New Roman" w:hAnsi="Times New Roman" w:cs="Times New Roman"/>
          <w:sz w:val="24"/>
          <w:szCs w:val="24"/>
        </w:rPr>
        <w:t xml:space="preserve">Given the new standards begin taking effect in 2012, which is outside of the first biennial target period, no adjustments </w:t>
      </w:r>
      <w:r w:rsidR="004127E1">
        <w:rPr>
          <w:rFonts w:ascii="Times New Roman" w:hAnsi="Times New Roman" w:cs="Times New Roman"/>
          <w:sz w:val="24"/>
          <w:szCs w:val="24"/>
        </w:rPr>
        <w:t>were made</w:t>
      </w:r>
      <w:r w:rsidR="009F38CC" w:rsidRPr="009F38CC">
        <w:rPr>
          <w:rFonts w:ascii="Times New Roman" w:hAnsi="Times New Roman" w:cs="Times New Roman"/>
          <w:sz w:val="24"/>
          <w:szCs w:val="24"/>
        </w:rPr>
        <w:t xml:space="preserve"> for this conservation forecast filing resulting from the changing standards</w:t>
      </w:r>
      <w:r w:rsidR="004127E1">
        <w:rPr>
          <w:rFonts w:ascii="Times New Roman" w:hAnsi="Times New Roman" w:cs="Times New Roman"/>
          <w:sz w:val="24"/>
          <w:szCs w:val="24"/>
        </w:rPr>
        <w:t>.</w:t>
      </w:r>
      <w:r w:rsidR="009F38CC" w:rsidRPr="009F38CC">
        <w:rPr>
          <w:rFonts w:ascii="Times New Roman" w:hAnsi="Times New Roman" w:cs="Times New Roman"/>
          <w:sz w:val="24"/>
          <w:szCs w:val="24"/>
        </w:rPr>
        <w:t xml:space="preserve"> </w:t>
      </w:r>
      <w:r w:rsidR="004127E1">
        <w:rPr>
          <w:rFonts w:ascii="Times New Roman" w:hAnsi="Times New Roman" w:cs="Times New Roman"/>
          <w:sz w:val="24"/>
          <w:szCs w:val="24"/>
        </w:rPr>
        <w:t>H</w:t>
      </w:r>
      <w:r w:rsidR="009F38CC" w:rsidRPr="009F38CC">
        <w:rPr>
          <w:rFonts w:ascii="Times New Roman" w:hAnsi="Times New Roman" w:cs="Times New Roman"/>
          <w:sz w:val="24"/>
          <w:szCs w:val="24"/>
        </w:rPr>
        <w:t>owever</w:t>
      </w:r>
      <w:r w:rsidR="004127E1">
        <w:rPr>
          <w:rFonts w:ascii="Times New Roman" w:hAnsi="Times New Roman" w:cs="Times New Roman"/>
          <w:sz w:val="24"/>
          <w:szCs w:val="24"/>
        </w:rPr>
        <w:t>,</w:t>
      </w:r>
      <w:r w:rsidR="009F38CC" w:rsidRPr="009F38CC">
        <w:rPr>
          <w:rFonts w:ascii="Times New Roman" w:hAnsi="Times New Roman" w:cs="Times New Roman"/>
          <w:sz w:val="24"/>
          <w:szCs w:val="24"/>
        </w:rPr>
        <w:t xml:space="preserve"> the new lighting standards will be taken into consideration at the next refresh of the Company’s conservation potential assessment. </w:t>
      </w:r>
    </w:p>
    <w:p w:rsidR="005A4E09" w:rsidRDefault="005A4E09" w:rsidP="00461B1A">
      <w:pPr>
        <w:jc w:val="both"/>
        <w:rPr>
          <w:rFonts w:ascii="Times New Roman" w:hAnsi="Times New Roman" w:cs="Times New Roman"/>
          <w:sz w:val="24"/>
          <w:szCs w:val="24"/>
        </w:rPr>
      </w:pPr>
    </w:p>
    <w:p w:rsidR="00B42761" w:rsidRDefault="00B42761" w:rsidP="00461B1A">
      <w:pPr>
        <w:jc w:val="both"/>
        <w:rPr>
          <w:rFonts w:ascii="Times New Roman" w:hAnsi="Times New Roman" w:cs="Times New Roman"/>
          <w:sz w:val="24"/>
          <w:szCs w:val="24"/>
        </w:rPr>
      </w:pPr>
      <w:r>
        <w:rPr>
          <w:rFonts w:ascii="Times New Roman" w:hAnsi="Times New Roman" w:cs="Times New Roman"/>
          <w:sz w:val="24"/>
          <w:szCs w:val="24"/>
        </w:rPr>
        <w:t xml:space="preserve">Table </w:t>
      </w:r>
      <w:r w:rsidR="00305875">
        <w:rPr>
          <w:rFonts w:ascii="Times New Roman" w:hAnsi="Times New Roman" w:cs="Times New Roman"/>
          <w:sz w:val="24"/>
          <w:szCs w:val="24"/>
        </w:rPr>
        <w:t>1</w:t>
      </w:r>
      <w:r w:rsidR="00A92537">
        <w:rPr>
          <w:rFonts w:ascii="Times New Roman" w:hAnsi="Times New Roman" w:cs="Times New Roman"/>
          <w:sz w:val="24"/>
          <w:szCs w:val="24"/>
        </w:rPr>
        <w:t>3</w:t>
      </w:r>
      <w:r>
        <w:rPr>
          <w:rFonts w:ascii="Times New Roman" w:hAnsi="Times New Roman" w:cs="Times New Roman"/>
          <w:sz w:val="24"/>
          <w:szCs w:val="24"/>
        </w:rPr>
        <w:t xml:space="preserve"> below shows a summary of the adjustments</w:t>
      </w:r>
      <w:r w:rsidR="001906AD">
        <w:rPr>
          <w:rFonts w:ascii="Times New Roman" w:hAnsi="Times New Roman" w:cs="Times New Roman"/>
          <w:sz w:val="24"/>
          <w:szCs w:val="24"/>
        </w:rPr>
        <w:t xml:space="preserve"> </w:t>
      </w:r>
      <w:r>
        <w:rPr>
          <w:rFonts w:ascii="Times New Roman" w:hAnsi="Times New Roman" w:cs="Times New Roman"/>
          <w:sz w:val="24"/>
          <w:szCs w:val="24"/>
        </w:rPr>
        <w:t>considered</w:t>
      </w:r>
      <w:r w:rsidR="00717479">
        <w:rPr>
          <w:rFonts w:ascii="Times New Roman" w:hAnsi="Times New Roman" w:cs="Times New Roman"/>
          <w:sz w:val="24"/>
          <w:szCs w:val="24"/>
        </w:rPr>
        <w:t xml:space="preserve"> by the Company </w:t>
      </w:r>
      <w:r w:rsidR="001906AD">
        <w:rPr>
          <w:rFonts w:ascii="Times New Roman" w:hAnsi="Times New Roman" w:cs="Times New Roman"/>
          <w:sz w:val="24"/>
          <w:szCs w:val="24"/>
        </w:rPr>
        <w:t xml:space="preserve">in adjusting the results of the 2008 IRP in the development of PacifiCorp’s ten-year conservation potential forecast and biennial target. Additional detail on </w:t>
      </w:r>
      <w:r w:rsidR="004F0F30">
        <w:rPr>
          <w:rFonts w:ascii="Times New Roman" w:hAnsi="Times New Roman" w:cs="Times New Roman"/>
          <w:sz w:val="24"/>
          <w:szCs w:val="24"/>
        </w:rPr>
        <w:t xml:space="preserve">each adjustment </w:t>
      </w:r>
      <w:r w:rsidR="001906AD">
        <w:rPr>
          <w:rFonts w:ascii="Times New Roman" w:hAnsi="Times New Roman" w:cs="Times New Roman"/>
          <w:sz w:val="24"/>
          <w:szCs w:val="24"/>
        </w:rPr>
        <w:t xml:space="preserve">as they relate to the conservation forecast and biennial target </w:t>
      </w:r>
      <w:r w:rsidR="00110721">
        <w:rPr>
          <w:rFonts w:ascii="Times New Roman" w:hAnsi="Times New Roman" w:cs="Times New Roman"/>
          <w:sz w:val="24"/>
          <w:szCs w:val="24"/>
        </w:rPr>
        <w:t>documented</w:t>
      </w:r>
      <w:r w:rsidR="001906AD">
        <w:rPr>
          <w:rFonts w:ascii="Times New Roman" w:hAnsi="Times New Roman" w:cs="Times New Roman"/>
          <w:sz w:val="24"/>
          <w:szCs w:val="24"/>
        </w:rPr>
        <w:t xml:space="preserve"> in this report </w:t>
      </w:r>
      <w:r w:rsidR="004F0F30">
        <w:rPr>
          <w:rFonts w:ascii="Times New Roman" w:hAnsi="Times New Roman" w:cs="Times New Roman"/>
          <w:sz w:val="24"/>
          <w:szCs w:val="24"/>
        </w:rPr>
        <w:t>is provided in</w:t>
      </w:r>
      <w:r w:rsidR="00717479">
        <w:rPr>
          <w:rFonts w:ascii="Times New Roman" w:hAnsi="Times New Roman" w:cs="Times New Roman"/>
          <w:sz w:val="24"/>
          <w:szCs w:val="24"/>
        </w:rPr>
        <w:t xml:space="preserve"> the</w:t>
      </w:r>
      <w:r w:rsidR="004F0F30">
        <w:rPr>
          <w:rFonts w:ascii="Times New Roman" w:hAnsi="Times New Roman" w:cs="Times New Roman"/>
          <w:sz w:val="24"/>
          <w:szCs w:val="24"/>
        </w:rPr>
        <w:t xml:space="preserve"> </w:t>
      </w:r>
      <w:r w:rsidR="00717479">
        <w:rPr>
          <w:rFonts w:ascii="Times New Roman" w:hAnsi="Times New Roman" w:cs="Times New Roman"/>
          <w:sz w:val="24"/>
          <w:szCs w:val="24"/>
        </w:rPr>
        <w:t>Ten</w:t>
      </w:r>
      <w:r w:rsidR="004F0F30">
        <w:rPr>
          <w:rFonts w:ascii="Times New Roman" w:hAnsi="Times New Roman" w:cs="Times New Roman"/>
          <w:sz w:val="24"/>
          <w:szCs w:val="24"/>
        </w:rPr>
        <w:t xml:space="preserve">-Year Conservation Potential section </w:t>
      </w:r>
      <w:r w:rsidR="001A0917">
        <w:rPr>
          <w:rFonts w:ascii="Times New Roman" w:hAnsi="Times New Roman" w:cs="Times New Roman"/>
          <w:sz w:val="24"/>
          <w:szCs w:val="24"/>
        </w:rPr>
        <w:t xml:space="preserve">and </w:t>
      </w:r>
      <w:r w:rsidR="00ED192E" w:rsidRPr="00ED192E">
        <w:rPr>
          <w:rFonts w:ascii="Times New Roman" w:hAnsi="Times New Roman" w:cs="Times New Roman"/>
          <w:sz w:val="24"/>
          <w:szCs w:val="24"/>
        </w:rPr>
        <w:t xml:space="preserve">Appendix </w:t>
      </w:r>
      <w:r w:rsidR="00110721" w:rsidRPr="00110721">
        <w:rPr>
          <w:rFonts w:ascii="Times New Roman" w:hAnsi="Times New Roman" w:cs="Times New Roman"/>
          <w:sz w:val="24"/>
          <w:szCs w:val="24"/>
        </w:rPr>
        <w:t>4</w:t>
      </w:r>
      <w:r w:rsidR="001A0917" w:rsidRPr="00110721">
        <w:rPr>
          <w:rFonts w:ascii="Times New Roman" w:hAnsi="Times New Roman" w:cs="Times New Roman"/>
          <w:sz w:val="24"/>
          <w:szCs w:val="24"/>
        </w:rPr>
        <w:t xml:space="preserve"> </w:t>
      </w:r>
      <w:r w:rsidR="004F0F30" w:rsidRPr="00110721">
        <w:rPr>
          <w:rFonts w:ascii="Times New Roman" w:hAnsi="Times New Roman" w:cs="Times New Roman"/>
          <w:sz w:val="24"/>
          <w:szCs w:val="24"/>
        </w:rPr>
        <w:t>of</w:t>
      </w:r>
      <w:r w:rsidR="004F0F30">
        <w:rPr>
          <w:rFonts w:ascii="Times New Roman" w:hAnsi="Times New Roman" w:cs="Times New Roman"/>
          <w:sz w:val="24"/>
          <w:szCs w:val="24"/>
        </w:rPr>
        <w:t xml:space="preserve"> this document.</w:t>
      </w:r>
    </w:p>
    <w:p w:rsidR="0067375E" w:rsidRDefault="0067375E">
      <w:pPr>
        <w:rPr>
          <w:rFonts w:ascii="Times New Roman" w:hAnsi="Times New Roman" w:cs="Times New Roman"/>
          <w:b/>
          <w:sz w:val="24"/>
          <w:szCs w:val="24"/>
        </w:rPr>
      </w:pPr>
    </w:p>
    <w:p w:rsidR="005A4E09" w:rsidRDefault="005A4E09" w:rsidP="00B42761">
      <w:pPr>
        <w:jc w:val="center"/>
        <w:rPr>
          <w:rFonts w:ascii="Times New Roman" w:hAnsi="Times New Roman" w:cs="Times New Roman"/>
          <w:b/>
          <w:sz w:val="24"/>
          <w:szCs w:val="24"/>
        </w:rPr>
      </w:pPr>
      <w:r>
        <w:rPr>
          <w:rFonts w:ascii="Times New Roman" w:hAnsi="Times New Roman" w:cs="Times New Roman"/>
          <w:b/>
          <w:sz w:val="24"/>
          <w:szCs w:val="24"/>
        </w:rPr>
        <w:t xml:space="preserve">Table </w:t>
      </w:r>
      <w:r w:rsidR="00305875">
        <w:rPr>
          <w:rFonts w:ascii="Times New Roman" w:hAnsi="Times New Roman" w:cs="Times New Roman"/>
          <w:b/>
          <w:sz w:val="24"/>
          <w:szCs w:val="24"/>
        </w:rPr>
        <w:t>1</w:t>
      </w:r>
      <w:r w:rsidR="00A92537">
        <w:rPr>
          <w:rFonts w:ascii="Times New Roman" w:hAnsi="Times New Roman" w:cs="Times New Roman"/>
          <w:b/>
          <w:sz w:val="24"/>
          <w:szCs w:val="24"/>
        </w:rPr>
        <w:t>3</w:t>
      </w:r>
    </w:p>
    <w:p w:rsidR="00B42761" w:rsidRDefault="004127E1" w:rsidP="00B42761">
      <w:pPr>
        <w:jc w:val="center"/>
        <w:rPr>
          <w:rFonts w:ascii="Times New Roman" w:hAnsi="Times New Roman" w:cs="Times New Roman"/>
          <w:b/>
          <w:sz w:val="24"/>
          <w:szCs w:val="24"/>
        </w:rPr>
      </w:pPr>
      <w:r>
        <w:rPr>
          <w:rFonts w:ascii="Times New Roman" w:hAnsi="Times New Roman" w:cs="Times New Roman"/>
          <w:b/>
          <w:sz w:val="24"/>
          <w:szCs w:val="24"/>
        </w:rPr>
        <w:t xml:space="preserve">Items </w:t>
      </w:r>
      <w:r w:rsidR="00B42761" w:rsidRPr="00E666DE">
        <w:rPr>
          <w:rFonts w:ascii="Times New Roman" w:hAnsi="Times New Roman" w:cs="Times New Roman"/>
          <w:b/>
          <w:sz w:val="24"/>
          <w:szCs w:val="24"/>
        </w:rPr>
        <w:t>Reviewed for Potential Adjus</w:t>
      </w:r>
      <w:r w:rsidR="00B42761">
        <w:rPr>
          <w:rFonts w:ascii="Times New Roman" w:hAnsi="Times New Roman" w:cs="Times New Roman"/>
          <w:b/>
          <w:sz w:val="24"/>
          <w:szCs w:val="24"/>
        </w:rPr>
        <w:t>t</w:t>
      </w:r>
      <w:r w:rsidR="00B42761" w:rsidRPr="00E666DE">
        <w:rPr>
          <w:rFonts w:ascii="Times New Roman" w:hAnsi="Times New Roman" w:cs="Times New Roman"/>
          <w:b/>
          <w:sz w:val="24"/>
          <w:szCs w:val="24"/>
        </w:rPr>
        <w:t>ment</w:t>
      </w:r>
    </w:p>
    <w:p w:rsidR="007935FE" w:rsidRPr="004D640B" w:rsidRDefault="007935FE" w:rsidP="00B42761">
      <w:pPr>
        <w:jc w:val="center"/>
        <w:rPr>
          <w:rFonts w:ascii="Times New Roman" w:hAnsi="Times New Roman" w:cs="Times New Roman"/>
          <w:sz w:val="24"/>
          <w:szCs w:val="24"/>
        </w:rPr>
      </w:pPr>
    </w:p>
    <w:tbl>
      <w:tblPr>
        <w:tblW w:w="8155" w:type="dxa"/>
        <w:jc w:val="center"/>
        <w:tblCellMar>
          <w:left w:w="0" w:type="dxa"/>
          <w:right w:w="0" w:type="dxa"/>
        </w:tblCellMar>
        <w:tblLook w:val="04A0"/>
      </w:tblPr>
      <w:tblGrid>
        <w:gridCol w:w="2740"/>
        <w:gridCol w:w="3345"/>
        <w:gridCol w:w="2070"/>
      </w:tblGrid>
      <w:tr w:rsidR="00B42761" w:rsidRPr="000D30BA" w:rsidTr="00B42761">
        <w:trPr>
          <w:trHeight w:val="268"/>
          <w:jc w:val="center"/>
        </w:trPr>
        <w:tc>
          <w:tcPr>
            <w:tcW w:w="2740" w:type="dxa"/>
            <w:tcBorders>
              <w:top w:val="single" w:sz="8" w:space="0" w:color="FFFFFF"/>
              <w:left w:val="single" w:sz="8" w:space="0" w:color="FFFFFF"/>
              <w:bottom w:val="single" w:sz="24" w:space="0" w:color="FFFFFF"/>
              <w:right w:val="single" w:sz="8" w:space="0" w:color="FFFFFF"/>
            </w:tcBorders>
            <w:shd w:val="clear" w:color="auto" w:fill="AAE2CA"/>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b/>
                <w:bCs/>
                <w:color w:val="FFFFFF"/>
                <w:kern w:val="24"/>
                <w:sz w:val="24"/>
                <w:szCs w:val="24"/>
              </w:rPr>
              <w:t xml:space="preserve">Sector </w:t>
            </w:r>
          </w:p>
        </w:tc>
        <w:tc>
          <w:tcPr>
            <w:tcW w:w="3345" w:type="dxa"/>
            <w:tcBorders>
              <w:top w:val="single" w:sz="8" w:space="0" w:color="FFFFFF"/>
              <w:left w:val="single" w:sz="8" w:space="0" w:color="FFFFFF"/>
              <w:bottom w:val="single" w:sz="24" w:space="0" w:color="FFFFFF"/>
              <w:right w:val="single" w:sz="8" w:space="0" w:color="FFFFFF"/>
            </w:tcBorders>
            <w:shd w:val="clear" w:color="auto" w:fill="AAE2CA"/>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b/>
                <w:bCs/>
                <w:color w:val="FFFFFF"/>
                <w:kern w:val="24"/>
                <w:sz w:val="24"/>
                <w:szCs w:val="24"/>
              </w:rPr>
              <w:t xml:space="preserve">Measure </w:t>
            </w:r>
          </w:p>
        </w:tc>
        <w:tc>
          <w:tcPr>
            <w:tcW w:w="2070" w:type="dxa"/>
            <w:tcBorders>
              <w:top w:val="single" w:sz="8" w:space="0" w:color="FFFFFF"/>
              <w:left w:val="single" w:sz="8" w:space="0" w:color="FFFFFF"/>
              <w:bottom w:val="single" w:sz="24" w:space="0" w:color="FFFFFF"/>
              <w:right w:val="single" w:sz="8" w:space="0" w:color="FFFFFF"/>
            </w:tcBorders>
            <w:shd w:val="clear" w:color="auto" w:fill="AAE2CA"/>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b/>
                <w:bCs/>
                <w:color w:val="FFFFFF"/>
                <w:kern w:val="24"/>
                <w:sz w:val="24"/>
                <w:szCs w:val="24"/>
              </w:rPr>
              <w:t xml:space="preserve">Adjustment? </w:t>
            </w:r>
          </w:p>
        </w:tc>
      </w:tr>
      <w:tr w:rsidR="00B42761" w:rsidRPr="000D30BA" w:rsidTr="00B42761">
        <w:trPr>
          <w:trHeight w:val="273"/>
          <w:jc w:val="center"/>
        </w:trPr>
        <w:tc>
          <w:tcPr>
            <w:tcW w:w="2740" w:type="dxa"/>
            <w:vMerge w:val="restart"/>
            <w:tcBorders>
              <w:top w:val="single" w:sz="24"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Residential </w:t>
            </w:r>
          </w:p>
        </w:tc>
        <w:tc>
          <w:tcPr>
            <w:tcW w:w="3345" w:type="dxa"/>
            <w:tcBorders>
              <w:top w:val="single" w:sz="24"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Consumer electronics </w:t>
            </w:r>
          </w:p>
        </w:tc>
        <w:tc>
          <w:tcPr>
            <w:tcW w:w="2070" w:type="dxa"/>
            <w:tcBorders>
              <w:top w:val="single" w:sz="24"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Yes </w:t>
            </w:r>
          </w:p>
        </w:tc>
      </w:tr>
      <w:tr w:rsidR="00B42761" w:rsidRPr="000D30BA" w:rsidTr="00B42761">
        <w:trPr>
          <w:trHeight w:val="286"/>
          <w:jc w:val="center"/>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B42761" w:rsidRPr="000D30BA" w:rsidRDefault="00B42761" w:rsidP="00B42761">
            <w:pPr>
              <w:jc w:val="both"/>
              <w:rPr>
                <w:rFonts w:ascii="Times New Roman" w:eastAsia="Times New Roman" w:hAnsi="Times New Roman" w:cs="Times New Roman"/>
                <w:sz w:val="24"/>
                <w:szCs w:val="24"/>
              </w:rPr>
            </w:pPr>
          </w:p>
        </w:tc>
        <w:tc>
          <w:tcPr>
            <w:tcW w:w="3345" w:type="dxa"/>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B42761" w:rsidRPr="000D30BA" w:rsidRDefault="00B42761" w:rsidP="00B42761">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Showerheads </w:t>
            </w:r>
          </w:p>
        </w:tc>
        <w:tc>
          <w:tcPr>
            <w:tcW w:w="2070" w:type="dxa"/>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Yes </w:t>
            </w:r>
          </w:p>
        </w:tc>
      </w:tr>
      <w:tr w:rsidR="00B42761" w:rsidRPr="000D30BA" w:rsidTr="00B42761">
        <w:trPr>
          <w:trHeight w:val="286"/>
          <w:jc w:val="center"/>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B42761" w:rsidRPr="000D30BA" w:rsidRDefault="00B42761" w:rsidP="00B42761">
            <w:pPr>
              <w:jc w:val="both"/>
              <w:rPr>
                <w:rFonts w:ascii="Times New Roman" w:eastAsia="Times New Roman" w:hAnsi="Times New Roman" w:cs="Times New Roman"/>
                <w:sz w:val="24"/>
                <w:szCs w:val="24"/>
              </w:rPr>
            </w:pPr>
          </w:p>
        </w:tc>
        <w:tc>
          <w:tcPr>
            <w:tcW w:w="3345"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Heat pump water heaters </w:t>
            </w:r>
          </w:p>
        </w:tc>
        <w:tc>
          <w:tcPr>
            <w:tcW w:w="2070"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No </w:t>
            </w:r>
          </w:p>
        </w:tc>
      </w:tr>
      <w:tr w:rsidR="00B42761" w:rsidRPr="000D30BA" w:rsidTr="00B42761">
        <w:trPr>
          <w:trHeight w:val="556"/>
          <w:jc w:val="center"/>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B42761" w:rsidRPr="000D30BA" w:rsidRDefault="00B42761" w:rsidP="00B42761">
            <w:pPr>
              <w:jc w:val="both"/>
              <w:rPr>
                <w:rFonts w:ascii="Times New Roman" w:eastAsia="Times New Roman" w:hAnsi="Times New Roman" w:cs="Times New Roman"/>
                <w:sz w:val="24"/>
                <w:szCs w:val="24"/>
              </w:rPr>
            </w:pPr>
          </w:p>
        </w:tc>
        <w:tc>
          <w:tcPr>
            <w:tcW w:w="3345" w:type="dxa"/>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B42761" w:rsidRPr="000D30BA" w:rsidRDefault="00B42761" w:rsidP="00B42761">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Twister CFLs, envelope measures </w:t>
            </w:r>
          </w:p>
        </w:tc>
        <w:tc>
          <w:tcPr>
            <w:tcW w:w="2070" w:type="dxa"/>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No </w:t>
            </w:r>
          </w:p>
        </w:tc>
      </w:tr>
      <w:tr w:rsidR="00B42761" w:rsidRPr="000D30BA" w:rsidTr="00B42761">
        <w:trPr>
          <w:trHeight w:val="610"/>
          <w:jc w:val="center"/>
        </w:trPr>
        <w:tc>
          <w:tcPr>
            <w:tcW w:w="2740"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Commercial </w:t>
            </w:r>
          </w:p>
        </w:tc>
        <w:tc>
          <w:tcPr>
            <w:tcW w:w="3345"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Network PC Power management </w:t>
            </w:r>
          </w:p>
        </w:tc>
        <w:tc>
          <w:tcPr>
            <w:tcW w:w="2070"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Yes </w:t>
            </w:r>
          </w:p>
        </w:tc>
      </w:tr>
      <w:tr w:rsidR="00B42761" w:rsidRPr="000D30BA" w:rsidTr="00B42761">
        <w:trPr>
          <w:trHeight w:val="466"/>
          <w:jc w:val="center"/>
        </w:trPr>
        <w:tc>
          <w:tcPr>
            <w:tcW w:w="2740" w:type="dxa"/>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Industrial </w:t>
            </w:r>
          </w:p>
        </w:tc>
        <w:tc>
          <w:tcPr>
            <w:tcW w:w="3345" w:type="dxa"/>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B42761" w:rsidRPr="000D30BA" w:rsidRDefault="00B42761" w:rsidP="00B42761">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Energy management, transformers </w:t>
            </w:r>
          </w:p>
        </w:tc>
        <w:tc>
          <w:tcPr>
            <w:tcW w:w="2070" w:type="dxa"/>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No </w:t>
            </w:r>
          </w:p>
        </w:tc>
      </w:tr>
      <w:tr w:rsidR="00B42761" w:rsidRPr="000D30BA" w:rsidTr="00B42761">
        <w:trPr>
          <w:trHeight w:val="340"/>
          <w:jc w:val="center"/>
        </w:trPr>
        <w:tc>
          <w:tcPr>
            <w:tcW w:w="2740"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DEI </w:t>
            </w:r>
          </w:p>
        </w:tc>
        <w:tc>
          <w:tcPr>
            <w:tcW w:w="3345"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Distribution efficiency </w:t>
            </w:r>
          </w:p>
        </w:tc>
        <w:tc>
          <w:tcPr>
            <w:tcW w:w="2070"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Yes </w:t>
            </w:r>
          </w:p>
        </w:tc>
      </w:tr>
      <w:tr w:rsidR="00B42761" w:rsidRPr="000D30BA" w:rsidTr="00B42761">
        <w:trPr>
          <w:trHeight w:val="376"/>
          <w:jc w:val="center"/>
        </w:trPr>
        <w:tc>
          <w:tcPr>
            <w:tcW w:w="2740" w:type="dxa"/>
            <w:vMerge w:val="restart"/>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B42761" w:rsidRPr="000D30BA" w:rsidRDefault="005A4E09" w:rsidP="00B42761">
            <w:pPr>
              <w:rPr>
                <w:rFonts w:ascii="Times New Roman" w:eastAsia="Times New Roman" w:hAnsi="Times New Roman" w:cs="Times New Roman"/>
                <w:sz w:val="24"/>
                <w:szCs w:val="24"/>
              </w:rPr>
            </w:pPr>
            <w:r>
              <w:rPr>
                <w:rFonts w:ascii="Times New Roman" w:eastAsia="Times New Roman" w:hAnsi="Times New Roman" w:cs="Times New Roman"/>
                <w:color w:val="000000"/>
                <w:kern w:val="24"/>
                <w:sz w:val="24"/>
                <w:szCs w:val="24"/>
              </w:rPr>
              <w:t>M</w:t>
            </w:r>
            <w:r w:rsidR="00B42761" w:rsidRPr="000D30BA">
              <w:rPr>
                <w:rFonts w:ascii="Times New Roman" w:eastAsia="Times New Roman" w:hAnsi="Times New Roman" w:cs="Times New Roman"/>
                <w:color w:val="000000"/>
                <w:kern w:val="24"/>
                <w:sz w:val="24"/>
                <w:szCs w:val="24"/>
              </w:rPr>
              <w:t xml:space="preserve">odeling </w:t>
            </w:r>
            <w:r w:rsidR="001F05A5">
              <w:rPr>
                <w:rFonts w:ascii="Times New Roman" w:eastAsia="Times New Roman" w:hAnsi="Times New Roman" w:cs="Times New Roman"/>
                <w:color w:val="000000"/>
                <w:kern w:val="24"/>
                <w:sz w:val="24"/>
                <w:szCs w:val="24"/>
              </w:rPr>
              <w:t xml:space="preserve">and other </w:t>
            </w:r>
            <w:r w:rsidR="00B42761" w:rsidRPr="000D30BA">
              <w:rPr>
                <w:rFonts w:ascii="Times New Roman" w:eastAsia="Times New Roman" w:hAnsi="Times New Roman" w:cs="Times New Roman"/>
                <w:color w:val="000000"/>
                <w:kern w:val="24"/>
                <w:sz w:val="24"/>
                <w:szCs w:val="24"/>
              </w:rPr>
              <w:t xml:space="preserve">differences </w:t>
            </w:r>
          </w:p>
        </w:tc>
        <w:tc>
          <w:tcPr>
            <w:tcW w:w="3345" w:type="dxa"/>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B42761" w:rsidRPr="000D30BA" w:rsidRDefault="00B42761" w:rsidP="00B42761">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10% adder </w:t>
            </w:r>
          </w:p>
        </w:tc>
        <w:tc>
          <w:tcPr>
            <w:tcW w:w="2070" w:type="dxa"/>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Yes</w:t>
            </w:r>
          </w:p>
        </w:tc>
      </w:tr>
      <w:tr w:rsidR="007324AF" w:rsidRPr="000D30BA" w:rsidTr="00B42761">
        <w:trPr>
          <w:trHeight w:val="376"/>
          <w:jc w:val="center"/>
        </w:trPr>
        <w:tc>
          <w:tcPr>
            <w:tcW w:w="2740" w:type="dxa"/>
            <w:vMerge/>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7324AF" w:rsidRDefault="007324AF" w:rsidP="00B42761">
            <w:pPr>
              <w:rPr>
                <w:rFonts w:ascii="Times New Roman" w:eastAsia="Times New Roman" w:hAnsi="Times New Roman" w:cs="Times New Roman"/>
                <w:color w:val="000000"/>
                <w:kern w:val="24"/>
                <w:sz w:val="24"/>
                <w:szCs w:val="24"/>
              </w:rPr>
            </w:pPr>
          </w:p>
        </w:tc>
        <w:tc>
          <w:tcPr>
            <w:tcW w:w="3345" w:type="dxa"/>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7324AF" w:rsidRPr="007324AF" w:rsidRDefault="007324AF" w:rsidP="00B42761">
            <w:pPr>
              <w:rPr>
                <w:rFonts w:ascii="Times New Roman" w:hAnsi="Times New Roman" w:cs="Times New Roman"/>
                <w:sz w:val="24"/>
                <w:szCs w:val="24"/>
              </w:rPr>
            </w:pPr>
            <w:r>
              <w:rPr>
                <w:rFonts w:ascii="Times New Roman" w:hAnsi="Times New Roman" w:cs="Times New Roman"/>
                <w:sz w:val="24"/>
                <w:szCs w:val="24"/>
              </w:rPr>
              <w:t>Council’s “market price adder” (</w:t>
            </w:r>
            <w:r w:rsidRPr="00761BA9">
              <w:rPr>
                <w:rFonts w:ascii="Times New Roman" w:hAnsi="Times New Roman" w:cs="Times New Roman"/>
                <w:sz w:val="24"/>
                <w:szCs w:val="24"/>
              </w:rPr>
              <w:t>PacifiCorp’s “risk reduction credit”</w:t>
            </w:r>
            <w:r>
              <w:rPr>
                <w:rFonts w:ascii="Times New Roman" w:hAnsi="Times New Roman" w:cs="Times New Roman"/>
                <w:sz w:val="24"/>
                <w:szCs w:val="24"/>
              </w:rPr>
              <w:t>)</w:t>
            </w:r>
          </w:p>
        </w:tc>
        <w:tc>
          <w:tcPr>
            <w:tcW w:w="2070" w:type="dxa"/>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7324AF" w:rsidRPr="000D30BA" w:rsidRDefault="007324AF" w:rsidP="00B42761">
            <w:pPr>
              <w:jc w:val="both"/>
              <w:rPr>
                <w:rFonts w:ascii="Times New Roman" w:eastAsia="Times New Roman" w:hAnsi="Times New Roman" w:cs="Times New Roman"/>
                <w:color w:val="000000"/>
                <w:kern w:val="24"/>
                <w:sz w:val="24"/>
                <w:szCs w:val="24"/>
              </w:rPr>
            </w:pPr>
            <w:r>
              <w:rPr>
                <w:rFonts w:ascii="Times New Roman" w:eastAsia="Times New Roman" w:hAnsi="Times New Roman" w:cs="Times New Roman"/>
                <w:color w:val="000000"/>
                <w:kern w:val="24"/>
                <w:sz w:val="24"/>
                <w:szCs w:val="24"/>
              </w:rPr>
              <w:t>Yes</w:t>
            </w:r>
          </w:p>
        </w:tc>
      </w:tr>
      <w:tr w:rsidR="00B42761" w:rsidRPr="000D30BA" w:rsidTr="00B42761">
        <w:trPr>
          <w:trHeight w:val="916"/>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B42761" w:rsidRPr="000D30BA" w:rsidRDefault="00B42761" w:rsidP="00B42761">
            <w:pPr>
              <w:jc w:val="both"/>
              <w:rPr>
                <w:rFonts w:ascii="Times New Roman" w:eastAsia="Times New Roman" w:hAnsi="Times New Roman" w:cs="Times New Roman"/>
                <w:sz w:val="24"/>
                <w:szCs w:val="24"/>
              </w:rPr>
            </w:pPr>
          </w:p>
        </w:tc>
        <w:tc>
          <w:tcPr>
            <w:tcW w:w="3345"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Lighting legislation</w:t>
            </w:r>
          </w:p>
          <w:p w:rsidR="00B42761" w:rsidRPr="000D30BA" w:rsidRDefault="00B42761" w:rsidP="00B42761">
            <w:pPr>
              <w:rPr>
                <w:rFonts w:ascii="Times New Roman" w:eastAsia="Times New Roman" w:hAnsi="Times New Roman" w:cs="Times New Roman"/>
                <w:sz w:val="24"/>
                <w:szCs w:val="24"/>
              </w:rPr>
            </w:pPr>
          </w:p>
        </w:tc>
        <w:tc>
          <w:tcPr>
            <w:tcW w:w="2070"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No </w:t>
            </w:r>
          </w:p>
        </w:tc>
      </w:tr>
    </w:tbl>
    <w:p w:rsidR="004F0F30" w:rsidRDefault="004F0F30" w:rsidP="00461B1A">
      <w:pPr>
        <w:jc w:val="both"/>
        <w:rPr>
          <w:rFonts w:ascii="Times New Roman" w:hAnsi="Times New Roman" w:cs="Times New Roman"/>
          <w:sz w:val="24"/>
          <w:szCs w:val="24"/>
        </w:rPr>
      </w:pPr>
    </w:p>
    <w:p w:rsidR="00A26C90" w:rsidRDefault="00A26C90" w:rsidP="00461B1A">
      <w:pPr>
        <w:jc w:val="both"/>
        <w:rPr>
          <w:rFonts w:ascii="Times New Roman" w:hAnsi="Times New Roman" w:cs="Times New Roman"/>
          <w:sz w:val="24"/>
          <w:szCs w:val="24"/>
        </w:rPr>
      </w:pPr>
    </w:p>
    <w:p w:rsidR="004304ED" w:rsidRDefault="004304ED" w:rsidP="00461B1A">
      <w:pPr>
        <w:jc w:val="both"/>
        <w:rPr>
          <w:rFonts w:ascii="Times New Roman" w:hAnsi="Times New Roman" w:cs="Times New Roman"/>
          <w:b/>
          <w:sz w:val="24"/>
          <w:szCs w:val="24"/>
          <w:u w:val="single"/>
        </w:rPr>
      </w:pPr>
    </w:p>
    <w:p w:rsidR="008A1B47" w:rsidRPr="000D30BA" w:rsidRDefault="008A1B47" w:rsidP="00461B1A">
      <w:pPr>
        <w:jc w:val="both"/>
        <w:rPr>
          <w:rFonts w:ascii="Times New Roman" w:hAnsi="Times New Roman" w:cs="Times New Roman"/>
          <w:b/>
          <w:sz w:val="24"/>
          <w:szCs w:val="24"/>
        </w:rPr>
      </w:pPr>
      <w:r w:rsidRPr="000D30BA">
        <w:rPr>
          <w:rFonts w:ascii="Times New Roman" w:hAnsi="Times New Roman" w:cs="Times New Roman"/>
          <w:b/>
          <w:sz w:val="24"/>
          <w:szCs w:val="24"/>
          <w:u w:val="single"/>
        </w:rPr>
        <w:t>Ten-Year Conservation Potential</w:t>
      </w:r>
    </w:p>
    <w:p w:rsidR="00CA1586" w:rsidRDefault="00CA1586" w:rsidP="00461B1A">
      <w:pPr>
        <w:jc w:val="both"/>
        <w:rPr>
          <w:rFonts w:ascii="Times New Roman" w:hAnsi="Times New Roman" w:cs="Times New Roman"/>
          <w:sz w:val="24"/>
          <w:szCs w:val="24"/>
        </w:rPr>
      </w:pPr>
    </w:p>
    <w:p w:rsidR="00A24BF8" w:rsidRDefault="00790075" w:rsidP="00461B1A">
      <w:pPr>
        <w:jc w:val="both"/>
        <w:rPr>
          <w:rFonts w:ascii="Times New Roman" w:hAnsi="Times New Roman" w:cs="Times New Roman"/>
          <w:sz w:val="24"/>
          <w:szCs w:val="24"/>
        </w:rPr>
      </w:pPr>
      <w:r>
        <w:rPr>
          <w:rFonts w:ascii="Times New Roman" w:hAnsi="Times New Roman" w:cs="Times New Roman"/>
          <w:sz w:val="24"/>
          <w:szCs w:val="24"/>
        </w:rPr>
        <w:t>PacifiCorp’s</w:t>
      </w:r>
      <w:r w:rsidR="0029102E" w:rsidRPr="000D30BA">
        <w:rPr>
          <w:rFonts w:ascii="Times New Roman" w:hAnsi="Times New Roman" w:cs="Times New Roman"/>
          <w:sz w:val="24"/>
          <w:szCs w:val="24"/>
        </w:rPr>
        <w:t xml:space="preserve"> </w:t>
      </w:r>
      <w:r>
        <w:rPr>
          <w:rFonts w:ascii="Times New Roman" w:hAnsi="Times New Roman" w:cs="Times New Roman"/>
          <w:sz w:val="24"/>
          <w:szCs w:val="24"/>
        </w:rPr>
        <w:t>ten</w:t>
      </w:r>
      <w:r w:rsidR="0029102E" w:rsidRPr="000D30BA">
        <w:rPr>
          <w:rFonts w:ascii="Times New Roman" w:hAnsi="Times New Roman" w:cs="Times New Roman"/>
          <w:sz w:val="24"/>
          <w:szCs w:val="24"/>
        </w:rPr>
        <w:t>-year conservation potential includes the following components</w:t>
      </w:r>
      <w:r>
        <w:rPr>
          <w:rFonts w:ascii="Times New Roman" w:hAnsi="Times New Roman" w:cs="Times New Roman"/>
          <w:sz w:val="24"/>
          <w:szCs w:val="24"/>
        </w:rPr>
        <w:t>:</w:t>
      </w:r>
    </w:p>
    <w:p w:rsidR="00790075" w:rsidRPr="000D30BA" w:rsidRDefault="00790075" w:rsidP="00461B1A">
      <w:pPr>
        <w:jc w:val="both"/>
        <w:rPr>
          <w:rFonts w:ascii="Times New Roman" w:hAnsi="Times New Roman" w:cs="Times New Roman"/>
          <w:sz w:val="24"/>
          <w:szCs w:val="24"/>
        </w:rPr>
      </w:pPr>
    </w:p>
    <w:p w:rsidR="0029102E" w:rsidRPr="000D30BA" w:rsidRDefault="0029102E" w:rsidP="00461B1A">
      <w:pPr>
        <w:pStyle w:val="ListParagraph"/>
        <w:numPr>
          <w:ilvl w:val="0"/>
          <w:numId w:val="6"/>
        </w:numPr>
        <w:jc w:val="both"/>
        <w:rPr>
          <w:rFonts w:ascii="Times New Roman" w:hAnsi="Times New Roman" w:cs="Times New Roman"/>
          <w:sz w:val="24"/>
          <w:szCs w:val="24"/>
        </w:rPr>
      </w:pPr>
      <w:r w:rsidRPr="000D30BA">
        <w:rPr>
          <w:rFonts w:ascii="Times New Roman" w:hAnsi="Times New Roman" w:cs="Times New Roman"/>
          <w:sz w:val="24"/>
          <w:szCs w:val="24"/>
        </w:rPr>
        <w:t xml:space="preserve">Potential </w:t>
      </w:r>
      <w:r w:rsidR="00790075">
        <w:rPr>
          <w:rFonts w:ascii="Times New Roman" w:hAnsi="Times New Roman" w:cs="Times New Roman"/>
          <w:sz w:val="24"/>
          <w:szCs w:val="24"/>
        </w:rPr>
        <w:t xml:space="preserve">identified </w:t>
      </w:r>
      <w:r w:rsidRPr="000D30BA">
        <w:rPr>
          <w:rFonts w:ascii="Times New Roman" w:hAnsi="Times New Roman" w:cs="Times New Roman"/>
          <w:sz w:val="24"/>
          <w:szCs w:val="24"/>
        </w:rPr>
        <w:t xml:space="preserve">directly from the 2008 </w:t>
      </w:r>
      <w:r w:rsidR="008670CE" w:rsidRPr="000D30BA">
        <w:rPr>
          <w:rFonts w:ascii="Times New Roman" w:hAnsi="Times New Roman" w:cs="Times New Roman"/>
          <w:sz w:val="24"/>
          <w:szCs w:val="24"/>
        </w:rPr>
        <w:t>I</w:t>
      </w:r>
      <w:r w:rsidR="003F6538">
        <w:rPr>
          <w:rFonts w:ascii="Times New Roman" w:hAnsi="Times New Roman" w:cs="Times New Roman"/>
          <w:sz w:val="24"/>
          <w:szCs w:val="24"/>
        </w:rPr>
        <w:t>RP</w:t>
      </w:r>
      <w:r w:rsidR="00790075">
        <w:rPr>
          <w:rFonts w:ascii="Times New Roman" w:hAnsi="Times New Roman" w:cs="Times New Roman"/>
          <w:sz w:val="24"/>
          <w:szCs w:val="24"/>
        </w:rPr>
        <w:t>.</w:t>
      </w:r>
    </w:p>
    <w:p w:rsidR="0029102E" w:rsidRPr="000D30BA" w:rsidRDefault="007100ED" w:rsidP="00461B1A">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Changes </w:t>
      </w:r>
      <w:r w:rsidR="00790075">
        <w:rPr>
          <w:rFonts w:ascii="Times New Roman" w:hAnsi="Times New Roman" w:cs="Times New Roman"/>
          <w:sz w:val="24"/>
          <w:szCs w:val="24"/>
        </w:rPr>
        <w:t>to the 2008 IRP conservation potential</w:t>
      </w:r>
      <w:r w:rsidR="0029102E" w:rsidRPr="000D30BA">
        <w:rPr>
          <w:rFonts w:ascii="Times New Roman" w:hAnsi="Times New Roman" w:cs="Times New Roman"/>
          <w:sz w:val="24"/>
          <w:szCs w:val="24"/>
        </w:rPr>
        <w:t xml:space="preserve"> due to adjustments </w:t>
      </w:r>
      <w:r w:rsidR="002108D1">
        <w:rPr>
          <w:rFonts w:ascii="Times New Roman" w:hAnsi="Times New Roman" w:cs="Times New Roman"/>
          <w:sz w:val="24"/>
          <w:szCs w:val="24"/>
        </w:rPr>
        <w:t xml:space="preserve">informed by the </w:t>
      </w:r>
      <w:r w:rsidR="00790075">
        <w:rPr>
          <w:rFonts w:ascii="Times New Roman" w:hAnsi="Times New Roman" w:cs="Times New Roman"/>
          <w:sz w:val="24"/>
          <w:szCs w:val="24"/>
        </w:rPr>
        <w:t>regional power plan and involvement from PacifiCorp’s DSM Advisory Group and other interested parties as</w:t>
      </w:r>
      <w:r w:rsidR="002108D1">
        <w:rPr>
          <w:rFonts w:ascii="Times New Roman" w:hAnsi="Times New Roman" w:cs="Times New Roman"/>
          <w:sz w:val="24"/>
          <w:szCs w:val="24"/>
        </w:rPr>
        <w:t xml:space="preserve"> </w:t>
      </w:r>
      <w:r w:rsidR="0029102E" w:rsidRPr="000D30BA">
        <w:rPr>
          <w:rFonts w:ascii="Times New Roman" w:hAnsi="Times New Roman" w:cs="Times New Roman"/>
          <w:sz w:val="24"/>
          <w:szCs w:val="24"/>
        </w:rPr>
        <w:t xml:space="preserve">documented in this </w:t>
      </w:r>
      <w:r w:rsidR="00790075">
        <w:rPr>
          <w:rFonts w:ascii="Times New Roman" w:hAnsi="Times New Roman" w:cs="Times New Roman"/>
          <w:sz w:val="24"/>
          <w:szCs w:val="24"/>
        </w:rPr>
        <w:t>report.</w:t>
      </w:r>
    </w:p>
    <w:p w:rsidR="00E9598F" w:rsidRPr="000D30BA" w:rsidRDefault="00E9598F" w:rsidP="00461B1A">
      <w:pPr>
        <w:jc w:val="both"/>
        <w:rPr>
          <w:rFonts w:ascii="Times New Roman" w:hAnsi="Times New Roman" w:cs="Times New Roman"/>
          <w:sz w:val="24"/>
          <w:szCs w:val="24"/>
        </w:rPr>
      </w:pPr>
    </w:p>
    <w:p w:rsidR="007100ED" w:rsidRDefault="00A320C8" w:rsidP="00461B1A">
      <w:pPr>
        <w:jc w:val="both"/>
        <w:rPr>
          <w:rFonts w:ascii="Times New Roman" w:hAnsi="Times New Roman" w:cs="Times New Roman"/>
          <w:sz w:val="24"/>
          <w:szCs w:val="24"/>
        </w:rPr>
      </w:pPr>
      <w:r>
        <w:rPr>
          <w:rFonts w:ascii="Times New Roman" w:hAnsi="Times New Roman" w:cs="Times New Roman"/>
          <w:sz w:val="24"/>
          <w:szCs w:val="24"/>
        </w:rPr>
        <w:t xml:space="preserve">Tables </w:t>
      </w:r>
      <w:r w:rsidR="00305875">
        <w:rPr>
          <w:rFonts w:ascii="Times New Roman" w:hAnsi="Times New Roman" w:cs="Times New Roman"/>
          <w:sz w:val="24"/>
          <w:szCs w:val="24"/>
        </w:rPr>
        <w:t>1</w:t>
      </w:r>
      <w:r w:rsidR="00A92537">
        <w:rPr>
          <w:rFonts w:ascii="Times New Roman" w:hAnsi="Times New Roman" w:cs="Times New Roman"/>
          <w:sz w:val="24"/>
          <w:szCs w:val="24"/>
        </w:rPr>
        <w:t>4</w:t>
      </w:r>
      <w:r>
        <w:rPr>
          <w:rFonts w:ascii="Times New Roman" w:hAnsi="Times New Roman" w:cs="Times New Roman"/>
          <w:sz w:val="24"/>
          <w:szCs w:val="24"/>
        </w:rPr>
        <w:t xml:space="preserve"> and 1</w:t>
      </w:r>
      <w:r w:rsidR="00A92537">
        <w:rPr>
          <w:rFonts w:ascii="Times New Roman" w:hAnsi="Times New Roman" w:cs="Times New Roman"/>
          <w:sz w:val="24"/>
          <w:szCs w:val="24"/>
        </w:rPr>
        <w:t>5</w:t>
      </w:r>
      <w:r>
        <w:rPr>
          <w:rFonts w:ascii="Times New Roman" w:hAnsi="Times New Roman" w:cs="Times New Roman"/>
          <w:sz w:val="24"/>
          <w:szCs w:val="24"/>
        </w:rPr>
        <w:t xml:space="preserve"> below show the </w:t>
      </w:r>
      <w:r w:rsidR="00E9598F" w:rsidRPr="000D30BA">
        <w:rPr>
          <w:rFonts w:ascii="Times New Roman" w:hAnsi="Times New Roman" w:cs="Times New Roman"/>
          <w:sz w:val="24"/>
          <w:szCs w:val="24"/>
        </w:rPr>
        <w:t xml:space="preserve">annual </w:t>
      </w:r>
      <w:r w:rsidR="005F520E">
        <w:rPr>
          <w:rFonts w:ascii="Times New Roman" w:hAnsi="Times New Roman" w:cs="Times New Roman"/>
          <w:sz w:val="24"/>
          <w:szCs w:val="24"/>
        </w:rPr>
        <w:t xml:space="preserve">and cumulative </w:t>
      </w:r>
      <w:r>
        <w:rPr>
          <w:rFonts w:ascii="Times New Roman" w:hAnsi="Times New Roman" w:cs="Times New Roman"/>
          <w:sz w:val="24"/>
          <w:szCs w:val="24"/>
        </w:rPr>
        <w:t>ten</w:t>
      </w:r>
      <w:r w:rsidR="00E9598F" w:rsidRPr="000D30BA">
        <w:rPr>
          <w:rFonts w:ascii="Times New Roman" w:hAnsi="Times New Roman" w:cs="Times New Roman"/>
          <w:sz w:val="24"/>
          <w:szCs w:val="24"/>
        </w:rPr>
        <w:t xml:space="preserve">-year conservation potential in </w:t>
      </w:r>
      <w:r w:rsidR="003D0E66">
        <w:rPr>
          <w:rFonts w:ascii="Times New Roman" w:hAnsi="Times New Roman" w:cs="Times New Roman"/>
          <w:sz w:val="24"/>
          <w:szCs w:val="24"/>
        </w:rPr>
        <w:t>aMW</w:t>
      </w:r>
      <w:r>
        <w:rPr>
          <w:rFonts w:ascii="Times New Roman" w:hAnsi="Times New Roman" w:cs="Times New Roman"/>
          <w:sz w:val="24"/>
          <w:szCs w:val="24"/>
        </w:rPr>
        <w:t xml:space="preserve"> respectively,</w:t>
      </w:r>
      <w:r w:rsidR="00E9598F" w:rsidRPr="000D30BA">
        <w:rPr>
          <w:rFonts w:ascii="Times New Roman" w:hAnsi="Times New Roman" w:cs="Times New Roman"/>
          <w:sz w:val="24"/>
          <w:szCs w:val="24"/>
        </w:rPr>
        <w:t xml:space="preserve"> followed by detail on each of the two components</w:t>
      </w:r>
      <w:r>
        <w:rPr>
          <w:rFonts w:ascii="Times New Roman" w:hAnsi="Times New Roman" w:cs="Times New Roman"/>
          <w:sz w:val="24"/>
          <w:szCs w:val="24"/>
        </w:rPr>
        <w:t xml:space="preserve"> referenced above</w:t>
      </w:r>
      <w:r w:rsidR="00E9598F" w:rsidRPr="000D30BA">
        <w:rPr>
          <w:rFonts w:ascii="Times New Roman" w:hAnsi="Times New Roman" w:cs="Times New Roman"/>
          <w:sz w:val="24"/>
          <w:szCs w:val="24"/>
        </w:rPr>
        <w:t xml:space="preserve"> that </w:t>
      </w:r>
      <w:r>
        <w:rPr>
          <w:rFonts w:ascii="Times New Roman" w:hAnsi="Times New Roman" w:cs="Times New Roman"/>
          <w:sz w:val="24"/>
          <w:szCs w:val="24"/>
        </w:rPr>
        <w:t>comprise</w:t>
      </w:r>
      <w:r w:rsidR="00E9598F" w:rsidRPr="000D30BA">
        <w:rPr>
          <w:rFonts w:ascii="Times New Roman" w:hAnsi="Times New Roman" w:cs="Times New Roman"/>
          <w:sz w:val="24"/>
          <w:szCs w:val="24"/>
        </w:rPr>
        <w:t xml:space="preserve"> the potential.</w:t>
      </w:r>
    </w:p>
    <w:p w:rsidR="00A320C8" w:rsidRDefault="00A320C8" w:rsidP="00CB5A01">
      <w:pPr>
        <w:jc w:val="both"/>
        <w:rPr>
          <w:rFonts w:ascii="Times New Roman" w:hAnsi="Times New Roman" w:cs="Times New Roman"/>
          <w:sz w:val="24"/>
          <w:szCs w:val="24"/>
        </w:rPr>
      </w:pPr>
    </w:p>
    <w:p w:rsidR="00D5246A" w:rsidRDefault="00ED192E">
      <w:pPr>
        <w:jc w:val="center"/>
        <w:rPr>
          <w:rFonts w:ascii="Times New Roman" w:hAnsi="Times New Roman" w:cs="Times New Roman"/>
          <w:b/>
          <w:sz w:val="24"/>
          <w:szCs w:val="24"/>
        </w:rPr>
      </w:pPr>
      <w:r w:rsidRPr="00ED192E">
        <w:rPr>
          <w:rFonts w:ascii="Times New Roman" w:hAnsi="Times New Roman" w:cs="Times New Roman"/>
          <w:b/>
          <w:sz w:val="24"/>
          <w:szCs w:val="24"/>
        </w:rPr>
        <w:t xml:space="preserve">Table </w:t>
      </w:r>
      <w:r w:rsidR="00305875">
        <w:rPr>
          <w:rFonts w:ascii="Times New Roman" w:hAnsi="Times New Roman" w:cs="Times New Roman"/>
          <w:b/>
          <w:sz w:val="24"/>
          <w:szCs w:val="24"/>
        </w:rPr>
        <w:t>1</w:t>
      </w:r>
      <w:r w:rsidR="00A92537">
        <w:rPr>
          <w:rFonts w:ascii="Times New Roman" w:hAnsi="Times New Roman" w:cs="Times New Roman"/>
          <w:b/>
          <w:sz w:val="24"/>
          <w:szCs w:val="24"/>
        </w:rPr>
        <w:t>4</w:t>
      </w:r>
    </w:p>
    <w:p w:rsidR="00D5246A" w:rsidRDefault="005F520E">
      <w:pPr>
        <w:jc w:val="center"/>
        <w:rPr>
          <w:rFonts w:ascii="Times New Roman" w:hAnsi="Times New Roman" w:cs="Times New Roman"/>
          <w:b/>
          <w:sz w:val="24"/>
          <w:szCs w:val="24"/>
        </w:rPr>
      </w:pPr>
      <w:r>
        <w:rPr>
          <w:rFonts w:ascii="Times New Roman" w:hAnsi="Times New Roman" w:cs="Times New Roman"/>
          <w:b/>
          <w:sz w:val="24"/>
          <w:szCs w:val="24"/>
        </w:rPr>
        <w:t xml:space="preserve">2010 – 2019 </w:t>
      </w:r>
      <w:r w:rsidR="00CB5A01" w:rsidRPr="000D30BA">
        <w:rPr>
          <w:rFonts w:ascii="Times New Roman" w:hAnsi="Times New Roman" w:cs="Times New Roman"/>
          <w:b/>
          <w:sz w:val="24"/>
          <w:szCs w:val="24"/>
        </w:rPr>
        <w:t xml:space="preserve">Annual </w:t>
      </w:r>
      <w:r>
        <w:rPr>
          <w:rFonts w:ascii="Times New Roman" w:hAnsi="Times New Roman" w:cs="Times New Roman"/>
          <w:b/>
          <w:sz w:val="24"/>
          <w:szCs w:val="24"/>
        </w:rPr>
        <w:t>Conservation Potential</w:t>
      </w:r>
      <w:r w:rsidR="00CB5A01" w:rsidRPr="000D30BA">
        <w:rPr>
          <w:rFonts w:ascii="Times New Roman" w:hAnsi="Times New Roman" w:cs="Times New Roman"/>
          <w:b/>
          <w:sz w:val="24"/>
          <w:szCs w:val="24"/>
        </w:rPr>
        <w:t xml:space="preserve"> (aMW)</w:t>
      </w:r>
    </w:p>
    <w:p w:rsidR="00D5246A" w:rsidRDefault="00D5246A">
      <w:pPr>
        <w:jc w:val="center"/>
        <w:rPr>
          <w:rFonts w:ascii="Times New Roman" w:hAnsi="Times New Roman" w:cs="Times New Roman"/>
          <w:b/>
          <w:sz w:val="24"/>
          <w:szCs w:val="24"/>
        </w:rPr>
      </w:pPr>
    </w:p>
    <w:p w:rsidR="008C6824" w:rsidRDefault="005C407B" w:rsidP="00CB5A01">
      <w:pPr>
        <w:jc w:val="both"/>
        <w:rPr>
          <w:rFonts w:ascii="Times New Roman" w:hAnsi="Times New Roman" w:cs="Times New Roman"/>
          <w:b/>
          <w:sz w:val="24"/>
          <w:szCs w:val="24"/>
        </w:rPr>
      </w:pPr>
      <w:r>
        <w:rPr>
          <w:noProof/>
          <w:szCs w:val="24"/>
        </w:rPr>
        <w:drawing>
          <wp:inline distT="0" distB="0" distL="0" distR="0">
            <wp:extent cx="5943600" cy="640588"/>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5943600" cy="640588"/>
                    </a:xfrm>
                    <a:prstGeom prst="rect">
                      <a:avLst/>
                    </a:prstGeom>
                    <a:noFill/>
                    <a:ln w="9525">
                      <a:noFill/>
                      <a:miter lim="800000"/>
                      <a:headEnd/>
                      <a:tailEnd/>
                    </a:ln>
                  </pic:spPr>
                </pic:pic>
              </a:graphicData>
            </a:graphic>
          </wp:inline>
        </w:drawing>
      </w:r>
    </w:p>
    <w:p w:rsidR="00CB5A01" w:rsidRPr="000D30BA" w:rsidRDefault="00CB5A01" w:rsidP="00CB5A01">
      <w:pPr>
        <w:jc w:val="both"/>
        <w:rPr>
          <w:rFonts w:ascii="Times New Roman" w:hAnsi="Times New Roman" w:cs="Times New Roman"/>
          <w:sz w:val="24"/>
          <w:szCs w:val="24"/>
          <w:u w:val="single"/>
        </w:rPr>
      </w:pPr>
    </w:p>
    <w:p w:rsidR="00CB5A01" w:rsidRPr="000D30BA" w:rsidRDefault="00CB5A01" w:rsidP="00461B1A">
      <w:pPr>
        <w:jc w:val="both"/>
        <w:rPr>
          <w:rFonts w:ascii="Times New Roman" w:hAnsi="Times New Roman" w:cs="Times New Roman"/>
          <w:sz w:val="24"/>
          <w:szCs w:val="24"/>
        </w:rPr>
      </w:pPr>
    </w:p>
    <w:p w:rsidR="00D5246A" w:rsidRDefault="00C84489">
      <w:pPr>
        <w:jc w:val="center"/>
        <w:rPr>
          <w:rFonts w:ascii="Times New Roman" w:hAnsi="Times New Roman" w:cs="Times New Roman"/>
          <w:b/>
          <w:sz w:val="24"/>
          <w:szCs w:val="24"/>
        </w:rPr>
      </w:pPr>
      <w:r>
        <w:rPr>
          <w:rFonts w:ascii="Times New Roman" w:hAnsi="Times New Roman" w:cs="Times New Roman"/>
          <w:b/>
          <w:sz w:val="24"/>
          <w:szCs w:val="24"/>
        </w:rPr>
        <w:t>Table 1</w:t>
      </w:r>
      <w:r w:rsidR="00A92537">
        <w:rPr>
          <w:rFonts w:ascii="Times New Roman" w:hAnsi="Times New Roman" w:cs="Times New Roman"/>
          <w:b/>
          <w:sz w:val="24"/>
          <w:szCs w:val="24"/>
        </w:rPr>
        <w:t>5</w:t>
      </w:r>
    </w:p>
    <w:p w:rsidR="00D5246A" w:rsidRDefault="00EF01BA">
      <w:pPr>
        <w:jc w:val="center"/>
        <w:rPr>
          <w:rFonts w:ascii="Times New Roman" w:hAnsi="Times New Roman" w:cs="Times New Roman"/>
          <w:b/>
          <w:sz w:val="24"/>
          <w:szCs w:val="24"/>
        </w:rPr>
      </w:pPr>
      <w:r w:rsidRPr="000D30BA">
        <w:rPr>
          <w:rFonts w:ascii="Times New Roman" w:hAnsi="Times New Roman" w:cs="Times New Roman"/>
          <w:b/>
          <w:sz w:val="24"/>
          <w:szCs w:val="24"/>
        </w:rPr>
        <w:t xml:space="preserve">Cumulative </w:t>
      </w:r>
      <w:r w:rsidR="005F520E">
        <w:rPr>
          <w:rFonts w:ascii="Times New Roman" w:hAnsi="Times New Roman" w:cs="Times New Roman"/>
          <w:b/>
          <w:sz w:val="24"/>
          <w:szCs w:val="24"/>
        </w:rPr>
        <w:t>10-Year Conservation Potential</w:t>
      </w:r>
      <w:r w:rsidR="005F520E" w:rsidRPr="000D30BA">
        <w:rPr>
          <w:rFonts w:ascii="Times New Roman" w:hAnsi="Times New Roman" w:cs="Times New Roman"/>
          <w:b/>
          <w:sz w:val="24"/>
          <w:szCs w:val="24"/>
        </w:rPr>
        <w:t xml:space="preserve"> </w:t>
      </w:r>
      <w:r w:rsidRPr="000D30BA">
        <w:rPr>
          <w:rFonts w:ascii="Times New Roman" w:hAnsi="Times New Roman" w:cs="Times New Roman"/>
          <w:b/>
          <w:sz w:val="24"/>
          <w:szCs w:val="24"/>
        </w:rPr>
        <w:t>(aMW)</w:t>
      </w:r>
    </w:p>
    <w:p w:rsidR="00D5246A" w:rsidRDefault="00D5246A">
      <w:pPr>
        <w:jc w:val="center"/>
        <w:rPr>
          <w:rFonts w:ascii="Times New Roman" w:hAnsi="Times New Roman" w:cs="Times New Roman"/>
          <w:b/>
          <w:sz w:val="24"/>
          <w:szCs w:val="24"/>
        </w:rPr>
      </w:pPr>
    </w:p>
    <w:p w:rsidR="008C6824" w:rsidRDefault="005C407B" w:rsidP="00461B1A">
      <w:pPr>
        <w:jc w:val="both"/>
        <w:rPr>
          <w:rFonts w:ascii="Times New Roman" w:hAnsi="Times New Roman" w:cs="Times New Roman"/>
          <w:b/>
          <w:sz w:val="24"/>
          <w:szCs w:val="24"/>
        </w:rPr>
      </w:pPr>
      <w:r>
        <w:rPr>
          <w:noProof/>
          <w:szCs w:val="24"/>
        </w:rPr>
        <w:drawing>
          <wp:inline distT="0" distB="0" distL="0" distR="0">
            <wp:extent cx="5943600" cy="647192"/>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5943600" cy="647192"/>
                    </a:xfrm>
                    <a:prstGeom prst="rect">
                      <a:avLst/>
                    </a:prstGeom>
                    <a:noFill/>
                    <a:ln w="9525">
                      <a:noFill/>
                      <a:miter lim="800000"/>
                      <a:headEnd/>
                      <a:tailEnd/>
                    </a:ln>
                  </pic:spPr>
                </pic:pic>
              </a:graphicData>
            </a:graphic>
          </wp:inline>
        </w:drawing>
      </w:r>
    </w:p>
    <w:p w:rsidR="008C6824" w:rsidRDefault="008C6824" w:rsidP="00461B1A">
      <w:pPr>
        <w:jc w:val="both"/>
        <w:rPr>
          <w:rFonts w:ascii="Times New Roman" w:hAnsi="Times New Roman" w:cs="Times New Roman"/>
          <w:b/>
          <w:sz w:val="24"/>
          <w:szCs w:val="24"/>
        </w:rPr>
      </w:pPr>
    </w:p>
    <w:p w:rsidR="00BA4244" w:rsidRPr="000D30BA" w:rsidRDefault="00C84489" w:rsidP="00461B1A">
      <w:pPr>
        <w:jc w:val="both"/>
        <w:rPr>
          <w:rFonts w:ascii="Times New Roman" w:hAnsi="Times New Roman" w:cs="Times New Roman"/>
          <w:sz w:val="24"/>
          <w:szCs w:val="24"/>
          <w:u w:val="single"/>
        </w:rPr>
      </w:pPr>
      <w:r>
        <w:rPr>
          <w:rFonts w:ascii="Times New Roman" w:hAnsi="Times New Roman" w:cs="Times New Roman"/>
          <w:sz w:val="24"/>
          <w:szCs w:val="24"/>
          <w:u w:val="single"/>
        </w:rPr>
        <w:t>P</w:t>
      </w:r>
      <w:r w:rsidR="0029102E" w:rsidRPr="000D30BA">
        <w:rPr>
          <w:rFonts w:ascii="Times New Roman" w:hAnsi="Times New Roman" w:cs="Times New Roman"/>
          <w:sz w:val="24"/>
          <w:szCs w:val="24"/>
          <w:u w:val="single"/>
        </w:rPr>
        <w:t xml:space="preserve">otential </w:t>
      </w:r>
      <w:r w:rsidR="0001086E">
        <w:rPr>
          <w:rFonts w:ascii="Times New Roman" w:hAnsi="Times New Roman" w:cs="Times New Roman"/>
          <w:sz w:val="24"/>
          <w:szCs w:val="24"/>
          <w:u w:val="single"/>
        </w:rPr>
        <w:t>I</w:t>
      </w:r>
      <w:r w:rsidR="0029102E" w:rsidRPr="000D30BA">
        <w:rPr>
          <w:rFonts w:ascii="Times New Roman" w:hAnsi="Times New Roman" w:cs="Times New Roman"/>
          <w:sz w:val="24"/>
          <w:szCs w:val="24"/>
          <w:u w:val="single"/>
        </w:rPr>
        <w:t xml:space="preserve">dentified in the 2008 </w:t>
      </w:r>
      <w:r w:rsidR="008670CE" w:rsidRPr="000D30BA">
        <w:rPr>
          <w:rFonts w:ascii="Times New Roman" w:hAnsi="Times New Roman" w:cs="Times New Roman"/>
          <w:sz w:val="24"/>
          <w:szCs w:val="24"/>
          <w:u w:val="single"/>
        </w:rPr>
        <w:t>Integrated Resource Plan</w:t>
      </w:r>
    </w:p>
    <w:p w:rsidR="00A42467" w:rsidRDefault="00A42467" w:rsidP="00461B1A">
      <w:pPr>
        <w:jc w:val="both"/>
        <w:rPr>
          <w:rFonts w:ascii="Times New Roman" w:hAnsi="Times New Roman" w:cs="Times New Roman"/>
          <w:sz w:val="24"/>
          <w:szCs w:val="24"/>
        </w:rPr>
      </w:pPr>
    </w:p>
    <w:p w:rsidR="0029102E" w:rsidRPr="000D30BA" w:rsidRDefault="00306039" w:rsidP="00461B1A">
      <w:pPr>
        <w:jc w:val="both"/>
        <w:rPr>
          <w:rFonts w:ascii="Times New Roman" w:hAnsi="Times New Roman" w:cs="Times New Roman"/>
          <w:sz w:val="24"/>
          <w:szCs w:val="24"/>
        </w:rPr>
      </w:pPr>
      <w:r>
        <w:rPr>
          <w:rFonts w:ascii="Times New Roman" w:hAnsi="Times New Roman" w:cs="Times New Roman"/>
          <w:sz w:val="24"/>
          <w:szCs w:val="24"/>
        </w:rPr>
        <w:t>Table 1</w:t>
      </w:r>
      <w:r w:rsidR="00A92537">
        <w:rPr>
          <w:rFonts w:ascii="Times New Roman" w:hAnsi="Times New Roman" w:cs="Times New Roman"/>
          <w:sz w:val="24"/>
          <w:szCs w:val="24"/>
        </w:rPr>
        <w:t>6</w:t>
      </w:r>
      <w:r>
        <w:rPr>
          <w:rFonts w:ascii="Times New Roman" w:hAnsi="Times New Roman" w:cs="Times New Roman"/>
          <w:sz w:val="24"/>
          <w:szCs w:val="24"/>
        </w:rPr>
        <w:t xml:space="preserve"> provides the ten-year conservation </w:t>
      </w:r>
      <w:r w:rsidR="0029102E" w:rsidRPr="000D30BA">
        <w:rPr>
          <w:rFonts w:ascii="Times New Roman" w:hAnsi="Times New Roman" w:cs="Times New Roman"/>
          <w:sz w:val="24"/>
          <w:szCs w:val="24"/>
        </w:rPr>
        <w:t xml:space="preserve">potential identified in the </w:t>
      </w:r>
      <w:r w:rsidR="00A42467">
        <w:rPr>
          <w:rFonts w:ascii="Times New Roman" w:hAnsi="Times New Roman" w:cs="Times New Roman"/>
          <w:sz w:val="24"/>
          <w:szCs w:val="24"/>
        </w:rPr>
        <w:t xml:space="preserve">2008 </w:t>
      </w:r>
      <w:r w:rsidR="008670CE" w:rsidRPr="000D30BA">
        <w:rPr>
          <w:rFonts w:ascii="Times New Roman" w:hAnsi="Times New Roman" w:cs="Times New Roman"/>
          <w:sz w:val="24"/>
          <w:szCs w:val="24"/>
        </w:rPr>
        <w:t>IRP</w:t>
      </w:r>
      <w:r w:rsidR="0029102E" w:rsidRPr="000D30BA">
        <w:rPr>
          <w:rFonts w:ascii="Times New Roman" w:hAnsi="Times New Roman" w:cs="Times New Roman"/>
          <w:sz w:val="24"/>
          <w:szCs w:val="24"/>
        </w:rPr>
        <w:t xml:space="preserve"> preferred portfolio </w:t>
      </w:r>
      <w:r w:rsidR="00DA01A8" w:rsidRPr="000D30BA">
        <w:rPr>
          <w:rFonts w:ascii="Times New Roman" w:hAnsi="Times New Roman" w:cs="Times New Roman"/>
          <w:sz w:val="24"/>
          <w:szCs w:val="24"/>
        </w:rPr>
        <w:t>in units of capacity (MW)</w:t>
      </w:r>
      <w:r w:rsidR="005A5084" w:rsidRPr="000D30BA">
        <w:rPr>
          <w:rFonts w:ascii="Times New Roman" w:hAnsi="Times New Roman" w:cs="Times New Roman"/>
          <w:sz w:val="24"/>
          <w:szCs w:val="24"/>
        </w:rPr>
        <w:t xml:space="preserve">.  </w:t>
      </w:r>
    </w:p>
    <w:p w:rsidR="005E008F" w:rsidRPr="000D30BA" w:rsidRDefault="005E008F" w:rsidP="00461B1A">
      <w:pPr>
        <w:jc w:val="both"/>
        <w:rPr>
          <w:rFonts w:ascii="Times New Roman" w:hAnsi="Times New Roman" w:cs="Times New Roman"/>
          <w:sz w:val="24"/>
          <w:szCs w:val="24"/>
        </w:rPr>
      </w:pPr>
    </w:p>
    <w:p w:rsidR="00D5246A" w:rsidRDefault="00A42467">
      <w:pPr>
        <w:jc w:val="center"/>
        <w:rPr>
          <w:rFonts w:ascii="Times New Roman" w:hAnsi="Times New Roman" w:cs="Times New Roman"/>
          <w:b/>
          <w:sz w:val="24"/>
          <w:szCs w:val="24"/>
        </w:rPr>
      </w:pPr>
      <w:r>
        <w:rPr>
          <w:rFonts w:ascii="Times New Roman" w:hAnsi="Times New Roman" w:cs="Times New Roman"/>
          <w:b/>
          <w:sz w:val="24"/>
          <w:szCs w:val="24"/>
        </w:rPr>
        <w:t>Table 1</w:t>
      </w:r>
      <w:r w:rsidR="00A92537">
        <w:rPr>
          <w:rFonts w:ascii="Times New Roman" w:hAnsi="Times New Roman" w:cs="Times New Roman"/>
          <w:b/>
          <w:sz w:val="24"/>
          <w:szCs w:val="24"/>
        </w:rPr>
        <w:t>6</w:t>
      </w:r>
    </w:p>
    <w:p w:rsidR="00D5246A" w:rsidRDefault="00ED192E">
      <w:pPr>
        <w:jc w:val="center"/>
        <w:rPr>
          <w:rFonts w:ascii="Times New Roman" w:hAnsi="Times New Roman" w:cs="Times New Roman"/>
          <w:b/>
          <w:sz w:val="24"/>
          <w:szCs w:val="24"/>
        </w:rPr>
      </w:pPr>
      <w:r w:rsidRPr="00ED192E">
        <w:rPr>
          <w:rFonts w:ascii="Times New Roman" w:hAnsi="Times New Roman" w:cs="Times New Roman"/>
          <w:b/>
          <w:sz w:val="24"/>
          <w:szCs w:val="24"/>
        </w:rPr>
        <w:t>2008 Integrated Resource Plan Table 8.44 – Preferred Portfolio, Detail Level, Washington</w:t>
      </w:r>
      <w:r w:rsidRPr="00ED192E">
        <w:rPr>
          <w:rStyle w:val="FootnoteReference"/>
          <w:rFonts w:ascii="Times New Roman" w:hAnsi="Times New Roman" w:cs="Times New Roman"/>
          <w:b/>
          <w:sz w:val="24"/>
          <w:szCs w:val="24"/>
        </w:rPr>
        <w:footnoteReference w:id="22"/>
      </w:r>
    </w:p>
    <w:p w:rsidR="00D5246A" w:rsidRDefault="00D5246A">
      <w:pPr>
        <w:jc w:val="center"/>
        <w:rPr>
          <w:rFonts w:ascii="Times New Roman" w:hAnsi="Times New Roman" w:cs="Times New Roman"/>
          <w:b/>
          <w:sz w:val="24"/>
          <w:szCs w:val="24"/>
        </w:rPr>
      </w:pPr>
    </w:p>
    <w:p w:rsidR="009355E1" w:rsidRPr="000D30BA" w:rsidRDefault="009355E1" w:rsidP="00461B1A">
      <w:pPr>
        <w:jc w:val="both"/>
        <w:rPr>
          <w:rFonts w:ascii="Times New Roman" w:hAnsi="Times New Roman" w:cs="Times New Roman"/>
          <w:sz w:val="24"/>
          <w:szCs w:val="24"/>
        </w:rPr>
      </w:pPr>
      <w:r w:rsidRPr="000D30BA">
        <w:rPr>
          <w:rFonts w:ascii="Times New Roman" w:hAnsi="Times New Roman" w:cs="Times New Roman"/>
          <w:noProof/>
          <w:szCs w:val="24"/>
        </w:rPr>
        <w:drawing>
          <wp:inline distT="0" distB="0" distL="0" distR="0">
            <wp:extent cx="5943600" cy="72764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943600" cy="727641"/>
                    </a:xfrm>
                    <a:prstGeom prst="rect">
                      <a:avLst/>
                    </a:prstGeom>
                    <a:noFill/>
                    <a:ln w="9525">
                      <a:noFill/>
                      <a:miter lim="800000"/>
                      <a:headEnd/>
                      <a:tailEnd/>
                    </a:ln>
                  </pic:spPr>
                </pic:pic>
              </a:graphicData>
            </a:graphic>
          </wp:inline>
        </w:drawing>
      </w:r>
    </w:p>
    <w:p w:rsidR="009355E1" w:rsidRPr="000D30BA" w:rsidRDefault="009355E1" w:rsidP="00461B1A">
      <w:pPr>
        <w:jc w:val="both"/>
        <w:rPr>
          <w:rFonts w:ascii="Times New Roman" w:hAnsi="Times New Roman" w:cs="Times New Roman"/>
          <w:sz w:val="24"/>
          <w:szCs w:val="24"/>
        </w:rPr>
      </w:pPr>
    </w:p>
    <w:p w:rsidR="0013759C" w:rsidRDefault="00306039" w:rsidP="00461B1A">
      <w:pPr>
        <w:jc w:val="both"/>
        <w:rPr>
          <w:rFonts w:ascii="Times New Roman" w:hAnsi="Times New Roman" w:cs="Times New Roman"/>
          <w:sz w:val="24"/>
          <w:szCs w:val="24"/>
        </w:rPr>
      </w:pPr>
      <w:r>
        <w:rPr>
          <w:rFonts w:ascii="Times New Roman" w:hAnsi="Times New Roman" w:cs="Times New Roman"/>
          <w:sz w:val="24"/>
          <w:szCs w:val="24"/>
        </w:rPr>
        <w:t>Table 1</w:t>
      </w:r>
      <w:r w:rsidR="00A92537">
        <w:rPr>
          <w:rFonts w:ascii="Times New Roman" w:hAnsi="Times New Roman" w:cs="Times New Roman"/>
          <w:sz w:val="24"/>
          <w:szCs w:val="24"/>
        </w:rPr>
        <w:t>7</w:t>
      </w:r>
      <w:r>
        <w:rPr>
          <w:rFonts w:ascii="Times New Roman" w:hAnsi="Times New Roman" w:cs="Times New Roman"/>
          <w:sz w:val="24"/>
          <w:szCs w:val="24"/>
        </w:rPr>
        <w:t xml:space="preserve"> provides the ten-year annual conservation potential in the 2008 IRP in units of energy </w:t>
      </w:r>
      <w:r w:rsidR="00694FF5" w:rsidRPr="000D30BA">
        <w:rPr>
          <w:rFonts w:ascii="Times New Roman" w:hAnsi="Times New Roman" w:cs="Times New Roman"/>
          <w:sz w:val="24"/>
          <w:szCs w:val="24"/>
        </w:rPr>
        <w:t>(MWH/yr and average MW</w:t>
      </w:r>
      <w:r w:rsidR="00875222" w:rsidRPr="000D30BA">
        <w:rPr>
          <w:rStyle w:val="FootnoteReference"/>
          <w:rFonts w:ascii="Times New Roman" w:hAnsi="Times New Roman" w:cs="Times New Roman"/>
          <w:sz w:val="24"/>
          <w:szCs w:val="24"/>
        </w:rPr>
        <w:footnoteReference w:id="23"/>
      </w:r>
      <w:r w:rsidR="00694FF5" w:rsidRPr="000D30BA">
        <w:rPr>
          <w:rFonts w:ascii="Times New Roman" w:hAnsi="Times New Roman" w:cs="Times New Roman"/>
          <w:sz w:val="24"/>
          <w:szCs w:val="24"/>
        </w:rPr>
        <w:t>)</w:t>
      </w:r>
      <w:r>
        <w:rPr>
          <w:rFonts w:ascii="Times New Roman" w:hAnsi="Times New Roman" w:cs="Times New Roman"/>
          <w:sz w:val="24"/>
          <w:szCs w:val="24"/>
        </w:rPr>
        <w:t xml:space="preserve"> while Table 1</w:t>
      </w:r>
      <w:r w:rsidR="00A92537">
        <w:rPr>
          <w:rFonts w:ascii="Times New Roman" w:hAnsi="Times New Roman" w:cs="Times New Roman"/>
          <w:sz w:val="24"/>
          <w:szCs w:val="24"/>
        </w:rPr>
        <w:t>8</w:t>
      </w:r>
      <w:r>
        <w:rPr>
          <w:rFonts w:ascii="Times New Roman" w:hAnsi="Times New Roman" w:cs="Times New Roman"/>
          <w:sz w:val="24"/>
          <w:szCs w:val="24"/>
        </w:rPr>
        <w:t xml:space="preserve"> provides cumulative energy values. </w:t>
      </w:r>
    </w:p>
    <w:p w:rsidR="002D0B11" w:rsidRPr="000D30BA" w:rsidRDefault="002D0B11" w:rsidP="00461B1A">
      <w:pPr>
        <w:jc w:val="both"/>
        <w:rPr>
          <w:rFonts w:ascii="Times New Roman" w:hAnsi="Times New Roman" w:cs="Times New Roman"/>
          <w:sz w:val="24"/>
          <w:szCs w:val="24"/>
        </w:rPr>
      </w:pPr>
    </w:p>
    <w:p w:rsidR="00C16530" w:rsidRDefault="00C16530" w:rsidP="00C16530">
      <w:pPr>
        <w:jc w:val="center"/>
        <w:rPr>
          <w:rFonts w:ascii="Times New Roman" w:hAnsi="Times New Roman" w:cs="Times New Roman"/>
          <w:b/>
          <w:sz w:val="24"/>
          <w:szCs w:val="24"/>
        </w:rPr>
      </w:pPr>
      <w:r>
        <w:rPr>
          <w:rFonts w:ascii="Times New Roman" w:hAnsi="Times New Roman" w:cs="Times New Roman"/>
          <w:b/>
          <w:sz w:val="24"/>
          <w:szCs w:val="24"/>
        </w:rPr>
        <w:t>Table 1</w:t>
      </w:r>
      <w:r w:rsidR="00A92537">
        <w:rPr>
          <w:rFonts w:ascii="Times New Roman" w:hAnsi="Times New Roman" w:cs="Times New Roman"/>
          <w:b/>
          <w:sz w:val="24"/>
          <w:szCs w:val="24"/>
        </w:rPr>
        <w:t>7</w:t>
      </w:r>
    </w:p>
    <w:p w:rsidR="00C16530" w:rsidRDefault="00C16530" w:rsidP="00C16530">
      <w:pPr>
        <w:jc w:val="center"/>
        <w:rPr>
          <w:rFonts w:ascii="Times New Roman" w:hAnsi="Times New Roman" w:cs="Times New Roman"/>
          <w:b/>
          <w:sz w:val="24"/>
          <w:szCs w:val="24"/>
        </w:rPr>
      </w:pPr>
      <w:r w:rsidRPr="003C6563">
        <w:rPr>
          <w:rFonts w:ascii="Times New Roman" w:hAnsi="Times New Roman" w:cs="Times New Roman"/>
          <w:b/>
          <w:sz w:val="24"/>
          <w:szCs w:val="24"/>
        </w:rPr>
        <w:t>2008 Integrated Resource Plan – Preferred Portfolio, Washington</w:t>
      </w:r>
    </w:p>
    <w:p w:rsidR="00C16530" w:rsidRDefault="00D5246A" w:rsidP="00C16530">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854901"/>
            <wp:effectExtent l="19050" t="0" r="0" b="0"/>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5943600" cy="854901"/>
                    </a:xfrm>
                    <a:prstGeom prst="rect">
                      <a:avLst/>
                    </a:prstGeom>
                    <a:noFill/>
                    <a:ln w="9525">
                      <a:noFill/>
                      <a:miter lim="800000"/>
                      <a:headEnd/>
                      <a:tailEnd/>
                    </a:ln>
                  </pic:spPr>
                </pic:pic>
              </a:graphicData>
            </a:graphic>
          </wp:inline>
        </w:drawing>
      </w:r>
    </w:p>
    <w:p w:rsidR="00D5246A" w:rsidRDefault="00D5246A" w:rsidP="00BA4519">
      <w:pPr>
        <w:rPr>
          <w:rFonts w:ascii="Times New Roman" w:hAnsi="Times New Roman" w:cs="Times New Roman"/>
          <w:b/>
          <w:sz w:val="24"/>
          <w:szCs w:val="24"/>
        </w:rPr>
      </w:pPr>
    </w:p>
    <w:p w:rsidR="00D5246A" w:rsidRDefault="00A42467">
      <w:pPr>
        <w:jc w:val="center"/>
        <w:rPr>
          <w:rFonts w:ascii="Times New Roman" w:hAnsi="Times New Roman" w:cs="Times New Roman"/>
          <w:b/>
          <w:sz w:val="24"/>
          <w:szCs w:val="24"/>
        </w:rPr>
      </w:pPr>
      <w:r>
        <w:rPr>
          <w:rFonts w:ascii="Times New Roman" w:hAnsi="Times New Roman" w:cs="Times New Roman"/>
          <w:b/>
          <w:sz w:val="24"/>
          <w:szCs w:val="24"/>
        </w:rPr>
        <w:t>Table 1</w:t>
      </w:r>
      <w:r w:rsidR="00A92537">
        <w:rPr>
          <w:rFonts w:ascii="Times New Roman" w:hAnsi="Times New Roman" w:cs="Times New Roman"/>
          <w:b/>
          <w:sz w:val="24"/>
          <w:szCs w:val="24"/>
        </w:rPr>
        <w:t>8</w:t>
      </w:r>
    </w:p>
    <w:p w:rsidR="00D5246A" w:rsidRDefault="00ED192E">
      <w:pPr>
        <w:jc w:val="center"/>
        <w:rPr>
          <w:rFonts w:ascii="Times New Roman" w:hAnsi="Times New Roman" w:cs="Times New Roman"/>
          <w:b/>
          <w:sz w:val="24"/>
          <w:szCs w:val="24"/>
        </w:rPr>
      </w:pPr>
      <w:r w:rsidRPr="00ED192E">
        <w:rPr>
          <w:rFonts w:ascii="Times New Roman" w:hAnsi="Times New Roman" w:cs="Times New Roman"/>
          <w:b/>
          <w:sz w:val="24"/>
          <w:szCs w:val="24"/>
        </w:rPr>
        <w:t>2008 Integrated Resource Plan – Preferred Portfolio, Washington</w:t>
      </w:r>
    </w:p>
    <w:p w:rsidR="00D5246A" w:rsidRDefault="00D5246A">
      <w:pPr>
        <w:jc w:val="center"/>
        <w:rPr>
          <w:rFonts w:ascii="Times New Roman" w:hAnsi="Times New Roman" w:cs="Times New Roman"/>
          <w:b/>
          <w:sz w:val="24"/>
          <w:szCs w:val="24"/>
        </w:rPr>
      </w:pPr>
    </w:p>
    <w:p w:rsidR="002D0B11" w:rsidRDefault="0013759C" w:rsidP="00461B1A">
      <w:pPr>
        <w:jc w:val="both"/>
        <w:rPr>
          <w:rFonts w:ascii="Times New Roman" w:hAnsi="Times New Roman" w:cs="Times New Roman"/>
          <w:sz w:val="24"/>
          <w:szCs w:val="24"/>
        </w:rPr>
      </w:pPr>
      <w:r w:rsidRPr="000D30BA">
        <w:rPr>
          <w:rFonts w:ascii="Times New Roman" w:hAnsi="Times New Roman" w:cs="Times New Roman"/>
          <w:noProof/>
          <w:szCs w:val="24"/>
        </w:rPr>
        <w:drawing>
          <wp:inline distT="0" distB="0" distL="0" distR="0">
            <wp:extent cx="5943600" cy="664044"/>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5943600" cy="664044"/>
                    </a:xfrm>
                    <a:prstGeom prst="rect">
                      <a:avLst/>
                    </a:prstGeom>
                    <a:noFill/>
                    <a:ln w="9525">
                      <a:noFill/>
                      <a:miter lim="800000"/>
                      <a:headEnd/>
                      <a:tailEnd/>
                    </a:ln>
                  </pic:spPr>
                </pic:pic>
              </a:graphicData>
            </a:graphic>
          </wp:inline>
        </w:drawing>
      </w:r>
    </w:p>
    <w:p w:rsidR="00D5246A" w:rsidRDefault="00D5246A">
      <w:pPr>
        <w:jc w:val="center"/>
        <w:rPr>
          <w:rFonts w:ascii="Times New Roman" w:hAnsi="Times New Roman" w:cs="Times New Roman"/>
          <w:b/>
          <w:sz w:val="24"/>
          <w:szCs w:val="24"/>
        </w:rPr>
      </w:pPr>
    </w:p>
    <w:p w:rsidR="000C2A39" w:rsidRPr="000D30BA" w:rsidRDefault="00B26EF5" w:rsidP="00461B1A">
      <w:pPr>
        <w:jc w:val="both"/>
        <w:rPr>
          <w:rFonts w:ascii="Times New Roman" w:hAnsi="Times New Roman" w:cs="Times New Roman"/>
          <w:sz w:val="24"/>
          <w:szCs w:val="24"/>
        </w:rPr>
      </w:pPr>
      <w:r>
        <w:rPr>
          <w:rFonts w:ascii="Times New Roman" w:hAnsi="Times New Roman" w:cs="Times New Roman"/>
          <w:sz w:val="24"/>
          <w:szCs w:val="24"/>
        </w:rPr>
        <w:t>Pursuant</w:t>
      </w:r>
      <w:r w:rsidR="00663093" w:rsidRPr="000D30BA">
        <w:rPr>
          <w:rFonts w:ascii="Times New Roman" w:hAnsi="Times New Roman" w:cs="Times New Roman"/>
          <w:sz w:val="24"/>
          <w:szCs w:val="24"/>
        </w:rPr>
        <w:t xml:space="preserve"> to </w:t>
      </w:r>
      <w:r w:rsidR="000C2A39" w:rsidRPr="000D30BA">
        <w:rPr>
          <w:rFonts w:ascii="Times New Roman" w:hAnsi="Times New Roman" w:cs="Times New Roman"/>
          <w:sz w:val="24"/>
          <w:szCs w:val="24"/>
        </w:rPr>
        <w:t>WAC 480-109-010</w:t>
      </w:r>
      <w:r>
        <w:rPr>
          <w:rFonts w:ascii="Times New Roman" w:hAnsi="Times New Roman" w:cs="Times New Roman"/>
          <w:sz w:val="24"/>
          <w:szCs w:val="24"/>
        </w:rPr>
        <w:t>(1)(a)</w:t>
      </w:r>
      <w:r w:rsidR="00663093" w:rsidRPr="000D30BA">
        <w:rPr>
          <w:rFonts w:ascii="Times New Roman" w:hAnsi="Times New Roman" w:cs="Times New Roman"/>
          <w:sz w:val="24"/>
          <w:szCs w:val="24"/>
        </w:rPr>
        <w:t>,</w:t>
      </w:r>
      <w:r w:rsidR="000C2A39" w:rsidRPr="000D30BA">
        <w:rPr>
          <w:rFonts w:ascii="Times New Roman" w:hAnsi="Times New Roman" w:cs="Times New Roman"/>
          <w:sz w:val="24"/>
          <w:szCs w:val="24"/>
        </w:rPr>
        <w:t xml:space="preserve"> the </w:t>
      </w:r>
      <w:r w:rsidR="008670CE" w:rsidRPr="000D30BA">
        <w:rPr>
          <w:rFonts w:ascii="Times New Roman" w:hAnsi="Times New Roman" w:cs="Times New Roman"/>
          <w:sz w:val="24"/>
          <w:szCs w:val="24"/>
        </w:rPr>
        <w:t>Company</w:t>
      </w:r>
      <w:r w:rsidR="000C2A39" w:rsidRPr="000D30BA">
        <w:rPr>
          <w:rFonts w:ascii="Times New Roman" w:hAnsi="Times New Roman" w:cs="Times New Roman"/>
          <w:sz w:val="24"/>
          <w:szCs w:val="24"/>
        </w:rPr>
        <w:t>’s projection of</w:t>
      </w:r>
      <w:r>
        <w:rPr>
          <w:rFonts w:ascii="Times New Roman" w:hAnsi="Times New Roman" w:cs="Times New Roman"/>
          <w:sz w:val="24"/>
          <w:szCs w:val="24"/>
        </w:rPr>
        <w:t xml:space="preserve"> its</w:t>
      </w:r>
      <w:r w:rsidR="000C2A39" w:rsidRPr="000D30BA">
        <w:rPr>
          <w:rFonts w:ascii="Times New Roman" w:hAnsi="Times New Roman" w:cs="Times New Roman"/>
          <w:sz w:val="24"/>
          <w:szCs w:val="24"/>
        </w:rPr>
        <w:t xml:space="preserve"> cumulative</w:t>
      </w:r>
      <w:r>
        <w:rPr>
          <w:rFonts w:ascii="Times New Roman" w:hAnsi="Times New Roman" w:cs="Times New Roman"/>
          <w:sz w:val="24"/>
          <w:szCs w:val="24"/>
        </w:rPr>
        <w:t xml:space="preserve"> ten</w:t>
      </w:r>
      <w:r w:rsidR="000C2A39" w:rsidRPr="000D30BA">
        <w:rPr>
          <w:rFonts w:ascii="Times New Roman" w:hAnsi="Times New Roman" w:cs="Times New Roman"/>
          <w:sz w:val="24"/>
          <w:szCs w:val="24"/>
        </w:rPr>
        <w:t xml:space="preserve">-year conservation potential need only consider conservation resources that are cost-effective, reliable and feasible. The DSM resources identified in the preferred portfolio are the resources that are cost-effective, reliable and feasible. </w:t>
      </w:r>
      <w:r>
        <w:rPr>
          <w:rFonts w:ascii="Times New Roman" w:hAnsi="Times New Roman" w:cs="Times New Roman"/>
          <w:sz w:val="24"/>
          <w:szCs w:val="24"/>
        </w:rPr>
        <w:t>Provided b</w:t>
      </w:r>
      <w:r w:rsidR="008670CE" w:rsidRPr="000D30BA">
        <w:rPr>
          <w:rFonts w:ascii="Times New Roman" w:hAnsi="Times New Roman" w:cs="Times New Roman"/>
          <w:sz w:val="24"/>
          <w:szCs w:val="24"/>
        </w:rPr>
        <w:t>elow is f</w:t>
      </w:r>
      <w:r w:rsidR="00663093" w:rsidRPr="000D30BA">
        <w:rPr>
          <w:rFonts w:ascii="Times New Roman" w:hAnsi="Times New Roman" w:cs="Times New Roman"/>
          <w:sz w:val="24"/>
          <w:szCs w:val="24"/>
        </w:rPr>
        <w:t>urther detail on the technologies, data collection, processes, procedures and assumptions used to develop these figures</w:t>
      </w:r>
      <w:r>
        <w:rPr>
          <w:rFonts w:ascii="Times New Roman" w:hAnsi="Times New Roman" w:cs="Times New Roman"/>
          <w:sz w:val="24"/>
          <w:szCs w:val="24"/>
        </w:rPr>
        <w:t xml:space="preserve"> as required by WAC 480-109-010(3)(c).</w:t>
      </w:r>
    </w:p>
    <w:p w:rsidR="00546EEF" w:rsidRPr="000D30BA" w:rsidRDefault="00546EEF" w:rsidP="00461B1A">
      <w:pPr>
        <w:jc w:val="both"/>
        <w:rPr>
          <w:rFonts w:ascii="Times New Roman" w:hAnsi="Times New Roman" w:cs="Times New Roman"/>
          <w:b/>
        </w:rPr>
      </w:pPr>
    </w:p>
    <w:p w:rsidR="00546EEF" w:rsidRPr="00B86A39" w:rsidRDefault="00ED192E" w:rsidP="00461B1A">
      <w:pPr>
        <w:jc w:val="both"/>
        <w:rPr>
          <w:rFonts w:ascii="Times New Roman" w:hAnsi="Times New Roman" w:cs="Times New Roman"/>
          <w:sz w:val="24"/>
          <w:szCs w:val="24"/>
          <w:u w:val="single"/>
        </w:rPr>
      </w:pPr>
      <w:r w:rsidRPr="00ED192E">
        <w:rPr>
          <w:rFonts w:ascii="Times New Roman" w:hAnsi="Times New Roman" w:cs="Times New Roman"/>
          <w:sz w:val="24"/>
          <w:szCs w:val="24"/>
          <w:u w:val="single"/>
        </w:rPr>
        <w:t>Technologies</w:t>
      </w:r>
    </w:p>
    <w:p w:rsidR="00546EEF" w:rsidRPr="000D30BA" w:rsidRDefault="00546EEF" w:rsidP="00461B1A">
      <w:pPr>
        <w:jc w:val="both"/>
        <w:rPr>
          <w:rFonts w:ascii="Times New Roman" w:hAnsi="Times New Roman" w:cs="Times New Roman"/>
          <w:sz w:val="24"/>
          <w:szCs w:val="24"/>
        </w:rPr>
      </w:pPr>
    </w:p>
    <w:p w:rsidR="00546EEF" w:rsidRPr="00B86A39" w:rsidRDefault="00ED192E" w:rsidP="00461B1A">
      <w:pPr>
        <w:jc w:val="both"/>
        <w:rPr>
          <w:rFonts w:ascii="Times New Roman" w:hAnsi="Times New Roman" w:cs="Times New Roman"/>
          <w:i/>
          <w:sz w:val="24"/>
          <w:szCs w:val="24"/>
        </w:rPr>
      </w:pPr>
      <w:r w:rsidRPr="00ED192E">
        <w:rPr>
          <w:rFonts w:ascii="Times New Roman" w:hAnsi="Times New Roman" w:cs="Times New Roman"/>
          <w:i/>
          <w:sz w:val="24"/>
          <w:szCs w:val="24"/>
        </w:rPr>
        <w:t>Integrated Resource Planning</w:t>
      </w:r>
    </w:p>
    <w:p w:rsidR="00B86A39" w:rsidRDefault="00B86A39" w:rsidP="00461B1A">
      <w:pPr>
        <w:jc w:val="both"/>
        <w:rPr>
          <w:rFonts w:ascii="Times New Roman" w:hAnsi="Times New Roman" w:cs="Times New Roman"/>
          <w:sz w:val="24"/>
          <w:szCs w:val="24"/>
        </w:rPr>
      </w:pPr>
    </w:p>
    <w:p w:rsidR="00546EEF" w:rsidRPr="000D30BA"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PacifiCorp relies on two modeling systems to develop its preferred portfolio of resources, including energy conservation: a deterministic capacity expansion optimization tool called </w:t>
      </w:r>
      <w:r w:rsidRPr="000D30BA">
        <w:rPr>
          <w:rFonts w:ascii="Times New Roman" w:hAnsi="Times New Roman" w:cs="Times New Roman"/>
          <w:i/>
          <w:sz w:val="24"/>
          <w:szCs w:val="24"/>
        </w:rPr>
        <w:t>System Optimizer</w:t>
      </w:r>
      <w:r w:rsidRPr="000D30BA">
        <w:rPr>
          <w:rFonts w:ascii="Times New Roman" w:hAnsi="Times New Roman" w:cs="Times New Roman"/>
          <w:sz w:val="24"/>
          <w:szCs w:val="24"/>
        </w:rPr>
        <w:t xml:space="preserve">, and a stochastic chronological production cost system called </w:t>
      </w:r>
      <w:r w:rsidRPr="000D30BA">
        <w:rPr>
          <w:rFonts w:ascii="Times New Roman" w:hAnsi="Times New Roman" w:cs="Times New Roman"/>
          <w:i/>
          <w:sz w:val="24"/>
          <w:szCs w:val="24"/>
        </w:rPr>
        <w:t>Planning and Risk</w:t>
      </w:r>
      <w:r w:rsidRPr="000D30BA">
        <w:rPr>
          <w:rFonts w:ascii="Times New Roman" w:hAnsi="Times New Roman" w:cs="Times New Roman"/>
          <w:sz w:val="24"/>
          <w:szCs w:val="24"/>
        </w:rPr>
        <w:t xml:space="preserve">. The vendor for both models is Ventyx Energy, LLC. System Optimizer is a desktop application, while Planning and Risk is a client-server system that uses the Ventyx </w:t>
      </w:r>
      <w:r w:rsidRPr="000D30BA">
        <w:rPr>
          <w:rFonts w:ascii="Times New Roman" w:hAnsi="Times New Roman" w:cs="Times New Roman"/>
          <w:i/>
          <w:sz w:val="24"/>
          <w:szCs w:val="24"/>
        </w:rPr>
        <w:t>ProSym</w:t>
      </w:r>
      <w:r w:rsidRPr="000D30BA">
        <w:rPr>
          <w:rFonts w:ascii="Times New Roman" w:hAnsi="Times New Roman" w:cs="Times New Roman"/>
          <w:sz w:val="24"/>
          <w:szCs w:val="24"/>
        </w:rPr>
        <w:t xml:space="preserve"> simulation engine and Microsoft SQL Server as the database server. Both models simulate all of the </w:t>
      </w:r>
      <w:r w:rsidR="008670CE" w:rsidRPr="000D30BA">
        <w:rPr>
          <w:rFonts w:ascii="Times New Roman" w:hAnsi="Times New Roman" w:cs="Times New Roman"/>
          <w:sz w:val="24"/>
          <w:szCs w:val="24"/>
        </w:rPr>
        <w:t>Company</w:t>
      </w:r>
      <w:r w:rsidRPr="000D30BA">
        <w:rPr>
          <w:rFonts w:ascii="Times New Roman" w:hAnsi="Times New Roman" w:cs="Times New Roman"/>
          <w:sz w:val="24"/>
          <w:szCs w:val="24"/>
        </w:rPr>
        <w:t>’s generators, contracts, and DSM programs, as well as the transmission system and load areas, which are condensed into 29 zones or “bubbles”. These models also simulate spot markets to optimize sales and purchases of energy for system balancing.</w:t>
      </w:r>
    </w:p>
    <w:p w:rsidR="00546EEF" w:rsidRPr="000D30BA" w:rsidRDefault="00546EEF" w:rsidP="00461B1A">
      <w:pPr>
        <w:jc w:val="both"/>
        <w:rPr>
          <w:rFonts w:ascii="Times New Roman" w:hAnsi="Times New Roman" w:cs="Times New Roman"/>
          <w:sz w:val="24"/>
          <w:szCs w:val="24"/>
        </w:rPr>
      </w:pPr>
    </w:p>
    <w:p w:rsidR="00546EEF" w:rsidRPr="000D30BA"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System Optimizer uses mathematical programming methods to produce a resource plan that minimizes the combined discounted system dispatch and resource investment costs subject to energy balance, capacity reserve margin, generation, </w:t>
      </w:r>
      <w:proofErr w:type="gramStart"/>
      <w:r w:rsidRPr="000D30BA">
        <w:rPr>
          <w:rFonts w:ascii="Times New Roman" w:hAnsi="Times New Roman" w:cs="Times New Roman"/>
          <w:sz w:val="24"/>
          <w:szCs w:val="24"/>
        </w:rPr>
        <w:t>transmission</w:t>
      </w:r>
      <w:proofErr w:type="gramEnd"/>
      <w:r w:rsidRPr="000D30BA">
        <w:rPr>
          <w:rFonts w:ascii="Times New Roman" w:hAnsi="Times New Roman" w:cs="Times New Roman"/>
          <w:sz w:val="24"/>
          <w:szCs w:val="24"/>
        </w:rPr>
        <w:t>, reliability, and emissions constraints. The model tests combinations of resource options over a 20-year period to derive the optimal resource portfolio; both the size and timing of resources are factored in the optimization solution. For simulating unit dispatch, the model uses a time-of-day least-cost dispatch algorithm based on categorization of hours and days into representative time blocks (on-peak, super-peak, off-peak, peak-hour, week-day, week-end, etc.). The dispatch considers the characteristics of both existing and planned resources. These characteristics include heat rate, fuel prices, location, capacity, emission rates/prices, variable O&amp;M cost, and energy pattern (in the case of DSM, hydro, and wind resources). The dispatch also includes optimal flows between regions, considering transmission capacity and line losses. The model calculates and applies capital recovery factors to address end effects associated with capital-intensive and long-service-life resources.</w:t>
      </w:r>
    </w:p>
    <w:p w:rsidR="00546EEF" w:rsidRPr="000D30BA" w:rsidRDefault="00546EEF" w:rsidP="00461B1A">
      <w:pPr>
        <w:jc w:val="both"/>
        <w:rPr>
          <w:rFonts w:ascii="Times New Roman" w:hAnsi="Times New Roman" w:cs="Times New Roman"/>
          <w:sz w:val="24"/>
          <w:szCs w:val="24"/>
        </w:rPr>
      </w:pPr>
    </w:p>
    <w:p w:rsidR="00546EEF" w:rsidRPr="000D30BA"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The Planning and Risk system, which simulates both unit dispatch and commitment on an hourly basis, uses a stochastic model</w:t>
      </w:r>
      <w:r w:rsidRPr="000D30BA">
        <w:rPr>
          <w:rStyle w:val="FootnoteReference"/>
          <w:rFonts w:ascii="Times New Roman" w:hAnsi="Times New Roman" w:cs="Times New Roman"/>
          <w:sz w:val="24"/>
          <w:szCs w:val="24"/>
        </w:rPr>
        <w:footnoteReference w:id="24"/>
      </w:r>
      <w:r w:rsidRPr="000D30BA">
        <w:rPr>
          <w:rFonts w:ascii="Times New Roman" w:hAnsi="Times New Roman" w:cs="Times New Roman"/>
          <w:sz w:val="24"/>
          <w:szCs w:val="24"/>
        </w:rPr>
        <w:t xml:space="preserve"> along with Monte Carlo sampling of variable values to capture volatility risk associated with prices, plant availability, and loads. The Planning and Risk system is configured to conduct 100 production cost simulations with the sampled variable values, providing a wide range of portfolio cost outcomes for risk analysis. (See pages 163-169 of the 2008 IRP for background on the Monte Carlo simulation process.)</w:t>
      </w:r>
    </w:p>
    <w:p w:rsidR="00546EEF" w:rsidRPr="000D30BA" w:rsidRDefault="00546EEF" w:rsidP="00461B1A">
      <w:pPr>
        <w:jc w:val="both"/>
        <w:rPr>
          <w:rFonts w:ascii="Times New Roman" w:hAnsi="Times New Roman" w:cs="Times New Roman"/>
          <w:sz w:val="24"/>
          <w:szCs w:val="24"/>
        </w:rPr>
      </w:pPr>
    </w:p>
    <w:p w:rsidR="00546EEF" w:rsidRPr="00B86A39" w:rsidRDefault="00ED192E" w:rsidP="00461B1A">
      <w:pPr>
        <w:jc w:val="both"/>
        <w:rPr>
          <w:rFonts w:ascii="Times New Roman" w:hAnsi="Times New Roman" w:cs="Times New Roman"/>
          <w:i/>
          <w:sz w:val="24"/>
          <w:szCs w:val="24"/>
        </w:rPr>
      </w:pPr>
      <w:r w:rsidRPr="00ED192E">
        <w:rPr>
          <w:rFonts w:ascii="Times New Roman" w:hAnsi="Times New Roman" w:cs="Times New Roman"/>
          <w:i/>
          <w:sz w:val="24"/>
          <w:szCs w:val="24"/>
        </w:rPr>
        <w:t>Conservation</w:t>
      </w:r>
    </w:p>
    <w:p w:rsidR="00B86A39" w:rsidRDefault="00B86A39" w:rsidP="00461B1A">
      <w:pPr>
        <w:jc w:val="both"/>
        <w:rPr>
          <w:rFonts w:ascii="Times New Roman" w:hAnsi="Times New Roman" w:cs="Times New Roman"/>
          <w:sz w:val="24"/>
          <w:szCs w:val="24"/>
        </w:rPr>
      </w:pPr>
    </w:p>
    <w:p w:rsidR="00991ABB"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PacifiCorp models conservation on a comparable basis with supply-side resources in the IRP models, consistent with state IRP standards and guidelines. For resource portfolio development, conservation is structured as a five-step supply curve that provides capacity value and energy (based on predetermined hourly load shapes for each supply step) at a given marginal levelized cost. The supply curve is specified as 840 distinct resource options, reflecting quantities available by load area, year, and cost.</w:t>
      </w:r>
      <w:r w:rsidR="00BD3E57" w:rsidRPr="000D30BA">
        <w:rPr>
          <w:rFonts w:ascii="Times New Roman" w:hAnsi="Times New Roman" w:cs="Times New Roman"/>
          <w:sz w:val="24"/>
          <w:szCs w:val="24"/>
        </w:rPr>
        <w:t xml:space="preserve">  </w:t>
      </w:r>
    </w:p>
    <w:p w:rsidR="00991ABB" w:rsidRDefault="00991ABB" w:rsidP="00461B1A">
      <w:pPr>
        <w:jc w:val="both"/>
        <w:rPr>
          <w:rFonts w:ascii="Times New Roman" w:hAnsi="Times New Roman" w:cs="Times New Roman"/>
          <w:sz w:val="24"/>
          <w:szCs w:val="24"/>
        </w:rPr>
      </w:pPr>
    </w:p>
    <w:p w:rsidR="005C3522" w:rsidRPr="000D30BA" w:rsidRDefault="00991ABB" w:rsidP="00461B1A">
      <w:pPr>
        <w:jc w:val="both"/>
        <w:rPr>
          <w:rFonts w:ascii="Times New Roman" w:hAnsi="Times New Roman" w:cs="Times New Roman"/>
          <w:sz w:val="24"/>
          <w:szCs w:val="24"/>
        </w:rPr>
      </w:pPr>
      <w:r>
        <w:rPr>
          <w:rFonts w:ascii="Times New Roman" w:hAnsi="Times New Roman" w:cs="Times New Roman"/>
          <w:sz w:val="24"/>
          <w:szCs w:val="24"/>
        </w:rPr>
        <w:t xml:space="preserve">The </w:t>
      </w:r>
      <w:r w:rsidR="007A31DE">
        <w:rPr>
          <w:rFonts w:ascii="Times New Roman" w:hAnsi="Times New Roman" w:cs="Times New Roman"/>
          <w:sz w:val="24"/>
          <w:szCs w:val="24"/>
        </w:rPr>
        <w:t>conservation potential assessment</w:t>
      </w:r>
      <w:r>
        <w:rPr>
          <w:rFonts w:ascii="Times New Roman" w:hAnsi="Times New Roman" w:cs="Times New Roman"/>
          <w:sz w:val="24"/>
          <w:szCs w:val="24"/>
        </w:rPr>
        <w:t xml:space="preserve"> analysis included a review of 156 unique measures across the residential, commercial industrial and irrigation sectors. Of those 156, there were 78 in the commercial sector, 62 in the residential sector, 13 in the industrial sector and 3 in the irrigation sector. </w:t>
      </w:r>
      <w:r w:rsidRPr="00716230">
        <w:rPr>
          <w:rFonts w:ascii="Times New Roman" w:hAnsi="Times New Roman" w:cs="Times New Roman"/>
          <w:sz w:val="24"/>
          <w:szCs w:val="24"/>
        </w:rPr>
        <w:t xml:space="preserve">Considering all permutations of these measures across all customer sectors, customer segments, and states, customized data </w:t>
      </w:r>
      <w:r w:rsidR="00F04917">
        <w:rPr>
          <w:rFonts w:ascii="Times New Roman" w:hAnsi="Times New Roman" w:cs="Times New Roman"/>
          <w:sz w:val="24"/>
          <w:szCs w:val="24"/>
        </w:rPr>
        <w:t>was</w:t>
      </w:r>
      <w:r w:rsidRPr="00716230">
        <w:rPr>
          <w:rFonts w:ascii="Times New Roman" w:hAnsi="Times New Roman" w:cs="Times New Roman"/>
          <w:sz w:val="24"/>
          <w:szCs w:val="24"/>
        </w:rPr>
        <w:t xml:space="preserve"> compiled and analyzed for nearly 12,500 measures.</w:t>
      </w:r>
      <w:r>
        <w:rPr>
          <w:rFonts w:ascii="Times New Roman" w:hAnsi="Times New Roman" w:cs="Times New Roman"/>
          <w:sz w:val="24"/>
          <w:szCs w:val="24"/>
        </w:rPr>
        <w:t xml:space="preserve"> </w:t>
      </w:r>
      <w:r w:rsidR="005C3522" w:rsidRPr="000D30BA">
        <w:rPr>
          <w:rFonts w:ascii="Times New Roman" w:hAnsi="Times New Roman" w:cs="Times New Roman"/>
          <w:sz w:val="24"/>
          <w:szCs w:val="24"/>
        </w:rPr>
        <w:t>For a complete list of measures, see Assessment of Long-Term System-Wide Potential for Demand-Side and Other Supplemental Resources, Volume II, Appendix C.</w:t>
      </w:r>
      <w:r w:rsidR="00D5246A">
        <w:rPr>
          <w:rStyle w:val="FootnoteReference"/>
          <w:rFonts w:ascii="Times New Roman" w:hAnsi="Times New Roman" w:cs="Times New Roman"/>
          <w:sz w:val="24"/>
          <w:szCs w:val="24"/>
        </w:rPr>
        <w:footnoteReference w:id="25"/>
      </w:r>
      <w:r w:rsidR="00F04917">
        <w:rPr>
          <w:rFonts w:ascii="Times New Roman" w:hAnsi="Times New Roman" w:cs="Times New Roman"/>
          <w:sz w:val="24"/>
          <w:szCs w:val="24"/>
        </w:rPr>
        <w:t xml:space="preserve">  </w:t>
      </w:r>
    </w:p>
    <w:p w:rsidR="00546EEF" w:rsidRPr="000D30BA" w:rsidRDefault="00546EEF" w:rsidP="00461B1A">
      <w:pPr>
        <w:jc w:val="both"/>
        <w:rPr>
          <w:rFonts w:ascii="Times New Roman" w:hAnsi="Times New Roman" w:cs="Times New Roman"/>
          <w:sz w:val="24"/>
          <w:szCs w:val="24"/>
        </w:rPr>
      </w:pPr>
    </w:p>
    <w:p w:rsidR="00546EEF" w:rsidRPr="000D30BA"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For conservation resource selection using System Optimizer, PacifiCorp used a load forecast that excluded reductions attributable to conservation (the “pre-DSM” load forecast). This is necessary because conservation is effectively treated as a supply resource in the model rather than a load reduction.</w:t>
      </w:r>
    </w:p>
    <w:p w:rsidR="00546EEF" w:rsidRPr="000D30BA" w:rsidRDefault="00546EEF" w:rsidP="00461B1A">
      <w:pPr>
        <w:jc w:val="both"/>
        <w:rPr>
          <w:rFonts w:ascii="Times New Roman" w:hAnsi="Times New Roman" w:cs="Times New Roman"/>
          <w:sz w:val="24"/>
          <w:szCs w:val="24"/>
        </w:rPr>
      </w:pPr>
    </w:p>
    <w:p w:rsidR="00982E50" w:rsidRDefault="00982E50" w:rsidP="00461B1A">
      <w:pPr>
        <w:jc w:val="both"/>
        <w:rPr>
          <w:rFonts w:ascii="Times New Roman" w:hAnsi="Times New Roman" w:cs="Times New Roman"/>
          <w:sz w:val="24"/>
          <w:szCs w:val="24"/>
          <w:u w:val="single"/>
        </w:rPr>
      </w:pPr>
    </w:p>
    <w:p w:rsidR="00982E50" w:rsidRDefault="00982E50" w:rsidP="00461B1A">
      <w:pPr>
        <w:jc w:val="both"/>
        <w:rPr>
          <w:rFonts w:ascii="Times New Roman" w:hAnsi="Times New Roman" w:cs="Times New Roman"/>
          <w:sz w:val="24"/>
          <w:szCs w:val="24"/>
          <w:u w:val="single"/>
        </w:rPr>
      </w:pPr>
    </w:p>
    <w:p w:rsidR="00982E50" w:rsidRDefault="00982E50" w:rsidP="00461B1A">
      <w:pPr>
        <w:jc w:val="both"/>
        <w:rPr>
          <w:rFonts w:ascii="Times New Roman" w:hAnsi="Times New Roman" w:cs="Times New Roman"/>
          <w:sz w:val="24"/>
          <w:szCs w:val="24"/>
          <w:u w:val="single"/>
        </w:rPr>
      </w:pPr>
    </w:p>
    <w:p w:rsidR="00982E50" w:rsidRDefault="00982E50" w:rsidP="00461B1A">
      <w:pPr>
        <w:jc w:val="both"/>
        <w:rPr>
          <w:rFonts w:ascii="Times New Roman" w:hAnsi="Times New Roman" w:cs="Times New Roman"/>
          <w:sz w:val="24"/>
          <w:szCs w:val="24"/>
          <w:u w:val="single"/>
        </w:rPr>
      </w:pPr>
    </w:p>
    <w:p w:rsidR="00546EEF" w:rsidRPr="009D6BF6" w:rsidRDefault="00ED192E" w:rsidP="00461B1A">
      <w:pPr>
        <w:jc w:val="both"/>
        <w:rPr>
          <w:rFonts w:ascii="Times New Roman" w:hAnsi="Times New Roman" w:cs="Times New Roman"/>
          <w:sz w:val="24"/>
          <w:szCs w:val="24"/>
          <w:u w:val="single"/>
        </w:rPr>
      </w:pPr>
      <w:r w:rsidRPr="00ED192E">
        <w:rPr>
          <w:rFonts w:ascii="Times New Roman" w:hAnsi="Times New Roman" w:cs="Times New Roman"/>
          <w:sz w:val="24"/>
          <w:szCs w:val="24"/>
          <w:u w:val="single"/>
        </w:rPr>
        <w:t>Data Collection</w:t>
      </w:r>
    </w:p>
    <w:p w:rsidR="00546EEF" w:rsidRPr="000D30BA" w:rsidRDefault="00546EEF" w:rsidP="00461B1A">
      <w:pPr>
        <w:jc w:val="both"/>
        <w:rPr>
          <w:rFonts w:ascii="Times New Roman" w:hAnsi="Times New Roman" w:cs="Times New Roman"/>
          <w:sz w:val="24"/>
          <w:szCs w:val="24"/>
        </w:rPr>
      </w:pPr>
    </w:p>
    <w:p w:rsidR="00546EEF" w:rsidRPr="009D6BF6" w:rsidRDefault="00ED192E" w:rsidP="00461B1A">
      <w:pPr>
        <w:jc w:val="both"/>
        <w:rPr>
          <w:rFonts w:ascii="Times New Roman" w:hAnsi="Times New Roman" w:cs="Times New Roman"/>
          <w:i/>
          <w:sz w:val="24"/>
          <w:szCs w:val="24"/>
        </w:rPr>
      </w:pPr>
      <w:r w:rsidRPr="00ED192E">
        <w:rPr>
          <w:rFonts w:ascii="Times New Roman" w:hAnsi="Times New Roman" w:cs="Times New Roman"/>
          <w:i/>
          <w:sz w:val="24"/>
          <w:szCs w:val="24"/>
        </w:rPr>
        <w:t>Integrated Resource Planning</w:t>
      </w:r>
    </w:p>
    <w:p w:rsidR="009D6BF6" w:rsidRDefault="009D6BF6" w:rsidP="00461B1A">
      <w:pPr>
        <w:jc w:val="both"/>
        <w:rPr>
          <w:rFonts w:ascii="Times New Roman" w:hAnsi="Times New Roman" w:cs="Times New Roman"/>
          <w:sz w:val="24"/>
          <w:szCs w:val="24"/>
        </w:rPr>
      </w:pPr>
    </w:p>
    <w:p w:rsidR="00546EEF" w:rsidRPr="000D30BA"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PacifiCorp uses a variety of data sources for development of its IRP, including (1) in-house studies, databases, and monitoring systems, (2) non-IRP model outputs, such as the MIDAS market fundamentals analysis system, (3) forecasting services, and (4) studies conducted by engineering and other consulting firms. Chapter 6 of the 2008 IRP (pages 97-133) summarizes the data resources used to develop the resource options entered into the IRP models. Chapter 7 of the 2008 IRP (specifically the “General Assumptions and Price Inputs” section, pages 97-133) cites applicable sources for key input assumptions used in the IRP modeling.</w:t>
      </w:r>
    </w:p>
    <w:p w:rsidR="00982E50" w:rsidRDefault="00982E50" w:rsidP="00982E50">
      <w:pPr>
        <w:rPr>
          <w:rFonts w:ascii="Times New Roman" w:hAnsi="Times New Roman" w:cs="Times New Roman"/>
          <w:i/>
          <w:sz w:val="24"/>
          <w:szCs w:val="24"/>
        </w:rPr>
      </w:pPr>
    </w:p>
    <w:p w:rsidR="00546EEF" w:rsidRPr="009D6BF6" w:rsidRDefault="00ED192E" w:rsidP="00982E50">
      <w:pPr>
        <w:rPr>
          <w:rFonts w:ascii="Times New Roman" w:hAnsi="Times New Roman" w:cs="Times New Roman"/>
          <w:i/>
          <w:sz w:val="24"/>
          <w:szCs w:val="24"/>
        </w:rPr>
      </w:pPr>
      <w:r w:rsidRPr="00ED192E">
        <w:rPr>
          <w:rFonts w:ascii="Times New Roman" w:hAnsi="Times New Roman" w:cs="Times New Roman"/>
          <w:i/>
          <w:sz w:val="24"/>
          <w:szCs w:val="24"/>
        </w:rPr>
        <w:t>Conservation</w:t>
      </w:r>
    </w:p>
    <w:p w:rsidR="009D6BF6" w:rsidRDefault="009D6BF6" w:rsidP="00461B1A">
      <w:pPr>
        <w:autoSpaceDE w:val="0"/>
        <w:autoSpaceDN w:val="0"/>
        <w:adjustRightInd w:val="0"/>
        <w:jc w:val="both"/>
        <w:rPr>
          <w:rFonts w:ascii="Times New Roman" w:hAnsi="Times New Roman" w:cs="Times New Roman"/>
          <w:bCs/>
          <w:iCs/>
          <w:sz w:val="24"/>
          <w:szCs w:val="24"/>
        </w:rPr>
      </w:pPr>
    </w:p>
    <w:p w:rsidR="00546EEF" w:rsidRPr="000D30BA" w:rsidRDefault="00546EEF" w:rsidP="00461B1A">
      <w:pPr>
        <w:autoSpaceDE w:val="0"/>
        <w:autoSpaceDN w:val="0"/>
        <w:adjustRightInd w:val="0"/>
        <w:jc w:val="both"/>
        <w:rPr>
          <w:rFonts w:ascii="Times New Roman" w:hAnsi="Times New Roman" w:cs="Times New Roman"/>
          <w:sz w:val="24"/>
          <w:szCs w:val="24"/>
        </w:rPr>
      </w:pPr>
      <w:r w:rsidRPr="000D30BA">
        <w:rPr>
          <w:rFonts w:ascii="Times New Roman" w:hAnsi="Times New Roman" w:cs="Times New Roman"/>
          <w:bCs/>
          <w:iCs/>
          <w:sz w:val="24"/>
          <w:szCs w:val="24"/>
        </w:rPr>
        <w:t>For development of the conservation supply curve, a number of primary and secondary data collection approaches were used by the DSM potentials development project team (PacifiCorp and contractor staff).</w:t>
      </w:r>
      <w:r w:rsidRPr="000D30BA">
        <w:rPr>
          <w:rStyle w:val="FootnoteReference"/>
          <w:rFonts w:ascii="Times New Roman" w:hAnsi="Times New Roman" w:cs="Times New Roman"/>
          <w:bCs/>
          <w:iCs/>
          <w:sz w:val="24"/>
          <w:szCs w:val="24"/>
        </w:rPr>
        <w:footnoteReference w:id="26"/>
      </w:r>
      <w:r w:rsidRPr="000D30BA">
        <w:rPr>
          <w:rFonts w:ascii="Times New Roman" w:hAnsi="Times New Roman" w:cs="Times New Roman"/>
          <w:bCs/>
          <w:iCs/>
          <w:sz w:val="24"/>
          <w:szCs w:val="24"/>
        </w:rPr>
        <w:t xml:space="preserve"> P</w:t>
      </w:r>
      <w:r w:rsidRPr="000D30BA">
        <w:rPr>
          <w:rFonts w:ascii="Times New Roman" w:hAnsi="Times New Roman" w:cs="Times New Roman"/>
          <w:sz w:val="24"/>
          <w:szCs w:val="24"/>
        </w:rPr>
        <w:t>acifiCorp provided load forecasts, economic assumptions (discount rates and conservation credits), historical energy-efficiency activities, current customer counts and forecasts, and the 2004 Energy Decisions Surveys for the residential and commercial sectors. The contractor team—Quantec</w:t>
      </w:r>
      <w:r w:rsidR="00991ABB">
        <w:rPr>
          <w:rFonts w:ascii="Times New Roman" w:hAnsi="Times New Roman" w:cs="Times New Roman"/>
          <w:sz w:val="24"/>
          <w:szCs w:val="24"/>
        </w:rPr>
        <w:t xml:space="preserve"> </w:t>
      </w:r>
      <w:r w:rsidR="00991ABB" w:rsidRPr="000D30BA">
        <w:rPr>
          <w:rFonts w:ascii="Times New Roman" w:hAnsi="Times New Roman" w:cs="Times New Roman"/>
          <w:sz w:val="24"/>
          <w:szCs w:val="24"/>
        </w:rPr>
        <w:t>(now called the Cadmus Group, Inc.)</w:t>
      </w:r>
      <w:r w:rsidRPr="000D30BA">
        <w:rPr>
          <w:rFonts w:ascii="Times New Roman" w:hAnsi="Times New Roman" w:cs="Times New Roman"/>
          <w:sz w:val="24"/>
          <w:szCs w:val="24"/>
        </w:rPr>
        <w:t>, Summit Blue Consulting, and Nexant, Inc.—conducted two surveys to obtain primary data. The first involved more than 200 PacifiCorp customers in the commercial and industrial sectors, and was used in the assessment of energy-efficiency potential, primarily to develop estimates of market acceptance. The second survey targeted 30 HVAC and lighting contractors, and was used to assess variations in costs for urban and rural populations and to validate measure characterization assumptions.</w:t>
      </w:r>
      <w:r w:rsidR="00991ABB">
        <w:rPr>
          <w:rFonts w:ascii="Times New Roman" w:hAnsi="Times New Roman" w:cs="Times New Roman"/>
          <w:sz w:val="24"/>
          <w:szCs w:val="24"/>
        </w:rPr>
        <w:t xml:space="preserve"> The survey instruments can be found in </w:t>
      </w:r>
      <w:r w:rsidR="00991ABB" w:rsidRPr="000D30BA">
        <w:rPr>
          <w:rFonts w:ascii="Times New Roman" w:hAnsi="Times New Roman" w:cs="Times New Roman"/>
          <w:sz w:val="24"/>
          <w:szCs w:val="24"/>
        </w:rPr>
        <w:t xml:space="preserve">Assessment of Long-Term System-Wide Potential for Demand-Side and Other Supplemental Resources, Volume II, Appendix </w:t>
      </w:r>
      <w:r w:rsidR="00991ABB">
        <w:rPr>
          <w:rFonts w:ascii="Times New Roman" w:hAnsi="Times New Roman" w:cs="Times New Roman"/>
          <w:sz w:val="24"/>
          <w:szCs w:val="24"/>
        </w:rPr>
        <w:t>A.</w:t>
      </w:r>
      <w:r w:rsidR="00D5246A">
        <w:rPr>
          <w:rStyle w:val="FootnoteReference"/>
          <w:rFonts w:ascii="Times New Roman" w:hAnsi="Times New Roman" w:cs="Times New Roman"/>
          <w:sz w:val="24"/>
          <w:szCs w:val="24"/>
        </w:rPr>
        <w:footnoteReference w:id="27"/>
      </w:r>
    </w:p>
    <w:p w:rsidR="00546EEF" w:rsidRPr="000D30BA" w:rsidRDefault="00546EEF" w:rsidP="00461B1A">
      <w:pPr>
        <w:autoSpaceDE w:val="0"/>
        <w:autoSpaceDN w:val="0"/>
        <w:adjustRightInd w:val="0"/>
        <w:jc w:val="both"/>
        <w:rPr>
          <w:rFonts w:ascii="Times New Roman" w:hAnsi="Times New Roman" w:cs="Times New Roman"/>
          <w:sz w:val="24"/>
          <w:szCs w:val="24"/>
        </w:rPr>
      </w:pPr>
    </w:p>
    <w:p w:rsidR="00546EEF" w:rsidRPr="000D30BA" w:rsidRDefault="00546EEF" w:rsidP="00461B1A">
      <w:pPr>
        <w:autoSpaceDE w:val="0"/>
        <w:autoSpaceDN w:val="0"/>
        <w:adjustRightInd w:val="0"/>
        <w:jc w:val="both"/>
        <w:rPr>
          <w:rFonts w:ascii="Times New Roman" w:hAnsi="Times New Roman" w:cs="Times New Roman"/>
          <w:sz w:val="24"/>
          <w:szCs w:val="24"/>
        </w:rPr>
      </w:pPr>
      <w:r w:rsidRPr="000D30BA">
        <w:rPr>
          <w:rFonts w:ascii="Times New Roman" w:hAnsi="Times New Roman" w:cs="Times New Roman"/>
          <w:sz w:val="24"/>
          <w:szCs w:val="24"/>
        </w:rPr>
        <w:t>The contractor team also relied on several entities for data, including the Council, the Regional Technical Forum (RTF), the Northwest Energy Efficiency Alliance (NEEA), the California Energy Commission (2005 Database of Energy Efficiency Resources, or DEER), and the Energy Information Administration. This information included technical information on measure savings, costs, and lives, hourly end-use load shapes, and commercial building and energy characteristics. The contractor team also relied on equipment vendors for cost and technical information, as well as past DSM potential assessments and publicly available survey data.</w:t>
      </w:r>
    </w:p>
    <w:p w:rsidR="00546EEF" w:rsidRPr="000D30BA" w:rsidRDefault="00546EEF" w:rsidP="00461B1A">
      <w:pPr>
        <w:autoSpaceDE w:val="0"/>
        <w:autoSpaceDN w:val="0"/>
        <w:adjustRightInd w:val="0"/>
        <w:jc w:val="both"/>
        <w:rPr>
          <w:rFonts w:ascii="Times New Roman" w:hAnsi="Times New Roman" w:cs="Times New Roman"/>
          <w:sz w:val="24"/>
          <w:szCs w:val="24"/>
        </w:rPr>
      </w:pPr>
    </w:p>
    <w:p w:rsidR="00546EEF" w:rsidRPr="000D30BA" w:rsidRDefault="00546EEF" w:rsidP="00461B1A">
      <w:pPr>
        <w:autoSpaceDE w:val="0"/>
        <w:autoSpaceDN w:val="0"/>
        <w:adjustRightInd w:val="0"/>
        <w:jc w:val="both"/>
        <w:rPr>
          <w:rFonts w:ascii="Times New Roman" w:hAnsi="Times New Roman" w:cs="Times New Roman"/>
          <w:sz w:val="24"/>
          <w:szCs w:val="24"/>
        </w:rPr>
      </w:pPr>
      <w:r w:rsidRPr="000D30BA">
        <w:rPr>
          <w:rFonts w:ascii="Times New Roman" w:hAnsi="Times New Roman" w:cs="Times New Roman"/>
          <w:sz w:val="24"/>
          <w:szCs w:val="24"/>
        </w:rPr>
        <w:t xml:space="preserve">The DSM potential study is </w:t>
      </w:r>
      <w:r w:rsidR="00B902C7">
        <w:rPr>
          <w:rFonts w:ascii="Times New Roman" w:hAnsi="Times New Roman" w:cs="Times New Roman"/>
          <w:sz w:val="24"/>
          <w:szCs w:val="24"/>
        </w:rPr>
        <w:t xml:space="preserve">both included </w:t>
      </w:r>
      <w:r w:rsidR="00B902C7" w:rsidRPr="00D5246A">
        <w:rPr>
          <w:rFonts w:ascii="Times New Roman" w:hAnsi="Times New Roman" w:cs="Times New Roman"/>
          <w:sz w:val="24"/>
          <w:szCs w:val="24"/>
        </w:rPr>
        <w:t xml:space="preserve">as </w:t>
      </w:r>
      <w:r w:rsidR="00ED192E" w:rsidRPr="00D5246A">
        <w:rPr>
          <w:rFonts w:ascii="Times New Roman" w:hAnsi="Times New Roman" w:cs="Times New Roman"/>
          <w:sz w:val="24"/>
          <w:szCs w:val="24"/>
        </w:rPr>
        <w:t xml:space="preserve">Appendix </w:t>
      </w:r>
      <w:r w:rsidR="00D5246A" w:rsidRPr="00D5246A">
        <w:rPr>
          <w:rFonts w:ascii="Times New Roman" w:hAnsi="Times New Roman" w:cs="Times New Roman"/>
          <w:sz w:val="24"/>
          <w:szCs w:val="24"/>
        </w:rPr>
        <w:t>2</w:t>
      </w:r>
      <w:r w:rsidR="00B902C7" w:rsidRPr="00D5246A">
        <w:rPr>
          <w:rFonts w:ascii="Times New Roman" w:hAnsi="Times New Roman" w:cs="Times New Roman"/>
          <w:sz w:val="24"/>
          <w:szCs w:val="24"/>
        </w:rPr>
        <w:t xml:space="preserve"> in this</w:t>
      </w:r>
      <w:r w:rsidR="00B902C7">
        <w:rPr>
          <w:rFonts w:ascii="Times New Roman" w:hAnsi="Times New Roman" w:cs="Times New Roman"/>
          <w:sz w:val="24"/>
          <w:szCs w:val="24"/>
        </w:rPr>
        <w:t xml:space="preserve"> document and is </w:t>
      </w:r>
      <w:r w:rsidRPr="000D30BA">
        <w:rPr>
          <w:rFonts w:ascii="Times New Roman" w:hAnsi="Times New Roman" w:cs="Times New Roman"/>
          <w:sz w:val="24"/>
          <w:szCs w:val="24"/>
        </w:rPr>
        <w:t xml:space="preserve">available for download from PacifiCorp’s DSM Web site: </w:t>
      </w:r>
      <w:hyperlink r:id="rId31" w:history="1">
        <w:r w:rsidRPr="000D30BA">
          <w:rPr>
            <w:rStyle w:val="Hyperlink"/>
            <w:rFonts w:ascii="Times New Roman" w:hAnsi="Times New Roman" w:cs="Times New Roman"/>
            <w:sz w:val="24"/>
            <w:szCs w:val="24"/>
          </w:rPr>
          <w:t>http://www.pacificorp.com/env/dsm.html</w:t>
        </w:r>
      </w:hyperlink>
      <w:r w:rsidRPr="000D30BA">
        <w:rPr>
          <w:rFonts w:ascii="Times New Roman" w:hAnsi="Times New Roman" w:cs="Times New Roman"/>
          <w:sz w:val="24"/>
          <w:szCs w:val="24"/>
        </w:rPr>
        <w:t>.</w:t>
      </w:r>
    </w:p>
    <w:p w:rsidR="00546EEF" w:rsidRPr="000D30BA" w:rsidRDefault="00546EEF" w:rsidP="00461B1A">
      <w:pPr>
        <w:autoSpaceDE w:val="0"/>
        <w:autoSpaceDN w:val="0"/>
        <w:adjustRightInd w:val="0"/>
        <w:jc w:val="both"/>
        <w:rPr>
          <w:rFonts w:ascii="Times New Roman" w:hAnsi="Times New Roman" w:cs="Times New Roman"/>
          <w:sz w:val="24"/>
          <w:szCs w:val="24"/>
        </w:rPr>
      </w:pPr>
    </w:p>
    <w:p w:rsidR="004A45C8" w:rsidRDefault="004A45C8" w:rsidP="00461B1A">
      <w:pPr>
        <w:jc w:val="both"/>
        <w:rPr>
          <w:rFonts w:ascii="Times New Roman" w:hAnsi="Times New Roman" w:cs="Times New Roman"/>
          <w:sz w:val="24"/>
          <w:szCs w:val="24"/>
          <w:u w:val="single"/>
        </w:rPr>
      </w:pPr>
    </w:p>
    <w:p w:rsidR="004A45C8" w:rsidRDefault="004A45C8" w:rsidP="00461B1A">
      <w:pPr>
        <w:jc w:val="both"/>
        <w:rPr>
          <w:rFonts w:ascii="Times New Roman" w:hAnsi="Times New Roman" w:cs="Times New Roman"/>
          <w:sz w:val="24"/>
          <w:szCs w:val="24"/>
          <w:u w:val="single"/>
        </w:rPr>
      </w:pPr>
    </w:p>
    <w:p w:rsidR="004A45C8" w:rsidRDefault="004A45C8" w:rsidP="00461B1A">
      <w:pPr>
        <w:jc w:val="both"/>
        <w:rPr>
          <w:rFonts w:ascii="Times New Roman" w:hAnsi="Times New Roman" w:cs="Times New Roman"/>
          <w:sz w:val="24"/>
          <w:szCs w:val="24"/>
          <w:u w:val="single"/>
        </w:rPr>
      </w:pPr>
    </w:p>
    <w:p w:rsidR="00546EEF" w:rsidRPr="009D6BF6" w:rsidRDefault="00ED192E" w:rsidP="00461B1A">
      <w:pPr>
        <w:jc w:val="both"/>
        <w:rPr>
          <w:rFonts w:ascii="Times New Roman" w:hAnsi="Times New Roman" w:cs="Times New Roman"/>
          <w:sz w:val="24"/>
          <w:szCs w:val="24"/>
          <w:u w:val="single"/>
        </w:rPr>
      </w:pPr>
      <w:r w:rsidRPr="00ED192E">
        <w:rPr>
          <w:rFonts w:ascii="Times New Roman" w:hAnsi="Times New Roman" w:cs="Times New Roman"/>
          <w:sz w:val="24"/>
          <w:szCs w:val="24"/>
          <w:u w:val="single"/>
        </w:rPr>
        <w:t>Processes and Procedures</w:t>
      </w:r>
    </w:p>
    <w:p w:rsidR="00546EEF" w:rsidRPr="000D30BA" w:rsidRDefault="00546EEF" w:rsidP="00461B1A">
      <w:pPr>
        <w:jc w:val="both"/>
        <w:rPr>
          <w:rFonts w:ascii="Times New Roman" w:hAnsi="Times New Roman" w:cs="Times New Roman"/>
          <w:sz w:val="24"/>
          <w:szCs w:val="24"/>
        </w:rPr>
      </w:pPr>
    </w:p>
    <w:p w:rsidR="00546EEF" w:rsidRPr="009D6BF6" w:rsidRDefault="00ED192E" w:rsidP="00461B1A">
      <w:pPr>
        <w:jc w:val="both"/>
        <w:rPr>
          <w:rFonts w:ascii="Times New Roman" w:hAnsi="Times New Roman" w:cs="Times New Roman"/>
          <w:i/>
          <w:sz w:val="24"/>
          <w:szCs w:val="24"/>
        </w:rPr>
      </w:pPr>
      <w:r w:rsidRPr="00ED192E">
        <w:rPr>
          <w:rFonts w:ascii="Times New Roman" w:hAnsi="Times New Roman" w:cs="Times New Roman"/>
          <w:i/>
          <w:sz w:val="24"/>
          <w:szCs w:val="24"/>
        </w:rPr>
        <w:t>Integrated Resource Planning</w:t>
      </w:r>
    </w:p>
    <w:p w:rsidR="009D6BF6" w:rsidRDefault="009D6BF6" w:rsidP="00461B1A">
      <w:pPr>
        <w:jc w:val="both"/>
        <w:rPr>
          <w:rFonts w:ascii="Times New Roman" w:hAnsi="Times New Roman" w:cs="Times New Roman"/>
          <w:sz w:val="24"/>
          <w:szCs w:val="24"/>
        </w:rPr>
      </w:pPr>
    </w:p>
    <w:p w:rsidR="00546EEF" w:rsidRPr="000D30BA"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The PacifiCorp IRP modeling process entails the development of many alternative resource portfolios based on different combinations of input forecasts, followed by stochastic production cost simulation of the portfolios to determine their risk-adjusted cost and reliability performance. As indicated above, the portfolios are developed using System Optimizer, and stochastic production cost simulation is conducted with the Planning and Risk system. The following diagram</w:t>
      </w:r>
      <w:r w:rsidR="009D6BF6">
        <w:rPr>
          <w:rFonts w:ascii="Times New Roman" w:hAnsi="Times New Roman" w:cs="Times New Roman"/>
          <w:sz w:val="24"/>
          <w:szCs w:val="24"/>
        </w:rPr>
        <w:t>, labeled as Figure 2,</w:t>
      </w:r>
      <w:r w:rsidRPr="000D30BA">
        <w:rPr>
          <w:rFonts w:ascii="Times New Roman" w:hAnsi="Times New Roman" w:cs="Times New Roman"/>
          <w:sz w:val="24"/>
          <w:szCs w:val="24"/>
        </w:rPr>
        <w:t xml:space="preserve"> summarizes at a high level the process flow associated with development of PacifiCorp’s IRP preferred portfolio.</w:t>
      </w:r>
    </w:p>
    <w:p w:rsidR="0067375E" w:rsidRDefault="0067375E">
      <w:pPr>
        <w:rPr>
          <w:rFonts w:ascii="Times New Roman" w:hAnsi="Times New Roman" w:cs="Times New Roman"/>
          <w:b/>
          <w:sz w:val="24"/>
          <w:szCs w:val="24"/>
        </w:rPr>
      </w:pPr>
    </w:p>
    <w:p w:rsidR="00D5246A" w:rsidRDefault="00213FED">
      <w:pPr>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DE22F2">
        <w:rPr>
          <w:rFonts w:ascii="Times New Roman" w:hAnsi="Times New Roman" w:cs="Times New Roman"/>
          <w:b/>
          <w:sz w:val="24"/>
          <w:szCs w:val="24"/>
        </w:rPr>
        <w:t>2</w:t>
      </w:r>
    </w:p>
    <w:p w:rsidR="00D5246A" w:rsidRDefault="00213FED">
      <w:pPr>
        <w:jc w:val="center"/>
        <w:rPr>
          <w:rFonts w:ascii="Times New Roman" w:hAnsi="Times New Roman" w:cs="Times New Roman"/>
          <w:b/>
          <w:sz w:val="24"/>
          <w:szCs w:val="24"/>
        </w:rPr>
      </w:pPr>
      <w:r>
        <w:rPr>
          <w:rFonts w:ascii="Times New Roman" w:hAnsi="Times New Roman" w:cs="Times New Roman"/>
          <w:b/>
          <w:sz w:val="24"/>
          <w:szCs w:val="24"/>
        </w:rPr>
        <w:t>PacifiCorp IRP Development Process Flow</w:t>
      </w:r>
    </w:p>
    <w:p w:rsidR="009D6BF6" w:rsidRDefault="009D6BF6" w:rsidP="00461B1A">
      <w:pPr>
        <w:jc w:val="both"/>
        <w:rPr>
          <w:rFonts w:ascii="Times New Roman" w:hAnsi="Times New Roman" w:cs="Times New Roman"/>
          <w:sz w:val="24"/>
          <w:szCs w:val="24"/>
        </w:rPr>
      </w:pPr>
    </w:p>
    <w:p w:rsidR="00213FED" w:rsidRPr="000D30BA" w:rsidRDefault="00213FED" w:rsidP="00461B1A">
      <w:pPr>
        <w:jc w:val="both"/>
        <w:rPr>
          <w:rFonts w:ascii="Times New Roman" w:hAnsi="Times New Roman" w:cs="Times New Roman"/>
          <w:sz w:val="24"/>
          <w:szCs w:val="24"/>
        </w:rPr>
      </w:pPr>
    </w:p>
    <w:p w:rsidR="00213FED" w:rsidRPr="000D30BA" w:rsidRDefault="00546EEF" w:rsidP="00461B1A">
      <w:pPr>
        <w:jc w:val="both"/>
        <w:rPr>
          <w:rFonts w:ascii="Times New Roman" w:hAnsi="Times New Roman" w:cs="Times New Roman"/>
          <w:sz w:val="24"/>
          <w:szCs w:val="24"/>
        </w:rPr>
      </w:pPr>
      <w:r w:rsidRPr="000D30BA">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align>center</wp:align>
            </wp:positionH>
            <wp:positionV relativeFrom="paragraph">
              <wp:posOffset>-1905</wp:posOffset>
            </wp:positionV>
            <wp:extent cx="5482590" cy="3200400"/>
            <wp:effectExtent l="19050" t="0" r="3810" b="0"/>
            <wp:wrapSquare wrapText="lef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482590" cy="3200400"/>
                    </a:xfrm>
                    <a:prstGeom prst="rect">
                      <a:avLst/>
                    </a:prstGeom>
                    <a:noFill/>
                    <a:ln w="9525">
                      <a:noFill/>
                      <a:miter lim="800000"/>
                      <a:headEnd/>
                      <a:tailEnd/>
                    </a:ln>
                  </pic:spPr>
                </pic:pic>
              </a:graphicData>
            </a:graphic>
          </wp:anchor>
        </w:drawing>
      </w:r>
    </w:p>
    <w:p w:rsidR="00546EEF" w:rsidRPr="000D30BA"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For the 2008 IRP, PacifiCorp developed 56 portfolios for analysis, based on a combination of commodity natural gas price forecasts, wholesale electricity price forecasts, load forecasts, carbon dioxide costs, and other input assumptions. Thirty-one of the 56 portfolios were subsequently simulated using the Planning and Risk system. For each of the 31 portfolios, PacifiCorp conducted three Monte Carlo simulations using different CO</w:t>
      </w:r>
      <w:r w:rsidRPr="000D30BA">
        <w:rPr>
          <w:rFonts w:ascii="Times New Roman" w:hAnsi="Times New Roman" w:cs="Times New Roman"/>
          <w:sz w:val="24"/>
          <w:szCs w:val="24"/>
          <w:vertAlign w:val="subscript"/>
        </w:rPr>
        <w:t>2</w:t>
      </w:r>
      <w:r w:rsidRPr="000D30BA">
        <w:rPr>
          <w:rFonts w:ascii="Times New Roman" w:hAnsi="Times New Roman" w:cs="Times New Roman"/>
          <w:sz w:val="24"/>
          <w:szCs w:val="24"/>
        </w:rPr>
        <w:t xml:space="preserve"> cost assumptions to capture risk associated with an uncertain CO</w:t>
      </w:r>
      <w:r w:rsidRPr="000D30BA">
        <w:rPr>
          <w:rFonts w:ascii="Times New Roman" w:hAnsi="Times New Roman" w:cs="Times New Roman"/>
          <w:sz w:val="24"/>
          <w:szCs w:val="24"/>
          <w:vertAlign w:val="subscript"/>
        </w:rPr>
        <w:t>2</w:t>
      </w:r>
      <w:r w:rsidRPr="000D30BA">
        <w:rPr>
          <w:rFonts w:ascii="Times New Roman" w:hAnsi="Times New Roman" w:cs="Times New Roman"/>
          <w:sz w:val="24"/>
          <w:szCs w:val="24"/>
        </w:rPr>
        <w:t xml:space="preserve"> regulatory cost liability.</w:t>
      </w:r>
    </w:p>
    <w:p w:rsidR="00546EEF" w:rsidRPr="000D30BA" w:rsidRDefault="00546EEF" w:rsidP="00461B1A">
      <w:pPr>
        <w:jc w:val="both"/>
        <w:rPr>
          <w:rFonts w:ascii="Times New Roman" w:hAnsi="Times New Roman" w:cs="Times New Roman"/>
          <w:sz w:val="24"/>
          <w:szCs w:val="24"/>
        </w:rPr>
      </w:pPr>
    </w:p>
    <w:p w:rsidR="00546EEF" w:rsidRPr="000D30BA"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To select its 2008 IRP preferred resource portfolio, PacifiCorp ranked the portfolios on the basis of a composite performance score developed from the output of the stochastic production cost simulations as well as portfolio capital cost estimates produced by System Optimizer. The composite score consists of seven portfolio performance measures that are weighted based on their importance in meeting the </w:t>
      </w:r>
      <w:r w:rsidR="008670CE" w:rsidRPr="000D30BA">
        <w:rPr>
          <w:rFonts w:ascii="Times New Roman" w:hAnsi="Times New Roman" w:cs="Times New Roman"/>
          <w:sz w:val="24"/>
          <w:szCs w:val="24"/>
        </w:rPr>
        <w:t>Company</w:t>
      </w:r>
      <w:r w:rsidRPr="000D30BA">
        <w:rPr>
          <w:rFonts w:ascii="Times New Roman" w:hAnsi="Times New Roman" w:cs="Times New Roman"/>
          <w:sz w:val="24"/>
          <w:szCs w:val="24"/>
        </w:rPr>
        <w:t>’s resource planning objectives. The performance measures cover (1) expected and “tail” costs (i.e., the extent of worst cost outcomes), (2) year-to-year total cost variability, (3) capital cost magnitude, (4) carbon dioxide cost risk, (5) production cost variability across the 100 simulation iterations, and (6) two measures that capture supply reliability risk.</w:t>
      </w:r>
    </w:p>
    <w:p w:rsidR="00546EEF" w:rsidRPr="000D30BA" w:rsidRDefault="00546EEF" w:rsidP="00461B1A">
      <w:pPr>
        <w:jc w:val="both"/>
        <w:rPr>
          <w:rFonts w:ascii="Times New Roman" w:hAnsi="Times New Roman" w:cs="Times New Roman"/>
          <w:sz w:val="24"/>
          <w:szCs w:val="24"/>
        </w:rPr>
      </w:pPr>
    </w:p>
    <w:p w:rsidR="00546EEF" w:rsidRPr="000D30BA"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In addition to performance scores, such considerations as procurement risks, rate impacts, resource diversity, and planning flexibility afforded by resource type, were also relied upon to select the IRP preferred portfolio. In keeping with various state IRP standards and guidelines, the 2008 IRP preferred portfolio was judged to be the least-cost set of resources after accounting for risk, uncertainty, and state energy regulations.</w:t>
      </w:r>
    </w:p>
    <w:p w:rsidR="00546EEF" w:rsidRPr="000D30BA" w:rsidRDefault="00546EEF" w:rsidP="00461B1A">
      <w:pPr>
        <w:jc w:val="both"/>
        <w:rPr>
          <w:rFonts w:ascii="Times New Roman" w:hAnsi="Times New Roman" w:cs="Times New Roman"/>
          <w:sz w:val="24"/>
          <w:szCs w:val="24"/>
          <w:u w:val="single"/>
        </w:rPr>
      </w:pPr>
    </w:p>
    <w:p w:rsidR="00546EEF" w:rsidRDefault="00ED192E" w:rsidP="00461B1A">
      <w:pPr>
        <w:jc w:val="both"/>
        <w:rPr>
          <w:rFonts w:ascii="Times New Roman" w:hAnsi="Times New Roman" w:cs="Times New Roman"/>
          <w:i/>
          <w:sz w:val="24"/>
          <w:szCs w:val="24"/>
        </w:rPr>
      </w:pPr>
      <w:r w:rsidRPr="00ED192E">
        <w:rPr>
          <w:rFonts w:ascii="Times New Roman" w:hAnsi="Times New Roman" w:cs="Times New Roman"/>
          <w:i/>
          <w:sz w:val="24"/>
          <w:szCs w:val="24"/>
        </w:rPr>
        <w:t>Conservation</w:t>
      </w:r>
    </w:p>
    <w:p w:rsidR="00213FED" w:rsidRPr="00213FED" w:rsidRDefault="00213FED" w:rsidP="00461B1A">
      <w:pPr>
        <w:jc w:val="both"/>
        <w:rPr>
          <w:rFonts w:ascii="Times New Roman" w:hAnsi="Times New Roman" w:cs="Times New Roman"/>
          <w:i/>
          <w:sz w:val="24"/>
          <w:szCs w:val="24"/>
        </w:rPr>
      </w:pPr>
    </w:p>
    <w:p w:rsidR="00991ABB" w:rsidRDefault="00991ABB" w:rsidP="00461B1A">
      <w:pPr>
        <w:jc w:val="both"/>
      </w:pPr>
      <w:r w:rsidRPr="00571A26">
        <w:rPr>
          <w:rFonts w:ascii="Times New Roman" w:hAnsi="Times New Roman" w:cs="Times New Roman"/>
          <w:sz w:val="24"/>
          <w:szCs w:val="24"/>
        </w:rPr>
        <w:t xml:space="preserve">This general methodology for the </w:t>
      </w:r>
      <w:r w:rsidR="00213FED">
        <w:rPr>
          <w:rFonts w:ascii="Times New Roman" w:hAnsi="Times New Roman" w:cs="Times New Roman"/>
          <w:sz w:val="24"/>
          <w:szCs w:val="24"/>
        </w:rPr>
        <w:t>c</w:t>
      </w:r>
      <w:r w:rsidRPr="00571A26">
        <w:rPr>
          <w:rFonts w:ascii="Times New Roman" w:hAnsi="Times New Roman" w:cs="Times New Roman"/>
          <w:sz w:val="24"/>
          <w:szCs w:val="24"/>
        </w:rPr>
        <w:t xml:space="preserve">onservation </w:t>
      </w:r>
      <w:r w:rsidR="00213FED">
        <w:rPr>
          <w:rFonts w:ascii="Times New Roman" w:hAnsi="Times New Roman" w:cs="Times New Roman"/>
          <w:sz w:val="24"/>
          <w:szCs w:val="24"/>
        </w:rPr>
        <w:t>p</w:t>
      </w:r>
      <w:r w:rsidRPr="00571A26">
        <w:rPr>
          <w:rFonts w:ascii="Times New Roman" w:hAnsi="Times New Roman" w:cs="Times New Roman"/>
          <w:sz w:val="24"/>
          <w:szCs w:val="24"/>
        </w:rPr>
        <w:t>otential</w:t>
      </w:r>
      <w:r w:rsidR="00B902C7">
        <w:rPr>
          <w:rFonts w:ascii="Times New Roman" w:hAnsi="Times New Roman" w:cs="Times New Roman"/>
          <w:sz w:val="24"/>
          <w:szCs w:val="24"/>
        </w:rPr>
        <w:t xml:space="preserve"> a</w:t>
      </w:r>
      <w:r w:rsidRPr="00571A26">
        <w:rPr>
          <w:rFonts w:ascii="Times New Roman" w:hAnsi="Times New Roman" w:cs="Times New Roman"/>
          <w:sz w:val="24"/>
          <w:szCs w:val="24"/>
        </w:rPr>
        <w:t xml:space="preserve">ssessment is best described as a combination “top-down/bottom-up” approach. The top-down methodology component begins with the most current load forecast, decomposes it into its constituent customer sector, customer segment, and end-use components. The bottom-up component considers the potential technical impacts of various demand-side and supplemental resource technologies, measures, and practices on each end use, which are then estimated based on engineering calculations, taking into account fuel shares, current market saturations, technical feasibility, and costs. These unique impacts are aggregated to produce estimates of resource potential at the end-use, customer sector, and service </w:t>
      </w:r>
      <w:r w:rsidR="0079414F">
        <w:rPr>
          <w:rFonts w:ascii="Times New Roman" w:hAnsi="Times New Roman" w:cs="Times New Roman"/>
          <w:sz w:val="24"/>
          <w:szCs w:val="24"/>
        </w:rPr>
        <w:t>area</w:t>
      </w:r>
      <w:r w:rsidRPr="00571A26">
        <w:rPr>
          <w:rFonts w:ascii="Times New Roman" w:hAnsi="Times New Roman" w:cs="Times New Roman"/>
          <w:sz w:val="24"/>
          <w:szCs w:val="24"/>
        </w:rPr>
        <w:t xml:space="preserve"> levels. In many ways, the approach is analogous to generating two alternative load forecasts at the end-use level (one with and one without DSM), and calculating resource potential as the difference between the two forecasts. Further details are provided in Chapter 3 of</w:t>
      </w:r>
      <w:r>
        <w:t xml:space="preserve"> </w:t>
      </w:r>
      <w:r w:rsidRPr="000D30BA">
        <w:rPr>
          <w:rFonts w:ascii="Times New Roman" w:hAnsi="Times New Roman" w:cs="Times New Roman"/>
          <w:sz w:val="24"/>
          <w:szCs w:val="24"/>
        </w:rPr>
        <w:t>Assessment of Long-Term System-Wide Potential for Demand-Side and Other Supplemental Resources, Volume I</w:t>
      </w:r>
      <w:r>
        <w:rPr>
          <w:rFonts w:ascii="Times New Roman" w:hAnsi="Times New Roman" w:cs="Times New Roman"/>
          <w:sz w:val="24"/>
          <w:szCs w:val="24"/>
        </w:rPr>
        <w:t>.</w:t>
      </w:r>
      <w:r w:rsidR="009849D8">
        <w:rPr>
          <w:rStyle w:val="FootnoteReference"/>
          <w:rFonts w:ascii="Times New Roman" w:hAnsi="Times New Roman" w:cs="Times New Roman"/>
          <w:sz w:val="24"/>
          <w:szCs w:val="24"/>
        </w:rPr>
        <w:footnoteReference w:id="28"/>
      </w:r>
    </w:p>
    <w:p w:rsidR="00991ABB" w:rsidRDefault="00991ABB" w:rsidP="00461B1A">
      <w:pPr>
        <w:jc w:val="both"/>
        <w:rPr>
          <w:rFonts w:ascii="Times New Roman" w:hAnsi="Times New Roman" w:cs="Times New Roman"/>
          <w:sz w:val="24"/>
          <w:szCs w:val="24"/>
        </w:rPr>
      </w:pPr>
    </w:p>
    <w:p w:rsidR="00546EEF" w:rsidRPr="000D30BA"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Using the </w:t>
      </w:r>
      <w:r w:rsidR="00B902C7">
        <w:rPr>
          <w:rFonts w:ascii="Times New Roman" w:hAnsi="Times New Roman" w:cs="Times New Roman"/>
          <w:sz w:val="24"/>
          <w:szCs w:val="24"/>
        </w:rPr>
        <w:t xml:space="preserve">conservation potential assessment </w:t>
      </w:r>
      <w:r w:rsidRPr="000D30BA">
        <w:rPr>
          <w:rFonts w:ascii="Times New Roman" w:hAnsi="Times New Roman" w:cs="Times New Roman"/>
          <w:sz w:val="24"/>
          <w:szCs w:val="24"/>
        </w:rPr>
        <w:t xml:space="preserve">data as the starting point, conservation resources by load area, marginal levelized cost, and year </w:t>
      </w:r>
      <w:r w:rsidR="00B902C7">
        <w:rPr>
          <w:rFonts w:ascii="Times New Roman" w:hAnsi="Times New Roman" w:cs="Times New Roman"/>
          <w:sz w:val="24"/>
          <w:szCs w:val="24"/>
        </w:rPr>
        <w:t xml:space="preserve">conservation resource </w:t>
      </w:r>
      <w:r w:rsidR="00B902C7" w:rsidRPr="00B902C7">
        <w:rPr>
          <w:rFonts w:ascii="Times New Roman" w:hAnsi="Times New Roman" w:cs="Times New Roman"/>
          <w:sz w:val="24"/>
          <w:szCs w:val="24"/>
        </w:rPr>
        <w:t>supply curves</w:t>
      </w:r>
      <w:r w:rsidR="00B902C7">
        <w:rPr>
          <w:rFonts w:ascii="Times New Roman" w:hAnsi="Times New Roman" w:cs="Times New Roman"/>
          <w:sz w:val="24"/>
          <w:szCs w:val="24"/>
        </w:rPr>
        <w:t xml:space="preserve"> </w:t>
      </w:r>
      <w:r w:rsidRPr="000D30BA">
        <w:rPr>
          <w:rFonts w:ascii="Times New Roman" w:hAnsi="Times New Roman" w:cs="Times New Roman"/>
          <w:sz w:val="24"/>
          <w:szCs w:val="24"/>
        </w:rPr>
        <w:t xml:space="preserve">were developed for input into System Optimizer and the Planning and Risk system as discussed above. The prime contractor for the </w:t>
      </w:r>
      <w:r w:rsidR="00B902C7">
        <w:rPr>
          <w:rFonts w:ascii="Times New Roman" w:hAnsi="Times New Roman" w:cs="Times New Roman"/>
          <w:sz w:val="24"/>
          <w:szCs w:val="24"/>
        </w:rPr>
        <w:t xml:space="preserve">conservation potential assessment </w:t>
      </w:r>
      <w:r w:rsidRPr="000D30BA">
        <w:rPr>
          <w:rFonts w:ascii="Times New Roman" w:hAnsi="Times New Roman" w:cs="Times New Roman"/>
          <w:sz w:val="24"/>
          <w:szCs w:val="24"/>
        </w:rPr>
        <w:t xml:space="preserve">study, </w:t>
      </w:r>
      <w:r w:rsidRPr="007A7724">
        <w:rPr>
          <w:rFonts w:ascii="Times New Roman" w:hAnsi="Times New Roman" w:cs="Times New Roman"/>
          <w:sz w:val="24"/>
          <w:szCs w:val="24"/>
        </w:rPr>
        <w:t>Quantec</w:t>
      </w:r>
      <w:r w:rsidR="00B902C7" w:rsidRPr="007A7724">
        <w:rPr>
          <w:rFonts w:ascii="Times New Roman" w:hAnsi="Times New Roman" w:cs="Times New Roman"/>
          <w:sz w:val="24"/>
          <w:szCs w:val="24"/>
        </w:rPr>
        <w:t>, LLC</w:t>
      </w:r>
      <w:r w:rsidRPr="000D30BA">
        <w:rPr>
          <w:rFonts w:ascii="Times New Roman" w:hAnsi="Times New Roman" w:cs="Times New Roman"/>
          <w:sz w:val="24"/>
          <w:szCs w:val="24"/>
        </w:rPr>
        <w:t xml:space="preserve"> (now called the Cadmus Group, Inc.), helped convert the potential study conservation data into resource options suitable for entry into System Optimizer. A complete description of the derivation and modeling attributes of the conservation resource options are provided in Chapter 6 of the 2008 IRP (See pages 121 and 127-130)</w:t>
      </w:r>
      <w:r w:rsidR="007A7724">
        <w:rPr>
          <w:rFonts w:ascii="Times New Roman" w:hAnsi="Times New Roman" w:cs="Times New Roman"/>
          <w:sz w:val="24"/>
          <w:szCs w:val="24"/>
        </w:rPr>
        <w:t xml:space="preserve"> included as </w:t>
      </w:r>
      <w:r w:rsidR="007A7724" w:rsidRPr="007A7724">
        <w:rPr>
          <w:rFonts w:ascii="Times New Roman" w:hAnsi="Times New Roman" w:cs="Times New Roman"/>
          <w:sz w:val="24"/>
          <w:szCs w:val="24"/>
        </w:rPr>
        <w:t xml:space="preserve">Appendix </w:t>
      </w:r>
      <w:r w:rsidR="009849D8">
        <w:rPr>
          <w:rFonts w:ascii="Times New Roman" w:hAnsi="Times New Roman" w:cs="Times New Roman"/>
          <w:sz w:val="24"/>
          <w:szCs w:val="24"/>
        </w:rPr>
        <w:t>1</w:t>
      </w:r>
      <w:r w:rsidR="007A7724" w:rsidRPr="007A7724">
        <w:rPr>
          <w:rFonts w:ascii="Times New Roman" w:hAnsi="Times New Roman" w:cs="Times New Roman"/>
          <w:sz w:val="24"/>
          <w:szCs w:val="24"/>
        </w:rPr>
        <w:t xml:space="preserve"> of this</w:t>
      </w:r>
      <w:r w:rsidR="007A7724">
        <w:rPr>
          <w:rFonts w:ascii="Times New Roman" w:hAnsi="Times New Roman" w:cs="Times New Roman"/>
          <w:sz w:val="24"/>
          <w:szCs w:val="24"/>
        </w:rPr>
        <w:t xml:space="preserve"> document</w:t>
      </w:r>
      <w:r w:rsidRPr="000D30BA">
        <w:rPr>
          <w:rFonts w:ascii="Times New Roman" w:hAnsi="Times New Roman" w:cs="Times New Roman"/>
          <w:sz w:val="24"/>
          <w:szCs w:val="24"/>
        </w:rPr>
        <w:t xml:space="preserve">. </w:t>
      </w:r>
    </w:p>
    <w:p w:rsidR="00546EEF" w:rsidRPr="000D30BA" w:rsidRDefault="00546EEF" w:rsidP="00461B1A">
      <w:pPr>
        <w:jc w:val="both"/>
        <w:rPr>
          <w:rFonts w:ascii="Times New Roman" w:hAnsi="Times New Roman" w:cs="Times New Roman"/>
          <w:sz w:val="24"/>
          <w:szCs w:val="24"/>
        </w:rPr>
      </w:pPr>
    </w:p>
    <w:p w:rsidR="00546EEF" w:rsidRPr="000D30BA"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The conservation resources entered into System Optimizer reflect the technical potential adjusted for the impact of market barriers, or so-called achievable potential. PacifiCorp used an achievable potential adjustment of 85 percent in line with regional planning assumptions in the</w:t>
      </w:r>
      <w:r w:rsidR="00213FED">
        <w:rPr>
          <w:rFonts w:ascii="Times New Roman" w:hAnsi="Times New Roman" w:cs="Times New Roman"/>
          <w:sz w:val="24"/>
          <w:szCs w:val="24"/>
        </w:rPr>
        <w:t xml:space="preserve"> regional power plan</w:t>
      </w:r>
      <w:r w:rsidR="00240A4F">
        <w:rPr>
          <w:rStyle w:val="FootnoteReference"/>
          <w:rFonts w:ascii="Times New Roman" w:hAnsi="Times New Roman" w:cs="Times New Roman"/>
          <w:sz w:val="24"/>
          <w:szCs w:val="24"/>
        </w:rPr>
        <w:footnoteReference w:id="29"/>
      </w:r>
      <w:r w:rsidRPr="000D30BA">
        <w:rPr>
          <w:rFonts w:ascii="Times New Roman" w:hAnsi="Times New Roman" w:cs="Times New Roman"/>
          <w:sz w:val="24"/>
          <w:szCs w:val="24"/>
        </w:rPr>
        <w:t xml:space="preserve">. The System Optimizer performs the role of the cost-effectiveness screen, directly competing conservation against many other resource options including market purchases. The resulting optimized portfolio consists of conservation and other resources found to be cost-effective based on resource and system characteristics, load requirements, system constraints, and the set of scenario inputs used for the capacity expansion simulation. </w:t>
      </w:r>
    </w:p>
    <w:p w:rsidR="00546EEF" w:rsidRPr="000D30BA" w:rsidRDefault="00546EEF" w:rsidP="00461B1A">
      <w:pPr>
        <w:jc w:val="both"/>
        <w:rPr>
          <w:rFonts w:ascii="Times New Roman" w:hAnsi="Times New Roman" w:cs="Times New Roman"/>
          <w:sz w:val="24"/>
          <w:szCs w:val="24"/>
        </w:rPr>
      </w:pPr>
    </w:p>
    <w:p w:rsidR="00546EEF" w:rsidRPr="00235604" w:rsidRDefault="00ED192E" w:rsidP="00461B1A">
      <w:pPr>
        <w:jc w:val="both"/>
        <w:rPr>
          <w:rFonts w:ascii="Times New Roman" w:hAnsi="Times New Roman" w:cs="Times New Roman"/>
          <w:sz w:val="24"/>
          <w:szCs w:val="24"/>
          <w:u w:val="single"/>
        </w:rPr>
      </w:pPr>
      <w:r w:rsidRPr="00ED192E">
        <w:rPr>
          <w:rFonts w:ascii="Times New Roman" w:hAnsi="Times New Roman" w:cs="Times New Roman"/>
          <w:sz w:val="24"/>
          <w:szCs w:val="24"/>
          <w:u w:val="single"/>
        </w:rPr>
        <w:t>Assumptions</w:t>
      </w:r>
    </w:p>
    <w:p w:rsidR="00546EEF" w:rsidRPr="000D30BA" w:rsidRDefault="00546EEF" w:rsidP="00461B1A">
      <w:pPr>
        <w:jc w:val="both"/>
        <w:rPr>
          <w:rFonts w:ascii="Times New Roman" w:hAnsi="Times New Roman" w:cs="Times New Roman"/>
          <w:sz w:val="24"/>
          <w:szCs w:val="24"/>
        </w:rPr>
      </w:pPr>
    </w:p>
    <w:p w:rsidR="00546EEF" w:rsidRPr="00235604" w:rsidRDefault="00ED192E" w:rsidP="00461B1A">
      <w:pPr>
        <w:jc w:val="both"/>
        <w:rPr>
          <w:rFonts w:ascii="Times New Roman" w:hAnsi="Times New Roman" w:cs="Times New Roman"/>
          <w:i/>
          <w:sz w:val="24"/>
          <w:szCs w:val="24"/>
        </w:rPr>
      </w:pPr>
      <w:r w:rsidRPr="00ED192E">
        <w:rPr>
          <w:rFonts w:ascii="Times New Roman" w:hAnsi="Times New Roman" w:cs="Times New Roman"/>
          <w:i/>
          <w:sz w:val="24"/>
          <w:szCs w:val="24"/>
        </w:rPr>
        <w:t>Integrated Resource Planning</w:t>
      </w:r>
    </w:p>
    <w:p w:rsidR="00235604" w:rsidRDefault="00235604" w:rsidP="00461B1A">
      <w:pPr>
        <w:jc w:val="both"/>
        <w:rPr>
          <w:rFonts w:ascii="Times New Roman" w:hAnsi="Times New Roman" w:cs="Times New Roman"/>
          <w:sz w:val="24"/>
          <w:szCs w:val="24"/>
        </w:rPr>
      </w:pPr>
    </w:p>
    <w:p w:rsidR="00546EEF"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Assumptions used for the 2008 IRP are documented throughout the IRP report. Key assumption references are provided below:</w:t>
      </w:r>
    </w:p>
    <w:p w:rsidR="00235604" w:rsidRPr="000D30BA" w:rsidRDefault="00235604" w:rsidP="00461B1A">
      <w:pPr>
        <w:jc w:val="both"/>
        <w:rPr>
          <w:rFonts w:ascii="Times New Roman" w:hAnsi="Times New Roman" w:cs="Times New Roman"/>
          <w:sz w:val="24"/>
          <w:szCs w:val="24"/>
        </w:rPr>
      </w:pPr>
    </w:p>
    <w:p w:rsidR="00546EEF" w:rsidRPr="000D30BA" w:rsidRDefault="00546EEF" w:rsidP="00461B1A">
      <w:pPr>
        <w:numPr>
          <w:ilvl w:val="0"/>
          <w:numId w:val="8"/>
        </w:numPr>
        <w:jc w:val="both"/>
        <w:rPr>
          <w:rFonts w:ascii="Times New Roman" w:hAnsi="Times New Roman" w:cs="Times New Roman"/>
          <w:sz w:val="24"/>
          <w:szCs w:val="24"/>
        </w:rPr>
      </w:pPr>
      <w:r w:rsidRPr="000D30BA">
        <w:rPr>
          <w:rFonts w:ascii="Times New Roman" w:hAnsi="Times New Roman" w:cs="Times New Roman"/>
          <w:sz w:val="24"/>
          <w:szCs w:val="24"/>
        </w:rPr>
        <w:t>Load forecasts, existing/new resources, and forecasted capacity and energy deficits are provided in Chapter 5</w:t>
      </w:r>
    </w:p>
    <w:p w:rsidR="00546EEF" w:rsidRPr="000D30BA" w:rsidRDefault="00546EEF" w:rsidP="00461B1A">
      <w:pPr>
        <w:numPr>
          <w:ilvl w:val="0"/>
          <w:numId w:val="8"/>
        </w:numPr>
        <w:jc w:val="both"/>
        <w:rPr>
          <w:rFonts w:ascii="Times New Roman" w:hAnsi="Times New Roman" w:cs="Times New Roman"/>
          <w:sz w:val="24"/>
          <w:szCs w:val="24"/>
        </w:rPr>
      </w:pPr>
      <w:r w:rsidRPr="000D30BA">
        <w:rPr>
          <w:rFonts w:ascii="Times New Roman" w:hAnsi="Times New Roman" w:cs="Times New Roman"/>
          <w:sz w:val="24"/>
          <w:szCs w:val="24"/>
        </w:rPr>
        <w:t>Resource option assumptions are provided in Chapter 6</w:t>
      </w:r>
    </w:p>
    <w:p w:rsidR="00546EEF" w:rsidRPr="000D30BA" w:rsidRDefault="00546EEF" w:rsidP="00461B1A">
      <w:pPr>
        <w:numPr>
          <w:ilvl w:val="0"/>
          <w:numId w:val="8"/>
        </w:numPr>
        <w:jc w:val="both"/>
        <w:rPr>
          <w:rFonts w:ascii="Times New Roman" w:hAnsi="Times New Roman" w:cs="Times New Roman"/>
          <w:sz w:val="24"/>
          <w:szCs w:val="24"/>
        </w:rPr>
      </w:pPr>
      <w:r w:rsidRPr="000D30BA">
        <w:rPr>
          <w:rFonts w:ascii="Times New Roman" w:hAnsi="Times New Roman" w:cs="Times New Roman"/>
          <w:sz w:val="24"/>
          <w:szCs w:val="24"/>
        </w:rPr>
        <w:t>Financial and resource tax incentive assumptions are provided in Chapter 7 (pages 136-138)</w:t>
      </w:r>
    </w:p>
    <w:p w:rsidR="00546EEF" w:rsidRPr="000D30BA" w:rsidRDefault="00546EEF" w:rsidP="00461B1A">
      <w:pPr>
        <w:numPr>
          <w:ilvl w:val="0"/>
          <w:numId w:val="8"/>
        </w:numPr>
        <w:jc w:val="both"/>
        <w:rPr>
          <w:rFonts w:ascii="Times New Roman" w:hAnsi="Times New Roman" w:cs="Times New Roman"/>
          <w:sz w:val="24"/>
          <w:szCs w:val="24"/>
        </w:rPr>
      </w:pPr>
      <w:r w:rsidRPr="000D30BA">
        <w:rPr>
          <w:rFonts w:ascii="Times New Roman" w:hAnsi="Times New Roman" w:cs="Times New Roman"/>
          <w:sz w:val="24"/>
          <w:szCs w:val="24"/>
        </w:rPr>
        <w:t>Scenario design assumptions are provided in Chapter 7 (pages 141-148)</w:t>
      </w:r>
    </w:p>
    <w:p w:rsidR="00D5246A" w:rsidRDefault="00ED192E">
      <w:pPr>
        <w:pStyle w:val="ListParagraph"/>
        <w:numPr>
          <w:ilvl w:val="0"/>
          <w:numId w:val="8"/>
        </w:numPr>
        <w:jc w:val="both"/>
        <w:rPr>
          <w:rFonts w:ascii="Times New Roman" w:hAnsi="Times New Roman" w:cs="Times New Roman"/>
          <w:sz w:val="24"/>
          <w:szCs w:val="24"/>
        </w:rPr>
      </w:pPr>
      <w:r w:rsidRPr="00ED192E">
        <w:rPr>
          <w:rFonts w:ascii="Times New Roman" w:hAnsi="Times New Roman" w:cs="Times New Roman"/>
          <w:sz w:val="24"/>
          <w:szCs w:val="24"/>
        </w:rPr>
        <w:t>Carbon dioxide compliance modeling and cost assumptions are cited on pages 143-145</w:t>
      </w:r>
    </w:p>
    <w:p w:rsidR="00D5246A" w:rsidRDefault="00ED192E">
      <w:pPr>
        <w:pStyle w:val="ListParagraph"/>
        <w:numPr>
          <w:ilvl w:val="0"/>
          <w:numId w:val="8"/>
        </w:numPr>
        <w:jc w:val="both"/>
        <w:rPr>
          <w:rFonts w:ascii="Times New Roman" w:hAnsi="Times New Roman" w:cs="Times New Roman"/>
          <w:sz w:val="24"/>
          <w:szCs w:val="24"/>
        </w:rPr>
      </w:pPr>
      <w:r w:rsidRPr="00ED192E">
        <w:rPr>
          <w:rFonts w:ascii="Times New Roman" w:hAnsi="Times New Roman" w:cs="Times New Roman"/>
          <w:sz w:val="24"/>
          <w:szCs w:val="24"/>
        </w:rPr>
        <w:t>Alternative load growth assumptions for scenario analysis are cited on pages 145-146</w:t>
      </w:r>
    </w:p>
    <w:p w:rsidR="00546EEF" w:rsidRPr="000D30BA" w:rsidRDefault="00546EEF" w:rsidP="00461B1A">
      <w:pPr>
        <w:numPr>
          <w:ilvl w:val="0"/>
          <w:numId w:val="8"/>
        </w:numPr>
        <w:jc w:val="both"/>
        <w:rPr>
          <w:rFonts w:ascii="Times New Roman" w:hAnsi="Times New Roman" w:cs="Times New Roman"/>
          <w:sz w:val="24"/>
          <w:szCs w:val="24"/>
        </w:rPr>
      </w:pPr>
      <w:r w:rsidRPr="000D30BA">
        <w:rPr>
          <w:rFonts w:ascii="Times New Roman" w:hAnsi="Times New Roman" w:cs="Times New Roman"/>
          <w:sz w:val="24"/>
          <w:szCs w:val="24"/>
        </w:rPr>
        <w:t>Wholesale electricity and natural gas price forecast assumptions are provided in Chapter 7 (pages 148-160</w:t>
      </w:r>
      <w:r w:rsidR="00671B0F" w:rsidRPr="000D30BA">
        <w:rPr>
          <w:rFonts w:ascii="Times New Roman" w:hAnsi="Times New Roman" w:cs="Times New Roman"/>
          <w:sz w:val="24"/>
          <w:szCs w:val="24"/>
        </w:rPr>
        <w:t>)</w:t>
      </w:r>
    </w:p>
    <w:p w:rsidR="00546EEF" w:rsidRPr="000D30BA" w:rsidRDefault="00546EEF" w:rsidP="00461B1A">
      <w:pPr>
        <w:jc w:val="both"/>
        <w:rPr>
          <w:rFonts w:ascii="Times New Roman" w:hAnsi="Times New Roman" w:cs="Times New Roman"/>
          <w:sz w:val="24"/>
          <w:szCs w:val="24"/>
        </w:rPr>
      </w:pPr>
    </w:p>
    <w:p w:rsidR="00546EEF" w:rsidRDefault="00ED192E" w:rsidP="00461B1A">
      <w:pPr>
        <w:jc w:val="both"/>
        <w:rPr>
          <w:rFonts w:ascii="Times New Roman" w:hAnsi="Times New Roman" w:cs="Times New Roman"/>
          <w:i/>
          <w:sz w:val="24"/>
          <w:szCs w:val="24"/>
        </w:rPr>
      </w:pPr>
      <w:r w:rsidRPr="00ED192E">
        <w:rPr>
          <w:rFonts w:ascii="Times New Roman" w:hAnsi="Times New Roman" w:cs="Times New Roman"/>
          <w:i/>
          <w:sz w:val="24"/>
          <w:szCs w:val="24"/>
        </w:rPr>
        <w:t>Conservation</w:t>
      </w:r>
    </w:p>
    <w:p w:rsidR="00235604" w:rsidRPr="00235604" w:rsidRDefault="00235604" w:rsidP="00461B1A">
      <w:pPr>
        <w:jc w:val="both"/>
        <w:rPr>
          <w:rFonts w:ascii="Times New Roman" w:hAnsi="Times New Roman" w:cs="Times New Roman"/>
          <w:i/>
          <w:sz w:val="24"/>
          <w:szCs w:val="24"/>
        </w:rPr>
      </w:pPr>
    </w:p>
    <w:p w:rsidR="00991ABB"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The </w:t>
      </w:r>
      <w:r w:rsidR="00B029CE">
        <w:rPr>
          <w:rFonts w:ascii="Times New Roman" w:hAnsi="Times New Roman" w:cs="Times New Roman"/>
          <w:sz w:val="24"/>
          <w:szCs w:val="24"/>
        </w:rPr>
        <w:t xml:space="preserve">Company’s </w:t>
      </w:r>
      <w:r w:rsidR="002108D1">
        <w:rPr>
          <w:rFonts w:ascii="Times New Roman" w:hAnsi="Times New Roman" w:cs="Times New Roman"/>
          <w:sz w:val="24"/>
          <w:szCs w:val="24"/>
        </w:rPr>
        <w:t>conservation potential assessment</w:t>
      </w:r>
      <w:r w:rsidRPr="000D30BA">
        <w:rPr>
          <w:rFonts w:ascii="Times New Roman" w:hAnsi="Times New Roman" w:cs="Times New Roman"/>
          <w:sz w:val="24"/>
          <w:szCs w:val="24"/>
        </w:rPr>
        <w:t xml:space="preserve">, consisting of two volumes, documents the assumptions used to derive conservation potential estimates and associated costs. Appendices C-1 through C-4 in Volume </w:t>
      </w:r>
      <w:r w:rsidR="00991ABB">
        <w:rPr>
          <w:rFonts w:ascii="Times New Roman" w:hAnsi="Times New Roman" w:cs="Times New Roman"/>
          <w:sz w:val="24"/>
          <w:szCs w:val="24"/>
        </w:rPr>
        <w:t>II</w:t>
      </w:r>
      <w:r w:rsidR="00991ABB" w:rsidRPr="000D30BA">
        <w:rPr>
          <w:rFonts w:ascii="Times New Roman" w:hAnsi="Times New Roman" w:cs="Times New Roman"/>
          <w:sz w:val="24"/>
          <w:szCs w:val="24"/>
        </w:rPr>
        <w:t xml:space="preserve"> provide</w:t>
      </w:r>
      <w:r w:rsidR="00991ABB">
        <w:rPr>
          <w:rFonts w:ascii="Times New Roman" w:hAnsi="Times New Roman" w:cs="Times New Roman"/>
          <w:sz w:val="24"/>
          <w:szCs w:val="24"/>
        </w:rPr>
        <w:t>s</w:t>
      </w:r>
      <w:r w:rsidR="00991ABB" w:rsidRPr="000D30BA">
        <w:rPr>
          <w:rFonts w:ascii="Times New Roman" w:hAnsi="Times New Roman" w:cs="Times New Roman"/>
          <w:sz w:val="24"/>
          <w:szCs w:val="24"/>
        </w:rPr>
        <w:t xml:space="preserve"> </w:t>
      </w:r>
      <w:r w:rsidRPr="000D30BA">
        <w:rPr>
          <w:rFonts w:ascii="Times New Roman" w:hAnsi="Times New Roman" w:cs="Times New Roman"/>
          <w:sz w:val="24"/>
          <w:szCs w:val="24"/>
        </w:rPr>
        <w:t>detailed supplementary information for conservation resources</w:t>
      </w:r>
      <w:r w:rsidR="00991ABB">
        <w:rPr>
          <w:rFonts w:ascii="Times New Roman" w:hAnsi="Times New Roman" w:cs="Times New Roman"/>
          <w:sz w:val="24"/>
          <w:szCs w:val="24"/>
        </w:rPr>
        <w:t xml:space="preserve"> including assumed measure costs and savings, end-use saturations, electric fuel shares, current market shares, and calculated 2027 measure potential by state and urban or rural area</w:t>
      </w:r>
      <w:r w:rsidR="00991ABB" w:rsidRPr="000D30BA">
        <w:rPr>
          <w:rFonts w:ascii="Times New Roman" w:hAnsi="Times New Roman" w:cs="Times New Roman"/>
          <w:sz w:val="24"/>
          <w:szCs w:val="24"/>
        </w:rPr>
        <w:t>.</w:t>
      </w:r>
      <w:r w:rsidR="00991ABB">
        <w:rPr>
          <w:rFonts w:ascii="Times New Roman" w:hAnsi="Times New Roman" w:cs="Times New Roman"/>
          <w:sz w:val="24"/>
          <w:szCs w:val="24"/>
        </w:rPr>
        <w:t xml:space="preserve"> Appendix C also provides a short description of each unique measure analyzed in the study. In addition, building simulations were used to determine measure savings and end-use load shapes. The detailed assumptions behind the building simulation models are given in Appendix F of the DSM potential report.</w:t>
      </w:r>
    </w:p>
    <w:p w:rsidR="004063F6" w:rsidRDefault="004063F6" w:rsidP="00461B1A">
      <w:pPr>
        <w:jc w:val="both"/>
        <w:rPr>
          <w:rFonts w:ascii="Times New Roman" w:hAnsi="Times New Roman" w:cs="Times New Roman"/>
          <w:sz w:val="24"/>
          <w:szCs w:val="24"/>
        </w:rPr>
      </w:pPr>
    </w:p>
    <w:p w:rsidR="00546EEF" w:rsidRPr="000D30BA" w:rsidRDefault="002108D1" w:rsidP="00461B1A">
      <w:pPr>
        <w:jc w:val="both"/>
        <w:rPr>
          <w:rFonts w:ascii="Times New Roman" w:hAnsi="Times New Roman" w:cs="Times New Roman"/>
          <w:sz w:val="24"/>
          <w:szCs w:val="24"/>
        </w:rPr>
      </w:pPr>
      <w:r>
        <w:rPr>
          <w:rFonts w:ascii="Times New Roman" w:hAnsi="Times New Roman" w:cs="Times New Roman"/>
          <w:sz w:val="24"/>
          <w:szCs w:val="24"/>
        </w:rPr>
        <w:t xml:space="preserve">The conservation potential assessment incorporated potential from </w:t>
      </w:r>
      <w:r w:rsidR="002D0642">
        <w:rPr>
          <w:rFonts w:ascii="Times New Roman" w:hAnsi="Times New Roman" w:cs="Times New Roman"/>
          <w:sz w:val="24"/>
          <w:szCs w:val="24"/>
        </w:rPr>
        <w:t xml:space="preserve">“emerging technology” </w:t>
      </w:r>
      <w:r w:rsidR="009350F8">
        <w:rPr>
          <w:rFonts w:ascii="Times New Roman" w:hAnsi="Times New Roman" w:cs="Times New Roman"/>
          <w:sz w:val="24"/>
          <w:szCs w:val="24"/>
        </w:rPr>
        <w:t>measures</w:t>
      </w:r>
      <w:r w:rsidR="009350F8">
        <w:rPr>
          <w:rStyle w:val="FootnoteReference"/>
          <w:rFonts w:ascii="Times New Roman" w:hAnsi="Times New Roman" w:cs="Times New Roman"/>
          <w:sz w:val="24"/>
          <w:szCs w:val="24"/>
        </w:rPr>
        <w:footnoteReference w:id="30"/>
      </w:r>
      <w:r w:rsidR="009350F8">
        <w:rPr>
          <w:rFonts w:ascii="Times New Roman" w:hAnsi="Times New Roman" w:cs="Times New Roman"/>
          <w:sz w:val="24"/>
          <w:szCs w:val="24"/>
        </w:rPr>
        <w:t xml:space="preserve"> that are not yet widely available, but are expected to become so over the planning horizon.</w:t>
      </w:r>
      <w:r w:rsidR="00746792">
        <w:rPr>
          <w:rFonts w:ascii="Times New Roman" w:hAnsi="Times New Roman" w:cs="Times New Roman"/>
          <w:sz w:val="24"/>
          <w:szCs w:val="24"/>
        </w:rPr>
        <w:t xml:space="preserve"> This is consistent with the </w:t>
      </w:r>
      <w:r w:rsidR="00235604">
        <w:rPr>
          <w:rFonts w:ascii="Times New Roman" w:hAnsi="Times New Roman" w:cs="Times New Roman"/>
          <w:sz w:val="24"/>
          <w:szCs w:val="24"/>
        </w:rPr>
        <w:t>regional power plan</w:t>
      </w:r>
      <w:r w:rsidR="00746792">
        <w:rPr>
          <w:rFonts w:ascii="Times New Roman" w:hAnsi="Times New Roman" w:cs="Times New Roman"/>
          <w:sz w:val="24"/>
          <w:szCs w:val="24"/>
        </w:rPr>
        <w:t>.</w:t>
      </w:r>
    </w:p>
    <w:p w:rsidR="009849D8" w:rsidRPr="000D30BA" w:rsidRDefault="009849D8" w:rsidP="00461B1A">
      <w:pPr>
        <w:jc w:val="both"/>
        <w:rPr>
          <w:rFonts w:ascii="Times New Roman" w:hAnsi="Times New Roman" w:cs="Times New Roman"/>
          <w:sz w:val="24"/>
          <w:szCs w:val="24"/>
          <w:u w:val="single"/>
        </w:rPr>
      </w:pPr>
    </w:p>
    <w:p w:rsidR="00D5246A" w:rsidRDefault="00CA7861">
      <w:pPr>
        <w:rPr>
          <w:rFonts w:ascii="Times New Roman" w:hAnsi="Times New Roman" w:cs="Times New Roman"/>
          <w:sz w:val="24"/>
          <w:szCs w:val="24"/>
          <w:u w:val="single"/>
        </w:rPr>
      </w:pPr>
      <w:r>
        <w:rPr>
          <w:rFonts w:ascii="Times New Roman" w:hAnsi="Times New Roman" w:cs="Times New Roman"/>
          <w:sz w:val="24"/>
          <w:szCs w:val="24"/>
          <w:u w:val="single"/>
        </w:rPr>
        <w:t>Adjustments to the 2008 IRP Conservation Potentials and Target</w:t>
      </w:r>
    </w:p>
    <w:p w:rsidR="00235604" w:rsidRDefault="00235604" w:rsidP="00461B1A">
      <w:pPr>
        <w:jc w:val="both"/>
        <w:rPr>
          <w:rFonts w:ascii="Times New Roman" w:hAnsi="Times New Roman" w:cs="Times New Roman"/>
          <w:sz w:val="24"/>
          <w:szCs w:val="24"/>
        </w:rPr>
      </w:pPr>
    </w:p>
    <w:p w:rsidR="006106C1" w:rsidRPr="000D30BA" w:rsidRDefault="00DA01A8"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In reviewing the </w:t>
      </w:r>
      <w:r w:rsidR="00235604">
        <w:rPr>
          <w:rFonts w:ascii="Times New Roman" w:hAnsi="Times New Roman" w:cs="Times New Roman"/>
          <w:sz w:val="24"/>
          <w:szCs w:val="24"/>
        </w:rPr>
        <w:t>regional power plan</w:t>
      </w:r>
      <w:r w:rsidR="008670CE" w:rsidRPr="000D30BA">
        <w:rPr>
          <w:rFonts w:ascii="Times New Roman" w:hAnsi="Times New Roman" w:cs="Times New Roman"/>
          <w:sz w:val="24"/>
          <w:szCs w:val="24"/>
        </w:rPr>
        <w:t xml:space="preserve"> as part of</w:t>
      </w:r>
      <w:r w:rsidR="00235604">
        <w:rPr>
          <w:rFonts w:ascii="Times New Roman" w:hAnsi="Times New Roman" w:cs="Times New Roman"/>
          <w:sz w:val="24"/>
          <w:szCs w:val="24"/>
        </w:rPr>
        <w:t xml:space="preserve"> the</w:t>
      </w:r>
      <w:r w:rsidR="008670CE" w:rsidRPr="000D30BA">
        <w:rPr>
          <w:rFonts w:ascii="Times New Roman" w:hAnsi="Times New Roman" w:cs="Times New Roman"/>
          <w:sz w:val="24"/>
          <w:szCs w:val="24"/>
        </w:rPr>
        <w:t xml:space="preserve"> analysis</w:t>
      </w:r>
      <w:r w:rsidR="00235604">
        <w:rPr>
          <w:rFonts w:ascii="Times New Roman" w:hAnsi="Times New Roman" w:cs="Times New Roman"/>
          <w:sz w:val="24"/>
          <w:szCs w:val="24"/>
        </w:rPr>
        <w:t xml:space="preserve"> identifying PacifiCorp’s ten-year conservation potential and biennial target</w:t>
      </w:r>
      <w:r w:rsidR="00F65F3E" w:rsidRPr="000D30BA">
        <w:rPr>
          <w:rFonts w:ascii="Times New Roman" w:hAnsi="Times New Roman" w:cs="Times New Roman"/>
          <w:sz w:val="24"/>
          <w:szCs w:val="24"/>
        </w:rPr>
        <w:t xml:space="preserve">, key </w:t>
      </w:r>
      <w:r w:rsidR="00FB5C4C" w:rsidRPr="000D30BA">
        <w:rPr>
          <w:rFonts w:ascii="Times New Roman" w:hAnsi="Times New Roman" w:cs="Times New Roman"/>
          <w:sz w:val="24"/>
          <w:szCs w:val="24"/>
        </w:rPr>
        <w:t xml:space="preserve">sector, measure and modeling </w:t>
      </w:r>
      <w:r w:rsidR="00F65F3E" w:rsidRPr="000D30BA">
        <w:rPr>
          <w:rFonts w:ascii="Times New Roman" w:hAnsi="Times New Roman" w:cs="Times New Roman"/>
          <w:sz w:val="24"/>
          <w:szCs w:val="24"/>
        </w:rPr>
        <w:t>differences were identified and analyzed</w:t>
      </w:r>
      <w:r w:rsidR="007C0F9A" w:rsidRPr="000D30BA">
        <w:rPr>
          <w:rFonts w:ascii="Times New Roman" w:hAnsi="Times New Roman" w:cs="Times New Roman"/>
          <w:sz w:val="24"/>
          <w:szCs w:val="24"/>
        </w:rPr>
        <w:t xml:space="preserve">, resulting in </w:t>
      </w:r>
      <w:r w:rsidR="00F65F3E" w:rsidRPr="000D30BA">
        <w:rPr>
          <w:rFonts w:ascii="Times New Roman" w:hAnsi="Times New Roman" w:cs="Times New Roman"/>
          <w:sz w:val="24"/>
          <w:szCs w:val="24"/>
        </w:rPr>
        <w:t xml:space="preserve">adjustments to the </w:t>
      </w:r>
      <w:r w:rsidR="008670CE" w:rsidRPr="000D30BA">
        <w:rPr>
          <w:rFonts w:ascii="Times New Roman" w:hAnsi="Times New Roman" w:cs="Times New Roman"/>
          <w:sz w:val="24"/>
          <w:szCs w:val="24"/>
        </w:rPr>
        <w:t>Company</w:t>
      </w:r>
      <w:r w:rsidR="00F65F3E" w:rsidRPr="000D30BA">
        <w:rPr>
          <w:rFonts w:ascii="Times New Roman" w:hAnsi="Times New Roman" w:cs="Times New Roman"/>
          <w:sz w:val="24"/>
          <w:szCs w:val="24"/>
        </w:rPr>
        <w:t xml:space="preserve">’s projected </w:t>
      </w:r>
      <w:r w:rsidR="00235604">
        <w:rPr>
          <w:rFonts w:ascii="Times New Roman" w:hAnsi="Times New Roman" w:cs="Times New Roman"/>
          <w:sz w:val="24"/>
          <w:szCs w:val="24"/>
        </w:rPr>
        <w:t>ten</w:t>
      </w:r>
      <w:r w:rsidR="00F65F3E" w:rsidRPr="000D30BA">
        <w:rPr>
          <w:rFonts w:ascii="Times New Roman" w:hAnsi="Times New Roman" w:cs="Times New Roman"/>
          <w:sz w:val="24"/>
          <w:szCs w:val="24"/>
        </w:rPr>
        <w:t>-year conservation potential.</w:t>
      </w:r>
      <w:r w:rsidR="00BF38B7" w:rsidRPr="000D30BA">
        <w:rPr>
          <w:rFonts w:ascii="Times New Roman" w:hAnsi="Times New Roman" w:cs="Times New Roman"/>
          <w:sz w:val="24"/>
          <w:szCs w:val="24"/>
        </w:rPr>
        <w:t xml:space="preserve"> </w:t>
      </w:r>
      <w:r w:rsidR="00C65605">
        <w:rPr>
          <w:rFonts w:ascii="Times New Roman" w:hAnsi="Times New Roman" w:cs="Times New Roman"/>
          <w:sz w:val="24"/>
          <w:szCs w:val="24"/>
        </w:rPr>
        <w:t>Table 1</w:t>
      </w:r>
      <w:r w:rsidR="00A92537">
        <w:rPr>
          <w:rFonts w:ascii="Times New Roman" w:hAnsi="Times New Roman" w:cs="Times New Roman"/>
          <w:sz w:val="24"/>
          <w:szCs w:val="24"/>
        </w:rPr>
        <w:t>9</w:t>
      </w:r>
      <w:r w:rsidR="00C65605">
        <w:rPr>
          <w:rFonts w:ascii="Times New Roman" w:hAnsi="Times New Roman" w:cs="Times New Roman"/>
          <w:sz w:val="24"/>
          <w:szCs w:val="24"/>
        </w:rPr>
        <w:t xml:space="preserve"> below shows</w:t>
      </w:r>
      <w:r w:rsidR="006106C1" w:rsidRPr="000D30BA">
        <w:rPr>
          <w:rFonts w:ascii="Times New Roman" w:hAnsi="Times New Roman" w:cs="Times New Roman"/>
          <w:sz w:val="24"/>
          <w:szCs w:val="24"/>
        </w:rPr>
        <w:t xml:space="preserve"> the </w:t>
      </w:r>
      <w:r w:rsidR="00663093" w:rsidRPr="000D30BA">
        <w:rPr>
          <w:rFonts w:ascii="Times New Roman" w:hAnsi="Times New Roman" w:cs="Times New Roman"/>
          <w:sz w:val="24"/>
          <w:szCs w:val="24"/>
        </w:rPr>
        <w:t>measures and modeling differences identified which resulted in an adjustment to the 2008 IRP targets</w:t>
      </w:r>
      <w:r w:rsidR="00FA2CD9" w:rsidRPr="000D30BA">
        <w:rPr>
          <w:rFonts w:ascii="Times New Roman" w:hAnsi="Times New Roman" w:cs="Times New Roman"/>
          <w:sz w:val="24"/>
          <w:szCs w:val="24"/>
        </w:rPr>
        <w:t xml:space="preserve"> in this filing</w:t>
      </w:r>
      <w:r w:rsidR="00663093" w:rsidRPr="000D30BA">
        <w:rPr>
          <w:rFonts w:ascii="Times New Roman" w:hAnsi="Times New Roman" w:cs="Times New Roman"/>
          <w:sz w:val="24"/>
          <w:szCs w:val="24"/>
        </w:rPr>
        <w:t>.</w:t>
      </w:r>
    </w:p>
    <w:p w:rsidR="0037330B" w:rsidRPr="000D30BA" w:rsidRDefault="0037330B" w:rsidP="00461B1A">
      <w:pPr>
        <w:jc w:val="both"/>
        <w:rPr>
          <w:rFonts w:ascii="Times New Roman" w:hAnsi="Times New Roman" w:cs="Times New Roman"/>
          <w:sz w:val="24"/>
          <w:szCs w:val="24"/>
        </w:rPr>
      </w:pPr>
    </w:p>
    <w:p w:rsidR="00FF4943" w:rsidRDefault="00D0186E" w:rsidP="00461B1A">
      <w:pPr>
        <w:jc w:val="both"/>
        <w:rPr>
          <w:rFonts w:ascii="Times New Roman" w:hAnsi="Times New Roman" w:cs="Times New Roman"/>
          <w:sz w:val="24"/>
          <w:szCs w:val="24"/>
        </w:rPr>
      </w:pPr>
      <w:r>
        <w:rPr>
          <w:rFonts w:ascii="Times New Roman" w:hAnsi="Times New Roman" w:cs="Times New Roman"/>
          <w:sz w:val="24"/>
          <w:szCs w:val="24"/>
        </w:rPr>
        <w:t xml:space="preserve">As described in the </w:t>
      </w:r>
      <w:r w:rsidR="00ED192E" w:rsidRPr="00ED192E">
        <w:rPr>
          <w:rFonts w:ascii="Times New Roman" w:hAnsi="Times New Roman" w:cs="Times New Roman"/>
          <w:sz w:val="24"/>
          <w:szCs w:val="24"/>
        </w:rPr>
        <w:t>Source for Conservation Potential and Biennial Target</w:t>
      </w:r>
      <w:r w:rsidR="00235604">
        <w:rPr>
          <w:rFonts w:ascii="Times New Roman" w:hAnsi="Times New Roman" w:cs="Times New Roman"/>
          <w:sz w:val="24"/>
          <w:szCs w:val="24"/>
        </w:rPr>
        <w:t xml:space="preserve"> </w:t>
      </w:r>
      <w:r>
        <w:rPr>
          <w:rFonts w:ascii="Times New Roman" w:hAnsi="Times New Roman" w:cs="Times New Roman"/>
          <w:sz w:val="24"/>
          <w:szCs w:val="24"/>
        </w:rPr>
        <w:t>section of this filing (see above)</w:t>
      </w:r>
      <w:r w:rsidR="0037330B" w:rsidRPr="000D30BA">
        <w:rPr>
          <w:rFonts w:ascii="Times New Roman" w:hAnsi="Times New Roman" w:cs="Times New Roman"/>
          <w:sz w:val="24"/>
          <w:szCs w:val="24"/>
        </w:rPr>
        <w:t xml:space="preserve">, with the assistance of The Cadmus Group, the </w:t>
      </w:r>
      <w:r w:rsidR="004063F6">
        <w:rPr>
          <w:rFonts w:ascii="Times New Roman" w:hAnsi="Times New Roman" w:cs="Times New Roman"/>
          <w:sz w:val="24"/>
          <w:szCs w:val="24"/>
        </w:rPr>
        <w:t>C</w:t>
      </w:r>
      <w:r w:rsidR="0037330B" w:rsidRPr="000D30BA">
        <w:rPr>
          <w:rFonts w:ascii="Times New Roman" w:hAnsi="Times New Roman" w:cs="Times New Roman"/>
          <w:sz w:val="24"/>
          <w:szCs w:val="24"/>
        </w:rPr>
        <w:t xml:space="preserve">ompany noted a difference between the customer technical potential identified by the </w:t>
      </w:r>
      <w:r w:rsidR="00887C28">
        <w:rPr>
          <w:rFonts w:ascii="Times New Roman" w:hAnsi="Times New Roman" w:cs="Times New Roman"/>
          <w:sz w:val="24"/>
          <w:szCs w:val="24"/>
        </w:rPr>
        <w:t>regional power plan</w:t>
      </w:r>
      <w:r w:rsidR="0037330B" w:rsidRPr="000D30BA">
        <w:rPr>
          <w:rFonts w:ascii="Times New Roman" w:hAnsi="Times New Roman" w:cs="Times New Roman"/>
          <w:sz w:val="24"/>
          <w:szCs w:val="24"/>
        </w:rPr>
        <w:t xml:space="preserve"> and the PacifiCorp conservation potential assessment. </w:t>
      </w:r>
      <w:r w:rsidR="00FA456A" w:rsidRPr="000D30BA">
        <w:rPr>
          <w:rFonts w:ascii="Times New Roman" w:hAnsi="Times New Roman" w:cs="Times New Roman"/>
          <w:sz w:val="24"/>
          <w:szCs w:val="24"/>
        </w:rPr>
        <w:t>The</w:t>
      </w:r>
      <w:r w:rsidR="0037330B" w:rsidRPr="000D30BA">
        <w:rPr>
          <w:rFonts w:ascii="Times New Roman" w:hAnsi="Times New Roman" w:cs="Times New Roman"/>
          <w:sz w:val="24"/>
          <w:szCs w:val="24"/>
        </w:rPr>
        <w:t xml:space="preserve"> differences were highest in the residential</w:t>
      </w:r>
      <w:r w:rsidR="00887C28">
        <w:rPr>
          <w:rFonts w:ascii="Times New Roman" w:hAnsi="Times New Roman" w:cs="Times New Roman"/>
          <w:sz w:val="24"/>
          <w:szCs w:val="24"/>
        </w:rPr>
        <w:t xml:space="preserve">, </w:t>
      </w:r>
      <w:r w:rsidR="0037330B" w:rsidRPr="000D30BA">
        <w:rPr>
          <w:rFonts w:ascii="Times New Roman" w:hAnsi="Times New Roman" w:cs="Times New Roman"/>
          <w:sz w:val="24"/>
          <w:szCs w:val="24"/>
        </w:rPr>
        <w:t>industrial</w:t>
      </w:r>
      <w:r w:rsidR="00887C28">
        <w:rPr>
          <w:rFonts w:ascii="Times New Roman" w:hAnsi="Times New Roman" w:cs="Times New Roman"/>
          <w:sz w:val="24"/>
          <w:szCs w:val="24"/>
        </w:rPr>
        <w:t xml:space="preserve"> and distribution efficiency</w:t>
      </w:r>
      <w:r w:rsidR="0037330B" w:rsidRPr="000D30BA">
        <w:rPr>
          <w:rFonts w:ascii="Times New Roman" w:hAnsi="Times New Roman" w:cs="Times New Roman"/>
          <w:sz w:val="24"/>
          <w:szCs w:val="24"/>
        </w:rPr>
        <w:t xml:space="preserve"> sectors</w:t>
      </w:r>
      <w:r w:rsidR="00C65605">
        <w:rPr>
          <w:rFonts w:ascii="Times New Roman" w:hAnsi="Times New Roman" w:cs="Times New Roman"/>
          <w:sz w:val="24"/>
          <w:szCs w:val="24"/>
        </w:rPr>
        <w:t xml:space="preserve"> and measures</w:t>
      </w:r>
      <w:r w:rsidR="0037330B" w:rsidRPr="000D30BA">
        <w:rPr>
          <w:rFonts w:ascii="Times New Roman" w:hAnsi="Times New Roman" w:cs="Times New Roman"/>
          <w:sz w:val="24"/>
          <w:szCs w:val="24"/>
        </w:rPr>
        <w:t>.</w:t>
      </w:r>
    </w:p>
    <w:p w:rsidR="0037330B" w:rsidRPr="000D30BA" w:rsidRDefault="0037330B" w:rsidP="00461B1A">
      <w:pPr>
        <w:jc w:val="both"/>
        <w:rPr>
          <w:rFonts w:ascii="Times New Roman" w:hAnsi="Times New Roman" w:cs="Times New Roman"/>
          <w:sz w:val="24"/>
          <w:szCs w:val="24"/>
          <w:highlight w:val="green"/>
          <w:u w:val="single"/>
        </w:rPr>
      </w:pPr>
    </w:p>
    <w:p w:rsidR="004D640B" w:rsidRDefault="0037330B" w:rsidP="004D640B">
      <w:pPr>
        <w:jc w:val="both"/>
        <w:rPr>
          <w:rFonts w:ascii="Times New Roman" w:hAnsi="Times New Roman" w:cs="Times New Roman"/>
          <w:sz w:val="24"/>
          <w:szCs w:val="24"/>
        </w:rPr>
      </w:pPr>
      <w:r w:rsidRPr="000D30BA">
        <w:rPr>
          <w:rFonts w:ascii="Times New Roman" w:hAnsi="Times New Roman" w:cs="Times New Roman"/>
          <w:sz w:val="24"/>
          <w:szCs w:val="24"/>
        </w:rPr>
        <w:t xml:space="preserve">Based on the above </w:t>
      </w:r>
      <w:r w:rsidR="005F140C">
        <w:rPr>
          <w:rFonts w:ascii="Times New Roman" w:hAnsi="Times New Roman" w:cs="Times New Roman"/>
          <w:sz w:val="24"/>
          <w:szCs w:val="24"/>
        </w:rPr>
        <w:t xml:space="preserve">noted comparison and </w:t>
      </w:r>
      <w:r w:rsidRPr="000D30BA">
        <w:rPr>
          <w:rFonts w:ascii="Times New Roman" w:hAnsi="Times New Roman" w:cs="Times New Roman"/>
          <w:sz w:val="24"/>
          <w:szCs w:val="24"/>
        </w:rPr>
        <w:t>analysis, the company focused on measures within t</w:t>
      </w:r>
      <w:r w:rsidR="00FA456A" w:rsidRPr="000D30BA">
        <w:rPr>
          <w:rFonts w:ascii="Times New Roman" w:hAnsi="Times New Roman" w:cs="Times New Roman"/>
          <w:sz w:val="24"/>
          <w:szCs w:val="24"/>
        </w:rPr>
        <w:t xml:space="preserve">he sectors with key differences </w:t>
      </w:r>
      <w:r w:rsidR="000C1D75">
        <w:rPr>
          <w:rFonts w:ascii="Times New Roman" w:hAnsi="Times New Roman" w:cs="Times New Roman"/>
          <w:sz w:val="24"/>
          <w:szCs w:val="24"/>
        </w:rPr>
        <w:t xml:space="preserve">in two-year technical potential </w:t>
      </w:r>
      <w:r w:rsidR="00FA456A" w:rsidRPr="000D30BA">
        <w:rPr>
          <w:rFonts w:ascii="Times New Roman" w:hAnsi="Times New Roman" w:cs="Times New Roman"/>
          <w:sz w:val="24"/>
          <w:szCs w:val="24"/>
        </w:rPr>
        <w:t>as w</w:t>
      </w:r>
      <w:r w:rsidR="00F25789" w:rsidRPr="000D30BA">
        <w:rPr>
          <w:rFonts w:ascii="Times New Roman" w:hAnsi="Times New Roman" w:cs="Times New Roman"/>
          <w:sz w:val="24"/>
          <w:szCs w:val="24"/>
        </w:rPr>
        <w:t xml:space="preserve">ell as modeling </w:t>
      </w:r>
      <w:r w:rsidR="00C65605">
        <w:rPr>
          <w:rFonts w:ascii="Times New Roman" w:hAnsi="Times New Roman" w:cs="Times New Roman"/>
          <w:sz w:val="24"/>
          <w:szCs w:val="24"/>
        </w:rPr>
        <w:t xml:space="preserve">and other </w:t>
      </w:r>
      <w:r w:rsidR="00F25789" w:rsidRPr="000D30BA">
        <w:rPr>
          <w:rFonts w:ascii="Times New Roman" w:hAnsi="Times New Roman" w:cs="Times New Roman"/>
          <w:sz w:val="24"/>
          <w:szCs w:val="24"/>
        </w:rPr>
        <w:t xml:space="preserve">differences </w:t>
      </w:r>
      <w:r w:rsidR="005F140C">
        <w:rPr>
          <w:rFonts w:ascii="Times New Roman" w:hAnsi="Times New Roman" w:cs="Times New Roman"/>
          <w:sz w:val="24"/>
          <w:szCs w:val="24"/>
        </w:rPr>
        <w:t xml:space="preserve">to assist in </w:t>
      </w:r>
      <w:r w:rsidR="00F25789" w:rsidRPr="000D30BA">
        <w:rPr>
          <w:rFonts w:ascii="Times New Roman" w:hAnsi="Times New Roman" w:cs="Times New Roman"/>
          <w:sz w:val="24"/>
          <w:szCs w:val="24"/>
        </w:rPr>
        <w:t>determin</w:t>
      </w:r>
      <w:r w:rsidR="005F140C">
        <w:rPr>
          <w:rFonts w:ascii="Times New Roman" w:hAnsi="Times New Roman" w:cs="Times New Roman"/>
          <w:sz w:val="24"/>
          <w:szCs w:val="24"/>
        </w:rPr>
        <w:t>ing</w:t>
      </w:r>
      <w:r w:rsidR="00F25789" w:rsidRPr="000D30BA">
        <w:rPr>
          <w:rFonts w:ascii="Times New Roman" w:hAnsi="Times New Roman" w:cs="Times New Roman"/>
          <w:sz w:val="24"/>
          <w:szCs w:val="24"/>
        </w:rPr>
        <w:t xml:space="preserve"> whether </w:t>
      </w:r>
      <w:r w:rsidR="005F140C">
        <w:rPr>
          <w:rFonts w:ascii="Times New Roman" w:hAnsi="Times New Roman" w:cs="Times New Roman"/>
          <w:sz w:val="24"/>
          <w:szCs w:val="24"/>
        </w:rPr>
        <w:t>adjustments were need</w:t>
      </w:r>
      <w:r w:rsidR="004A45C8">
        <w:rPr>
          <w:rFonts w:ascii="Times New Roman" w:hAnsi="Times New Roman" w:cs="Times New Roman"/>
          <w:sz w:val="24"/>
          <w:szCs w:val="24"/>
        </w:rPr>
        <w:t>ed</w:t>
      </w:r>
      <w:r w:rsidR="005F140C">
        <w:rPr>
          <w:rFonts w:ascii="Times New Roman" w:hAnsi="Times New Roman" w:cs="Times New Roman"/>
          <w:sz w:val="24"/>
          <w:szCs w:val="24"/>
        </w:rPr>
        <w:t xml:space="preserve"> to the conservation potential identified in the 2008 IRP for the purposes of this filing. </w:t>
      </w:r>
      <w:r w:rsidR="00887C28">
        <w:rPr>
          <w:rFonts w:ascii="Times New Roman" w:hAnsi="Times New Roman" w:cs="Times New Roman"/>
          <w:sz w:val="24"/>
          <w:szCs w:val="24"/>
        </w:rPr>
        <w:t>Table 1</w:t>
      </w:r>
      <w:r w:rsidR="00A92537">
        <w:rPr>
          <w:rFonts w:ascii="Times New Roman" w:hAnsi="Times New Roman" w:cs="Times New Roman"/>
          <w:sz w:val="24"/>
          <w:szCs w:val="24"/>
        </w:rPr>
        <w:t>9</w:t>
      </w:r>
      <w:r w:rsidR="00887C28">
        <w:rPr>
          <w:rFonts w:ascii="Times New Roman" w:hAnsi="Times New Roman" w:cs="Times New Roman"/>
          <w:sz w:val="24"/>
          <w:szCs w:val="24"/>
        </w:rPr>
        <w:t xml:space="preserve"> below provides </w:t>
      </w:r>
      <w:r w:rsidR="00F35068">
        <w:rPr>
          <w:rFonts w:ascii="Times New Roman" w:hAnsi="Times New Roman" w:cs="Times New Roman"/>
          <w:sz w:val="24"/>
          <w:szCs w:val="24"/>
        </w:rPr>
        <w:t xml:space="preserve">an overall summary of the areas where </w:t>
      </w:r>
      <w:r w:rsidR="00887C28">
        <w:rPr>
          <w:rFonts w:ascii="Times New Roman" w:hAnsi="Times New Roman" w:cs="Times New Roman"/>
          <w:sz w:val="24"/>
          <w:szCs w:val="24"/>
        </w:rPr>
        <w:t xml:space="preserve">PacifiCorp </w:t>
      </w:r>
      <w:r w:rsidR="00F35068">
        <w:rPr>
          <w:rFonts w:ascii="Times New Roman" w:hAnsi="Times New Roman" w:cs="Times New Roman"/>
          <w:sz w:val="24"/>
          <w:szCs w:val="24"/>
        </w:rPr>
        <w:t xml:space="preserve">determined adjustments were required </w:t>
      </w:r>
      <w:r w:rsidR="00887C28">
        <w:rPr>
          <w:rFonts w:ascii="Times New Roman" w:hAnsi="Times New Roman" w:cs="Times New Roman"/>
          <w:sz w:val="24"/>
          <w:szCs w:val="24"/>
        </w:rPr>
        <w:t xml:space="preserve">to its 2008 IRP conservation potential </w:t>
      </w:r>
      <w:r w:rsidR="00F35068">
        <w:rPr>
          <w:rFonts w:ascii="Times New Roman" w:hAnsi="Times New Roman" w:cs="Times New Roman"/>
          <w:sz w:val="24"/>
          <w:szCs w:val="24"/>
        </w:rPr>
        <w:t xml:space="preserve">prior to filing the Company’s </w:t>
      </w:r>
      <w:r w:rsidR="00887C28">
        <w:rPr>
          <w:rFonts w:ascii="Times New Roman" w:hAnsi="Times New Roman" w:cs="Times New Roman"/>
          <w:sz w:val="24"/>
          <w:szCs w:val="24"/>
        </w:rPr>
        <w:t xml:space="preserve">ten-year conservation </w:t>
      </w:r>
      <w:r w:rsidR="00F35068">
        <w:rPr>
          <w:rFonts w:ascii="Times New Roman" w:hAnsi="Times New Roman" w:cs="Times New Roman"/>
          <w:sz w:val="24"/>
          <w:szCs w:val="24"/>
        </w:rPr>
        <w:t xml:space="preserve">forecast and </w:t>
      </w:r>
      <w:r w:rsidR="00887C28">
        <w:rPr>
          <w:rFonts w:ascii="Times New Roman" w:hAnsi="Times New Roman" w:cs="Times New Roman"/>
          <w:sz w:val="24"/>
          <w:szCs w:val="24"/>
        </w:rPr>
        <w:t>biennial target</w:t>
      </w:r>
      <w:r w:rsidR="00F35068">
        <w:rPr>
          <w:rFonts w:ascii="Times New Roman" w:hAnsi="Times New Roman" w:cs="Times New Roman"/>
          <w:sz w:val="24"/>
          <w:szCs w:val="24"/>
        </w:rPr>
        <w:t xml:space="preserve"> provided in this report. </w:t>
      </w:r>
      <w:r w:rsidR="00887C28">
        <w:rPr>
          <w:rFonts w:ascii="Times New Roman" w:hAnsi="Times New Roman" w:cs="Times New Roman"/>
          <w:sz w:val="24"/>
          <w:szCs w:val="24"/>
        </w:rPr>
        <w:t xml:space="preserve"> </w:t>
      </w:r>
      <w:r w:rsidR="00F25789" w:rsidRPr="000D30BA">
        <w:rPr>
          <w:rFonts w:ascii="Times New Roman" w:hAnsi="Times New Roman" w:cs="Times New Roman"/>
          <w:sz w:val="24"/>
          <w:szCs w:val="24"/>
        </w:rPr>
        <w:t xml:space="preserve">  </w:t>
      </w:r>
    </w:p>
    <w:p w:rsidR="00887C28" w:rsidRDefault="00887C28" w:rsidP="004A45C8">
      <w:pPr>
        <w:rPr>
          <w:rFonts w:ascii="Times New Roman" w:hAnsi="Times New Roman" w:cs="Times New Roman"/>
          <w:b/>
          <w:sz w:val="24"/>
          <w:szCs w:val="24"/>
        </w:rPr>
      </w:pPr>
    </w:p>
    <w:p w:rsidR="00887C28" w:rsidRDefault="00887C28" w:rsidP="004D640B">
      <w:pPr>
        <w:jc w:val="center"/>
        <w:rPr>
          <w:rFonts w:ascii="Times New Roman" w:hAnsi="Times New Roman" w:cs="Times New Roman"/>
          <w:b/>
          <w:sz w:val="24"/>
          <w:szCs w:val="24"/>
        </w:rPr>
      </w:pPr>
      <w:r>
        <w:rPr>
          <w:rFonts w:ascii="Times New Roman" w:hAnsi="Times New Roman" w:cs="Times New Roman"/>
          <w:b/>
          <w:sz w:val="24"/>
          <w:szCs w:val="24"/>
        </w:rPr>
        <w:t>Table 1</w:t>
      </w:r>
      <w:r w:rsidR="00A92537">
        <w:rPr>
          <w:rFonts w:ascii="Times New Roman" w:hAnsi="Times New Roman" w:cs="Times New Roman"/>
          <w:b/>
          <w:sz w:val="24"/>
          <w:szCs w:val="24"/>
        </w:rPr>
        <w:t>9</w:t>
      </w:r>
    </w:p>
    <w:p w:rsidR="003C31CF" w:rsidRDefault="00E666DE" w:rsidP="004D640B">
      <w:pPr>
        <w:jc w:val="center"/>
        <w:rPr>
          <w:rFonts w:ascii="Times New Roman" w:hAnsi="Times New Roman" w:cs="Times New Roman"/>
          <w:b/>
          <w:sz w:val="24"/>
          <w:szCs w:val="24"/>
        </w:rPr>
      </w:pPr>
      <w:r w:rsidRPr="00E666DE">
        <w:rPr>
          <w:rFonts w:ascii="Times New Roman" w:hAnsi="Times New Roman" w:cs="Times New Roman"/>
          <w:b/>
          <w:sz w:val="24"/>
          <w:szCs w:val="24"/>
        </w:rPr>
        <w:t xml:space="preserve">Measures </w:t>
      </w:r>
      <w:r w:rsidR="004D1CB3">
        <w:rPr>
          <w:rFonts w:ascii="Times New Roman" w:hAnsi="Times New Roman" w:cs="Times New Roman"/>
          <w:b/>
          <w:sz w:val="24"/>
          <w:szCs w:val="24"/>
        </w:rPr>
        <w:t xml:space="preserve">and Modeling Differences </w:t>
      </w:r>
      <w:r w:rsidR="001C1541">
        <w:rPr>
          <w:rFonts w:ascii="Times New Roman" w:hAnsi="Times New Roman" w:cs="Times New Roman"/>
          <w:b/>
          <w:sz w:val="24"/>
          <w:szCs w:val="24"/>
        </w:rPr>
        <w:t>Identified for an</w:t>
      </w:r>
      <w:r w:rsidRPr="00E666DE">
        <w:rPr>
          <w:rFonts w:ascii="Times New Roman" w:hAnsi="Times New Roman" w:cs="Times New Roman"/>
          <w:b/>
          <w:sz w:val="24"/>
          <w:szCs w:val="24"/>
        </w:rPr>
        <w:t xml:space="preserve"> Adjus</w:t>
      </w:r>
      <w:r>
        <w:rPr>
          <w:rFonts w:ascii="Times New Roman" w:hAnsi="Times New Roman" w:cs="Times New Roman"/>
          <w:b/>
          <w:sz w:val="24"/>
          <w:szCs w:val="24"/>
        </w:rPr>
        <w:t>t</w:t>
      </w:r>
      <w:r w:rsidRPr="00E666DE">
        <w:rPr>
          <w:rFonts w:ascii="Times New Roman" w:hAnsi="Times New Roman" w:cs="Times New Roman"/>
          <w:b/>
          <w:sz w:val="24"/>
          <w:szCs w:val="24"/>
        </w:rPr>
        <w:t>ment</w:t>
      </w:r>
    </w:p>
    <w:p w:rsidR="00887C28" w:rsidRPr="004D640B" w:rsidRDefault="00887C28" w:rsidP="004D640B">
      <w:pPr>
        <w:jc w:val="center"/>
        <w:rPr>
          <w:rFonts w:ascii="Times New Roman" w:hAnsi="Times New Roman" w:cs="Times New Roman"/>
          <w:sz w:val="24"/>
          <w:szCs w:val="24"/>
        </w:rPr>
      </w:pPr>
    </w:p>
    <w:tbl>
      <w:tblPr>
        <w:tblW w:w="6085" w:type="dxa"/>
        <w:jc w:val="center"/>
        <w:tblCellMar>
          <w:left w:w="0" w:type="dxa"/>
          <w:right w:w="0" w:type="dxa"/>
        </w:tblCellMar>
        <w:tblLook w:val="04A0"/>
      </w:tblPr>
      <w:tblGrid>
        <w:gridCol w:w="2740"/>
        <w:gridCol w:w="3345"/>
      </w:tblGrid>
      <w:tr w:rsidR="001C1541" w:rsidRPr="000D30BA" w:rsidTr="00C65605">
        <w:trPr>
          <w:trHeight w:val="268"/>
          <w:jc w:val="center"/>
        </w:trPr>
        <w:tc>
          <w:tcPr>
            <w:tcW w:w="2740" w:type="dxa"/>
            <w:tcBorders>
              <w:top w:val="single" w:sz="8" w:space="0" w:color="FFFFFF"/>
              <w:left w:val="single" w:sz="8" w:space="0" w:color="FFFFFF"/>
              <w:bottom w:val="single" w:sz="24" w:space="0" w:color="FFFFFF"/>
              <w:right w:val="single" w:sz="8" w:space="0" w:color="FFFFFF"/>
            </w:tcBorders>
            <w:shd w:val="clear" w:color="auto" w:fill="AAE2CA"/>
            <w:tcMar>
              <w:top w:w="72" w:type="dxa"/>
              <w:left w:w="145" w:type="dxa"/>
              <w:bottom w:w="72" w:type="dxa"/>
              <w:right w:w="145" w:type="dxa"/>
            </w:tcMar>
            <w:hideMark/>
          </w:tcPr>
          <w:p w:rsidR="001C1541" w:rsidRPr="000D30BA" w:rsidRDefault="001C1541" w:rsidP="00461B1A">
            <w:pPr>
              <w:jc w:val="both"/>
              <w:rPr>
                <w:rFonts w:ascii="Times New Roman" w:eastAsia="Times New Roman" w:hAnsi="Times New Roman" w:cs="Times New Roman"/>
                <w:sz w:val="24"/>
                <w:szCs w:val="24"/>
              </w:rPr>
            </w:pPr>
            <w:r w:rsidRPr="000D30BA">
              <w:rPr>
                <w:rFonts w:ascii="Times New Roman" w:eastAsia="Times New Roman" w:hAnsi="Times New Roman" w:cs="Times New Roman"/>
                <w:b/>
                <w:bCs/>
                <w:color w:val="FFFFFF"/>
                <w:kern w:val="24"/>
                <w:sz w:val="24"/>
                <w:szCs w:val="24"/>
              </w:rPr>
              <w:t xml:space="preserve">Sector </w:t>
            </w:r>
          </w:p>
        </w:tc>
        <w:tc>
          <w:tcPr>
            <w:tcW w:w="3345" w:type="dxa"/>
            <w:tcBorders>
              <w:top w:val="single" w:sz="8" w:space="0" w:color="FFFFFF"/>
              <w:left w:val="single" w:sz="8" w:space="0" w:color="FFFFFF"/>
              <w:bottom w:val="single" w:sz="24" w:space="0" w:color="FFFFFF"/>
              <w:right w:val="single" w:sz="8" w:space="0" w:color="FFFFFF"/>
            </w:tcBorders>
            <w:shd w:val="clear" w:color="auto" w:fill="AAE2CA"/>
            <w:tcMar>
              <w:top w:w="72" w:type="dxa"/>
              <w:left w:w="145" w:type="dxa"/>
              <w:bottom w:w="72" w:type="dxa"/>
              <w:right w:w="145" w:type="dxa"/>
            </w:tcMar>
            <w:hideMark/>
          </w:tcPr>
          <w:p w:rsidR="001C1541" w:rsidRPr="000D30BA" w:rsidRDefault="001C1541" w:rsidP="00461B1A">
            <w:pPr>
              <w:jc w:val="both"/>
              <w:rPr>
                <w:rFonts w:ascii="Times New Roman" w:eastAsia="Times New Roman" w:hAnsi="Times New Roman" w:cs="Times New Roman"/>
                <w:sz w:val="24"/>
                <w:szCs w:val="24"/>
              </w:rPr>
            </w:pPr>
            <w:r w:rsidRPr="000D30BA">
              <w:rPr>
                <w:rFonts w:ascii="Times New Roman" w:eastAsia="Times New Roman" w:hAnsi="Times New Roman" w:cs="Times New Roman"/>
                <w:b/>
                <w:bCs/>
                <w:color w:val="FFFFFF"/>
                <w:kern w:val="24"/>
                <w:sz w:val="24"/>
                <w:szCs w:val="24"/>
              </w:rPr>
              <w:t xml:space="preserve">Measure </w:t>
            </w:r>
          </w:p>
        </w:tc>
      </w:tr>
      <w:tr w:rsidR="001C1541" w:rsidRPr="000D30BA" w:rsidTr="001C1541">
        <w:trPr>
          <w:trHeight w:val="273"/>
          <w:jc w:val="center"/>
        </w:trPr>
        <w:tc>
          <w:tcPr>
            <w:tcW w:w="2740" w:type="dxa"/>
            <w:vMerge w:val="restart"/>
            <w:tcBorders>
              <w:top w:val="single" w:sz="24"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1C1541" w:rsidRPr="000D30BA" w:rsidRDefault="001C1541" w:rsidP="00461B1A">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Residential </w:t>
            </w:r>
          </w:p>
        </w:tc>
        <w:tc>
          <w:tcPr>
            <w:tcW w:w="3345" w:type="dxa"/>
            <w:tcBorders>
              <w:top w:val="single" w:sz="24"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1C1541" w:rsidRPr="000D30BA" w:rsidRDefault="001C1541" w:rsidP="004063F6">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Consumer electronics </w:t>
            </w:r>
          </w:p>
        </w:tc>
      </w:tr>
      <w:tr w:rsidR="001C1541" w:rsidRPr="000D30BA" w:rsidTr="001C1541">
        <w:trPr>
          <w:trHeight w:val="286"/>
          <w:jc w:val="center"/>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1C1541" w:rsidRPr="000D30BA" w:rsidRDefault="001C1541" w:rsidP="00461B1A">
            <w:pPr>
              <w:jc w:val="both"/>
              <w:rPr>
                <w:rFonts w:ascii="Times New Roman" w:eastAsia="Times New Roman" w:hAnsi="Times New Roman" w:cs="Times New Roman"/>
                <w:sz w:val="24"/>
                <w:szCs w:val="24"/>
              </w:rPr>
            </w:pPr>
          </w:p>
        </w:tc>
        <w:tc>
          <w:tcPr>
            <w:tcW w:w="3345" w:type="dxa"/>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1C1541" w:rsidRPr="000D30BA" w:rsidRDefault="001C1541" w:rsidP="004063F6">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Showerheads </w:t>
            </w:r>
          </w:p>
        </w:tc>
      </w:tr>
      <w:tr w:rsidR="001C1541" w:rsidRPr="000D30BA" w:rsidTr="001C1541">
        <w:trPr>
          <w:trHeight w:val="610"/>
          <w:jc w:val="center"/>
        </w:trPr>
        <w:tc>
          <w:tcPr>
            <w:tcW w:w="2740"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1C1541" w:rsidRPr="000D30BA" w:rsidRDefault="001C1541" w:rsidP="00461B1A">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Commercial </w:t>
            </w:r>
          </w:p>
        </w:tc>
        <w:tc>
          <w:tcPr>
            <w:tcW w:w="3345"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1C1541" w:rsidRPr="000D30BA" w:rsidRDefault="001C1541" w:rsidP="004063F6">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Network PC Power management </w:t>
            </w:r>
          </w:p>
        </w:tc>
      </w:tr>
      <w:tr w:rsidR="001C1541" w:rsidRPr="000D30BA" w:rsidTr="001C1541">
        <w:trPr>
          <w:trHeight w:val="340"/>
          <w:jc w:val="center"/>
        </w:trPr>
        <w:tc>
          <w:tcPr>
            <w:tcW w:w="2740"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1C1541" w:rsidRPr="000D30BA" w:rsidRDefault="001C1541" w:rsidP="00461B1A">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DEI </w:t>
            </w:r>
          </w:p>
        </w:tc>
        <w:tc>
          <w:tcPr>
            <w:tcW w:w="3345"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1C1541" w:rsidRPr="000D30BA" w:rsidRDefault="001C1541" w:rsidP="004063F6">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Distribution efficiency </w:t>
            </w:r>
          </w:p>
        </w:tc>
      </w:tr>
      <w:tr w:rsidR="004D1CB3" w:rsidRPr="000D30BA" w:rsidTr="00C65605">
        <w:trPr>
          <w:trHeight w:val="268"/>
          <w:jc w:val="center"/>
        </w:trPr>
        <w:tc>
          <w:tcPr>
            <w:tcW w:w="6085" w:type="dxa"/>
            <w:gridSpan w:val="2"/>
            <w:tcBorders>
              <w:top w:val="single" w:sz="8" w:space="0" w:color="FFFFFF"/>
              <w:left w:val="single" w:sz="8" w:space="0" w:color="FFFFFF"/>
              <w:bottom w:val="single" w:sz="24" w:space="0" w:color="FFFFFF"/>
              <w:right w:val="single" w:sz="8" w:space="0" w:color="FFFFFF"/>
            </w:tcBorders>
            <w:shd w:val="clear" w:color="auto" w:fill="AAE2CA"/>
            <w:tcMar>
              <w:top w:w="72" w:type="dxa"/>
              <w:left w:w="145" w:type="dxa"/>
              <w:bottom w:w="72" w:type="dxa"/>
              <w:right w:w="145" w:type="dxa"/>
            </w:tcMar>
            <w:hideMark/>
          </w:tcPr>
          <w:p w:rsidR="004D1CB3" w:rsidRPr="000D30BA" w:rsidRDefault="004D1CB3" w:rsidP="004D1CB3">
            <w:pPr>
              <w:jc w:val="both"/>
              <w:rPr>
                <w:rFonts w:ascii="Times New Roman" w:eastAsia="Times New Roman" w:hAnsi="Times New Roman" w:cs="Times New Roman"/>
                <w:sz w:val="24"/>
                <w:szCs w:val="24"/>
              </w:rPr>
            </w:pPr>
            <w:r>
              <w:rPr>
                <w:rFonts w:ascii="Times New Roman" w:eastAsia="Times New Roman" w:hAnsi="Times New Roman" w:cs="Times New Roman"/>
                <w:b/>
                <w:bCs/>
                <w:color w:val="FFFFFF"/>
                <w:kern w:val="24"/>
                <w:sz w:val="24"/>
                <w:szCs w:val="24"/>
              </w:rPr>
              <w:t xml:space="preserve">Modeling </w:t>
            </w:r>
            <w:r w:rsidR="001F05A5">
              <w:rPr>
                <w:rFonts w:ascii="Times New Roman" w:eastAsia="Times New Roman" w:hAnsi="Times New Roman" w:cs="Times New Roman"/>
                <w:b/>
                <w:bCs/>
                <w:color w:val="FFFFFF"/>
                <w:kern w:val="24"/>
                <w:sz w:val="24"/>
                <w:szCs w:val="24"/>
              </w:rPr>
              <w:t xml:space="preserve"> and Other </w:t>
            </w:r>
            <w:r>
              <w:rPr>
                <w:rFonts w:ascii="Times New Roman" w:eastAsia="Times New Roman" w:hAnsi="Times New Roman" w:cs="Times New Roman"/>
                <w:b/>
                <w:bCs/>
                <w:color w:val="FFFFFF"/>
                <w:kern w:val="24"/>
                <w:sz w:val="24"/>
                <w:szCs w:val="24"/>
              </w:rPr>
              <w:t>Differences</w:t>
            </w:r>
            <w:r w:rsidRPr="000D30BA">
              <w:rPr>
                <w:rFonts w:ascii="Times New Roman" w:eastAsia="Times New Roman" w:hAnsi="Times New Roman" w:cs="Times New Roman"/>
                <w:b/>
                <w:bCs/>
                <w:color w:val="FFFFFF"/>
                <w:kern w:val="24"/>
                <w:sz w:val="24"/>
                <w:szCs w:val="24"/>
              </w:rPr>
              <w:t xml:space="preserve"> </w:t>
            </w:r>
          </w:p>
        </w:tc>
      </w:tr>
      <w:tr w:rsidR="00E414F3" w:rsidRPr="000D30BA" w:rsidTr="00C65605">
        <w:trPr>
          <w:trHeight w:val="376"/>
          <w:jc w:val="center"/>
        </w:trPr>
        <w:tc>
          <w:tcPr>
            <w:tcW w:w="6085" w:type="dxa"/>
            <w:gridSpan w:val="2"/>
            <w:tcBorders>
              <w:top w:val="single" w:sz="24"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E414F3" w:rsidRPr="000D30BA" w:rsidRDefault="00E414F3" w:rsidP="004063F6">
            <w:pPr>
              <w:rPr>
                <w:rFonts w:ascii="Times New Roman" w:eastAsia="Times New Roman" w:hAnsi="Times New Roman" w:cs="Times New Roman"/>
                <w:sz w:val="24"/>
                <w:szCs w:val="24"/>
              </w:rPr>
            </w:pPr>
          </w:p>
          <w:p w:rsidR="00E414F3" w:rsidRPr="000D30BA" w:rsidRDefault="00E414F3" w:rsidP="004063F6">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10% adder </w:t>
            </w:r>
          </w:p>
        </w:tc>
      </w:tr>
      <w:tr w:rsidR="00E414F3" w:rsidRPr="000D30BA" w:rsidTr="00C65605">
        <w:trPr>
          <w:trHeight w:val="376"/>
          <w:jc w:val="center"/>
        </w:trPr>
        <w:tc>
          <w:tcPr>
            <w:tcW w:w="6085" w:type="dxa"/>
            <w:gridSpan w:val="2"/>
            <w:tcBorders>
              <w:top w:val="single" w:sz="8" w:space="0" w:color="FFFFFF"/>
              <w:left w:val="single" w:sz="8" w:space="0" w:color="FFFFFF"/>
              <w:right w:val="single" w:sz="8" w:space="0" w:color="FFFFFF"/>
            </w:tcBorders>
            <w:shd w:val="clear" w:color="auto" w:fill="F1FAF6"/>
            <w:tcMar>
              <w:top w:w="72" w:type="dxa"/>
              <w:left w:w="145" w:type="dxa"/>
              <w:bottom w:w="72" w:type="dxa"/>
              <w:right w:w="145" w:type="dxa"/>
            </w:tcMar>
            <w:hideMark/>
          </w:tcPr>
          <w:p w:rsidR="00D5246A" w:rsidRDefault="00E414F3">
            <w:pPr>
              <w:rPr>
                <w:rFonts w:ascii="Times New Roman" w:hAnsi="Times New Roman" w:cs="Times New Roman"/>
                <w:sz w:val="24"/>
                <w:szCs w:val="24"/>
              </w:rPr>
            </w:pPr>
            <w:r>
              <w:rPr>
                <w:rFonts w:ascii="Times New Roman" w:hAnsi="Times New Roman" w:cs="Times New Roman"/>
                <w:sz w:val="24"/>
                <w:szCs w:val="24"/>
              </w:rPr>
              <w:t>Council’s “market price adder” (</w:t>
            </w:r>
            <w:r w:rsidR="00ED192E" w:rsidRPr="00ED192E">
              <w:rPr>
                <w:rFonts w:ascii="Times New Roman" w:hAnsi="Times New Roman" w:cs="Times New Roman"/>
                <w:sz w:val="24"/>
                <w:szCs w:val="24"/>
              </w:rPr>
              <w:t>PacifiCorp’s “risk reduction credit”</w:t>
            </w:r>
            <w:r>
              <w:rPr>
                <w:rFonts w:ascii="Times New Roman" w:hAnsi="Times New Roman" w:cs="Times New Roman"/>
                <w:sz w:val="24"/>
                <w:szCs w:val="24"/>
              </w:rPr>
              <w:t>)</w:t>
            </w:r>
          </w:p>
          <w:p w:rsidR="00E414F3" w:rsidRPr="000D30BA" w:rsidRDefault="00E414F3" w:rsidP="004063F6">
            <w:pPr>
              <w:rPr>
                <w:rFonts w:ascii="Times New Roman" w:eastAsia="Times New Roman" w:hAnsi="Times New Roman" w:cs="Times New Roman"/>
                <w:color w:val="000000"/>
                <w:kern w:val="24"/>
                <w:sz w:val="24"/>
                <w:szCs w:val="24"/>
              </w:rPr>
            </w:pPr>
          </w:p>
        </w:tc>
      </w:tr>
    </w:tbl>
    <w:p w:rsidR="006106C1" w:rsidRPr="000D30BA" w:rsidRDefault="006106C1" w:rsidP="00461B1A">
      <w:pPr>
        <w:jc w:val="both"/>
        <w:rPr>
          <w:rFonts w:ascii="Times New Roman" w:hAnsi="Times New Roman" w:cs="Times New Roman"/>
          <w:sz w:val="24"/>
          <w:szCs w:val="24"/>
        </w:rPr>
      </w:pPr>
    </w:p>
    <w:p w:rsidR="006106C1" w:rsidRPr="000D30BA" w:rsidRDefault="006106C1" w:rsidP="00461B1A">
      <w:pPr>
        <w:jc w:val="both"/>
        <w:rPr>
          <w:rFonts w:ascii="Times New Roman" w:hAnsi="Times New Roman" w:cs="Times New Roman"/>
          <w:sz w:val="24"/>
          <w:szCs w:val="24"/>
        </w:rPr>
      </w:pPr>
    </w:p>
    <w:p w:rsidR="005E0D69" w:rsidRPr="000D30BA" w:rsidRDefault="00F85803" w:rsidP="00461B1A">
      <w:pPr>
        <w:jc w:val="both"/>
        <w:rPr>
          <w:rFonts w:ascii="Times New Roman" w:hAnsi="Times New Roman" w:cs="Times New Roman"/>
          <w:sz w:val="24"/>
          <w:szCs w:val="24"/>
        </w:rPr>
      </w:pPr>
      <w:r>
        <w:rPr>
          <w:rFonts w:ascii="Times New Roman" w:hAnsi="Times New Roman" w:cs="Times New Roman"/>
          <w:sz w:val="24"/>
          <w:szCs w:val="24"/>
        </w:rPr>
        <w:t>T</w:t>
      </w:r>
      <w:r w:rsidR="00663093" w:rsidRPr="000D30BA">
        <w:rPr>
          <w:rFonts w:ascii="Times New Roman" w:hAnsi="Times New Roman" w:cs="Times New Roman"/>
          <w:sz w:val="24"/>
          <w:szCs w:val="24"/>
        </w:rPr>
        <w:t>able</w:t>
      </w:r>
      <w:r>
        <w:rPr>
          <w:rFonts w:ascii="Times New Roman" w:hAnsi="Times New Roman" w:cs="Times New Roman"/>
          <w:sz w:val="24"/>
          <w:szCs w:val="24"/>
        </w:rPr>
        <w:t xml:space="preserve"> </w:t>
      </w:r>
      <w:r w:rsidR="00A92537">
        <w:rPr>
          <w:rFonts w:ascii="Times New Roman" w:hAnsi="Times New Roman" w:cs="Times New Roman"/>
          <w:sz w:val="24"/>
          <w:szCs w:val="24"/>
        </w:rPr>
        <w:t>20</w:t>
      </w:r>
      <w:r w:rsidR="001C1000">
        <w:rPr>
          <w:rFonts w:ascii="Times New Roman" w:hAnsi="Times New Roman" w:cs="Times New Roman"/>
          <w:sz w:val="24"/>
          <w:szCs w:val="24"/>
        </w:rPr>
        <w:t xml:space="preserve"> below</w:t>
      </w:r>
      <w:r w:rsidR="00663093" w:rsidRPr="000D30BA">
        <w:rPr>
          <w:rFonts w:ascii="Times New Roman" w:hAnsi="Times New Roman" w:cs="Times New Roman"/>
          <w:sz w:val="24"/>
          <w:szCs w:val="24"/>
        </w:rPr>
        <w:t xml:space="preserve"> </w:t>
      </w:r>
      <w:r w:rsidR="00F35068">
        <w:rPr>
          <w:rFonts w:ascii="Times New Roman" w:hAnsi="Times New Roman" w:cs="Times New Roman"/>
          <w:sz w:val="24"/>
          <w:szCs w:val="24"/>
        </w:rPr>
        <w:t xml:space="preserve">provides </w:t>
      </w:r>
      <w:r w:rsidR="00663093" w:rsidRPr="000D30BA">
        <w:rPr>
          <w:rFonts w:ascii="Times New Roman" w:hAnsi="Times New Roman" w:cs="Times New Roman"/>
          <w:sz w:val="24"/>
          <w:szCs w:val="24"/>
        </w:rPr>
        <w:t xml:space="preserve">the annual average MW </w:t>
      </w:r>
      <w:r w:rsidR="00746792">
        <w:rPr>
          <w:rFonts w:ascii="Times New Roman" w:hAnsi="Times New Roman" w:cs="Times New Roman"/>
          <w:sz w:val="24"/>
          <w:szCs w:val="24"/>
        </w:rPr>
        <w:t xml:space="preserve">(aMW) </w:t>
      </w:r>
      <w:r w:rsidR="00663093" w:rsidRPr="000D30BA">
        <w:rPr>
          <w:rFonts w:ascii="Times New Roman" w:hAnsi="Times New Roman" w:cs="Times New Roman"/>
          <w:sz w:val="24"/>
          <w:szCs w:val="24"/>
        </w:rPr>
        <w:t>for each adjustment</w:t>
      </w:r>
      <w:r w:rsidR="00BF38B7" w:rsidRPr="000D30BA">
        <w:rPr>
          <w:rFonts w:ascii="Times New Roman" w:hAnsi="Times New Roman" w:cs="Times New Roman"/>
          <w:sz w:val="24"/>
          <w:szCs w:val="24"/>
        </w:rPr>
        <w:t>.</w:t>
      </w:r>
      <w:r w:rsidR="00663093" w:rsidRPr="000D30BA">
        <w:rPr>
          <w:rFonts w:ascii="Times New Roman" w:hAnsi="Times New Roman" w:cs="Times New Roman"/>
          <w:sz w:val="24"/>
          <w:szCs w:val="24"/>
        </w:rPr>
        <w:t xml:space="preserve"> More detail on each adjustment is included below</w:t>
      </w:r>
      <w:r w:rsidR="00C1001B" w:rsidRPr="000D30BA">
        <w:rPr>
          <w:rFonts w:ascii="Times New Roman" w:hAnsi="Times New Roman" w:cs="Times New Roman"/>
          <w:sz w:val="24"/>
          <w:szCs w:val="24"/>
        </w:rPr>
        <w:t xml:space="preserve"> </w:t>
      </w:r>
      <w:r w:rsidR="00FF4943">
        <w:rPr>
          <w:rFonts w:ascii="Times New Roman" w:hAnsi="Times New Roman" w:cs="Times New Roman"/>
          <w:sz w:val="24"/>
          <w:szCs w:val="24"/>
        </w:rPr>
        <w:t>with further detail</w:t>
      </w:r>
      <w:r w:rsidR="00C1001B" w:rsidRPr="000D30BA">
        <w:rPr>
          <w:rFonts w:ascii="Times New Roman" w:hAnsi="Times New Roman" w:cs="Times New Roman"/>
          <w:sz w:val="24"/>
          <w:szCs w:val="24"/>
        </w:rPr>
        <w:t xml:space="preserve"> in </w:t>
      </w:r>
      <w:r w:rsidR="009849D8">
        <w:rPr>
          <w:rFonts w:ascii="Times New Roman" w:hAnsi="Times New Roman" w:cs="Times New Roman"/>
          <w:sz w:val="24"/>
          <w:szCs w:val="24"/>
        </w:rPr>
        <w:t>A</w:t>
      </w:r>
      <w:r w:rsidR="00C1001B" w:rsidRPr="000D30BA">
        <w:rPr>
          <w:rFonts w:ascii="Times New Roman" w:hAnsi="Times New Roman" w:cs="Times New Roman"/>
          <w:sz w:val="24"/>
          <w:szCs w:val="24"/>
        </w:rPr>
        <w:t>ppendix</w:t>
      </w:r>
      <w:r w:rsidR="009849D8">
        <w:rPr>
          <w:rFonts w:ascii="Times New Roman" w:hAnsi="Times New Roman" w:cs="Times New Roman"/>
          <w:sz w:val="24"/>
          <w:szCs w:val="24"/>
        </w:rPr>
        <w:t xml:space="preserve"> 4</w:t>
      </w:r>
      <w:r w:rsidR="00663093" w:rsidRPr="000D30BA">
        <w:rPr>
          <w:rFonts w:ascii="Times New Roman" w:hAnsi="Times New Roman" w:cs="Times New Roman"/>
          <w:sz w:val="24"/>
          <w:szCs w:val="24"/>
        </w:rPr>
        <w:t>.</w:t>
      </w:r>
    </w:p>
    <w:p w:rsidR="0067375E" w:rsidRDefault="0067375E">
      <w:pPr>
        <w:rPr>
          <w:rFonts w:ascii="Times New Roman" w:hAnsi="Times New Roman" w:cs="Times New Roman"/>
          <w:b/>
          <w:sz w:val="24"/>
          <w:szCs w:val="24"/>
        </w:rPr>
      </w:pPr>
      <w:r>
        <w:rPr>
          <w:rFonts w:ascii="Times New Roman" w:hAnsi="Times New Roman" w:cs="Times New Roman"/>
          <w:b/>
          <w:sz w:val="24"/>
          <w:szCs w:val="24"/>
        </w:rPr>
        <w:br w:type="page"/>
      </w:r>
    </w:p>
    <w:p w:rsidR="00E0033B" w:rsidRDefault="007C38D0">
      <w:pPr>
        <w:jc w:val="center"/>
        <w:rPr>
          <w:rFonts w:ascii="Times New Roman" w:hAnsi="Times New Roman" w:cs="Times New Roman"/>
          <w:b/>
          <w:sz w:val="24"/>
          <w:szCs w:val="24"/>
        </w:rPr>
      </w:pPr>
      <w:r>
        <w:rPr>
          <w:rFonts w:ascii="Times New Roman" w:hAnsi="Times New Roman" w:cs="Times New Roman"/>
          <w:b/>
          <w:sz w:val="24"/>
          <w:szCs w:val="24"/>
        </w:rPr>
        <w:t xml:space="preserve">Table </w:t>
      </w:r>
      <w:r w:rsidR="00A92537">
        <w:rPr>
          <w:rFonts w:ascii="Times New Roman" w:hAnsi="Times New Roman" w:cs="Times New Roman"/>
          <w:b/>
          <w:sz w:val="24"/>
          <w:szCs w:val="24"/>
        </w:rPr>
        <w:t>20</w:t>
      </w:r>
    </w:p>
    <w:p w:rsidR="00DF6A2F" w:rsidRDefault="007C38D0" w:rsidP="007C38D0">
      <w:pPr>
        <w:jc w:val="center"/>
        <w:rPr>
          <w:rFonts w:ascii="Times New Roman" w:hAnsi="Times New Roman" w:cs="Times New Roman"/>
          <w:b/>
          <w:sz w:val="24"/>
          <w:szCs w:val="24"/>
        </w:rPr>
      </w:pPr>
      <w:r>
        <w:rPr>
          <w:rFonts w:ascii="Times New Roman" w:hAnsi="Times New Roman" w:cs="Times New Roman"/>
          <w:b/>
          <w:sz w:val="24"/>
          <w:szCs w:val="24"/>
        </w:rPr>
        <w:t xml:space="preserve">2010 </w:t>
      </w:r>
      <w:r w:rsidR="001C1000">
        <w:rPr>
          <w:rFonts w:ascii="Times New Roman" w:hAnsi="Times New Roman" w:cs="Times New Roman"/>
          <w:b/>
          <w:sz w:val="24"/>
          <w:szCs w:val="24"/>
        </w:rPr>
        <w:t>-</w:t>
      </w:r>
      <w:r>
        <w:rPr>
          <w:rFonts w:ascii="Times New Roman" w:hAnsi="Times New Roman" w:cs="Times New Roman"/>
          <w:b/>
          <w:sz w:val="24"/>
          <w:szCs w:val="24"/>
        </w:rPr>
        <w:t xml:space="preserve"> 2019 </w:t>
      </w:r>
      <w:r w:rsidRPr="000D30BA">
        <w:rPr>
          <w:rFonts w:ascii="Times New Roman" w:hAnsi="Times New Roman" w:cs="Times New Roman"/>
          <w:b/>
          <w:sz w:val="24"/>
          <w:szCs w:val="24"/>
        </w:rPr>
        <w:t xml:space="preserve">Annual </w:t>
      </w:r>
      <w:r>
        <w:rPr>
          <w:rFonts w:ascii="Times New Roman" w:hAnsi="Times New Roman" w:cs="Times New Roman"/>
          <w:b/>
          <w:sz w:val="24"/>
          <w:szCs w:val="24"/>
        </w:rPr>
        <w:t xml:space="preserve">Conservation Potential - </w:t>
      </w:r>
      <w:r w:rsidR="00F25789" w:rsidRPr="000D30BA">
        <w:rPr>
          <w:rFonts w:ascii="Times New Roman" w:hAnsi="Times New Roman" w:cs="Times New Roman"/>
          <w:b/>
          <w:sz w:val="24"/>
          <w:szCs w:val="24"/>
        </w:rPr>
        <w:t>Summary of Adjustments</w:t>
      </w:r>
      <w:r w:rsidR="004D640B">
        <w:rPr>
          <w:rFonts w:ascii="Times New Roman" w:hAnsi="Times New Roman" w:cs="Times New Roman"/>
          <w:b/>
          <w:sz w:val="24"/>
          <w:szCs w:val="24"/>
        </w:rPr>
        <w:t xml:space="preserve"> (aMW)</w:t>
      </w:r>
    </w:p>
    <w:p w:rsidR="001C1000" w:rsidRDefault="001C1000" w:rsidP="007C38D0">
      <w:pPr>
        <w:jc w:val="center"/>
        <w:rPr>
          <w:rFonts w:ascii="Times New Roman" w:hAnsi="Times New Roman" w:cs="Times New Roman"/>
          <w:b/>
          <w:sz w:val="24"/>
          <w:szCs w:val="24"/>
        </w:rPr>
      </w:pPr>
    </w:p>
    <w:p w:rsidR="00F85803" w:rsidRDefault="005C407B" w:rsidP="007C38D0">
      <w:pPr>
        <w:jc w:val="center"/>
        <w:rPr>
          <w:rFonts w:ascii="Times New Roman" w:hAnsi="Times New Roman" w:cs="Times New Roman"/>
          <w:b/>
          <w:sz w:val="24"/>
          <w:szCs w:val="24"/>
        </w:rPr>
      </w:pPr>
      <w:r>
        <w:rPr>
          <w:noProof/>
          <w:szCs w:val="24"/>
        </w:rPr>
        <w:drawing>
          <wp:inline distT="0" distB="0" distL="0" distR="0">
            <wp:extent cx="5943600" cy="2344420"/>
            <wp:effectExtent l="1905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5943600" cy="2344420"/>
                    </a:xfrm>
                    <a:prstGeom prst="rect">
                      <a:avLst/>
                    </a:prstGeom>
                    <a:noFill/>
                    <a:ln w="9525">
                      <a:noFill/>
                      <a:miter lim="800000"/>
                      <a:headEnd/>
                      <a:tailEnd/>
                    </a:ln>
                  </pic:spPr>
                </pic:pic>
              </a:graphicData>
            </a:graphic>
          </wp:inline>
        </w:drawing>
      </w:r>
    </w:p>
    <w:p w:rsidR="0058186B" w:rsidRDefault="004D1CB3">
      <w:pPr>
        <w:jc w:val="center"/>
        <w:rPr>
          <w:rFonts w:ascii="Times New Roman" w:hAnsi="Times New Roman" w:cs="Times New Roman"/>
          <w:b/>
          <w:sz w:val="24"/>
          <w:szCs w:val="24"/>
        </w:rPr>
      </w:pPr>
      <w:r w:rsidRPr="004D1CB3">
        <w:rPr>
          <w:noProof/>
          <w:szCs w:val="24"/>
        </w:rPr>
        <w:t xml:space="preserve"> </w:t>
      </w:r>
    </w:p>
    <w:p w:rsidR="00D5246A" w:rsidRDefault="00ED192E">
      <w:pPr>
        <w:jc w:val="both"/>
        <w:rPr>
          <w:rFonts w:ascii="Times New Roman" w:hAnsi="Times New Roman" w:cs="Times New Roman"/>
          <w:sz w:val="24"/>
          <w:szCs w:val="24"/>
        </w:rPr>
      </w:pPr>
      <w:r w:rsidRPr="00ED192E">
        <w:rPr>
          <w:rFonts w:ascii="Times New Roman" w:hAnsi="Times New Roman" w:cs="Times New Roman"/>
          <w:i/>
          <w:sz w:val="24"/>
          <w:szCs w:val="24"/>
        </w:rPr>
        <w:t>Consumer Electronics</w:t>
      </w:r>
    </w:p>
    <w:p w:rsidR="00F85803" w:rsidRDefault="00F85803" w:rsidP="00461B1A">
      <w:pPr>
        <w:jc w:val="both"/>
        <w:rPr>
          <w:rFonts w:ascii="Times New Roman" w:hAnsi="Times New Roman" w:cs="Times New Roman"/>
          <w:sz w:val="24"/>
          <w:szCs w:val="24"/>
        </w:rPr>
      </w:pPr>
    </w:p>
    <w:p w:rsidR="00FA2CD9" w:rsidRPr="000D30BA" w:rsidRDefault="00F32B8C" w:rsidP="00461B1A">
      <w:pPr>
        <w:jc w:val="both"/>
        <w:rPr>
          <w:rFonts w:ascii="Times New Roman" w:hAnsi="Times New Roman" w:cs="Times New Roman"/>
          <w:sz w:val="24"/>
          <w:szCs w:val="24"/>
        </w:rPr>
      </w:pPr>
      <w:r>
        <w:rPr>
          <w:rFonts w:ascii="Times New Roman" w:hAnsi="Times New Roman" w:cs="Times New Roman"/>
          <w:sz w:val="24"/>
          <w:szCs w:val="24"/>
        </w:rPr>
        <w:t>As previously noted, t</w:t>
      </w:r>
      <w:r w:rsidR="00F35068" w:rsidRPr="000D30BA">
        <w:rPr>
          <w:rFonts w:ascii="Times New Roman" w:hAnsi="Times New Roman" w:cs="Times New Roman"/>
          <w:sz w:val="24"/>
          <w:szCs w:val="24"/>
        </w:rPr>
        <w:t xml:space="preserve">he 2008 IRP is based on data from </w:t>
      </w:r>
      <w:r w:rsidR="00F35068">
        <w:rPr>
          <w:rFonts w:ascii="Times New Roman" w:hAnsi="Times New Roman" w:cs="Times New Roman"/>
          <w:sz w:val="24"/>
          <w:szCs w:val="24"/>
        </w:rPr>
        <w:t>PacifiCorp’s</w:t>
      </w:r>
      <w:r w:rsidR="00F35068" w:rsidRPr="000D30BA">
        <w:rPr>
          <w:rFonts w:ascii="Times New Roman" w:hAnsi="Times New Roman" w:cs="Times New Roman"/>
          <w:sz w:val="24"/>
          <w:szCs w:val="24"/>
        </w:rPr>
        <w:t xml:space="preserve"> conservation potential assessment, which essentially</w:t>
      </w:r>
      <w:r w:rsidR="00F35068">
        <w:rPr>
          <w:rFonts w:ascii="Times New Roman" w:hAnsi="Times New Roman" w:cs="Times New Roman"/>
          <w:sz w:val="24"/>
          <w:szCs w:val="24"/>
        </w:rPr>
        <w:t xml:space="preserve"> relied on data</w:t>
      </w:r>
      <w:r w:rsidR="00F35068" w:rsidRPr="000D30BA">
        <w:rPr>
          <w:rFonts w:ascii="Times New Roman" w:hAnsi="Times New Roman" w:cs="Times New Roman"/>
          <w:sz w:val="24"/>
          <w:szCs w:val="24"/>
        </w:rPr>
        <w:t xml:space="preserve"> from 2006 </w:t>
      </w:r>
      <w:r>
        <w:rPr>
          <w:rFonts w:ascii="Times New Roman" w:hAnsi="Times New Roman" w:cs="Times New Roman"/>
          <w:sz w:val="24"/>
          <w:szCs w:val="24"/>
        </w:rPr>
        <w:t xml:space="preserve">or </w:t>
      </w:r>
      <w:r w:rsidR="00F35068">
        <w:rPr>
          <w:rFonts w:ascii="Times New Roman" w:hAnsi="Times New Roman" w:cs="Times New Roman"/>
          <w:sz w:val="24"/>
          <w:szCs w:val="24"/>
        </w:rPr>
        <w:t xml:space="preserve">earlier </w:t>
      </w:r>
      <w:r>
        <w:rPr>
          <w:rFonts w:ascii="Times New Roman" w:hAnsi="Times New Roman" w:cs="Times New Roman"/>
          <w:sz w:val="24"/>
          <w:szCs w:val="24"/>
        </w:rPr>
        <w:t xml:space="preserve">in its development. </w:t>
      </w:r>
      <w:r w:rsidR="00F35068" w:rsidRPr="000D30BA">
        <w:rPr>
          <w:rFonts w:ascii="Times New Roman" w:hAnsi="Times New Roman" w:cs="Times New Roman"/>
          <w:sz w:val="24"/>
          <w:szCs w:val="24"/>
        </w:rPr>
        <w:t xml:space="preserve">Consumer electronics, especially televisions, have evolved significantly </w:t>
      </w:r>
      <w:r w:rsidR="00F35068">
        <w:rPr>
          <w:rFonts w:ascii="Times New Roman" w:hAnsi="Times New Roman" w:cs="Times New Roman"/>
          <w:sz w:val="24"/>
          <w:szCs w:val="24"/>
        </w:rPr>
        <w:t xml:space="preserve">over the last several years and as a result the </w:t>
      </w:r>
      <w:r w:rsidR="00F35068" w:rsidRPr="000D30BA">
        <w:rPr>
          <w:rFonts w:ascii="Times New Roman" w:hAnsi="Times New Roman" w:cs="Times New Roman"/>
          <w:sz w:val="24"/>
          <w:szCs w:val="24"/>
        </w:rPr>
        <w:t xml:space="preserve">data </w:t>
      </w:r>
      <w:r w:rsidR="00F35068">
        <w:rPr>
          <w:rFonts w:ascii="Times New Roman" w:hAnsi="Times New Roman" w:cs="Times New Roman"/>
          <w:sz w:val="24"/>
          <w:szCs w:val="24"/>
        </w:rPr>
        <w:t xml:space="preserve">used in the development of the regional power plan was deemed </w:t>
      </w:r>
      <w:r w:rsidR="00F35068" w:rsidRPr="000D30BA">
        <w:rPr>
          <w:rFonts w:ascii="Times New Roman" w:hAnsi="Times New Roman" w:cs="Times New Roman"/>
          <w:sz w:val="24"/>
          <w:szCs w:val="24"/>
        </w:rPr>
        <w:t>more current</w:t>
      </w:r>
      <w:r w:rsidR="00F35068">
        <w:rPr>
          <w:rFonts w:ascii="Times New Roman" w:hAnsi="Times New Roman" w:cs="Times New Roman"/>
          <w:sz w:val="24"/>
          <w:szCs w:val="24"/>
        </w:rPr>
        <w:t xml:space="preserve"> for these measures.</w:t>
      </w:r>
      <w:r w:rsidR="003B5EB3">
        <w:rPr>
          <w:rFonts w:ascii="Times New Roman" w:hAnsi="Times New Roman" w:cs="Times New Roman"/>
          <w:sz w:val="24"/>
          <w:szCs w:val="24"/>
        </w:rPr>
        <w:t xml:space="preserve"> Savings from consumer electronics are </w:t>
      </w:r>
      <w:r w:rsidR="00956797">
        <w:rPr>
          <w:rFonts w:ascii="Times New Roman" w:hAnsi="Times New Roman" w:cs="Times New Roman"/>
          <w:sz w:val="24"/>
          <w:szCs w:val="24"/>
        </w:rPr>
        <w:t xml:space="preserve">calibrated on a </w:t>
      </w:r>
      <w:r w:rsidR="00FA2CD9" w:rsidRPr="000D30BA">
        <w:rPr>
          <w:rFonts w:ascii="Times New Roman" w:hAnsi="Times New Roman" w:cs="Times New Roman"/>
          <w:sz w:val="24"/>
          <w:szCs w:val="24"/>
        </w:rPr>
        <w:t>“per home”</w:t>
      </w:r>
      <w:r w:rsidR="00D4086F">
        <w:rPr>
          <w:rFonts w:ascii="Times New Roman" w:hAnsi="Times New Roman" w:cs="Times New Roman"/>
          <w:sz w:val="24"/>
          <w:szCs w:val="24"/>
        </w:rPr>
        <w:t xml:space="preserve"> basis</w:t>
      </w:r>
      <w:r w:rsidR="003B5EB3">
        <w:rPr>
          <w:rFonts w:ascii="Times New Roman" w:hAnsi="Times New Roman" w:cs="Times New Roman"/>
          <w:sz w:val="24"/>
          <w:szCs w:val="24"/>
        </w:rPr>
        <w:t xml:space="preserve"> rather than energy consumed or sales</w:t>
      </w:r>
      <w:r w:rsidR="00E43261">
        <w:rPr>
          <w:rFonts w:ascii="Times New Roman" w:hAnsi="Times New Roman" w:cs="Times New Roman"/>
          <w:sz w:val="24"/>
          <w:szCs w:val="24"/>
        </w:rPr>
        <w:t xml:space="preserve">. On average, PacifiCorp’s residential housing counts are below the regional average due to the rural nature of the company’s Washington service </w:t>
      </w:r>
      <w:r w:rsidR="0079414F">
        <w:rPr>
          <w:rFonts w:ascii="Times New Roman" w:hAnsi="Times New Roman" w:cs="Times New Roman"/>
          <w:sz w:val="24"/>
          <w:szCs w:val="24"/>
        </w:rPr>
        <w:t>area</w:t>
      </w:r>
      <w:r w:rsidR="00E43261">
        <w:rPr>
          <w:rFonts w:ascii="Times New Roman" w:hAnsi="Times New Roman" w:cs="Times New Roman"/>
          <w:sz w:val="24"/>
          <w:szCs w:val="24"/>
        </w:rPr>
        <w:t xml:space="preserve"> and availability of gas, both leading to higher average per customer use than the regional average assumes. </w:t>
      </w:r>
      <w:r w:rsidR="00956797">
        <w:rPr>
          <w:rFonts w:ascii="Times New Roman" w:hAnsi="Times New Roman" w:cs="Times New Roman"/>
          <w:sz w:val="24"/>
          <w:szCs w:val="24"/>
        </w:rPr>
        <w:t xml:space="preserve">For specifics on the housing data used and source, additional data is available in </w:t>
      </w:r>
      <w:r w:rsidR="00ED192E" w:rsidRPr="009849D8">
        <w:rPr>
          <w:rFonts w:ascii="Times New Roman" w:hAnsi="Times New Roman" w:cs="Times New Roman"/>
          <w:sz w:val="24"/>
          <w:szCs w:val="24"/>
        </w:rPr>
        <w:t xml:space="preserve">Appendix </w:t>
      </w:r>
      <w:r w:rsidR="009849D8" w:rsidRPr="009849D8">
        <w:rPr>
          <w:rFonts w:ascii="Times New Roman" w:hAnsi="Times New Roman" w:cs="Times New Roman"/>
          <w:sz w:val="24"/>
          <w:szCs w:val="24"/>
        </w:rPr>
        <w:t>5</w:t>
      </w:r>
      <w:r w:rsidR="000C1D75" w:rsidRPr="009849D8">
        <w:rPr>
          <w:rFonts w:ascii="Times New Roman" w:hAnsi="Times New Roman" w:cs="Times New Roman"/>
          <w:sz w:val="24"/>
          <w:szCs w:val="24"/>
        </w:rPr>
        <w:t>.</w:t>
      </w:r>
      <w:r w:rsidR="000125F2">
        <w:rPr>
          <w:rFonts w:ascii="Times New Roman" w:hAnsi="Times New Roman" w:cs="Times New Roman"/>
          <w:sz w:val="24"/>
          <w:szCs w:val="24"/>
        </w:rPr>
        <w:t xml:space="preserve"> This adjustment adds 0.2 aMW to PacifiCorp’s 2010 – 2011 biennial conservation </w:t>
      </w:r>
      <w:proofErr w:type="gramStart"/>
      <w:r w:rsidR="000125F2">
        <w:rPr>
          <w:rFonts w:ascii="Times New Roman" w:hAnsi="Times New Roman" w:cs="Times New Roman"/>
          <w:sz w:val="24"/>
          <w:szCs w:val="24"/>
        </w:rPr>
        <w:t>target</w:t>
      </w:r>
      <w:proofErr w:type="gramEnd"/>
      <w:r w:rsidR="000125F2">
        <w:rPr>
          <w:rFonts w:ascii="Times New Roman" w:hAnsi="Times New Roman" w:cs="Times New Roman"/>
          <w:sz w:val="24"/>
          <w:szCs w:val="24"/>
        </w:rPr>
        <w:t xml:space="preserve"> and 4.1 aMW to its </w:t>
      </w:r>
      <w:r w:rsidR="000125F2">
        <w:rPr>
          <w:rFonts w:ascii="Times New Roman" w:hAnsi="Times New Roman"/>
          <w:sz w:val="24"/>
          <w:szCs w:val="24"/>
        </w:rPr>
        <w:t>cumulative ten-year conservation potential.</w:t>
      </w:r>
    </w:p>
    <w:p w:rsidR="00FA2CD9" w:rsidRPr="000D30BA" w:rsidRDefault="00FA2CD9"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    </w:t>
      </w:r>
    </w:p>
    <w:p w:rsidR="00D5246A" w:rsidRDefault="00ED192E">
      <w:pPr>
        <w:jc w:val="both"/>
        <w:rPr>
          <w:rFonts w:ascii="Times New Roman" w:hAnsi="Times New Roman" w:cs="Times New Roman"/>
          <w:i/>
          <w:sz w:val="24"/>
          <w:szCs w:val="24"/>
        </w:rPr>
      </w:pPr>
      <w:r w:rsidRPr="00ED192E">
        <w:rPr>
          <w:rFonts w:ascii="Times New Roman" w:hAnsi="Times New Roman" w:cs="Times New Roman"/>
          <w:i/>
          <w:sz w:val="24"/>
          <w:szCs w:val="24"/>
        </w:rPr>
        <w:t>Showerheads</w:t>
      </w:r>
    </w:p>
    <w:p w:rsidR="00D4086F" w:rsidRDefault="00D4086F" w:rsidP="00461B1A">
      <w:pPr>
        <w:jc w:val="both"/>
        <w:rPr>
          <w:rFonts w:ascii="Times New Roman" w:hAnsi="Times New Roman" w:cs="Times New Roman"/>
          <w:sz w:val="24"/>
          <w:szCs w:val="24"/>
        </w:rPr>
      </w:pPr>
    </w:p>
    <w:p w:rsidR="00FA2CD9" w:rsidRPr="000D30BA" w:rsidRDefault="00FA2CD9" w:rsidP="00461B1A">
      <w:pPr>
        <w:jc w:val="both"/>
        <w:rPr>
          <w:rFonts w:ascii="Times New Roman" w:hAnsi="Times New Roman" w:cs="Times New Roman"/>
          <w:sz w:val="24"/>
          <w:szCs w:val="24"/>
        </w:rPr>
      </w:pPr>
      <w:r w:rsidRPr="000D30BA">
        <w:rPr>
          <w:rFonts w:ascii="Times New Roman" w:hAnsi="Times New Roman" w:cs="Times New Roman"/>
          <w:sz w:val="24"/>
          <w:szCs w:val="24"/>
        </w:rPr>
        <w:t>The showerhead measure in the 2008 IRP was for a replacement of a 4.0 gallon per minute (GPM) showerhead with a 2.5 GPM showerhead. The measure in the</w:t>
      </w:r>
      <w:r w:rsidR="00676956">
        <w:rPr>
          <w:rFonts w:ascii="Times New Roman" w:hAnsi="Times New Roman" w:cs="Times New Roman"/>
          <w:sz w:val="24"/>
          <w:szCs w:val="24"/>
        </w:rPr>
        <w:t xml:space="preserve"> regional power plan</w:t>
      </w:r>
      <w:r w:rsidRPr="000D30BA">
        <w:rPr>
          <w:rFonts w:ascii="Times New Roman" w:hAnsi="Times New Roman" w:cs="Times New Roman"/>
          <w:sz w:val="24"/>
          <w:szCs w:val="24"/>
        </w:rPr>
        <w:t xml:space="preserve"> is</w:t>
      </w:r>
      <w:r w:rsidR="00676956">
        <w:rPr>
          <w:rFonts w:ascii="Times New Roman" w:hAnsi="Times New Roman" w:cs="Times New Roman"/>
          <w:sz w:val="24"/>
          <w:szCs w:val="24"/>
        </w:rPr>
        <w:t xml:space="preserve"> the</w:t>
      </w:r>
      <w:r w:rsidRPr="000D30BA">
        <w:rPr>
          <w:rFonts w:ascii="Times New Roman" w:hAnsi="Times New Roman" w:cs="Times New Roman"/>
          <w:sz w:val="24"/>
          <w:szCs w:val="24"/>
        </w:rPr>
        <w:t xml:space="preserve"> replacement of a 2.5 GPM showerhead with a 2.0 </w:t>
      </w:r>
      <w:r w:rsidR="003B5EB3">
        <w:rPr>
          <w:rFonts w:ascii="Times New Roman" w:hAnsi="Times New Roman" w:cs="Times New Roman"/>
          <w:sz w:val="24"/>
          <w:szCs w:val="24"/>
        </w:rPr>
        <w:t xml:space="preserve">GPM showerhead. </w:t>
      </w:r>
      <w:r w:rsidRPr="000D30BA">
        <w:rPr>
          <w:rFonts w:ascii="Times New Roman" w:hAnsi="Times New Roman" w:cs="Times New Roman"/>
          <w:sz w:val="24"/>
          <w:szCs w:val="24"/>
        </w:rPr>
        <w:t xml:space="preserve">The two measures are both possible, so the potential from the </w:t>
      </w:r>
      <w:r w:rsidR="00676956">
        <w:rPr>
          <w:rFonts w:ascii="Times New Roman" w:hAnsi="Times New Roman" w:cs="Times New Roman"/>
          <w:sz w:val="24"/>
          <w:szCs w:val="24"/>
        </w:rPr>
        <w:t>regional power plan</w:t>
      </w:r>
      <w:r w:rsidRPr="000D30BA">
        <w:rPr>
          <w:rFonts w:ascii="Times New Roman" w:hAnsi="Times New Roman" w:cs="Times New Roman"/>
          <w:sz w:val="24"/>
          <w:szCs w:val="24"/>
        </w:rPr>
        <w:t xml:space="preserve"> for this measure is added to the </w:t>
      </w:r>
      <w:r w:rsidR="005B095C">
        <w:rPr>
          <w:rFonts w:ascii="Times New Roman" w:hAnsi="Times New Roman" w:cs="Times New Roman"/>
          <w:sz w:val="24"/>
          <w:szCs w:val="24"/>
        </w:rPr>
        <w:t>potential identified in the 2008 IRP</w:t>
      </w:r>
      <w:r w:rsidRPr="000D30BA">
        <w:rPr>
          <w:rFonts w:ascii="Times New Roman" w:hAnsi="Times New Roman" w:cs="Times New Roman"/>
          <w:sz w:val="24"/>
          <w:szCs w:val="24"/>
        </w:rPr>
        <w:t xml:space="preserve">. </w:t>
      </w:r>
      <w:r w:rsidR="009A4666" w:rsidRPr="000D30BA">
        <w:rPr>
          <w:rFonts w:ascii="Times New Roman" w:hAnsi="Times New Roman" w:cs="Times New Roman"/>
          <w:sz w:val="24"/>
          <w:szCs w:val="24"/>
        </w:rPr>
        <w:t>This measure is also one where the savings is</w:t>
      </w:r>
      <w:r w:rsidR="00676956">
        <w:rPr>
          <w:rFonts w:ascii="Times New Roman" w:hAnsi="Times New Roman" w:cs="Times New Roman"/>
          <w:sz w:val="24"/>
          <w:szCs w:val="24"/>
        </w:rPr>
        <w:t xml:space="preserve"> calculated on a </w:t>
      </w:r>
      <w:r w:rsidR="009A4666" w:rsidRPr="000D30BA">
        <w:rPr>
          <w:rFonts w:ascii="Times New Roman" w:hAnsi="Times New Roman" w:cs="Times New Roman"/>
          <w:sz w:val="24"/>
          <w:szCs w:val="24"/>
        </w:rPr>
        <w:t>“per home”</w:t>
      </w:r>
      <w:r w:rsidR="000125F2">
        <w:rPr>
          <w:rFonts w:ascii="Times New Roman" w:hAnsi="Times New Roman" w:cs="Times New Roman"/>
          <w:sz w:val="24"/>
          <w:szCs w:val="24"/>
        </w:rPr>
        <w:t xml:space="preserve"> basis</w:t>
      </w:r>
      <w:r w:rsidR="003E032C">
        <w:rPr>
          <w:rFonts w:ascii="Times New Roman" w:hAnsi="Times New Roman" w:cs="Times New Roman"/>
          <w:sz w:val="24"/>
          <w:szCs w:val="24"/>
        </w:rPr>
        <w:t xml:space="preserve">. </w:t>
      </w:r>
      <w:r w:rsidR="00E43261">
        <w:rPr>
          <w:rFonts w:ascii="Times New Roman" w:hAnsi="Times New Roman" w:cs="Times New Roman"/>
          <w:sz w:val="24"/>
          <w:szCs w:val="24"/>
        </w:rPr>
        <w:t xml:space="preserve">On average, PacifiCorp’s residential housing counts are below the regional average, this is due to the rural nature of the company’s Washington service </w:t>
      </w:r>
      <w:r w:rsidR="0079414F">
        <w:rPr>
          <w:rFonts w:ascii="Times New Roman" w:hAnsi="Times New Roman" w:cs="Times New Roman"/>
          <w:sz w:val="24"/>
          <w:szCs w:val="24"/>
        </w:rPr>
        <w:t>area</w:t>
      </w:r>
      <w:r w:rsidR="00E43261">
        <w:rPr>
          <w:rFonts w:ascii="Times New Roman" w:hAnsi="Times New Roman" w:cs="Times New Roman"/>
          <w:sz w:val="24"/>
          <w:szCs w:val="24"/>
        </w:rPr>
        <w:t xml:space="preserve"> and availability of gas, both leading to higher average per customer use than the regional average assumes.</w:t>
      </w:r>
      <w:r w:rsidR="003E032C">
        <w:rPr>
          <w:rFonts w:ascii="Times New Roman" w:hAnsi="Times New Roman" w:cs="Times New Roman"/>
          <w:sz w:val="24"/>
          <w:szCs w:val="24"/>
        </w:rPr>
        <w:t xml:space="preserve"> T</w:t>
      </w:r>
      <w:r w:rsidRPr="000D30BA">
        <w:rPr>
          <w:rFonts w:ascii="Times New Roman" w:hAnsi="Times New Roman" w:cs="Times New Roman"/>
          <w:sz w:val="24"/>
          <w:szCs w:val="24"/>
        </w:rPr>
        <w:t xml:space="preserve">he </w:t>
      </w:r>
      <w:r w:rsidR="003B5EB3">
        <w:rPr>
          <w:rFonts w:ascii="Times New Roman" w:hAnsi="Times New Roman" w:cs="Times New Roman"/>
          <w:sz w:val="24"/>
          <w:szCs w:val="24"/>
        </w:rPr>
        <w:t>a</w:t>
      </w:r>
      <w:r w:rsidRPr="000D30BA">
        <w:rPr>
          <w:rFonts w:ascii="Times New Roman" w:hAnsi="Times New Roman" w:cs="Times New Roman"/>
          <w:sz w:val="24"/>
          <w:szCs w:val="24"/>
        </w:rPr>
        <w:t xml:space="preserve">djustment </w:t>
      </w:r>
      <w:r w:rsidR="003B5EB3">
        <w:rPr>
          <w:rFonts w:ascii="Times New Roman" w:hAnsi="Times New Roman" w:cs="Times New Roman"/>
          <w:sz w:val="24"/>
          <w:szCs w:val="24"/>
        </w:rPr>
        <w:t xml:space="preserve">is therefore </w:t>
      </w:r>
      <w:r w:rsidRPr="000D30BA">
        <w:rPr>
          <w:rFonts w:ascii="Times New Roman" w:hAnsi="Times New Roman" w:cs="Times New Roman"/>
          <w:sz w:val="24"/>
          <w:szCs w:val="24"/>
        </w:rPr>
        <w:t xml:space="preserve">based on the </w:t>
      </w:r>
      <w:r w:rsidR="008670CE" w:rsidRPr="000D30BA">
        <w:rPr>
          <w:rFonts w:ascii="Times New Roman" w:hAnsi="Times New Roman" w:cs="Times New Roman"/>
          <w:sz w:val="24"/>
          <w:szCs w:val="24"/>
        </w:rPr>
        <w:t>Company</w:t>
      </w:r>
      <w:r w:rsidRPr="000D30BA">
        <w:rPr>
          <w:rFonts w:ascii="Times New Roman" w:hAnsi="Times New Roman" w:cs="Times New Roman"/>
          <w:sz w:val="24"/>
          <w:szCs w:val="24"/>
        </w:rPr>
        <w:t>’s share of regional housing units with electric water heat.</w:t>
      </w:r>
      <w:r w:rsidR="000125F2">
        <w:rPr>
          <w:rFonts w:ascii="Times New Roman" w:hAnsi="Times New Roman" w:cs="Times New Roman"/>
          <w:sz w:val="24"/>
          <w:szCs w:val="24"/>
        </w:rPr>
        <w:t xml:space="preserve"> This adjustment adds 0.7 aMW to PacifiCorp’s 2010 – 2011 biennial conservation </w:t>
      </w:r>
      <w:proofErr w:type="gramStart"/>
      <w:r w:rsidR="000125F2">
        <w:rPr>
          <w:rFonts w:ascii="Times New Roman" w:hAnsi="Times New Roman" w:cs="Times New Roman"/>
          <w:sz w:val="24"/>
          <w:szCs w:val="24"/>
        </w:rPr>
        <w:t>target</w:t>
      </w:r>
      <w:proofErr w:type="gramEnd"/>
      <w:r w:rsidR="000125F2">
        <w:rPr>
          <w:rFonts w:ascii="Times New Roman" w:hAnsi="Times New Roman" w:cs="Times New Roman"/>
          <w:sz w:val="24"/>
          <w:szCs w:val="24"/>
        </w:rPr>
        <w:t xml:space="preserve"> and 1.7 aMW to its </w:t>
      </w:r>
      <w:r w:rsidR="000125F2">
        <w:rPr>
          <w:rFonts w:ascii="Times New Roman" w:hAnsi="Times New Roman"/>
          <w:sz w:val="24"/>
          <w:szCs w:val="24"/>
        </w:rPr>
        <w:t>cumulative ten-year conservation potential.</w:t>
      </w:r>
    </w:p>
    <w:p w:rsidR="00FA2CD9" w:rsidRPr="000D30BA" w:rsidRDefault="00FA2CD9" w:rsidP="00461B1A">
      <w:pPr>
        <w:jc w:val="both"/>
        <w:rPr>
          <w:rFonts w:ascii="Times New Roman" w:hAnsi="Times New Roman" w:cs="Times New Roman"/>
          <w:sz w:val="24"/>
          <w:szCs w:val="24"/>
        </w:rPr>
      </w:pPr>
    </w:p>
    <w:p w:rsidR="00F26BB6" w:rsidRDefault="00F26BB6">
      <w:pPr>
        <w:jc w:val="both"/>
        <w:rPr>
          <w:rFonts w:ascii="Times New Roman" w:hAnsi="Times New Roman" w:cs="Times New Roman"/>
          <w:i/>
          <w:sz w:val="24"/>
          <w:szCs w:val="24"/>
        </w:rPr>
      </w:pPr>
    </w:p>
    <w:p w:rsidR="00D5246A" w:rsidRDefault="00ED192E">
      <w:pPr>
        <w:jc w:val="both"/>
        <w:rPr>
          <w:rFonts w:ascii="Times New Roman" w:hAnsi="Times New Roman" w:cs="Times New Roman"/>
          <w:i/>
          <w:sz w:val="24"/>
          <w:szCs w:val="24"/>
        </w:rPr>
      </w:pPr>
      <w:r w:rsidRPr="00ED192E">
        <w:rPr>
          <w:rFonts w:ascii="Times New Roman" w:hAnsi="Times New Roman" w:cs="Times New Roman"/>
          <w:i/>
          <w:sz w:val="24"/>
          <w:szCs w:val="24"/>
        </w:rPr>
        <w:t>Network PC Power Control</w:t>
      </w:r>
    </w:p>
    <w:p w:rsidR="00372603" w:rsidRDefault="00372603" w:rsidP="00461B1A">
      <w:pPr>
        <w:jc w:val="both"/>
        <w:rPr>
          <w:rFonts w:ascii="Times New Roman" w:hAnsi="Times New Roman" w:cs="Times New Roman"/>
          <w:sz w:val="24"/>
          <w:szCs w:val="24"/>
        </w:rPr>
      </w:pPr>
    </w:p>
    <w:p w:rsidR="00FA2CD9" w:rsidRPr="000D30BA" w:rsidRDefault="00FA2CD9"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This measure is included in the </w:t>
      </w:r>
      <w:r w:rsidR="00372603">
        <w:rPr>
          <w:rFonts w:ascii="Times New Roman" w:hAnsi="Times New Roman" w:cs="Times New Roman"/>
          <w:sz w:val="24"/>
          <w:szCs w:val="24"/>
        </w:rPr>
        <w:t>regional power plan</w:t>
      </w:r>
      <w:r w:rsidR="00FC4B7F">
        <w:rPr>
          <w:rFonts w:ascii="Times New Roman" w:hAnsi="Times New Roman" w:cs="Times New Roman"/>
          <w:sz w:val="24"/>
          <w:szCs w:val="24"/>
        </w:rPr>
        <w:t xml:space="preserve">’s conservation assessment however wasn’t part of the Company’s conservation potential assessment and </w:t>
      </w:r>
      <w:r w:rsidRPr="000D30BA">
        <w:rPr>
          <w:rFonts w:ascii="Times New Roman" w:hAnsi="Times New Roman" w:cs="Times New Roman"/>
          <w:sz w:val="24"/>
          <w:szCs w:val="24"/>
        </w:rPr>
        <w:t xml:space="preserve">2008 IRP. </w:t>
      </w:r>
      <w:r w:rsidR="00FC4B7F">
        <w:rPr>
          <w:rFonts w:ascii="Times New Roman" w:hAnsi="Times New Roman" w:cs="Times New Roman"/>
          <w:sz w:val="24"/>
          <w:szCs w:val="24"/>
        </w:rPr>
        <w:t xml:space="preserve">Savings for this measure in the regional power plan were based on an estimated </w:t>
      </w:r>
      <w:r w:rsidRPr="000D30BA">
        <w:rPr>
          <w:rFonts w:ascii="Times New Roman" w:hAnsi="Times New Roman" w:cs="Times New Roman"/>
          <w:sz w:val="24"/>
          <w:szCs w:val="24"/>
        </w:rPr>
        <w:t>number of personal computers per employee</w:t>
      </w:r>
      <w:r w:rsidR="00FC4B7F">
        <w:rPr>
          <w:rFonts w:ascii="Times New Roman" w:hAnsi="Times New Roman" w:cs="Times New Roman"/>
          <w:sz w:val="24"/>
          <w:szCs w:val="24"/>
        </w:rPr>
        <w:t xml:space="preserve"> within the business sector. PacifiCorp has no verifiable source for this type of information relevant to our service </w:t>
      </w:r>
      <w:r w:rsidR="0079414F">
        <w:rPr>
          <w:rFonts w:ascii="Times New Roman" w:hAnsi="Times New Roman" w:cs="Times New Roman"/>
          <w:sz w:val="24"/>
          <w:szCs w:val="24"/>
        </w:rPr>
        <w:t>area</w:t>
      </w:r>
      <w:r w:rsidR="00FC4B7F">
        <w:rPr>
          <w:rFonts w:ascii="Times New Roman" w:hAnsi="Times New Roman" w:cs="Times New Roman"/>
          <w:sz w:val="24"/>
          <w:szCs w:val="24"/>
        </w:rPr>
        <w:t xml:space="preserve"> </w:t>
      </w:r>
      <w:r w:rsidR="009477DE">
        <w:rPr>
          <w:rFonts w:ascii="Times New Roman" w:hAnsi="Times New Roman" w:cs="Times New Roman"/>
          <w:sz w:val="24"/>
          <w:szCs w:val="24"/>
        </w:rPr>
        <w:t xml:space="preserve">at this time therefore has </w:t>
      </w:r>
      <w:r w:rsidR="00FC4B7F">
        <w:rPr>
          <w:rFonts w:ascii="Times New Roman" w:hAnsi="Times New Roman" w:cs="Times New Roman"/>
          <w:sz w:val="24"/>
          <w:szCs w:val="24"/>
        </w:rPr>
        <w:t xml:space="preserve">based our adjustment on the Company’s share of </w:t>
      </w:r>
      <w:r w:rsidR="009477DE">
        <w:rPr>
          <w:rFonts w:ascii="Times New Roman" w:hAnsi="Times New Roman" w:cs="Times New Roman"/>
          <w:sz w:val="24"/>
          <w:szCs w:val="24"/>
        </w:rPr>
        <w:t xml:space="preserve">data provided and </w:t>
      </w:r>
      <w:r w:rsidR="00FC4B7F">
        <w:rPr>
          <w:rFonts w:ascii="Times New Roman" w:hAnsi="Times New Roman" w:cs="Times New Roman"/>
          <w:sz w:val="24"/>
          <w:szCs w:val="24"/>
        </w:rPr>
        <w:t xml:space="preserve">savings identified by the Council </w:t>
      </w:r>
      <w:r w:rsidR="009477DE">
        <w:rPr>
          <w:rFonts w:ascii="Times New Roman" w:hAnsi="Times New Roman" w:cs="Times New Roman"/>
          <w:sz w:val="24"/>
          <w:szCs w:val="24"/>
        </w:rPr>
        <w:t>using the regional averaging sales</w:t>
      </w:r>
      <w:r w:rsidR="00FC4B7F">
        <w:rPr>
          <w:rFonts w:ascii="Times New Roman" w:hAnsi="Times New Roman" w:cs="Times New Roman"/>
          <w:sz w:val="24"/>
          <w:szCs w:val="24"/>
        </w:rPr>
        <w:t xml:space="preserve"> allocation methodology.</w:t>
      </w:r>
      <w:r w:rsidR="000125F2">
        <w:rPr>
          <w:rFonts w:ascii="Times New Roman" w:hAnsi="Times New Roman" w:cs="Times New Roman"/>
          <w:sz w:val="24"/>
          <w:szCs w:val="24"/>
        </w:rPr>
        <w:t xml:space="preserve"> This adjustment adds 0.2 aMW to PacifiCorp’s 2010 – 2011 biennial conservation </w:t>
      </w:r>
      <w:proofErr w:type="gramStart"/>
      <w:r w:rsidR="000125F2">
        <w:rPr>
          <w:rFonts w:ascii="Times New Roman" w:hAnsi="Times New Roman" w:cs="Times New Roman"/>
          <w:sz w:val="24"/>
          <w:szCs w:val="24"/>
        </w:rPr>
        <w:t>target</w:t>
      </w:r>
      <w:proofErr w:type="gramEnd"/>
      <w:r w:rsidR="000125F2">
        <w:rPr>
          <w:rFonts w:ascii="Times New Roman" w:hAnsi="Times New Roman" w:cs="Times New Roman"/>
          <w:sz w:val="24"/>
          <w:szCs w:val="24"/>
        </w:rPr>
        <w:t xml:space="preserve"> and 1.1 aMW to its </w:t>
      </w:r>
      <w:r w:rsidR="000125F2">
        <w:rPr>
          <w:rFonts w:ascii="Times New Roman" w:hAnsi="Times New Roman"/>
          <w:sz w:val="24"/>
          <w:szCs w:val="24"/>
        </w:rPr>
        <w:t>cumulative ten-year conservation potential.</w:t>
      </w:r>
      <w:r w:rsidR="00FC4B7F">
        <w:rPr>
          <w:rFonts w:ascii="Times New Roman" w:hAnsi="Times New Roman" w:cs="Times New Roman"/>
          <w:sz w:val="24"/>
          <w:szCs w:val="24"/>
        </w:rPr>
        <w:t xml:space="preserve">  </w:t>
      </w:r>
    </w:p>
    <w:p w:rsidR="00FA2CD9" w:rsidRPr="000D30BA" w:rsidRDefault="00FA2CD9" w:rsidP="00461B1A">
      <w:pPr>
        <w:jc w:val="both"/>
        <w:rPr>
          <w:rFonts w:ascii="Times New Roman" w:hAnsi="Times New Roman" w:cs="Times New Roman"/>
          <w:sz w:val="24"/>
          <w:szCs w:val="24"/>
        </w:rPr>
      </w:pPr>
    </w:p>
    <w:p w:rsidR="00D5246A" w:rsidRDefault="00ED192E">
      <w:pPr>
        <w:jc w:val="both"/>
        <w:rPr>
          <w:rFonts w:ascii="Times New Roman" w:hAnsi="Times New Roman" w:cs="Times New Roman"/>
          <w:i/>
          <w:sz w:val="24"/>
          <w:szCs w:val="24"/>
        </w:rPr>
      </w:pPr>
      <w:r w:rsidRPr="00ED192E">
        <w:rPr>
          <w:rFonts w:ascii="Times New Roman" w:hAnsi="Times New Roman" w:cs="Times New Roman"/>
          <w:i/>
          <w:sz w:val="24"/>
          <w:szCs w:val="24"/>
        </w:rPr>
        <w:t>Distribution Efficiency</w:t>
      </w:r>
    </w:p>
    <w:p w:rsidR="00372603" w:rsidRDefault="00372603" w:rsidP="00461B1A">
      <w:pPr>
        <w:jc w:val="both"/>
        <w:rPr>
          <w:rFonts w:ascii="Times New Roman" w:hAnsi="Times New Roman" w:cs="Times New Roman"/>
          <w:sz w:val="24"/>
          <w:szCs w:val="24"/>
        </w:rPr>
      </w:pPr>
    </w:p>
    <w:p w:rsidR="00386DD2" w:rsidRPr="00F26BB6" w:rsidRDefault="00B937D7" w:rsidP="007C4581">
      <w:pPr>
        <w:jc w:val="both"/>
        <w:rPr>
          <w:rFonts w:ascii="Times New Roman" w:hAnsi="Times New Roman" w:cs="Times New Roman"/>
          <w:sz w:val="24"/>
          <w:szCs w:val="24"/>
        </w:rPr>
      </w:pPr>
      <w:r>
        <w:rPr>
          <w:rFonts w:ascii="Times New Roman" w:hAnsi="Times New Roman" w:cs="Times New Roman"/>
          <w:sz w:val="24"/>
          <w:szCs w:val="24"/>
        </w:rPr>
        <w:t xml:space="preserve">Like Network PC Power Controls the conservation potential for Distribution Efficiency was </w:t>
      </w:r>
      <w:r w:rsidRPr="000D30BA">
        <w:rPr>
          <w:rFonts w:ascii="Times New Roman" w:hAnsi="Times New Roman" w:cs="Times New Roman"/>
          <w:sz w:val="24"/>
          <w:szCs w:val="24"/>
        </w:rPr>
        <w:t xml:space="preserve">included in the </w:t>
      </w:r>
      <w:r>
        <w:rPr>
          <w:rFonts w:ascii="Times New Roman" w:hAnsi="Times New Roman" w:cs="Times New Roman"/>
          <w:sz w:val="24"/>
          <w:szCs w:val="24"/>
        </w:rPr>
        <w:t>regional power plan’s conservation assessment however wasn’t part of the Company’s conservation potential assessment and 2008 IRP. In the preparation for the development of the regional power plan</w:t>
      </w:r>
      <w:r w:rsidR="001F05A5">
        <w:rPr>
          <w:rFonts w:ascii="Times New Roman" w:hAnsi="Times New Roman" w:cs="Times New Roman"/>
          <w:sz w:val="24"/>
          <w:szCs w:val="24"/>
        </w:rPr>
        <w:t>,</w:t>
      </w:r>
      <w:r>
        <w:rPr>
          <w:rFonts w:ascii="Times New Roman" w:hAnsi="Times New Roman" w:cs="Times New Roman"/>
          <w:sz w:val="24"/>
          <w:szCs w:val="24"/>
        </w:rPr>
        <w:t xml:space="preserve"> a regional study, conducted by RW Beck, was done to approximate the opportunity from improving the voltage regulation of util</w:t>
      </w:r>
      <w:r w:rsidR="00E43261">
        <w:rPr>
          <w:rFonts w:ascii="Times New Roman" w:hAnsi="Times New Roman" w:cs="Times New Roman"/>
          <w:sz w:val="24"/>
          <w:szCs w:val="24"/>
        </w:rPr>
        <w:t>i</w:t>
      </w:r>
      <w:r>
        <w:rPr>
          <w:rFonts w:ascii="Times New Roman" w:hAnsi="Times New Roman" w:cs="Times New Roman"/>
          <w:sz w:val="24"/>
          <w:szCs w:val="24"/>
        </w:rPr>
        <w:t>ty distribution systems</w:t>
      </w:r>
      <w:r w:rsidR="000F63DA">
        <w:rPr>
          <w:rFonts w:ascii="Times New Roman" w:hAnsi="Times New Roman" w:cs="Times New Roman"/>
          <w:sz w:val="24"/>
          <w:szCs w:val="24"/>
        </w:rPr>
        <w:t xml:space="preserve"> among other improvements</w:t>
      </w:r>
      <w:r>
        <w:rPr>
          <w:rFonts w:ascii="Times New Roman" w:hAnsi="Times New Roman" w:cs="Times New Roman"/>
          <w:sz w:val="24"/>
          <w:szCs w:val="24"/>
        </w:rPr>
        <w:t xml:space="preserve">. </w:t>
      </w:r>
      <w:r w:rsidR="00386DD2">
        <w:rPr>
          <w:rFonts w:ascii="Times New Roman" w:hAnsi="Times New Roman" w:cs="Times New Roman"/>
          <w:sz w:val="24"/>
          <w:szCs w:val="24"/>
        </w:rPr>
        <w:t>The RW Beck study dated December 2007 analyzed four cases</w:t>
      </w:r>
      <w:r w:rsidR="001646F4">
        <w:rPr>
          <w:rFonts w:ascii="Times New Roman" w:hAnsi="Times New Roman" w:cs="Times New Roman"/>
          <w:sz w:val="24"/>
          <w:szCs w:val="24"/>
        </w:rPr>
        <w:t xml:space="preserve"> that </w:t>
      </w:r>
      <w:r w:rsidR="000C50C9">
        <w:rPr>
          <w:rFonts w:ascii="Times New Roman" w:hAnsi="Times New Roman" w:cs="Times New Roman"/>
          <w:sz w:val="24"/>
          <w:szCs w:val="24"/>
        </w:rPr>
        <w:t>identified potential savings and investment:</w:t>
      </w:r>
    </w:p>
    <w:p w:rsidR="00386DD2" w:rsidRPr="00F26BB6" w:rsidRDefault="00386DD2" w:rsidP="007C4581">
      <w:pPr>
        <w:jc w:val="both"/>
        <w:rPr>
          <w:rFonts w:ascii="Times New Roman" w:hAnsi="Times New Roman" w:cs="Times New Roman"/>
          <w:sz w:val="24"/>
          <w:szCs w:val="24"/>
        </w:rPr>
      </w:pPr>
    </w:p>
    <w:p w:rsidR="00386DD2" w:rsidRPr="00F26BB6" w:rsidRDefault="000C50C9" w:rsidP="007C4581">
      <w:pPr>
        <w:pStyle w:val="msolistparagraph0"/>
        <w:numPr>
          <w:ilvl w:val="0"/>
          <w:numId w:val="35"/>
        </w:numPr>
        <w:jc w:val="both"/>
        <w:rPr>
          <w:rFonts w:ascii="Times New Roman" w:hAnsi="Times New Roman"/>
          <w:sz w:val="24"/>
          <w:szCs w:val="24"/>
        </w:rPr>
      </w:pPr>
      <w:r w:rsidRPr="000C50C9">
        <w:rPr>
          <w:rFonts w:ascii="Times New Roman" w:hAnsi="Times New Roman"/>
          <w:sz w:val="24"/>
          <w:szCs w:val="24"/>
        </w:rPr>
        <w:t>Voltage regulation via line drop compensation (LDC) at an estimated cost of  $15k-$25k per circuit;</w:t>
      </w:r>
    </w:p>
    <w:p w:rsidR="00386DD2" w:rsidRPr="00F26BB6" w:rsidRDefault="000C50C9" w:rsidP="007C4581">
      <w:pPr>
        <w:pStyle w:val="msolistparagraph0"/>
        <w:numPr>
          <w:ilvl w:val="0"/>
          <w:numId w:val="35"/>
        </w:numPr>
        <w:jc w:val="both"/>
        <w:rPr>
          <w:rFonts w:ascii="Times New Roman" w:hAnsi="Times New Roman"/>
          <w:sz w:val="24"/>
          <w:szCs w:val="24"/>
        </w:rPr>
      </w:pPr>
      <w:r w:rsidRPr="000C50C9">
        <w:rPr>
          <w:rFonts w:ascii="Times New Roman" w:hAnsi="Times New Roman"/>
          <w:sz w:val="24"/>
          <w:szCs w:val="24"/>
        </w:rPr>
        <w:t>Voltage regulation via LDC with minor system improvements at an estimated cost of  $40k-$60k per circuit;</w:t>
      </w:r>
    </w:p>
    <w:p w:rsidR="00386DD2" w:rsidRPr="00F26BB6" w:rsidRDefault="000C50C9" w:rsidP="007C4581">
      <w:pPr>
        <w:pStyle w:val="msolistparagraph0"/>
        <w:numPr>
          <w:ilvl w:val="0"/>
          <w:numId w:val="35"/>
        </w:numPr>
        <w:jc w:val="both"/>
        <w:rPr>
          <w:rFonts w:ascii="Times New Roman" w:hAnsi="Times New Roman"/>
          <w:sz w:val="24"/>
          <w:szCs w:val="24"/>
        </w:rPr>
      </w:pPr>
      <w:r w:rsidRPr="000C50C9">
        <w:rPr>
          <w:rFonts w:ascii="Times New Roman" w:hAnsi="Times New Roman"/>
          <w:sz w:val="24"/>
          <w:szCs w:val="24"/>
        </w:rPr>
        <w:t>Voltage regulation via LDC with major system improvements at an estimated cost of $80k-$100k per circuit; and</w:t>
      </w:r>
    </w:p>
    <w:p w:rsidR="00386DD2" w:rsidRPr="00F26BB6" w:rsidRDefault="000C50C9" w:rsidP="007C4581">
      <w:pPr>
        <w:pStyle w:val="msolistparagraph0"/>
        <w:numPr>
          <w:ilvl w:val="0"/>
          <w:numId w:val="35"/>
        </w:numPr>
        <w:jc w:val="both"/>
        <w:rPr>
          <w:rFonts w:ascii="Times New Roman" w:hAnsi="Times New Roman"/>
          <w:sz w:val="24"/>
          <w:szCs w:val="24"/>
        </w:rPr>
      </w:pPr>
      <w:r w:rsidRPr="000C50C9">
        <w:rPr>
          <w:rFonts w:ascii="Times New Roman" w:hAnsi="Times New Roman"/>
          <w:sz w:val="24"/>
          <w:szCs w:val="24"/>
        </w:rPr>
        <w:t>Voltage regulation via end of line monitoring (EOL) with major system improvements at an estimated cost of $100k-$350k per circuit.</w:t>
      </w:r>
    </w:p>
    <w:p w:rsidR="00386DD2" w:rsidRPr="00F26BB6" w:rsidRDefault="00386DD2" w:rsidP="00386DD2">
      <w:pPr>
        <w:pStyle w:val="msolistparagraph0"/>
        <w:ind w:left="0"/>
        <w:rPr>
          <w:rFonts w:ascii="Times New Roman" w:hAnsi="Times New Roman"/>
          <w:sz w:val="24"/>
          <w:szCs w:val="24"/>
        </w:rPr>
      </w:pPr>
    </w:p>
    <w:p w:rsidR="00386DD2" w:rsidRPr="00F26BB6" w:rsidRDefault="000C50C9" w:rsidP="007C4581">
      <w:pPr>
        <w:pStyle w:val="msolistparagraph0"/>
        <w:ind w:left="0"/>
        <w:jc w:val="both"/>
        <w:rPr>
          <w:rFonts w:ascii="Times New Roman" w:hAnsi="Times New Roman"/>
          <w:sz w:val="24"/>
          <w:szCs w:val="24"/>
        </w:rPr>
      </w:pPr>
      <w:r w:rsidRPr="000C50C9">
        <w:rPr>
          <w:rFonts w:ascii="Times New Roman" w:hAnsi="Times New Roman"/>
          <w:sz w:val="24"/>
          <w:szCs w:val="24"/>
        </w:rPr>
        <w:t xml:space="preserve">While PacifiCorp currently incorporates line drop compensation in the design and construction of all distribution circuits, it does not currently operate the system in conservation mode. Rather the system is operated to ensure the Company satisfies ANSI standards.  Further, the rural nature of PacifiCorp’s system in Washington results in typically long circuits with multiple sets of line regulators, capacitor banks and tapped distribution transformers. This limits the applicability of voltage regulation via end of line monitoring with major system improvements. </w:t>
      </w:r>
    </w:p>
    <w:p w:rsidR="00C5069F" w:rsidRDefault="00C5069F" w:rsidP="00461B1A">
      <w:pPr>
        <w:jc w:val="both"/>
        <w:rPr>
          <w:rFonts w:ascii="Times New Roman" w:hAnsi="Times New Roman" w:cs="Times New Roman"/>
          <w:sz w:val="24"/>
          <w:szCs w:val="24"/>
        </w:rPr>
      </w:pPr>
    </w:p>
    <w:p w:rsidR="00F25789" w:rsidRDefault="00C5069F" w:rsidP="00461B1A">
      <w:pPr>
        <w:jc w:val="both"/>
        <w:rPr>
          <w:rFonts w:ascii="Times New Roman" w:hAnsi="Times New Roman" w:cs="Times New Roman"/>
          <w:sz w:val="24"/>
          <w:szCs w:val="24"/>
        </w:rPr>
      </w:pPr>
      <w:r>
        <w:rPr>
          <w:rFonts w:ascii="Times New Roman" w:hAnsi="Times New Roman" w:cs="Times New Roman"/>
          <w:sz w:val="24"/>
          <w:szCs w:val="24"/>
        </w:rPr>
        <w:t>Consequently</w:t>
      </w:r>
      <w:r w:rsidR="007C4581">
        <w:rPr>
          <w:rFonts w:ascii="Times New Roman" w:hAnsi="Times New Roman" w:cs="Times New Roman"/>
          <w:sz w:val="24"/>
          <w:szCs w:val="24"/>
        </w:rPr>
        <w:t>,</w:t>
      </w:r>
      <w:r>
        <w:rPr>
          <w:rFonts w:ascii="Times New Roman" w:hAnsi="Times New Roman" w:cs="Times New Roman"/>
          <w:sz w:val="24"/>
          <w:szCs w:val="24"/>
        </w:rPr>
        <w:t xml:space="preserve"> prior to changing the operation of the Washington system to </w:t>
      </w:r>
      <w:r w:rsidR="00796E7E">
        <w:rPr>
          <w:rFonts w:ascii="Times New Roman" w:hAnsi="Times New Roman" w:cs="Times New Roman"/>
          <w:sz w:val="24"/>
          <w:szCs w:val="24"/>
        </w:rPr>
        <w:t>target a lower voltage level through</w:t>
      </w:r>
      <w:r w:rsidR="001646F4">
        <w:rPr>
          <w:rFonts w:ascii="Times New Roman" w:hAnsi="Times New Roman" w:cs="Times New Roman"/>
          <w:sz w:val="24"/>
          <w:szCs w:val="24"/>
        </w:rPr>
        <w:t xml:space="preserve"> established</w:t>
      </w:r>
      <w:r>
        <w:rPr>
          <w:rFonts w:ascii="Times New Roman" w:hAnsi="Times New Roman" w:cs="Times New Roman"/>
          <w:sz w:val="24"/>
          <w:szCs w:val="24"/>
        </w:rPr>
        <w:t xml:space="preserve"> line drop compensation or investing in end of line monitoring with major system improvements</w:t>
      </w:r>
      <w:r w:rsidR="007C4581">
        <w:rPr>
          <w:rFonts w:ascii="Times New Roman" w:hAnsi="Times New Roman" w:cs="Times New Roman"/>
          <w:sz w:val="24"/>
          <w:szCs w:val="24"/>
        </w:rPr>
        <w:t>,</w:t>
      </w:r>
      <w:r>
        <w:rPr>
          <w:rFonts w:ascii="Times New Roman" w:hAnsi="Times New Roman" w:cs="Times New Roman"/>
          <w:sz w:val="24"/>
          <w:szCs w:val="24"/>
        </w:rPr>
        <w:t xml:space="preserve"> PacifiCorp will need to study the impact on its system, identify the capital required to effect a reduction in line losses and evaluate the cost effectiveness of the proposed changes. </w:t>
      </w:r>
      <w:r w:rsidR="00386DD2">
        <w:rPr>
          <w:rFonts w:ascii="Times New Roman" w:hAnsi="Times New Roman" w:cs="Times New Roman"/>
          <w:sz w:val="24"/>
          <w:szCs w:val="24"/>
        </w:rPr>
        <w:t xml:space="preserve">PacifiCorp’s detailed study of its Washington network is expected to be complete by December 2011. </w:t>
      </w:r>
      <w:r>
        <w:rPr>
          <w:rFonts w:ascii="Times New Roman" w:hAnsi="Times New Roman" w:cs="Times New Roman"/>
          <w:sz w:val="24"/>
          <w:szCs w:val="24"/>
        </w:rPr>
        <w:t xml:space="preserve">To ensure sufficient data is available to support a decision to proceed with the proposed changes, PacifiCorp will </w:t>
      </w:r>
      <w:r w:rsidR="00320D61">
        <w:rPr>
          <w:rFonts w:ascii="Times New Roman" w:hAnsi="Times New Roman" w:cs="Times New Roman"/>
          <w:sz w:val="24"/>
          <w:szCs w:val="24"/>
        </w:rPr>
        <w:t>prioritize circuit studies in a three tier approach starting with the</w:t>
      </w:r>
      <w:r>
        <w:rPr>
          <w:rFonts w:ascii="Times New Roman" w:hAnsi="Times New Roman" w:cs="Times New Roman"/>
          <w:sz w:val="24"/>
          <w:szCs w:val="24"/>
        </w:rPr>
        <w:t xml:space="preserve"> most likely circuits to satisfy the cost effectiveness test</w:t>
      </w:r>
      <w:r w:rsidR="00320D61">
        <w:rPr>
          <w:rFonts w:ascii="Times New Roman" w:hAnsi="Times New Roman" w:cs="Times New Roman"/>
          <w:sz w:val="24"/>
          <w:szCs w:val="24"/>
        </w:rPr>
        <w:t>, Tier 1, and working toward the least likely</w:t>
      </w:r>
      <w:r w:rsidR="008840C2">
        <w:rPr>
          <w:rFonts w:ascii="Times New Roman" w:hAnsi="Times New Roman" w:cs="Times New Roman"/>
          <w:sz w:val="24"/>
          <w:szCs w:val="24"/>
        </w:rPr>
        <w:t xml:space="preserve">. </w:t>
      </w:r>
      <w:r w:rsidR="00320D61">
        <w:rPr>
          <w:rFonts w:ascii="Times New Roman" w:hAnsi="Times New Roman" w:cs="Times New Roman"/>
          <w:sz w:val="24"/>
          <w:szCs w:val="24"/>
        </w:rPr>
        <w:t>To control excessive study costs, PacifiCorp will study an adequate number of circuits that prove to be non cost-effective for voltage conservation reduction implementation</w:t>
      </w:r>
      <w:r w:rsidR="00633EB9">
        <w:rPr>
          <w:rFonts w:ascii="Times New Roman" w:hAnsi="Times New Roman" w:cs="Times New Roman"/>
          <w:sz w:val="24"/>
          <w:szCs w:val="24"/>
        </w:rPr>
        <w:t xml:space="preserve">. Whether this </w:t>
      </w:r>
      <w:r w:rsidR="00FC576D">
        <w:rPr>
          <w:rFonts w:ascii="Times New Roman" w:hAnsi="Times New Roman" w:cs="Times New Roman"/>
          <w:sz w:val="24"/>
          <w:szCs w:val="24"/>
        </w:rPr>
        <w:t xml:space="preserve">is reached in the first, second or third </w:t>
      </w:r>
      <w:r w:rsidR="00D82111">
        <w:rPr>
          <w:rFonts w:ascii="Times New Roman" w:hAnsi="Times New Roman" w:cs="Times New Roman"/>
          <w:sz w:val="24"/>
          <w:szCs w:val="24"/>
        </w:rPr>
        <w:t>T</w:t>
      </w:r>
      <w:r w:rsidR="00FC576D">
        <w:rPr>
          <w:rFonts w:ascii="Times New Roman" w:hAnsi="Times New Roman" w:cs="Times New Roman"/>
          <w:sz w:val="24"/>
          <w:szCs w:val="24"/>
        </w:rPr>
        <w:t xml:space="preserve">ier will not be known until </w:t>
      </w:r>
      <w:r w:rsidR="00D82111">
        <w:rPr>
          <w:rFonts w:ascii="Times New Roman" w:hAnsi="Times New Roman" w:cs="Times New Roman"/>
          <w:sz w:val="24"/>
          <w:szCs w:val="24"/>
        </w:rPr>
        <w:t>an adequate number of studies are completed that clearly show con</w:t>
      </w:r>
      <w:r w:rsidR="00BC60BC">
        <w:rPr>
          <w:rFonts w:ascii="Times New Roman" w:hAnsi="Times New Roman" w:cs="Times New Roman"/>
          <w:sz w:val="24"/>
          <w:szCs w:val="24"/>
        </w:rPr>
        <w:t>s</w:t>
      </w:r>
      <w:r w:rsidR="00D82111">
        <w:rPr>
          <w:rFonts w:ascii="Times New Roman" w:hAnsi="Times New Roman" w:cs="Times New Roman"/>
          <w:sz w:val="24"/>
          <w:szCs w:val="24"/>
        </w:rPr>
        <w:t>ervation measures to be non cost-effective.</w:t>
      </w:r>
      <w:r>
        <w:rPr>
          <w:rFonts w:ascii="Times New Roman" w:hAnsi="Times New Roman" w:cs="Times New Roman"/>
          <w:sz w:val="24"/>
          <w:szCs w:val="24"/>
        </w:rPr>
        <w:t xml:space="preserve"> </w:t>
      </w:r>
      <w:r w:rsidR="00386DD2">
        <w:rPr>
          <w:rFonts w:ascii="Times New Roman" w:hAnsi="Times New Roman" w:cs="Times New Roman"/>
          <w:sz w:val="24"/>
          <w:szCs w:val="24"/>
        </w:rPr>
        <w:t xml:space="preserve">PacifiCorp </w:t>
      </w:r>
      <w:r w:rsidR="00C13A5D">
        <w:rPr>
          <w:rFonts w:ascii="Times New Roman" w:hAnsi="Times New Roman" w:cs="Times New Roman"/>
          <w:sz w:val="24"/>
          <w:szCs w:val="24"/>
        </w:rPr>
        <w:t xml:space="preserve">will target 2012 as the first year for implementing any cost-effective efficiency savings programs identified by the study with benefits derived from the program realized in 2012. </w:t>
      </w:r>
      <w:r w:rsidR="000125F2">
        <w:rPr>
          <w:rFonts w:ascii="Times New Roman" w:hAnsi="Times New Roman" w:cs="Times New Roman"/>
          <w:sz w:val="24"/>
          <w:szCs w:val="24"/>
        </w:rPr>
        <w:t xml:space="preserve">This adjustment adds </w:t>
      </w:r>
      <w:r w:rsidR="00C13A5D">
        <w:rPr>
          <w:rFonts w:ascii="Times New Roman" w:hAnsi="Times New Roman" w:cs="Times New Roman"/>
          <w:sz w:val="24"/>
          <w:szCs w:val="24"/>
        </w:rPr>
        <w:t>5.</w:t>
      </w:r>
      <w:r w:rsidR="001646F4">
        <w:rPr>
          <w:rFonts w:ascii="Times New Roman" w:hAnsi="Times New Roman" w:cs="Times New Roman"/>
          <w:sz w:val="24"/>
          <w:szCs w:val="24"/>
        </w:rPr>
        <w:t>1</w:t>
      </w:r>
      <w:r w:rsidR="00C13A5D">
        <w:rPr>
          <w:rFonts w:ascii="Times New Roman" w:hAnsi="Times New Roman" w:cs="Times New Roman"/>
          <w:sz w:val="24"/>
          <w:szCs w:val="24"/>
        </w:rPr>
        <w:t>4</w:t>
      </w:r>
      <w:r w:rsidR="000125F2">
        <w:rPr>
          <w:rFonts w:ascii="Times New Roman" w:hAnsi="Times New Roman" w:cs="Times New Roman"/>
          <w:sz w:val="24"/>
          <w:szCs w:val="24"/>
        </w:rPr>
        <w:t xml:space="preserve"> aMW to PacifiCorp’s </w:t>
      </w:r>
      <w:r w:rsidR="000125F2">
        <w:rPr>
          <w:rFonts w:ascii="Times New Roman" w:hAnsi="Times New Roman"/>
          <w:sz w:val="24"/>
          <w:szCs w:val="24"/>
        </w:rPr>
        <w:t>cumulative ten-year conservation potential</w:t>
      </w:r>
      <w:r w:rsidR="00D82111">
        <w:rPr>
          <w:rFonts w:ascii="Times New Roman" w:hAnsi="Times New Roman"/>
          <w:sz w:val="24"/>
          <w:szCs w:val="24"/>
        </w:rPr>
        <w:t xml:space="preserve"> based on the RW Beck study</w:t>
      </w:r>
      <w:r w:rsidR="000125F2">
        <w:rPr>
          <w:rFonts w:ascii="Times New Roman" w:hAnsi="Times New Roman"/>
          <w:sz w:val="24"/>
          <w:szCs w:val="24"/>
        </w:rPr>
        <w:t>.</w:t>
      </w:r>
      <w:r w:rsidR="00D82111">
        <w:rPr>
          <w:rFonts w:ascii="Times New Roman" w:hAnsi="Times New Roman"/>
          <w:sz w:val="24"/>
          <w:szCs w:val="24"/>
        </w:rPr>
        <w:t xml:space="preserve"> Based on Pa</w:t>
      </w:r>
      <w:r w:rsidR="0076028E">
        <w:rPr>
          <w:rFonts w:ascii="Times New Roman" w:hAnsi="Times New Roman"/>
          <w:sz w:val="24"/>
          <w:szCs w:val="24"/>
        </w:rPr>
        <w:t>cifiCorp’s completed system study, t</w:t>
      </w:r>
      <w:r w:rsidR="00D82111">
        <w:rPr>
          <w:rFonts w:ascii="Times New Roman" w:hAnsi="Times New Roman"/>
          <w:sz w:val="24"/>
          <w:szCs w:val="24"/>
        </w:rPr>
        <w:t xml:space="preserve">he RW Beck targets for annual savings will either be confirmed or </w:t>
      </w:r>
      <w:r w:rsidR="0076028E">
        <w:rPr>
          <w:rFonts w:ascii="Times New Roman" w:hAnsi="Times New Roman"/>
          <w:sz w:val="24"/>
          <w:szCs w:val="24"/>
        </w:rPr>
        <w:t xml:space="preserve">recommended for adjustments. </w:t>
      </w:r>
    </w:p>
    <w:p w:rsidR="00B937D7" w:rsidRPr="000D30BA" w:rsidRDefault="00B937D7" w:rsidP="00461B1A">
      <w:pPr>
        <w:jc w:val="both"/>
        <w:rPr>
          <w:rFonts w:ascii="Times New Roman" w:hAnsi="Times New Roman" w:cs="Times New Roman"/>
          <w:sz w:val="24"/>
          <w:szCs w:val="24"/>
        </w:rPr>
      </w:pPr>
    </w:p>
    <w:p w:rsidR="00D5246A" w:rsidRDefault="00ED192E">
      <w:pPr>
        <w:jc w:val="both"/>
        <w:rPr>
          <w:rFonts w:ascii="Times New Roman" w:hAnsi="Times New Roman" w:cs="Times New Roman"/>
          <w:i/>
          <w:sz w:val="24"/>
          <w:szCs w:val="24"/>
        </w:rPr>
      </w:pPr>
      <w:r w:rsidRPr="00ED192E">
        <w:rPr>
          <w:rFonts w:ascii="Times New Roman" w:hAnsi="Times New Roman" w:cs="Times New Roman"/>
          <w:i/>
          <w:sz w:val="24"/>
          <w:szCs w:val="24"/>
        </w:rPr>
        <w:t xml:space="preserve">Modeling differences </w:t>
      </w:r>
      <w:r w:rsidR="001C260F">
        <w:rPr>
          <w:rFonts w:ascii="Times New Roman" w:hAnsi="Times New Roman" w:cs="Times New Roman"/>
          <w:i/>
          <w:sz w:val="24"/>
          <w:szCs w:val="24"/>
        </w:rPr>
        <w:t>–</w:t>
      </w:r>
      <w:r w:rsidRPr="00ED192E">
        <w:rPr>
          <w:rFonts w:ascii="Times New Roman" w:hAnsi="Times New Roman" w:cs="Times New Roman"/>
          <w:i/>
          <w:sz w:val="24"/>
          <w:szCs w:val="24"/>
        </w:rPr>
        <w:t xml:space="preserve"> </w:t>
      </w:r>
      <w:r w:rsidR="001C260F">
        <w:rPr>
          <w:rFonts w:ascii="Times New Roman" w:hAnsi="Times New Roman" w:cs="Times New Roman"/>
          <w:i/>
          <w:sz w:val="24"/>
          <w:szCs w:val="24"/>
        </w:rPr>
        <w:t>Regional Act Credit (</w:t>
      </w:r>
      <w:r w:rsidRPr="00ED192E">
        <w:rPr>
          <w:rFonts w:ascii="Times New Roman" w:hAnsi="Times New Roman" w:cs="Times New Roman"/>
          <w:i/>
          <w:sz w:val="24"/>
          <w:szCs w:val="24"/>
        </w:rPr>
        <w:t>10% Adder</w:t>
      </w:r>
      <w:r w:rsidR="001C260F">
        <w:rPr>
          <w:rFonts w:ascii="Times New Roman" w:hAnsi="Times New Roman" w:cs="Times New Roman"/>
          <w:i/>
          <w:sz w:val="24"/>
          <w:szCs w:val="24"/>
        </w:rPr>
        <w:t>)</w:t>
      </w:r>
    </w:p>
    <w:p w:rsidR="00372603" w:rsidRDefault="00372603" w:rsidP="00991C45">
      <w:pPr>
        <w:jc w:val="both"/>
        <w:rPr>
          <w:rFonts w:ascii="Times New Roman" w:hAnsi="Times New Roman" w:cs="Times New Roman"/>
          <w:sz w:val="24"/>
          <w:szCs w:val="24"/>
        </w:rPr>
      </w:pPr>
    </w:p>
    <w:p w:rsidR="000B3991" w:rsidRDefault="00991C45" w:rsidP="00803E3C">
      <w:pPr>
        <w:jc w:val="both"/>
        <w:rPr>
          <w:rFonts w:ascii="Times New Roman" w:hAnsi="Times New Roman" w:cs="Times New Roman"/>
          <w:sz w:val="24"/>
          <w:szCs w:val="24"/>
        </w:rPr>
      </w:pPr>
      <w:r w:rsidRPr="000D30BA">
        <w:rPr>
          <w:rFonts w:ascii="Times New Roman" w:hAnsi="Times New Roman" w:cs="Times New Roman"/>
          <w:sz w:val="24"/>
          <w:szCs w:val="24"/>
        </w:rPr>
        <w:t xml:space="preserve">The 2008 IRP is a multi-state resource plan and </w:t>
      </w:r>
      <w:r w:rsidR="00C93351">
        <w:rPr>
          <w:rFonts w:ascii="Times New Roman" w:hAnsi="Times New Roman" w:cs="Times New Roman"/>
          <w:sz w:val="24"/>
          <w:szCs w:val="24"/>
        </w:rPr>
        <w:t xml:space="preserve">did not recognize the Regional Act Credit </w:t>
      </w:r>
      <w:r w:rsidR="000F63DA">
        <w:rPr>
          <w:rFonts w:ascii="Times New Roman" w:hAnsi="Times New Roman" w:cs="Times New Roman"/>
          <w:sz w:val="24"/>
          <w:szCs w:val="24"/>
        </w:rPr>
        <w:t>(</w:t>
      </w:r>
      <w:r w:rsidRPr="000D30BA">
        <w:rPr>
          <w:rFonts w:ascii="Times New Roman" w:hAnsi="Times New Roman" w:cs="Times New Roman"/>
          <w:sz w:val="24"/>
          <w:szCs w:val="24"/>
        </w:rPr>
        <w:t>10% adder</w:t>
      </w:r>
      <w:r w:rsidR="000F63DA">
        <w:rPr>
          <w:rFonts w:ascii="Times New Roman" w:hAnsi="Times New Roman" w:cs="Times New Roman"/>
          <w:sz w:val="24"/>
          <w:szCs w:val="24"/>
        </w:rPr>
        <w:t>)</w:t>
      </w:r>
      <w:r w:rsidRPr="000D30BA">
        <w:rPr>
          <w:rFonts w:ascii="Times New Roman" w:hAnsi="Times New Roman" w:cs="Times New Roman"/>
          <w:sz w:val="24"/>
          <w:szCs w:val="24"/>
        </w:rPr>
        <w:t xml:space="preserve"> </w:t>
      </w:r>
      <w:r w:rsidR="00C93351">
        <w:rPr>
          <w:rFonts w:ascii="Times New Roman" w:hAnsi="Times New Roman" w:cs="Times New Roman"/>
          <w:sz w:val="24"/>
          <w:szCs w:val="24"/>
        </w:rPr>
        <w:t xml:space="preserve">when selecting conservation resources in the 2008 IRP. As a result, it was necessary for PacifiCorp to account for this modeling difference for alignment with the regional power plan’s modeling </w:t>
      </w:r>
      <w:r w:rsidR="000F63DA">
        <w:rPr>
          <w:rFonts w:ascii="Times New Roman" w:hAnsi="Times New Roman" w:cs="Times New Roman"/>
          <w:sz w:val="24"/>
          <w:szCs w:val="24"/>
        </w:rPr>
        <w:t xml:space="preserve">that </w:t>
      </w:r>
      <w:r w:rsidR="00C93351">
        <w:rPr>
          <w:rFonts w:ascii="Times New Roman" w:hAnsi="Times New Roman" w:cs="Times New Roman"/>
          <w:sz w:val="24"/>
          <w:szCs w:val="24"/>
        </w:rPr>
        <w:t xml:space="preserve">incorporated the adder. Conservation resources available in Washington were re-modeled </w:t>
      </w:r>
      <w:r w:rsidR="000F63DA">
        <w:rPr>
          <w:rFonts w:ascii="Times New Roman" w:hAnsi="Times New Roman" w:cs="Times New Roman"/>
          <w:sz w:val="24"/>
          <w:szCs w:val="24"/>
        </w:rPr>
        <w:t xml:space="preserve">using </w:t>
      </w:r>
      <w:r w:rsidR="00C93351">
        <w:rPr>
          <w:rFonts w:ascii="Times New Roman" w:hAnsi="Times New Roman" w:cs="Times New Roman"/>
          <w:sz w:val="24"/>
          <w:szCs w:val="24"/>
        </w:rPr>
        <w:t xml:space="preserve">the Company’s IRP </w:t>
      </w:r>
      <w:r w:rsidR="000F63DA">
        <w:rPr>
          <w:rFonts w:ascii="Times New Roman" w:hAnsi="Times New Roman" w:cs="Times New Roman"/>
          <w:sz w:val="24"/>
          <w:szCs w:val="24"/>
        </w:rPr>
        <w:t xml:space="preserve">capacity expansion optimization model </w:t>
      </w:r>
      <w:r w:rsidR="00C93351">
        <w:rPr>
          <w:rFonts w:ascii="Times New Roman" w:hAnsi="Times New Roman" w:cs="Times New Roman"/>
          <w:sz w:val="24"/>
          <w:szCs w:val="24"/>
        </w:rPr>
        <w:t>in order to account f</w:t>
      </w:r>
      <w:r w:rsidR="00803E3C">
        <w:rPr>
          <w:rFonts w:ascii="Times New Roman" w:hAnsi="Times New Roman" w:cs="Times New Roman"/>
          <w:sz w:val="24"/>
          <w:szCs w:val="24"/>
        </w:rPr>
        <w:t>or</w:t>
      </w:r>
      <w:r w:rsidR="00C93351">
        <w:rPr>
          <w:rFonts w:ascii="Times New Roman" w:hAnsi="Times New Roman" w:cs="Times New Roman"/>
          <w:sz w:val="24"/>
          <w:szCs w:val="24"/>
        </w:rPr>
        <w:t xml:space="preserve"> the 10% adder. The methodology used was consistent with that used in the modeling </w:t>
      </w:r>
      <w:r w:rsidR="000F63DA">
        <w:rPr>
          <w:rFonts w:ascii="Times New Roman" w:hAnsi="Times New Roman" w:cs="Times New Roman"/>
          <w:sz w:val="24"/>
          <w:szCs w:val="24"/>
        </w:rPr>
        <w:t>for</w:t>
      </w:r>
      <w:r w:rsidR="00C93351">
        <w:rPr>
          <w:rFonts w:ascii="Times New Roman" w:hAnsi="Times New Roman" w:cs="Times New Roman"/>
          <w:sz w:val="24"/>
          <w:szCs w:val="24"/>
        </w:rPr>
        <w:t xml:space="preserve"> the regional power plan</w:t>
      </w:r>
      <w:r w:rsidR="00803E3C">
        <w:rPr>
          <w:rFonts w:ascii="Times New Roman" w:hAnsi="Times New Roman" w:cs="Times New Roman"/>
          <w:sz w:val="24"/>
          <w:szCs w:val="24"/>
        </w:rPr>
        <w:t>.</w:t>
      </w:r>
      <w:r w:rsidR="00C93351">
        <w:rPr>
          <w:rFonts w:ascii="Times New Roman" w:hAnsi="Times New Roman" w:cs="Times New Roman"/>
          <w:sz w:val="24"/>
          <w:szCs w:val="24"/>
        </w:rPr>
        <w:t xml:space="preserve"> </w:t>
      </w:r>
      <w:r w:rsidR="00803E3C">
        <w:rPr>
          <w:rFonts w:ascii="Times New Roman" w:hAnsi="Times New Roman" w:cs="Times New Roman"/>
          <w:color w:val="000000"/>
          <w:sz w:val="24"/>
          <w:szCs w:val="24"/>
        </w:rPr>
        <w:t>The</w:t>
      </w:r>
      <w:r w:rsidR="00803E3C" w:rsidRPr="00AD7A25">
        <w:rPr>
          <w:rFonts w:ascii="Times New Roman" w:hAnsi="Times New Roman" w:cs="Times New Roman"/>
          <w:color w:val="000000"/>
          <w:sz w:val="24"/>
          <w:szCs w:val="24"/>
        </w:rPr>
        <w:t xml:space="preserve"> Company applied the input assumptions used to develop the 2008 IRP preferred portfolio, including a $45/ton (in 2008 dollars) carbon dioxide cost beginning in 2013. </w:t>
      </w:r>
      <w:r w:rsidR="00803E3C">
        <w:rPr>
          <w:rFonts w:ascii="Times New Roman" w:hAnsi="Times New Roman" w:cs="Times New Roman"/>
          <w:color w:val="000000"/>
          <w:sz w:val="24"/>
          <w:szCs w:val="24"/>
        </w:rPr>
        <w:t>Major</w:t>
      </w:r>
      <w:r w:rsidR="00803E3C" w:rsidRPr="00AD7A25">
        <w:rPr>
          <w:rFonts w:ascii="Times New Roman" w:hAnsi="Times New Roman" w:cs="Times New Roman"/>
          <w:color w:val="000000"/>
          <w:sz w:val="24"/>
          <w:szCs w:val="24"/>
        </w:rPr>
        <w:t xml:space="preserve"> non-conservation resources were fixed in the portfolio, including the 200 MW of Washington wind in 2011 as well as natural gas resources added in Utah in 2014 and 2016. Resources allowed to be optimized included firm market purchases (“front office transactions”), distributed generation, and Class 1 (load control) DSM programs. The approach consisted of first running the System Optimizer capacity expansion model with the base input assumptions and fixed resources for 2009 through 2028, then running the model with Washington conservation resource costs reduced by the 10% value, and, finally, computing the differences in annual capacity and energy between the two model runs.</w:t>
      </w:r>
      <w:r w:rsidR="00803E3C">
        <w:rPr>
          <w:rFonts w:ascii="Times New Roman" w:hAnsi="Times New Roman" w:cs="Times New Roman"/>
          <w:color w:val="000000"/>
          <w:sz w:val="24"/>
          <w:szCs w:val="24"/>
        </w:rPr>
        <w:t xml:space="preserve"> </w:t>
      </w:r>
      <w:r w:rsidR="00C93351">
        <w:rPr>
          <w:rFonts w:ascii="Times New Roman" w:hAnsi="Times New Roman" w:cs="Times New Roman"/>
          <w:sz w:val="24"/>
          <w:szCs w:val="24"/>
        </w:rPr>
        <w:t xml:space="preserve">The results were then added to the 2008 IRP </w:t>
      </w:r>
      <w:r w:rsidR="000F63DA">
        <w:rPr>
          <w:rFonts w:ascii="Times New Roman" w:hAnsi="Times New Roman" w:cs="Times New Roman"/>
          <w:sz w:val="24"/>
          <w:szCs w:val="24"/>
        </w:rPr>
        <w:t xml:space="preserve">conservation potential </w:t>
      </w:r>
      <w:r w:rsidR="00C93351">
        <w:rPr>
          <w:rFonts w:ascii="Times New Roman" w:hAnsi="Times New Roman" w:cs="Times New Roman"/>
          <w:sz w:val="24"/>
          <w:szCs w:val="24"/>
        </w:rPr>
        <w:t>in this filing.</w:t>
      </w:r>
    </w:p>
    <w:p w:rsidR="000B3991" w:rsidRDefault="000B3991" w:rsidP="00803E3C">
      <w:pPr>
        <w:jc w:val="both"/>
        <w:rPr>
          <w:rFonts w:ascii="Times New Roman" w:hAnsi="Times New Roman" w:cs="Times New Roman"/>
          <w:sz w:val="24"/>
          <w:szCs w:val="24"/>
        </w:rPr>
      </w:pPr>
    </w:p>
    <w:p w:rsidR="000B3991" w:rsidRPr="000B3991" w:rsidRDefault="000B3991" w:rsidP="000B3991">
      <w:pPr>
        <w:jc w:val="both"/>
        <w:rPr>
          <w:rFonts w:ascii="Times New Roman" w:hAnsi="Times New Roman" w:cs="Times New Roman"/>
          <w:sz w:val="24"/>
          <w:szCs w:val="24"/>
        </w:rPr>
      </w:pPr>
      <w:r w:rsidRPr="000B3991">
        <w:rPr>
          <w:rFonts w:ascii="Times New Roman" w:hAnsi="Times New Roman" w:cs="Times New Roman"/>
          <w:sz w:val="24"/>
          <w:szCs w:val="24"/>
        </w:rPr>
        <w:t xml:space="preserve">The Company </w:t>
      </w:r>
      <w:r w:rsidR="003440CD">
        <w:rPr>
          <w:rFonts w:ascii="Times New Roman" w:hAnsi="Times New Roman" w:cs="Times New Roman"/>
          <w:sz w:val="24"/>
          <w:szCs w:val="24"/>
        </w:rPr>
        <w:t>calculates</w:t>
      </w:r>
      <w:r w:rsidRPr="000B3991">
        <w:rPr>
          <w:rFonts w:ascii="Times New Roman" w:hAnsi="Times New Roman" w:cs="Times New Roman"/>
          <w:sz w:val="24"/>
          <w:szCs w:val="24"/>
        </w:rPr>
        <w:t xml:space="preserve"> the 10 percent adder as a</w:t>
      </w:r>
      <w:r w:rsidR="009B6997">
        <w:rPr>
          <w:rFonts w:ascii="Times New Roman" w:hAnsi="Times New Roman" w:cs="Times New Roman"/>
          <w:sz w:val="24"/>
          <w:szCs w:val="24"/>
        </w:rPr>
        <w:t xml:space="preserve"> percentage of </w:t>
      </w:r>
      <w:r w:rsidRPr="000B3991">
        <w:rPr>
          <w:rFonts w:ascii="Times New Roman" w:hAnsi="Times New Roman" w:cs="Times New Roman"/>
          <w:sz w:val="24"/>
          <w:szCs w:val="24"/>
        </w:rPr>
        <w:t>its 20-year levelized Mid-Columbia forward electricity market price curve and the transmission and distribution investment deferral credit. The levelized forward price curve serves as the proxy for DSM avoided costs in line with the Council's approach.  The formula for the 10% adder adjustment is:</w:t>
      </w:r>
    </w:p>
    <w:p w:rsidR="000B3991" w:rsidRPr="000B3991" w:rsidRDefault="000B3991" w:rsidP="000B3991">
      <w:pPr>
        <w:jc w:val="both"/>
        <w:rPr>
          <w:rFonts w:ascii="Times New Roman" w:hAnsi="Times New Roman" w:cs="Times New Roman"/>
          <w:sz w:val="24"/>
          <w:szCs w:val="24"/>
        </w:rPr>
      </w:pPr>
    </w:p>
    <w:p w:rsidR="00D44135" w:rsidRDefault="000B3991">
      <w:pPr>
        <w:ind w:left="720"/>
        <w:jc w:val="both"/>
        <w:rPr>
          <w:rFonts w:ascii="Times New Roman" w:hAnsi="Times New Roman" w:cs="Times New Roman"/>
          <w:sz w:val="24"/>
          <w:szCs w:val="24"/>
        </w:rPr>
      </w:pPr>
      <w:r w:rsidRPr="000B3991">
        <w:rPr>
          <w:rFonts w:ascii="Times New Roman" w:hAnsi="Times New Roman" w:cs="Times New Roman"/>
          <w:sz w:val="24"/>
          <w:szCs w:val="24"/>
        </w:rPr>
        <w:t>((</w:t>
      </w:r>
      <w:proofErr w:type="gramStart"/>
      <w:r w:rsidRPr="000B3991">
        <w:rPr>
          <w:rFonts w:ascii="Times New Roman" w:hAnsi="Times New Roman" w:cs="Times New Roman"/>
          <w:sz w:val="24"/>
          <w:szCs w:val="24"/>
        </w:rPr>
        <w:t>first</w:t>
      </w:r>
      <w:proofErr w:type="gramEnd"/>
      <w:r w:rsidRPr="000B3991">
        <w:rPr>
          <w:rFonts w:ascii="Times New Roman" w:hAnsi="Times New Roman" w:cs="Times New Roman"/>
          <w:sz w:val="24"/>
          <w:szCs w:val="24"/>
        </w:rPr>
        <w:t xml:space="preserve"> year MWH savings x levelized market value x 10%) + (first year MWH savings x T&amp;D deferral credit x 10%))/</w:t>
      </w:r>
      <w:r w:rsidR="00980C6F">
        <w:rPr>
          <w:rFonts w:ascii="Times New Roman" w:hAnsi="Times New Roman" w:cs="Times New Roman"/>
          <w:sz w:val="24"/>
          <w:szCs w:val="24"/>
        </w:rPr>
        <w:t>f</w:t>
      </w:r>
      <w:r w:rsidRPr="000B3991">
        <w:rPr>
          <w:rFonts w:ascii="Times New Roman" w:hAnsi="Times New Roman" w:cs="Times New Roman"/>
          <w:sz w:val="24"/>
          <w:szCs w:val="24"/>
        </w:rPr>
        <w:t>irst year MWh savings</w:t>
      </w:r>
    </w:p>
    <w:p w:rsidR="000B3991" w:rsidRPr="000B3991" w:rsidRDefault="000B3991" w:rsidP="000B3991">
      <w:pPr>
        <w:jc w:val="both"/>
        <w:rPr>
          <w:rFonts w:ascii="Times New Roman" w:hAnsi="Times New Roman" w:cs="Times New Roman"/>
          <w:sz w:val="24"/>
          <w:szCs w:val="24"/>
        </w:rPr>
      </w:pPr>
    </w:p>
    <w:p w:rsidR="00803E3C" w:rsidRDefault="000B3991" w:rsidP="000B3991">
      <w:pPr>
        <w:jc w:val="both"/>
        <w:rPr>
          <w:rFonts w:ascii="Times New Roman" w:hAnsi="Times New Roman" w:cs="Times New Roman"/>
          <w:sz w:val="24"/>
          <w:szCs w:val="24"/>
        </w:rPr>
      </w:pPr>
      <w:r w:rsidRPr="000B3991">
        <w:rPr>
          <w:rFonts w:ascii="Times New Roman" w:hAnsi="Times New Roman" w:cs="Times New Roman"/>
          <w:sz w:val="24"/>
          <w:szCs w:val="24"/>
        </w:rPr>
        <w:t>The</w:t>
      </w:r>
      <w:r w:rsidR="00A5280F">
        <w:rPr>
          <w:rFonts w:ascii="Times New Roman" w:hAnsi="Times New Roman" w:cs="Times New Roman"/>
          <w:sz w:val="24"/>
          <w:szCs w:val="24"/>
        </w:rPr>
        <w:t xml:space="preserve"> value of the</w:t>
      </w:r>
      <w:r w:rsidRPr="000B3991">
        <w:rPr>
          <w:rFonts w:ascii="Times New Roman" w:hAnsi="Times New Roman" w:cs="Times New Roman"/>
          <w:sz w:val="24"/>
          <w:szCs w:val="24"/>
        </w:rPr>
        <w:t xml:space="preserve"> 10 percent adder is</w:t>
      </w:r>
      <w:r w:rsidR="00A5280F">
        <w:rPr>
          <w:rFonts w:ascii="Times New Roman" w:hAnsi="Times New Roman" w:cs="Times New Roman"/>
          <w:sz w:val="24"/>
          <w:szCs w:val="24"/>
        </w:rPr>
        <w:t xml:space="preserve"> applied as</w:t>
      </w:r>
      <w:r w:rsidRPr="000B3991">
        <w:rPr>
          <w:rFonts w:ascii="Times New Roman" w:hAnsi="Times New Roman" w:cs="Times New Roman"/>
          <w:sz w:val="24"/>
          <w:szCs w:val="24"/>
        </w:rPr>
        <w:t xml:space="preserve"> </w:t>
      </w:r>
      <w:r w:rsidR="00EE4E1C">
        <w:rPr>
          <w:rFonts w:ascii="Times New Roman" w:hAnsi="Times New Roman" w:cs="Times New Roman"/>
          <w:sz w:val="24"/>
          <w:szCs w:val="24"/>
        </w:rPr>
        <w:t xml:space="preserve">a </w:t>
      </w:r>
      <w:r w:rsidRPr="000B3991">
        <w:rPr>
          <w:rFonts w:ascii="Times New Roman" w:hAnsi="Times New Roman" w:cs="Times New Roman"/>
          <w:sz w:val="24"/>
          <w:szCs w:val="24"/>
        </w:rPr>
        <w:t>deduct</w:t>
      </w:r>
      <w:r w:rsidR="00A5280F">
        <w:rPr>
          <w:rFonts w:ascii="Times New Roman" w:hAnsi="Times New Roman" w:cs="Times New Roman"/>
          <w:sz w:val="24"/>
          <w:szCs w:val="24"/>
        </w:rPr>
        <w:t>ion</w:t>
      </w:r>
      <w:r w:rsidRPr="000B3991">
        <w:rPr>
          <w:rFonts w:ascii="Times New Roman" w:hAnsi="Times New Roman" w:cs="Times New Roman"/>
          <w:sz w:val="24"/>
          <w:szCs w:val="24"/>
        </w:rPr>
        <w:t xml:space="preserve"> </w:t>
      </w:r>
      <w:r w:rsidR="00A5280F">
        <w:rPr>
          <w:rFonts w:ascii="Times New Roman" w:hAnsi="Times New Roman" w:cs="Times New Roman"/>
          <w:sz w:val="24"/>
          <w:szCs w:val="24"/>
        </w:rPr>
        <w:t>to</w:t>
      </w:r>
      <w:r w:rsidRPr="000B3991">
        <w:rPr>
          <w:rFonts w:ascii="Times New Roman" w:hAnsi="Times New Roman" w:cs="Times New Roman"/>
          <w:sz w:val="24"/>
          <w:szCs w:val="24"/>
        </w:rPr>
        <w:t xml:space="preserve"> the levelized cost of conservation for each of the six measure bundles included in the Company’s integrated resource models. This approach is consistent with the Council’s methodology and the Company’s IRP modeling framework, and was adopted after discussions with Council staff in December 2009.</w:t>
      </w:r>
      <w:r w:rsidR="000125F2">
        <w:rPr>
          <w:rFonts w:ascii="Times New Roman" w:hAnsi="Times New Roman" w:cs="Times New Roman"/>
          <w:sz w:val="24"/>
          <w:szCs w:val="24"/>
        </w:rPr>
        <w:t xml:space="preserve"> </w:t>
      </w:r>
    </w:p>
    <w:p w:rsidR="00505985" w:rsidRDefault="00505985" w:rsidP="00803E3C">
      <w:pPr>
        <w:jc w:val="both"/>
        <w:rPr>
          <w:rFonts w:ascii="Times New Roman" w:hAnsi="Times New Roman" w:cs="Times New Roman"/>
          <w:sz w:val="24"/>
          <w:szCs w:val="24"/>
        </w:rPr>
      </w:pPr>
    </w:p>
    <w:p w:rsidR="00902439" w:rsidRDefault="00ED192E" w:rsidP="00803E3C">
      <w:pPr>
        <w:jc w:val="both"/>
        <w:rPr>
          <w:rFonts w:ascii="Times New Roman" w:hAnsi="Times New Roman" w:cs="Times New Roman"/>
          <w:sz w:val="24"/>
          <w:szCs w:val="24"/>
        </w:rPr>
      </w:pPr>
      <w:r w:rsidRPr="00ED192E">
        <w:rPr>
          <w:rFonts w:ascii="Times New Roman" w:hAnsi="Times New Roman" w:cs="Times New Roman"/>
          <w:sz w:val="24"/>
          <w:szCs w:val="24"/>
        </w:rPr>
        <w:t xml:space="preserve">The 10% adder adjustment results in a slight increase in the targets for 2013 and 2014. This reflects PacifiCorp’s capacity and energy requirements, additional Washington wind resources, and </w:t>
      </w:r>
      <w:r w:rsidR="000F63DA">
        <w:rPr>
          <w:rFonts w:ascii="Times New Roman" w:hAnsi="Times New Roman" w:cs="Times New Roman"/>
          <w:sz w:val="24"/>
          <w:szCs w:val="24"/>
        </w:rPr>
        <w:t xml:space="preserve">other </w:t>
      </w:r>
      <w:r w:rsidRPr="00ED192E">
        <w:rPr>
          <w:rFonts w:ascii="Times New Roman" w:hAnsi="Times New Roman" w:cs="Times New Roman"/>
          <w:sz w:val="24"/>
          <w:szCs w:val="24"/>
        </w:rPr>
        <w:t>alternative energy options in the near-term.</w:t>
      </w:r>
    </w:p>
    <w:p w:rsidR="00991C45" w:rsidRPr="000D30BA" w:rsidRDefault="00991C45" w:rsidP="00991C45">
      <w:pPr>
        <w:jc w:val="both"/>
        <w:rPr>
          <w:rFonts w:ascii="Times New Roman" w:hAnsi="Times New Roman" w:cs="Times New Roman"/>
          <w:sz w:val="24"/>
          <w:szCs w:val="24"/>
        </w:rPr>
      </w:pPr>
    </w:p>
    <w:p w:rsidR="00991C45" w:rsidRDefault="00372603" w:rsidP="00991C45">
      <w:pPr>
        <w:jc w:val="both"/>
        <w:rPr>
          <w:rFonts w:ascii="Times New Roman" w:hAnsi="Times New Roman" w:cs="Times New Roman"/>
          <w:sz w:val="24"/>
          <w:szCs w:val="24"/>
        </w:rPr>
      </w:pPr>
      <w:r>
        <w:rPr>
          <w:rFonts w:ascii="Times New Roman" w:hAnsi="Times New Roman" w:cs="Times New Roman"/>
          <w:sz w:val="24"/>
          <w:szCs w:val="24"/>
        </w:rPr>
        <w:t>T</w:t>
      </w:r>
      <w:r w:rsidR="00991C45" w:rsidRPr="000D30BA">
        <w:rPr>
          <w:rFonts w:ascii="Times New Roman" w:hAnsi="Times New Roman" w:cs="Times New Roman"/>
          <w:sz w:val="24"/>
          <w:szCs w:val="24"/>
        </w:rPr>
        <w:t>able</w:t>
      </w:r>
      <w:r>
        <w:rPr>
          <w:rFonts w:ascii="Times New Roman" w:hAnsi="Times New Roman" w:cs="Times New Roman"/>
          <w:sz w:val="24"/>
          <w:szCs w:val="24"/>
        </w:rPr>
        <w:t xml:space="preserve"> </w:t>
      </w:r>
      <w:r w:rsidR="00A92537">
        <w:rPr>
          <w:rFonts w:ascii="Times New Roman" w:hAnsi="Times New Roman" w:cs="Times New Roman"/>
          <w:sz w:val="24"/>
          <w:szCs w:val="24"/>
        </w:rPr>
        <w:t>20</w:t>
      </w:r>
      <w:r w:rsidR="00761BA9">
        <w:rPr>
          <w:rFonts w:ascii="Times New Roman" w:hAnsi="Times New Roman" w:cs="Times New Roman"/>
          <w:sz w:val="24"/>
          <w:szCs w:val="24"/>
        </w:rPr>
        <w:t xml:space="preserve"> above</w:t>
      </w:r>
      <w:r w:rsidR="00991C45" w:rsidRPr="000D30BA">
        <w:rPr>
          <w:rFonts w:ascii="Times New Roman" w:hAnsi="Times New Roman" w:cs="Times New Roman"/>
          <w:sz w:val="24"/>
          <w:szCs w:val="24"/>
        </w:rPr>
        <w:t xml:space="preserve"> shows the adjustment to the 2008 Integrated Resource Plan targets to account for the 10% adder.</w:t>
      </w:r>
      <w:r w:rsidR="008239F0">
        <w:rPr>
          <w:rFonts w:ascii="Times New Roman" w:hAnsi="Times New Roman" w:cs="Times New Roman"/>
          <w:sz w:val="24"/>
          <w:szCs w:val="24"/>
        </w:rPr>
        <w:t xml:space="preserve"> This adjustment adds 0.0 aMW to PacifiCorp’s 2010 – 2011 biennial conservation </w:t>
      </w:r>
      <w:proofErr w:type="gramStart"/>
      <w:r w:rsidR="008239F0">
        <w:rPr>
          <w:rFonts w:ascii="Times New Roman" w:hAnsi="Times New Roman" w:cs="Times New Roman"/>
          <w:sz w:val="24"/>
          <w:szCs w:val="24"/>
        </w:rPr>
        <w:t>target</w:t>
      </w:r>
      <w:proofErr w:type="gramEnd"/>
      <w:r w:rsidR="008239F0">
        <w:rPr>
          <w:rFonts w:ascii="Times New Roman" w:hAnsi="Times New Roman" w:cs="Times New Roman"/>
          <w:sz w:val="24"/>
          <w:szCs w:val="24"/>
        </w:rPr>
        <w:t xml:space="preserve"> and 0.6 aMW to its </w:t>
      </w:r>
      <w:r w:rsidR="008239F0">
        <w:rPr>
          <w:rFonts w:ascii="Times New Roman" w:hAnsi="Times New Roman"/>
          <w:sz w:val="24"/>
          <w:szCs w:val="24"/>
        </w:rPr>
        <w:t>cumulative ten-year conservation potential.</w:t>
      </w:r>
      <w:r>
        <w:rPr>
          <w:rFonts w:ascii="Times New Roman" w:hAnsi="Times New Roman" w:cs="Times New Roman"/>
          <w:sz w:val="24"/>
          <w:szCs w:val="24"/>
        </w:rPr>
        <w:t xml:space="preserve"> Please refer </w:t>
      </w:r>
      <w:r w:rsidRPr="0062179C">
        <w:rPr>
          <w:rFonts w:ascii="Times New Roman" w:hAnsi="Times New Roman" w:cs="Times New Roman"/>
          <w:sz w:val="24"/>
          <w:szCs w:val="24"/>
        </w:rPr>
        <w:t xml:space="preserve">to </w:t>
      </w:r>
      <w:r w:rsidR="00ED192E" w:rsidRPr="0062179C">
        <w:rPr>
          <w:rFonts w:ascii="Times New Roman" w:hAnsi="Times New Roman" w:cs="Times New Roman"/>
          <w:sz w:val="24"/>
          <w:szCs w:val="24"/>
        </w:rPr>
        <w:t xml:space="preserve">Appendix </w:t>
      </w:r>
      <w:r w:rsidR="0062179C" w:rsidRPr="0062179C">
        <w:rPr>
          <w:rFonts w:ascii="Times New Roman" w:hAnsi="Times New Roman" w:cs="Times New Roman"/>
          <w:sz w:val="24"/>
          <w:szCs w:val="24"/>
        </w:rPr>
        <w:t>4</w:t>
      </w:r>
      <w:r>
        <w:rPr>
          <w:rFonts w:ascii="Times New Roman" w:hAnsi="Times New Roman" w:cs="Times New Roman"/>
          <w:sz w:val="24"/>
          <w:szCs w:val="24"/>
        </w:rPr>
        <w:t xml:space="preserve"> for further detail on the Company’s efforts to quantify the impact of the 10% adder</w:t>
      </w:r>
      <w:r w:rsidR="00E43261">
        <w:rPr>
          <w:rFonts w:ascii="Times New Roman" w:hAnsi="Times New Roman" w:cs="Times New Roman"/>
          <w:sz w:val="24"/>
          <w:szCs w:val="24"/>
        </w:rPr>
        <w:t xml:space="preserve"> and explanation for the lack of near-term impact</w:t>
      </w:r>
      <w:r>
        <w:rPr>
          <w:rFonts w:ascii="Times New Roman" w:hAnsi="Times New Roman" w:cs="Times New Roman"/>
          <w:sz w:val="24"/>
          <w:szCs w:val="24"/>
        </w:rPr>
        <w:t>.</w:t>
      </w:r>
    </w:p>
    <w:p w:rsidR="00741CA5" w:rsidRDefault="00741CA5" w:rsidP="00461B1A">
      <w:pPr>
        <w:jc w:val="both"/>
        <w:rPr>
          <w:rFonts w:ascii="Times New Roman" w:hAnsi="Times New Roman" w:cs="Times New Roman"/>
          <w:i/>
          <w:sz w:val="24"/>
          <w:szCs w:val="24"/>
        </w:rPr>
      </w:pPr>
    </w:p>
    <w:p w:rsidR="00741CA5" w:rsidRPr="00741CA5" w:rsidRDefault="000F63DA" w:rsidP="00461B1A">
      <w:pPr>
        <w:jc w:val="both"/>
        <w:rPr>
          <w:rFonts w:ascii="Times New Roman" w:hAnsi="Times New Roman" w:cs="Times New Roman"/>
          <w:i/>
          <w:sz w:val="24"/>
          <w:szCs w:val="24"/>
        </w:rPr>
      </w:pPr>
      <w:r>
        <w:rPr>
          <w:rFonts w:ascii="Times New Roman" w:hAnsi="Times New Roman" w:cs="Times New Roman"/>
          <w:i/>
          <w:sz w:val="24"/>
          <w:szCs w:val="24"/>
        </w:rPr>
        <w:t>Other</w:t>
      </w:r>
      <w:r w:rsidRPr="00ED192E">
        <w:rPr>
          <w:rFonts w:ascii="Times New Roman" w:hAnsi="Times New Roman" w:cs="Times New Roman"/>
          <w:i/>
          <w:sz w:val="24"/>
          <w:szCs w:val="24"/>
        </w:rPr>
        <w:t xml:space="preserve"> </w:t>
      </w:r>
      <w:r w:rsidR="00ED192E" w:rsidRPr="00ED192E">
        <w:rPr>
          <w:rFonts w:ascii="Times New Roman" w:hAnsi="Times New Roman" w:cs="Times New Roman"/>
          <w:i/>
          <w:sz w:val="24"/>
          <w:szCs w:val="24"/>
        </w:rPr>
        <w:t>Differences – Council’s “market price adder”, PacifiCorp’s “risk reduction credit”</w:t>
      </w:r>
    </w:p>
    <w:p w:rsidR="00741CA5" w:rsidRDefault="00741CA5" w:rsidP="00741CA5">
      <w:pPr>
        <w:rPr>
          <w:rFonts w:ascii="Times New Roman" w:hAnsi="Times New Roman" w:cs="Times New Roman"/>
          <w:sz w:val="24"/>
          <w:szCs w:val="24"/>
        </w:rPr>
      </w:pPr>
    </w:p>
    <w:p w:rsidR="00741CA5" w:rsidRDefault="00741CA5" w:rsidP="0062179C">
      <w:pPr>
        <w:jc w:val="both"/>
        <w:rPr>
          <w:rFonts w:ascii="Times New Roman" w:hAnsi="Times New Roman" w:cs="Times New Roman"/>
          <w:sz w:val="24"/>
          <w:szCs w:val="24"/>
        </w:rPr>
      </w:pPr>
      <w:r w:rsidRPr="00ED581D">
        <w:rPr>
          <w:rFonts w:ascii="Times New Roman" w:hAnsi="Times New Roman" w:cs="Times New Roman"/>
          <w:sz w:val="24"/>
          <w:szCs w:val="24"/>
        </w:rPr>
        <w:t>PacifiCorp</w:t>
      </w:r>
      <w:r w:rsidR="0062179C">
        <w:rPr>
          <w:rFonts w:ascii="Times New Roman" w:hAnsi="Times New Roman" w:cs="Times New Roman"/>
          <w:sz w:val="24"/>
          <w:szCs w:val="24"/>
        </w:rPr>
        <w:t>’s</w:t>
      </w:r>
      <w:r w:rsidR="001902AB">
        <w:rPr>
          <w:rFonts w:ascii="Times New Roman" w:hAnsi="Times New Roman" w:cs="Times New Roman"/>
          <w:sz w:val="24"/>
          <w:szCs w:val="24"/>
        </w:rPr>
        <w:t xml:space="preserve"> demand side management and resource planning teams met with representatives from Council staff and </w:t>
      </w:r>
      <w:r w:rsidRPr="00ED581D">
        <w:rPr>
          <w:rFonts w:ascii="Times New Roman" w:hAnsi="Times New Roman" w:cs="Times New Roman"/>
          <w:sz w:val="24"/>
          <w:szCs w:val="24"/>
        </w:rPr>
        <w:t xml:space="preserve">participated in a conference call on December 21, 2009, to explain and discuss their respective conservation modeling methodologies. One of the topics for discussion was capturing and valuing the benefits of energy conservation in portfolio analysis, and how the Council accomplishes this, in part, through the use of a </w:t>
      </w:r>
      <w:r w:rsidRPr="00ED581D">
        <w:rPr>
          <w:rFonts w:ascii="Times New Roman" w:hAnsi="Times New Roman" w:cs="Times New Roman"/>
          <w:i/>
          <w:iCs/>
          <w:sz w:val="24"/>
          <w:szCs w:val="24"/>
        </w:rPr>
        <w:t>market price adder.</w:t>
      </w:r>
      <w:r w:rsidRPr="00ED581D">
        <w:rPr>
          <w:rFonts w:ascii="Times New Roman" w:hAnsi="Times New Roman" w:cs="Times New Roman"/>
          <w:sz w:val="24"/>
          <w:szCs w:val="24"/>
        </w:rPr>
        <w:t xml:space="preserve"> PacifiCorp </w:t>
      </w:r>
      <w:r w:rsidR="00761BA9">
        <w:rPr>
          <w:rFonts w:ascii="Times New Roman" w:hAnsi="Times New Roman" w:cs="Times New Roman"/>
          <w:sz w:val="24"/>
          <w:szCs w:val="24"/>
        </w:rPr>
        <w:t>was</w:t>
      </w:r>
      <w:r w:rsidRPr="00ED581D">
        <w:rPr>
          <w:rFonts w:ascii="Times New Roman" w:hAnsi="Times New Roman" w:cs="Times New Roman"/>
          <w:sz w:val="24"/>
          <w:szCs w:val="24"/>
        </w:rPr>
        <w:t xml:space="preserve"> asked by the Washington Demand-side Management Advisory Group to evaluate the applicability of the Council’s market price adder to the Company’s own conservation modeling methodology. </w:t>
      </w:r>
      <w:r>
        <w:rPr>
          <w:rFonts w:ascii="Times New Roman" w:hAnsi="Times New Roman" w:cs="Times New Roman"/>
          <w:sz w:val="24"/>
          <w:szCs w:val="24"/>
        </w:rPr>
        <w:t xml:space="preserve">  </w:t>
      </w:r>
    </w:p>
    <w:p w:rsidR="00741CA5" w:rsidRDefault="00741CA5" w:rsidP="0062179C">
      <w:pPr>
        <w:jc w:val="both"/>
        <w:rPr>
          <w:rFonts w:ascii="Times New Roman" w:hAnsi="Times New Roman" w:cs="Times New Roman"/>
          <w:sz w:val="24"/>
          <w:szCs w:val="24"/>
        </w:rPr>
      </w:pPr>
    </w:p>
    <w:p w:rsidR="00741CA5" w:rsidRDefault="00741CA5" w:rsidP="0062179C">
      <w:pPr>
        <w:jc w:val="both"/>
        <w:rPr>
          <w:rFonts w:ascii="Times New Roman" w:hAnsi="Times New Roman" w:cs="Times New Roman"/>
          <w:sz w:val="24"/>
          <w:szCs w:val="24"/>
        </w:rPr>
      </w:pPr>
      <w:r w:rsidRPr="001260AA">
        <w:rPr>
          <w:rFonts w:ascii="Times New Roman" w:hAnsi="Times New Roman" w:cs="Times New Roman"/>
          <w:sz w:val="24"/>
          <w:szCs w:val="24"/>
        </w:rPr>
        <w:t>The role of the Council’s market price adder is to ensure that the full risk mitigation value of conservation is accounted for in determining the cost-effective amount of conservation to include in resource portfolios developed by the Council’s Regional Portfolio Model. PacifiCorp’s understanding is that the adder is the price needed to shift a portfolio to the “efficient frontier” for the population of portfolios.</w:t>
      </w:r>
      <w:r w:rsidRPr="001260AA">
        <w:rPr>
          <w:rStyle w:val="FootnoteReference"/>
          <w:rFonts w:ascii="Times New Roman" w:hAnsi="Times New Roman" w:cs="Times New Roman"/>
          <w:sz w:val="24"/>
          <w:szCs w:val="24"/>
        </w:rPr>
        <w:footnoteReference w:id="31"/>
      </w:r>
      <w:r w:rsidRPr="001260AA">
        <w:rPr>
          <w:rFonts w:ascii="Times New Roman" w:hAnsi="Times New Roman" w:cs="Times New Roman"/>
          <w:sz w:val="24"/>
          <w:szCs w:val="24"/>
        </w:rPr>
        <w:t xml:space="preserve"> </w:t>
      </w:r>
    </w:p>
    <w:p w:rsidR="00761BA9" w:rsidRDefault="00761BA9" w:rsidP="0062179C">
      <w:pPr>
        <w:pStyle w:val="ListParagraph"/>
        <w:ind w:left="0"/>
        <w:jc w:val="both"/>
        <w:rPr>
          <w:rFonts w:ascii="Times New Roman" w:hAnsi="Times New Roman" w:cs="Times New Roman"/>
          <w:sz w:val="24"/>
          <w:szCs w:val="24"/>
        </w:rPr>
      </w:pPr>
    </w:p>
    <w:p w:rsidR="00761BA9" w:rsidRPr="001260AA" w:rsidRDefault="00761BA9" w:rsidP="0062179C">
      <w:pPr>
        <w:pStyle w:val="ListParagraph"/>
        <w:ind w:left="0"/>
        <w:jc w:val="both"/>
        <w:rPr>
          <w:rFonts w:ascii="Times New Roman" w:hAnsi="Times New Roman" w:cs="Times New Roman"/>
          <w:sz w:val="24"/>
          <w:szCs w:val="24"/>
        </w:rPr>
      </w:pPr>
      <w:r w:rsidRPr="001260AA">
        <w:rPr>
          <w:rFonts w:ascii="Times New Roman" w:hAnsi="Times New Roman" w:cs="Times New Roman"/>
          <w:sz w:val="24"/>
          <w:szCs w:val="24"/>
        </w:rPr>
        <w:t>After evaluating the applicability of estimating a risk mitigation cost credit to PacifiCorp’s IRP models, the Company developed two separate cost credits representing different aspects of risk mitigation. These two cost credits were then applied to the Washington conservation cost curves, and the capacity expansion model used to derive a new set of conservation targets.</w:t>
      </w:r>
      <w:r w:rsidR="00C60B16">
        <w:rPr>
          <w:rFonts w:ascii="Times New Roman" w:hAnsi="Times New Roman" w:cs="Times New Roman"/>
          <w:sz w:val="24"/>
          <w:szCs w:val="24"/>
        </w:rPr>
        <w:t xml:space="preserve"> This risk mitigation cost credit methodology reflects a broader effort by the Company to improve the characterization of resource risk across IRP models that will carry over into the next IRP.</w:t>
      </w:r>
    </w:p>
    <w:p w:rsidR="00761BA9" w:rsidRDefault="00761BA9" w:rsidP="0062179C">
      <w:pPr>
        <w:jc w:val="both"/>
        <w:rPr>
          <w:rFonts w:ascii="Times New Roman" w:hAnsi="Times New Roman" w:cs="Times New Roman"/>
          <w:sz w:val="24"/>
          <w:szCs w:val="24"/>
        </w:rPr>
      </w:pPr>
    </w:p>
    <w:p w:rsidR="00741CA5" w:rsidRDefault="008239F0" w:rsidP="0062179C">
      <w:pPr>
        <w:jc w:val="both"/>
        <w:rPr>
          <w:rFonts w:ascii="Times New Roman" w:hAnsi="Times New Roman" w:cs="Times New Roman"/>
          <w:sz w:val="24"/>
          <w:szCs w:val="24"/>
        </w:rPr>
      </w:pPr>
      <w:r>
        <w:rPr>
          <w:rFonts w:ascii="Times New Roman" w:hAnsi="Times New Roman" w:cs="Times New Roman"/>
          <w:sz w:val="24"/>
          <w:szCs w:val="24"/>
        </w:rPr>
        <w:t xml:space="preserve">This adjustment adds 0.4 aMW to PacifiCorp’s 2010 – 2011 biennial conservation </w:t>
      </w:r>
      <w:proofErr w:type="gramStart"/>
      <w:r>
        <w:rPr>
          <w:rFonts w:ascii="Times New Roman" w:hAnsi="Times New Roman" w:cs="Times New Roman"/>
          <w:sz w:val="24"/>
          <w:szCs w:val="24"/>
        </w:rPr>
        <w:t>target</w:t>
      </w:r>
      <w:proofErr w:type="gramEnd"/>
      <w:r>
        <w:rPr>
          <w:rFonts w:ascii="Times New Roman" w:hAnsi="Times New Roman" w:cs="Times New Roman"/>
          <w:sz w:val="24"/>
          <w:szCs w:val="24"/>
        </w:rPr>
        <w:t xml:space="preserve"> and 2.0 aMW to its </w:t>
      </w:r>
      <w:r>
        <w:rPr>
          <w:rFonts w:ascii="Times New Roman" w:hAnsi="Times New Roman"/>
          <w:sz w:val="24"/>
          <w:szCs w:val="24"/>
        </w:rPr>
        <w:t xml:space="preserve">cumulative ten-year conservation potential. </w:t>
      </w:r>
      <w:r w:rsidR="00761BA9">
        <w:rPr>
          <w:rFonts w:ascii="Times New Roman" w:hAnsi="Times New Roman" w:cs="Times New Roman"/>
          <w:sz w:val="24"/>
          <w:szCs w:val="24"/>
        </w:rPr>
        <w:t xml:space="preserve">Please refer to </w:t>
      </w:r>
      <w:r w:rsidR="00761BA9" w:rsidRPr="0062179C">
        <w:rPr>
          <w:rFonts w:ascii="Times New Roman" w:hAnsi="Times New Roman" w:cs="Times New Roman"/>
          <w:sz w:val="24"/>
          <w:szCs w:val="24"/>
        </w:rPr>
        <w:t xml:space="preserve">Appendix </w:t>
      </w:r>
      <w:r w:rsidR="0062179C" w:rsidRPr="0062179C">
        <w:rPr>
          <w:rFonts w:ascii="Times New Roman" w:hAnsi="Times New Roman" w:cs="Times New Roman"/>
          <w:sz w:val="24"/>
          <w:szCs w:val="24"/>
        </w:rPr>
        <w:t>4</w:t>
      </w:r>
      <w:r w:rsidR="00761BA9" w:rsidRPr="0062179C">
        <w:rPr>
          <w:rFonts w:ascii="Times New Roman" w:hAnsi="Times New Roman" w:cs="Times New Roman"/>
          <w:sz w:val="24"/>
          <w:szCs w:val="24"/>
        </w:rPr>
        <w:t xml:space="preserve"> for</w:t>
      </w:r>
      <w:r w:rsidR="00761BA9">
        <w:rPr>
          <w:rFonts w:ascii="Times New Roman" w:hAnsi="Times New Roman" w:cs="Times New Roman"/>
          <w:sz w:val="24"/>
          <w:szCs w:val="24"/>
        </w:rPr>
        <w:t xml:space="preserve"> further detail on the Company’s efforts to quantify the impact of the risk reduction credit.</w:t>
      </w:r>
    </w:p>
    <w:p w:rsidR="0067375E" w:rsidRDefault="0067375E" w:rsidP="00461B1A">
      <w:pPr>
        <w:jc w:val="both"/>
        <w:rPr>
          <w:rFonts w:ascii="Times New Roman" w:hAnsi="Times New Roman" w:cs="Times New Roman"/>
          <w:b/>
          <w:sz w:val="24"/>
          <w:szCs w:val="24"/>
          <w:u w:val="single"/>
        </w:rPr>
      </w:pPr>
    </w:p>
    <w:p w:rsidR="004F384D" w:rsidRDefault="004F384D" w:rsidP="00461B1A">
      <w:pPr>
        <w:jc w:val="both"/>
        <w:rPr>
          <w:rFonts w:ascii="Times New Roman" w:hAnsi="Times New Roman" w:cs="Times New Roman"/>
          <w:b/>
          <w:sz w:val="24"/>
          <w:szCs w:val="24"/>
          <w:u w:val="single"/>
        </w:rPr>
      </w:pPr>
    </w:p>
    <w:p w:rsidR="004F384D" w:rsidRDefault="004F384D" w:rsidP="00461B1A">
      <w:pPr>
        <w:jc w:val="both"/>
        <w:rPr>
          <w:rFonts w:ascii="Times New Roman" w:hAnsi="Times New Roman" w:cs="Times New Roman"/>
          <w:b/>
          <w:sz w:val="24"/>
          <w:szCs w:val="24"/>
          <w:u w:val="single"/>
        </w:rPr>
      </w:pPr>
    </w:p>
    <w:p w:rsidR="004F384D" w:rsidRDefault="004F384D" w:rsidP="00461B1A">
      <w:pPr>
        <w:jc w:val="both"/>
        <w:rPr>
          <w:rFonts w:ascii="Times New Roman" w:hAnsi="Times New Roman" w:cs="Times New Roman"/>
          <w:b/>
          <w:sz w:val="24"/>
          <w:szCs w:val="24"/>
          <w:u w:val="single"/>
        </w:rPr>
      </w:pPr>
    </w:p>
    <w:p w:rsidR="004F384D" w:rsidRDefault="004F384D" w:rsidP="00461B1A">
      <w:pPr>
        <w:jc w:val="both"/>
        <w:rPr>
          <w:rFonts w:ascii="Times New Roman" w:hAnsi="Times New Roman" w:cs="Times New Roman"/>
          <w:b/>
          <w:sz w:val="24"/>
          <w:szCs w:val="24"/>
          <w:u w:val="single"/>
        </w:rPr>
      </w:pPr>
    </w:p>
    <w:p w:rsidR="004F384D" w:rsidRDefault="004F384D" w:rsidP="00461B1A">
      <w:pPr>
        <w:jc w:val="both"/>
        <w:rPr>
          <w:rFonts w:ascii="Times New Roman" w:hAnsi="Times New Roman" w:cs="Times New Roman"/>
          <w:b/>
          <w:sz w:val="24"/>
          <w:szCs w:val="24"/>
          <w:u w:val="single"/>
        </w:rPr>
      </w:pPr>
    </w:p>
    <w:p w:rsidR="004F384D" w:rsidRDefault="004F384D" w:rsidP="00461B1A">
      <w:pPr>
        <w:jc w:val="both"/>
        <w:rPr>
          <w:rFonts w:ascii="Times New Roman" w:hAnsi="Times New Roman" w:cs="Times New Roman"/>
          <w:b/>
          <w:sz w:val="24"/>
          <w:szCs w:val="24"/>
          <w:u w:val="single"/>
        </w:rPr>
      </w:pPr>
    </w:p>
    <w:p w:rsidR="009E2249" w:rsidRDefault="009E2249" w:rsidP="00461B1A">
      <w:pPr>
        <w:jc w:val="both"/>
        <w:rPr>
          <w:rFonts w:ascii="Times New Roman" w:hAnsi="Times New Roman" w:cs="Times New Roman"/>
          <w:b/>
          <w:sz w:val="24"/>
          <w:szCs w:val="24"/>
          <w:u w:val="single"/>
        </w:rPr>
      </w:pPr>
    </w:p>
    <w:p w:rsidR="009E2249" w:rsidRDefault="009E2249" w:rsidP="00461B1A">
      <w:pPr>
        <w:jc w:val="both"/>
        <w:rPr>
          <w:rFonts w:ascii="Times New Roman" w:hAnsi="Times New Roman" w:cs="Times New Roman"/>
          <w:b/>
          <w:sz w:val="24"/>
          <w:szCs w:val="24"/>
          <w:u w:val="single"/>
        </w:rPr>
      </w:pPr>
    </w:p>
    <w:p w:rsidR="009E2249" w:rsidRDefault="009E2249" w:rsidP="00461B1A">
      <w:pPr>
        <w:jc w:val="both"/>
        <w:rPr>
          <w:rFonts w:ascii="Times New Roman" w:hAnsi="Times New Roman" w:cs="Times New Roman"/>
          <w:b/>
          <w:sz w:val="24"/>
          <w:szCs w:val="24"/>
          <w:u w:val="single"/>
        </w:rPr>
      </w:pPr>
    </w:p>
    <w:p w:rsidR="008A1B47" w:rsidRPr="000D30BA" w:rsidRDefault="004D7E61" w:rsidP="00461B1A">
      <w:pPr>
        <w:jc w:val="both"/>
        <w:rPr>
          <w:rFonts w:ascii="Times New Roman" w:hAnsi="Times New Roman" w:cs="Times New Roman"/>
          <w:b/>
          <w:sz w:val="24"/>
          <w:szCs w:val="24"/>
        </w:rPr>
      </w:pPr>
      <w:r w:rsidRPr="000D30BA">
        <w:rPr>
          <w:rFonts w:ascii="Times New Roman" w:hAnsi="Times New Roman" w:cs="Times New Roman"/>
          <w:b/>
          <w:sz w:val="24"/>
          <w:szCs w:val="24"/>
          <w:u w:val="single"/>
        </w:rPr>
        <w:t xml:space="preserve">Biennial (2010 </w:t>
      </w:r>
      <w:r w:rsidR="00E5064B">
        <w:rPr>
          <w:rFonts w:ascii="Times New Roman" w:hAnsi="Times New Roman" w:cs="Times New Roman"/>
          <w:b/>
          <w:sz w:val="24"/>
          <w:szCs w:val="24"/>
          <w:u w:val="single"/>
        </w:rPr>
        <w:t>-</w:t>
      </w:r>
      <w:r w:rsidRPr="000D30BA">
        <w:rPr>
          <w:rFonts w:ascii="Times New Roman" w:hAnsi="Times New Roman" w:cs="Times New Roman"/>
          <w:b/>
          <w:sz w:val="24"/>
          <w:szCs w:val="24"/>
          <w:u w:val="single"/>
        </w:rPr>
        <w:t xml:space="preserve"> 2011)</w:t>
      </w:r>
      <w:r w:rsidR="008A1B47" w:rsidRPr="000D30BA">
        <w:rPr>
          <w:rFonts w:ascii="Times New Roman" w:hAnsi="Times New Roman" w:cs="Times New Roman"/>
          <w:b/>
          <w:sz w:val="24"/>
          <w:szCs w:val="24"/>
          <w:u w:val="single"/>
        </w:rPr>
        <w:t xml:space="preserve"> Conservation Target</w:t>
      </w:r>
    </w:p>
    <w:p w:rsidR="008A1B47" w:rsidRPr="000D30BA" w:rsidRDefault="008A1B47" w:rsidP="00461B1A">
      <w:pPr>
        <w:jc w:val="both"/>
        <w:rPr>
          <w:rFonts w:ascii="Times New Roman" w:hAnsi="Times New Roman" w:cs="Times New Roman"/>
          <w:sz w:val="24"/>
          <w:szCs w:val="24"/>
        </w:rPr>
      </w:pPr>
    </w:p>
    <w:p w:rsidR="002B436E" w:rsidRPr="000D30BA" w:rsidRDefault="002B436E" w:rsidP="00461B1A">
      <w:pPr>
        <w:jc w:val="both"/>
        <w:rPr>
          <w:rFonts w:ascii="Times New Roman" w:hAnsi="Times New Roman" w:cs="Times New Roman"/>
          <w:sz w:val="24"/>
          <w:szCs w:val="24"/>
          <w:u w:val="single"/>
        </w:rPr>
      </w:pPr>
      <w:r w:rsidRPr="000D30BA">
        <w:rPr>
          <w:rFonts w:ascii="Times New Roman" w:hAnsi="Times New Roman" w:cs="Times New Roman"/>
          <w:sz w:val="24"/>
          <w:szCs w:val="24"/>
          <w:u w:val="single"/>
        </w:rPr>
        <w:t xml:space="preserve">Conservation </w:t>
      </w:r>
      <w:r w:rsidR="001002D6">
        <w:rPr>
          <w:rFonts w:ascii="Times New Roman" w:hAnsi="Times New Roman" w:cs="Times New Roman"/>
          <w:sz w:val="24"/>
          <w:szCs w:val="24"/>
          <w:u w:val="single"/>
        </w:rPr>
        <w:t>T</w:t>
      </w:r>
      <w:r w:rsidRPr="000D30BA">
        <w:rPr>
          <w:rFonts w:ascii="Times New Roman" w:hAnsi="Times New Roman" w:cs="Times New Roman"/>
          <w:sz w:val="24"/>
          <w:szCs w:val="24"/>
          <w:u w:val="single"/>
        </w:rPr>
        <w:t>arget</w:t>
      </w:r>
    </w:p>
    <w:p w:rsidR="00EC3E4C" w:rsidRDefault="00EC3E4C" w:rsidP="00461B1A">
      <w:pPr>
        <w:jc w:val="both"/>
        <w:rPr>
          <w:rFonts w:ascii="Times New Roman" w:hAnsi="Times New Roman" w:cs="Times New Roman"/>
          <w:sz w:val="24"/>
          <w:szCs w:val="24"/>
        </w:rPr>
      </w:pPr>
    </w:p>
    <w:p w:rsidR="00DB1246" w:rsidRPr="000D30BA" w:rsidRDefault="00EC3E4C" w:rsidP="00461B1A">
      <w:pPr>
        <w:jc w:val="both"/>
        <w:rPr>
          <w:rFonts w:ascii="Times New Roman" w:hAnsi="Times New Roman" w:cs="Times New Roman"/>
          <w:sz w:val="24"/>
          <w:szCs w:val="24"/>
          <w:u w:val="single"/>
        </w:rPr>
      </w:pPr>
      <w:r>
        <w:rPr>
          <w:rFonts w:ascii="Times New Roman" w:hAnsi="Times New Roman" w:cs="Times New Roman"/>
          <w:sz w:val="24"/>
          <w:szCs w:val="24"/>
        </w:rPr>
        <w:t>PacifiCorp’s</w:t>
      </w:r>
      <w:r w:rsidR="002B436E" w:rsidRPr="000D30BA">
        <w:rPr>
          <w:rFonts w:ascii="Times New Roman" w:hAnsi="Times New Roman" w:cs="Times New Roman"/>
          <w:sz w:val="24"/>
          <w:szCs w:val="24"/>
        </w:rPr>
        <w:t xml:space="preserve"> </w:t>
      </w:r>
      <w:r>
        <w:rPr>
          <w:rFonts w:ascii="Times New Roman" w:hAnsi="Times New Roman" w:cs="Times New Roman"/>
          <w:sz w:val="24"/>
          <w:szCs w:val="24"/>
        </w:rPr>
        <w:t>b</w:t>
      </w:r>
      <w:r w:rsidR="002B436E" w:rsidRPr="000D30BA">
        <w:rPr>
          <w:rFonts w:ascii="Times New Roman" w:hAnsi="Times New Roman" w:cs="Times New Roman"/>
          <w:sz w:val="24"/>
          <w:szCs w:val="24"/>
        </w:rPr>
        <w:t xml:space="preserve">iennial </w:t>
      </w:r>
      <w:r>
        <w:rPr>
          <w:rFonts w:ascii="Times New Roman" w:hAnsi="Times New Roman" w:cs="Times New Roman"/>
          <w:sz w:val="24"/>
          <w:szCs w:val="24"/>
        </w:rPr>
        <w:t>c</w:t>
      </w:r>
      <w:r w:rsidR="002B436E" w:rsidRPr="000D30BA">
        <w:rPr>
          <w:rFonts w:ascii="Times New Roman" w:hAnsi="Times New Roman" w:cs="Times New Roman"/>
          <w:sz w:val="24"/>
          <w:szCs w:val="24"/>
        </w:rPr>
        <w:t xml:space="preserve">onservation </w:t>
      </w:r>
      <w:r>
        <w:rPr>
          <w:rFonts w:ascii="Times New Roman" w:hAnsi="Times New Roman" w:cs="Times New Roman"/>
          <w:sz w:val="24"/>
          <w:szCs w:val="24"/>
        </w:rPr>
        <w:t>t</w:t>
      </w:r>
      <w:r w:rsidR="002B436E" w:rsidRPr="000D30BA">
        <w:rPr>
          <w:rFonts w:ascii="Times New Roman" w:hAnsi="Times New Roman" w:cs="Times New Roman"/>
          <w:sz w:val="24"/>
          <w:szCs w:val="24"/>
        </w:rPr>
        <w:t xml:space="preserve">arget for 2010 and 2011 is </w:t>
      </w:r>
      <w:r w:rsidR="00543F51" w:rsidRPr="000D30BA">
        <w:rPr>
          <w:rFonts w:ascii="Times New Roman" w:hAnsi="Times New Roman" w:cs="Times New Roman"/>
          <w:sz w:val="24"/>
          <w:szCs w:val="24"/>
        </w:rPr>
        <w:t>8.</w:t>
      </w:r>
      <w:r w:rsidR="007C4581">
        <w:rPr>
          <w:rFonts w:ascii="Times New Roman" w:hAnsi="Times New Roman" w:cs="Times New Roman"/>
          <w:sz w:val="24"/>
          <w:szCs w:val="24"/>
        </w:rPr>
        <w:t>5</w:t>
      </w:r>
      <w:r w:rsidR="004C44C4" w:rsidRPr="000D30BA">
        <w:rPr>
          <w:rFonts w:ascii="Times New Roman" w:hAnsi="Times New Roman" w:cs="Times New Roman"/>
          <w:sz w:val="24"/>
          <w:szCs w:val="24"/>
        </w:rPr>
        <w:t xml:space="preserve"> </w:t>
      </w:r>
      <w:r w:rsidR="003D0E66">
        <w:rPr>
          <w:rFonts w:ascii="Times New Roman" w:hAnsi="Times New Roman" w:cs="Times New Roman"/>
          <w:sz w:val="24"/>
          <w:szCs w:val="24"/>
        </w:rPr>
        <w:t>aMW</w:t>
      </w:r>
      <w:r w:rsidR="00DB1246" w:rsidRPr="000D30BA">
        <w:rPr>
          <w:rStyle w:val="FootnoteReference"/>
          <w:rFonts w:ascii="Times New Roman" w:hAnsi="Times New Roman" w:cs="Times New Roman"/>
          <w:sz w:val="24"/>
          <w:szCs w:val="24"/>
        </w:rPr>
        <w:footnoteReference w:id="32"/>
      </w:r>
      <w:r w:rsidR="002B436E" w:rsidRPr="000D30BA">
        <w:rPr>
          <w:rFonts w:ascii="Times New Roman" w:hAnsi="Times New Roman" w:cs="Times New Roman"/>
          <w:sz w:val="24"/>
          <w:szCs w:val="24"/>
        </w:rPr>
        <w:t>.</w:t>
      </w:r>
      <w:r w:rsidR="00DB1246" w:rsidRPr="000D30BA">
        <w:rPr>
          <w:rFonts w:ascii="Times New Roman" w:hAnsi="Times New Roman" w:cs="Times New Roman"/>
          <w:sz w:val="24"/>
          <w:szCs w:val="24"/>
        </w:rPr>
        <w:t xml:space="preserve"> </w:t>
      </w:r>
    </w:p>
    <w:p w:rsidR="00EB6286" w:rsidRDefault="00EB6286" w:rsidP="00461B1A">
      <w:pPr>
        <w:jc w:val="both"/>
        <w:rPr>
          <w:rFonts w:ascii="Times New Roman" w:hAnsi="Times New Roman" w:cs="Times New Roman"/>
          <w:sz w:val="24"/>
          <w:szCs w:val="24"/>
          <w:u w:val="single"/>
        </w:rPr>
      </w:pPr>
    </w:p>
    <w:p w:rsidR="002B436E" w:rsidRPr="000D30BA" w:rsidRDefault="002B436E" w:rsidP="00461B1A">
      <w:pPr>
        <w:jc w:val="both"/>
        <w:rPr>
          <w:rFonts w:ascii="Times New Roman" w:hAnsi="Times New Roman" w:cs="Times New Roman"/>
          <w:sz w:val="24"/>
          <w:szCs w:val="24"/>
          <w:u w:val="single"/>
        </w:rPr>
      </w:pPr>
      <w:r w:rsidRPr="000D30BA">
        <w:rPr>
          <w:rFonts w:ascii="Times New Roman" w:hAnsi="Times New Roman" w:cs="Times New Roman"/>
          <w:sz w:val="24"/>
          <w:szCs w:val="24"/>
          <w:u w:val="single"/>
        </w:rPr>
        <w:t xml:space="preserve">How the </w:t>
      </w:r>
      <w:r w:rsidR="001002D6">
        <w:rPr>
          <w:rFonts w:ascii="Times New Roman" w:hAnsi="Times New Roman" w:cs="Times New Roman"/>
          <w:sz w:val="24"/>
          <w:szCs w:val="24"/>
          <w:u w:val="single"/>
        </w:rPr>
        <w:t>T</w:t>
      </w:r>
      <w:r w:rsidRPr="000D30BA">
        <w:rPr>
          <w:rFonts w:ascii="Times New Roman" w:hAnsi="Times New Roman" w:cs="Times New Roman"/>
          <w:sz w:val="24"/>
          <w:szCs w:val="24"/>
          <w:u w:val="single"/>
        </w:rPr>
        <w:t xml:space="preserve">arget was </w:t>
      </w:r>
      <w:r w:rsidR="001002D6">
        <w:rPr>
          <w:rFonts w:ascii="Times New Roman" w:hAnsi="Times New Roman" w:cs="Times New Roman"/>
          <w:sz w:val="24"/>
          <w:szCs w:val="24"/>
          <w:u w:val="single"/>
        </w:rPr>
        <w:t>developed</w:t>
      </w:r>
      <w:r w:rsidRPr="000D30BA">
        <w:rPr>
          <w:rFonts w:ascii="Times New Roman" w:hAnsi="Times New Roman" w:cs="Times New Roman"/>
          <w:sz w:val="24"/>
          <w:szCs w:val="24"/>
          <w:u w:val="single"/>
        </w:rPr>
        <w:t xml:space="preserve"> from the </w:t>
      </w:r>
      <w:r w:rsidR="001002D6">
        <w:rPr>
          <w:rFonts w:ascii="Times New Roman" w:hAnsi="Times New Roman" w:cs="Times New Roman"/>
          <w:sz w:val="24"/>
          <w:szCs w:val="24"/>
          <w:u w:val="single"/>
        </w:rPr>
        <w:t>T</w:t>
      </w:r>
      <w:r w:rsidR="00C83E6E">
        <w:rPr>
          <w:rFonts w:ascii="Times New Roman" w:hAnsi="Times New Roman" w:cs="Times New Roman"/>
          <w:sz w:val="24"/>
          <w:szCs w:val="24"/>
          <w:u w:val="single"/>
        </w:rPr>
        <w:t>en</w:t>
      </w:r>
      <w:r w:rsidRPr="000D30BA">
        <w:rPr>
          <w:rFonts w:ascii="Times New Roman" w:hAnsi="Times New Roman" w:cs="Times New Roman"/>
          <w:sz w:val="24"/>
          <w:szCs w:val="24"/>
          <w:u w:val="single"/>
        </w:rPr>
        <w:t>-</w:t>
      </w:r>
      <w:r w:rsidR="001002D6">
        <w:rPr>
          <w:rFonts w:ascii="Times New Roman" w:hAnsi="Times New Roman" w:cs="Times New Roman"/>
          <w:sz w:val="24"/>
          <w:szCs w:val="24"/>
          <w:u w:val="single"/>
        </w:rPr>
        <w:t>Y</w:t>
      </w:r>
      <w:r w:rsidRPr="000D30BA">
        <w:rPr>
          <w:rFonts w:ascii="Times New Roman" w:hAnsi="Times New Roman" w:cs="Times New Roman"/>
          <w:sz w:val="24"/>
          <w:szCs w:val="24"/>
          <w:u w:val="single"/>
        </w:rPr>
        <w:t xml:space="preserve">ear </w:t>
      </w:r>
      <w:r w:rsidR="001002D6">
        <w:rPr>
          <w:rFonts w:ascii="Times New Roman" w:hAnsi="Times New Roman" w:cs="Times New Roman"/>
          <w:sz w:val="24"/>
          <w:szCs w:val="24"/>
          <w:u w:val="single"/>
        </w:rPr>
        <w:t>P</w:t>
      </w:r>
      <w:r w:rsidRPr="000D30BA">
        <w:rPr>
          <w:rFonts w:ascii="Times New Roman" w:hAnsi="Times New Roman" w:cs="Times New Roman"/>
          <w:sz w:val="24"/>
          <w:szCs w:val="24"/>
          <w:u w:val="single"/>
        </w:rPr>
        <w:t>otential</w:t>
      </w:r>
    </w:p>
    <w:p w:rsidR="00C83E6E" w:rsidRDefault="00C83E6E" w:rsidP="00461B1A">
      <w:pPr>
        <w:jc w:val="both"/>
        <w:rPr>
          <w:rFonts w:ascii="Times New Roman" w:hAnsi="Times New Roman" w:cs="Times New Roman"/>
          <w:sz w:val="24"/>
          <w:szCs w:val="24"/>
        </w:rPr>
      </w:pPr>
    </w:p>
    <w:p w:rsidR="002B436E" w:rsidRPr="000D30BA" w:rsidRDefault="003A2AB6"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The </w:t>
      </w:r>
      <w:r w:rsidR="00C83E6E">
        <w:rPr>
          <w:rFonts w:ascii="Times New Roman" w:hAnsi="Times New Roman" w:cs="Times New Roman"/>
          <w:sz w:val="24"/>
          <w:szCs w:val="24"/>
        </w:rPr>
        <w:t>ten</w:t>
      </w:r>
      <w:r w:rsidRPr="000D30BA">
        <w:rPr>
          <w:rFonts w:ascii="Times New Roman" w:hAnsi="Times New Roman" w:cs="Times New Roman"/>
          <w:sz w:val="24"/>
          <w:szCs w:val="24"/>
        </w:rPr>
        <w:t xml:space="preserve">-year </w:t>
      </w:r>
      <w:r w:rsidR="00C16530">
        <w:rPr>
          <w:rFonts w:ascii="Times New Roman" w:hAnsi="Times New Roman" w:cs="Times New Roman"/>
          <w:sz w:val="24"/>
          <w:szCs w:val="24"/>
        </w:rPr>
        <w:t xml:space="preserve">conservation </w:t>
      </w:r>
      <w:r w:rsidRPr="000D30BA">
        <w:rPr>
          <w:rFonts w:ascii="Times New Roman" w:hAnsi="Times New Roman" w:cs="Times New Roman"/>
          <w:sz w:val="24"/>
          <w:szCs w:val="24"/>
        </w:rPr>
        <w:t xml:space="preserve">potential includes an estimate of the potential for each year. </w:t>
      </w:r>
      <w:r w:rsidR="00644ABE">
        <w:rPr>
          <w:rFonts w:ascii="Times New Roman" w:hAnsi="Times New Roman" w:cs="Times New Roman"/>
          <w:sz w:val="24"/>
          <w:szCs w:val="24"/>
        </w:rPr>
        <w:t xml:space="preserve">These values were derived from annual numbers developed from the modeling </w:t>
      </w:r>
      <w:r w:rsidR="00B62E92">
        <w:rPr>
          <w:rFonts w:ascii="Times New Roman" w:hAnsi="Times New Roman" w:cs="Times New Roman"/>
          <w:sz w:val="24"/>
          <w:szCs w:val="24"/>
        </w:rPr>
        <w:t>of the</w:t>
      </w:r>
      <w:r w:rsidR="00644ABE">
        <w:rPr>
          <w:rFonts w:ascii="Times New Roman" w:hAnsi="Times New Roman" w:cs="Times New Roman"/>
          <w:sz w:val="24"/>
          <w:szCs w:val="24"/>
        </w:rPr>
        <w:t xml:space="preserve"> two sources</w:t>
      </w:r>
      <w:r w:rsidR="00B62E92">
        <w:rPr>
          <w:rFonts w:ascii="Times New Roman" w:hAnsi="Times New Roman" w:cs="Times New Roman"/>
          <w:sz w:val="24"/>
          <w:szCs w:val="24"/>
        </w:rPr>
        <w:t xml:space="preserve"> used to develop PacifiCorp’s proposed target</w:t>
      </w:r>
      <w:r w:rsidR="00644ABE">
        <w:rPr>
          <w:rFonts w:ascii="Times New Roman" w:hAnsi="Times New Roman" w:cs="Times New Roman"/>
          <w:sz w:val="24"/>
          <w:szCs w:val="24"/>
        </w:rPr>
        <w:t xml:space="preserve">: </w:t>
      </w:r>
      <w:r w:rsidR="00B62E92">
        <w:rPr>
          <w:rFonts w:ascii="Times New Roman" w:hAnsi="Times New Roman" w:cs="Times New Roman"/>
          <w:sz w:val="24"/>
          <w:szCs w:val="24"/>
        </w:rPr>
        <w:t xml:space="preserve">1) </w:t>
      </w:r>
      <w:r w:rsidR="00644ABE">
        <w:rPr>
          <w:rFonts w:ascii="Times New Roman" w:hAnsi="Times New Roman" w:cs="Times New Roman"/>
          <w:sz w:val="24"/>
          <w:szCs w:val="24"/>
        </w:rPr>
        <w:t>the integrated resource plan and</w:t>
      </w:r>
      <w:r w:rsidR="00B62E92">
        <w:rPr>
          <w:rFonts w:ascii="Times New Roman" w:hAnsi="Times New Roman" w:cs="Times New Roman"/>
          <w:sz w:val="24"/>
          <w:szCs w:val="24"/>
        </w:rPr>
        <w:t xml:space="preserve"> 2) the Council’s regional power plan </w:t>
      </w:r>
      <w:r w:rsidR="003E2EB6">
        <w:rPr>
          <w:rFonts w:ascii="Times New Roman" w:hAnsi="Times New Roman" w:cs="Times New Roman"/>
          <w:sz w:val="24"/>
          <w:szCs w:val="24"/>
        </w:rPr>
        <w:t xml:space="preserve">where the </w:t>
      </w:r>
      <w:r w:rsidR="00B62E92">
        <w:rPr>
          <w:rFonts w:ascii="Times New Roman" w:hAnsi="Times New Roman" w:cs="Times New Roman"/>
          <w:sz w:val="24"/>
          <w:szCs w:val="24"/>
        </w:rPr>
        <w:t>power plan</w:t>
      </w:r>
      <w:r w:rsidR="003E2EB6">
        <w:rPr>
          <w:rFonts w:ascii="Times New Roman" w:hAnsi="Times New Roman" w:cs="Times New Roman"/>
          <w:sz w:val="24"/>
          <w:szCs w:val="24"/>
        </w:rPr>
        <w:t xml:space="preserve"> data was adopted</w:t>
      </w:r>
      <w:r w:rsidR="00B62E92">
        <w:rPr>
          <w:rFonts w:ascii="Times New Roman" w:hAnsi="Times New Roman" w:cs="Times New Roman"/>
          <w:sz w:val="24"/>
          <w:szCs w:val="24"/>
        </w:rPr>
        <w:t xml:space="preserve"> and incorporated into PacifiCorp’s proposed target</w:t>
      </w:r>
      <w:r w:rsidR="00644ABE">
        <w:rPr>
          <w:rFonts w:ascii="Times New Roman" w:hAnsi="Times New Roman" w:cs="Times New Roman"/>
          <w:sz w:val="24"/>
          <w:szCs w:val="24"/>
        </w:rPr>
        <w:t xml:space="preserve">. </w:t>
      </w:r>
      <w:r w:rsidR="004C1190">
        <w:rPr>
          <w:rFonts w:ascii="Times New Roman" w:hAnsi="Times New Roman" w:cs="Times New Roman"/>
          <w:sz w:val="24"/>
          <w:szCs w:val="24"/>
        </w:rPr>
        <w:t xml:space="preserve">In the integrated resource plan, </w:t>
      </w:r>
      <w:r w:rsidR="003E2EB6">
        <w:rPr>
          <w:rFonts w:ascii="Times New Roman" w:hAnsi="Times New Roman" w:cs="Times New Roman"/>
          <w:sz w:val="24"/>
          <w:szCs w:val="24"/>
        </w:rPr>
        <w:t>conservation</w:t>
      </w:r>
      <w:r w:rsidR="004C1190">
        <w:rPr>
          <w:rFonts w:ascii="Times New Roman" w:hAnsi="Times New Roman" w:cs="Times New Roman"/>
          <w:sz w:val="24"/>
          <w:szCs w:val="24"/>
        </w:rPr>
        <w:t xml:space="preserve"> potential is spread equally over the 20-year plan (1/20</w:t>
      </w:r>
      <w:r w:rsidR="004C1190" w:rsidRPr="004C1190">
        <w:rPr>
          <w:rFonts w:ascii="Times New Roman" w:hAnsi="Times New Roman" w:cs="Times New Roman"/>
          <w:sz w:val="24"/>
          <w:szCs w:val="24"/>
          <w:vertAlign w:val="superscript"/>
        </w:rPr>
        <w:t>th</w:t>
      </w:r>
      <w:r w:rsidR="004C1190">
        <w:rPr>
          <w:rFonts w:ascii="Times New Roman" w:hAnsi="Times New Roman" w:cs="Times New Roman"/>
          <w:sz w:val="24"/>
          <w:szCs w:val="24"/>
        </w:rPr>
        <w:t xml:space="preserve"> each year). In the </w:t>
      </w:r>
      <w:r w:rsidR="003E2EB6">
        <w:rPr>
          <w:rFonts w:ascii="Times New Roman" w:hAnsi="Times New Roman" w:cs="Times New Roman"/>
          <w:sz w:val="24"/>
          <w:szCs w:val="24"/>
        </w:rPr>
        <w:t xml:space="preserve">draft </w:t>
      </w:r>
      <w:r w:rsidR="004C1190">
        <w:rPr>
          <w:rFonts w:ascii="Times New Roman" w:hAnsi="Times New Roman" w:cs="Times New Roman"/>
          <w:sz w:val="24"/>
          <w:szCs w:val="24"/>
        </w:rPr>
        <w:t>6</w:t>
      </w:r>
      <w:r w:rsidR="004C1190" w:rsidRPr="004C1190">
        <w:rPr>
          <w:rFonts w:ascii="Times New Roman" w:hAnsi="Times New Roman" w:cs="Times New Roman"/>
          <w:sz w:val="24"/>
          <w:szCs w:val="24"/>
          <w:vertAlign w:val="superscript"/>
        </w:rPr>
        <w:t>th</w:t>
      </w:r>
      <w:r w:rsidR="004C1190">
        <w:rPr>
          <w:rFonts w:ascii="Times New Roman" w:hAnsi="Times New Roman" w:cs="Times New Roman"/>
          <w:sz w:val="24"/>
          <w:szCs w:val="24"/>
        </w:rPr>
        <w:t xml:space="preserve"> </w:t>
      </w:r>
      <w:r w:rsidR="003E2EB6">
        <w:rPr>
          <w:rFonts w:ascii="Times New Roman" w:hAnsi="Times New Roman" w:cs="Times New Roman"/>
          <w:sz w:val="24"/>
          <w:szCs w:val="24"/>
        </w:rPr>
        <w:t>P</w:t>
      </w:r>
      <w:r w:rsidR="004C1190">
        <w:rPr>
          <w:rFonts w:ascii="Times New Roman" w:hAnsi="Times New Roman" w:cs="Times New Roman"/>
          <w:sz w:val="24"/>
          <w:szCs w:val="24"/>
        </w:rPr>
        <w:t xml:space="preserve">ower </w:t>
      </w:r>
      <w:r w:rsidR="003E2EB6">
        <w:rPr>
          <w:rFonts w:ascii="Times New Roman" w:hAnsi="Times New Roman" w:cs="Times New Roman"/>
          <w:sz w:val="24"/>
          <w:szCs w:val="24"/>
        </w:rPr>
        <w:t>P</w:t>
      </w:r>
      <w:r w:rsidR="004C1190">
        <w:rPr>
          <w:rFonts w:ascii="Times New Roman" w:hAnsi="Times New Roman" w:cs="Times New Roman"/>
          <w:sz w:val="24"/>
          <w:szCs w:val="24"/>
        </w:rPr>
        <w:t xml:space="preserve">lan, ramp rates </w:t>
      </w:r>
      <w:r w:rsidR="003E2EB6">
        <w:rPr>
          <w:rFonts w:ascii="Times New Roman" w:hAnsi="Times New Roman" w:cs="Times New Roman"/>
          <w:sz w:val="24"/>
          <w:szCs w:val="24"/>
        </w:rPr>
        <w:t>were similar</w:t>
      </w:r>
      <w:r w:rsidR="00B62E92">
        <w:rPr>
          <w:rFonts w:ascii="Times New Roman" w:hAnsi="Times New Roman" w:cs="Times New Roman"/>
          <w:sz w:val="24"/>
          <w:szCs w:val="24"/>
        </w:rPr>
        <w:t>,</w:t>
      </w:r>
      <w:r w:rsidR="003E2EB6">
        <w:rPr>
          <w:rFonts w:ascii="Times New Roman" w:hAnsi="Times New Roman" w:cs="Times New Roman"/>
          <w:sz w:val="24"/>
          <w:szCs w:val="24"/>
        </w:rPr>
        <w:t xml:space="preserve"> however </w:t>
      </w:r>
      <w:r w:rsidR="004C1190">
        <w:rPr>
          <w:rFonts w:ascii="Times New Roman" w:hAnsi="Times New Roman" w:cs="Times New Roman"/>
          <w:sz w:val="24"/>
          <w:szCs w:val="24"/>
        </w:rPr>
        <w:t>var</w:t>
      </w:r>
      <w:r w:rsidR="003E2EB6">
        <w:rPr>
          <w:rFonts w:ascii="Times New Roman" w:hAnsi="Times New Roman" w:cs="Times New Roman"/>
          <w:sz w:val="24"/>
          <w:szCs w:val="24"/>
        </w:rPr>
        <w:t>ied</w:t>
      </w:r>
      <w:r w:rsidR="004C1190">
        <w:rPr>
          <w:rFonts w:ascii="Times New Roman" w:hAnsi="Times New Roman" w:cs="Times New Roman"/>
          <w:sz w:val="24"/>
          <w:szCs w:val="24"/>
        </w:rPr>
        <w:t xml:space="preserve"> depending on the </w:t>
      </w:r>
      <w:r w:rsidR="00B62E92">
        <w:rPr>
          <w:rFonts w:ascii="Times New Roman" w:hAnsi="Times New Roman" w:cs="Times New Roman"/>
          <w:sz w:val="24"/>
          <w:szCs w:val="24"/>
        </w:rPr>
        <w:t>specific measure</w:t>
      </w:r>
      <w:r w:rsidR="003E2EB6">
        <w:rPr>
          <w:rFonts w:ascii="Times New Roman" w:hAnsi="Times New Roman" w:cs="Times New Roman"/>
          <w:sz w:val="24"/>
          <w:szCs w:val="24"/>
        </w:rPr>
        <w:t xml:space="preserve"> (1/15</w:t>
      </w:r>
      <w:r w:rsidR="00836DDB" w:rsidRPr="00836DDB">
        <w:rPr>
          <w:rFonts w:ascii="Times New Roman" w:hAnsi="Times New Roman" w:cs="Times New Roman"/>
          <w:sz w:val="24"/>
          <w:szCs w:val="24"/>
          <w:vertAlign w:val="superscript"/>
        </w:rPr>
        <w:t>th</w:t>
      </w:r>
      <w:r w:rsidR="003E2EB6">
        <w:rPr>
          <w:rFonts w:ascii="Times New Roman" w:hAnsi="Times New Roman" w:cs="Times New Roman"/>
          <w:sz w:val="24"/>
          <w:szCs w:val="24"/>
        </w:rPr>
        <w:t xml:space="preserve"> each year for retrofit</w:t>
      </w:r>
      <w:r w:rsidR="00B62E92">
        <w:rPr>
          <w:rFonts w:ascii="Times New Roman" w:hAnsi="Times New Roman" w:cs="Times New Roman"/>
          <w:sz w:val="24"/>
          <w:szCs w:val="24"/>
        </w:rPr>
        <w:t xml:space="preserve"> measures</w:t>
      </w:r>
      <w:r w:rsidR="003E2EB6">
        <w:rPr>
          <w:rFonts w:ascii="Times New Roman" w:hAnsi="Times New Roman" w:cs="Times New Roman"/>
          <w:sz w:val="24"/>
          <w:szCs w:val="24"/>
        </w:rPr>
        <w:t xml:space="preserve"> and 1/20</w:t>
      </w:r>
      <w:r w:rsidR="00836DDB" w:rsidRPr="00836DDB">
        <w:rPr>
          <w:rFonts w:ascii="Times New Roman" w:hAnsi="Times New Roman" w:cs="Times New Roman"/>
          <w:sz w:val="24"/>
          <w:szCs w:val="24"/>
          <w:vertAlign w:val="superscript"/>
        </w:rPr>
        <w:t>th</w:t>
      </w:r>
      <w:r w:rsidR="003E2EB6">
        <w:rPr>
          <w:rFonts w:ascii="Times New Roman" w:hAnsi="Times New Roman" w:cs="Times New Roman"/>
          <w:sz w:val="24"/>
          <w:szCs w:val="24"/>
        </w:rPr>
        <w:t xml:space="preserve"> each year for lost opportunity</w:t>
      </w:r>
      <w:r w:rsidR="00B62E92">
        <w:rPr>
          <w:rFonts w:ascii="Times New Roman" w:hAnsi="Times New Roman" w:cs="Times New Roman"/>
          <w:sz w:val="24"/>
          <w:szCs w:val="24"/>
        </w:rPr>
        <w:t xml:space="preserve"> measures</w:t>
      </w:r>
      <w:r w:rsidR="003E2EB6">
        <w:rPr>
          <w:rFonts w:ascii="Times New Roman" w:hAnsi="Times New Roman" w:cs="Times New Roman"/>
          <w:sz w:val="24"/>
          <w:szCs w:val="24"/>
        </w:rPr>
        <w:t>)</w:t>
      </w:r>
      <w:r w:rsidR="004C1190">
        <w:rPr>
          <w:rFonts w:ascii="Times New Roman" w:hAnsi="Times New Roman" w:cs="Times New Roman"/>
          <w:sz w:val="24"/>
          <w:szCs w:val="24"/>
        </w:rPr>
        <w:t xml:space="preserve">. </w:t>
      </w:r>
      <w:r w:rsidRPr="000D30BA">
        <w:rPr>
          <w:rFonts w:ascii="Times New Roman" w:hAnsi="Times New Roman" w:cs="Times New Roman"/>
          <w:sz w:val="24"/>
          <w:szCs w:val="24"/>
        </w:rPr>
        <w:t xml:space="preserve">The </w:t>
      </w:r>
      <w:r w:rsidR="00644ABE">
        <w:rPr>
          <w:rFonts w:ascii="Times New Roman" w:hAnsi="Times New Roman" w:cs="Times New Roman"/>
          <w:sz w:val="24"/>
          <w:szCs w:val="24"/>
        </w:rPr>
        <w:t xml:space="preserve">biennial </w:t>
      </w:r>
      <w:r w:rsidRPr="000D30BA">
        <w:rPr>
          <w:rFonts w:ascii="Times New Roman" w:hAnsi="Times New Roman" w:cs="Times New Roman"/>
          <w:sz w:val="24"/>
          <w:szCs w:val="24"/>
        </w:rPr>
        <w:t xml:space="preserve">target represents the </w:t>
      </w:r>
      <w:r w:rsidR="005B095C">
        <w:rPr>
          <w:rFonts w:ascii="Times New Roman" w:hAnsi="Times New Roman" w:cs="Times New Roman"/>
          <w:sz w:val="24"/>
          <w:szCs w:val="24"/>
        </w:rPr>
        <w:t>achievable conservation</w:t>
      </w:r>
      <w:r w:rsidRPr="000D30BA">
        <w:rPr>
          <w:rFonts w:ascii="Times New Roman" w:hAnsi="Times New Roman" w:cs="Times New Roman"/>
          <w:sz w:val="24"/>
          <w:szCs w:val="24"/>
        </w:rPr>
        <w:t xml:space="preserve"> potential for 2010 and 2011</w:t>
      </w:r>
      <w:r w:rsidR="00644ABE">
        <w:rPr>
          <w:rFonts w:ascii="Times New Roman" w:hAnsi="Times New Roman" w:cs="Times New Roman"/>
          <w:sz w:val="24"/>
          <w:szCs w:val="24"/>
        </w:rPr>
        <w:t>.</w:t>
      </w:r>
      <w:r w:rsidR="009A73B3" w:rsidRPr="000D30BA">
        <w:rPr>
          <w:rFonts w:ascii="Times New Roman" w:hAnsi="Times New Roman" w:cs="Times New Roman"/>
          <w:sz w:val="24"/>
          <w:szCs w:val="24"/>
        </w:rPr>
        <w:t xml:space="preserve"> </w:t>
      </w:r>
      <w:r w:rsidR="00886893">
        <w:rPr>
          <w:rFonts w:ascii="Times New Roman" w:hAnsi="Times New Roman" w:cs="Times New Roman"/>
          <w:sz w:val="24"/>
          <w:szCs w:val="24"/>
        </w:rPr>
        <w:t>The target represents</w:t>
      </w:r>
      <w:r w:rsidR="009A73B3" w:rsidRPr="000D30BA">
        <w:rPr>
          <w:rFonts w:ascii="Times New Roman" w:hAnsi="Times New Roman" w:cs="Times New Roman"/>
          <w:sz w:val="24"/>
          <w:szCs w:val="24"/>
        </w:rPr>
        <w:t xml:space="preserve"> </w:t>
      </w:r>
      <w:r w:rsidR="00261CBD" w:rsidRPr="000D30BA">
        <w:rPr>
          <w:rFonts w:ascii="Times New Roman" w:hAnsi="Times New Roman" w:cs="Times New Roman"/>
          <w:sz w:val="24"/>
          <w:szCs w:val="24"/>
        </w:rPr>
        <w:t>18</w:t>
      </w:r>
      <w:r w:rsidR="009A73B3" w:rsidRPr="000D30BA">
        <w:rPr>
          <w:rFonts w:ascii="Times New Roman" w:hAnsi="Times New Roman" w:cs="Times New Roman"/>
          <w:sz w:val="24"/>
          <w:szCs w:val="24"/>
        </w:rPr>
        <w:t xml:space="preserve">% of </w:t>
      </w:r>
      <w:r w:rsidR="00EB6286">
        <w:rPr>
          <w:rFonts w:ascii="Times New Roman" w:hAnsi="Times New Roman" w:cs="Times New Roman"/>
          <w:sz w:val="24"/>
          <w:szCs w:val="24"/>
        </w:rPr>
        <w:t xml:space="preserve">PacifiCorp’s </w:t>
      </w:r>
      <w:r w:rsidR="00803E3C">
        <w:rPr>
          <w:rFonts w:ascii="Times New Roman" w:hAnsi="Times New Roman" w:cs="Times New Roman"/>
          <w:sz w:val="24"/>
          <w:szCs w:val="24"/>
        </w:rPr>
        <w:t xml:space="preserve">ten-year </w:t>
      </w:r>
      <w:r w:rsidR="00EB6286">
        <w:rPr>
          <w:rFonts w:ascii="Times New Roman" w:hAnsi="Times New Roman" w:cs="Times New Roman"/>
          <w:sz w:val="24"/>
          <w:szCs w:val="24"/>
        </w:rPr>
        <w:t>conservation potential forecast for the planning years 2010</w:t>
      </w:r>
      <w:r w:rsidR="00E5064B">
        <w:rPr>
          <w:rFonts w:ascii="Times New Roman" w:hAnsi="Times New Roman" w:cs="Times New Roman"/>
          <w:sz w:val="24"/>
          <w:szCs w:val="24"/>
        </w:rPr>
        <w:t xml:space="preserve"> </w:t>
      </w:r>
      <w:r w:rsidR="00EB6286">
        <w:rPr>
          <w:rFonts w:ascii="Times New Roman" w:hAnsi="Times New Roman" w:cs="Times New Roman"/>
          <w:sz w:val="24"/>
          <w:szCs w:val="24"/>
        </w:rPr>
        <w:t>-</w:t>
      </w:r>
      <w:r w:rsidR="00E5064B">
        <w:rPr>
          <w:rFonts w:ascii="Times New Roman" w:hAnsi="Times New Roman" w:cs="Times New Roman"/>
          <w:sz w:val="24"/>
          <w:szCs w:val="24"/>
        </w:rPr>
        <w:t xml:space="preserve"> </w:t>
      </w:r>
      <w:r w:rsidR="00EB6286">
        <w:rPr>
          <w:rFonts w:ascii="Times New Roman" w:hAnsi="Times New Roman" w:cs="Times New Roman"/>
          <w:sz w:val="24"/>
          <w:szCs w:val="24"/>
        </w:rPr>
        <w:t xml:space="preserve">2019. </w:t>
      </w:r>
      <w:r w:rsidRPr="000D30BA">
        <w:rPr>
          <w:rFonts w:ascii="Times New Roman" w:hAnsi="Times New Roman" w:cs="Times New Roman"/>
          <w:sz w:val="24"/>
          <w:szCs w:val="24"/>
        </w:rPr>
        <w:t xml:space="preserve">  </w:t>
      </w:r>
    </w:p>
    <w:p w:rsidR="002B436E" w:rsidRPr="000D30BA" w:rsidRDefault="002B436E" w:rsidP="00461B1A">
      <w:pPr>
        <w:jc w:val="both"/>
        <w:rPr>
          <w:rFonts w:ascii="Times New Roman" w:hAnsi="Times New Roman" w:cs="Times New Roman"/>
          <w:sz w:val="24"/>
          <w:szCs w:val="24"/>
          <w:u w:val="single"/>
        </w:rPr>
      </w:pPr>
    </w:p>
    <w:p w:rsidR="002B436E" w:rsidRPr="000D30BA" w:rsidRDefault="002B436E" w:rsidP="00461B1A">
      <w:pPr>
        <w:jc w:val="both"/>
        <w:rPr>
          <w:rFonts w:ascii="Times New Roman" w:hAnsi="Times New Roman" w:cs="Times New Roman"/>
          <w:sz w:val="24"/>
          <w:szCs w:val="24"/>
          <w:u w:val="single"/>
        </w:rPr>
      </w:pPr>
      <w:r w:rsidRPr="000D30BA">
        <w:rPr>
          <w:rFonts w:ascii="Times New Roman" w:hAnsi="Times New Roman" w:cs="Times New Roman"/>
          <w:sz w:val="24"/>
          <w:szCs w:val="24"/>
          <w:u w:val="single"/>
        </w:rPr>
        <w:t xml:space="preserve">Range for the </w:t>
      </w:r>
      <w:r w:rsidR="001002D6">
        <w:rPr>
          <w:rFonts w:ascii="Times New Roman" w:hAnsi="Times New Roman" w:cs="Times New Roman"/>
          <w:sz w:val="24"/>
          <w:szCs w:val="24"/>
          <w:u w:val="single"/>
        </w:rPr>
        <w:t>T</w:t>
      </w:r>
      <w:r w:rsidRPr="000D30BA">
        <w:rPr>
          <w:rFonts w:ascii="Times New Roman" w:hAnsi="Times New Roman" w:cs="Times New Roman"/>
          <w:sz w:val="24"/>
          <w:szCs w:val="24"/>
          <w:u w:val="single"/>
        </w:rPr>
        <w:t>arget</w:t>
      </w:r>
    </w:p>
    <w:p w:rsidR="00C83E6E" w:rsidRDefault="00C83E6E" w:rsidP="00461B1A">
      <w:pPr>
        <w:jc w:val="both"/>
        <w:rPr>
          <w:rFonts w:ascii="Times New Roman" w:hAnsi="Times New Roman" w:cs="Times New Roman"/>
          <w:sz w:val="24"/>
          <w:szCs w:val="24"/>
        </w:rPr>
      </w:pPr>
    </w:p>
    <w:p w:rsidR="002B436E" w:rsidRPr="000D30BA" w:rsidRDefault="002B436E"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The </w:t>
      </w:r>
      <w:r w:rsidR="008670CE" w:rsidRPr="000D30BA">
        <w:rPr>
          <w:rFonts w:ascii="Times New Roman" w:hAnsi="Times New Roman" w:cs="Times New Roman"/>
          <w:sz w:val="24"/>
          <w:szCs w:val="24"/>
        </w:rPr>
        <w:t>Company</w:t>
      </w:r>
      <w:r w:rsidRPr="000D30BA">
        <w:rPr>
          <w:rFonts w:ascii="Times New Roman" w:hAnsi="Times New Roman" w:cs="Times New Roman"/>
          <w:sz w:val="24"/>
          <w:szCs w:val="24"/>
        </w:rPr>
        <w:t xml:space="preserve"> influences but does not control all aspects of achieving its conservation targets. It relies upon customer action, availability of equipment</w:t>
      </w:r>
      <w:r w:rsidR="003A2AB6" w:rsidRPr="000D30BA">
        <w:rPr>
          <w:rFonts w:ascii="Times New Roman" w:hAnsi="Times New Roman" w:cs="Times New Roman"/>
          <w:sz w:val="24"/>
          <w:szCs w:val="24"/>
        </w:rPr>
        <w:t>,</w:t>
      </w:r>
      <w:r w:rsidRPr="000D30BA">
        <w:rPr>
          <w:rFonts w:ascii="Times New Roman" w:hAnsi="Times New Roman" w:cs="Times New Roman"/>
          <w:sz w:val="24"/>
          <w:szCs w:val="24"/>
        </w:rPr>
        <w:t xml:space="preserve"> </w:t>
      </w:r>
      <w:r w:rsidR="003A2AB6" w:rsidRPr="000D30BA">
        <w:rPr>
          <w:rFonts w:ascii="Times New Roman" w:hAnsi="Times New Roman" w:cs="Times New Roman"/>
          <w:sz w:val="24"/>
          <w:szCs w:val="24"/>
        </w:rPr>
        <w:t>availability of qualified</w:t>
      </w:r>
      <w:r w:rsidRPr="000D30BA">
        <w:rPr>
          <w:rFonts w:ascii="Times New Roman" w:hAnsi="Times New Roman" w:cs="Times New Roman"/>
          <w:sz w:val="24"/>
          <w:szCs w:val="24"/>
        </w:rPr>
        <w:t xml:space="preserve"> installation contractors</w:t>
      </w:r>
      <w:r w:rsidR="00A442B7">
        <w:rPr>
          <w:rFonts w:ascii="Times New Roman" w:hAnsi="Times New Roman" w:cs="Times New Roman"/>
          <w:sz w:val="24"/>
          <w:szCs w:val="24"/>
        </w:rPr>
        <w:t>, among other variables</w:t>
      </w:r>
      <w:r w:rsidRPr="000D30BA">
        <w:rPr>
          <w:rFonts w:ascii="Times New Roman" w:hAnsi="Times New Roman" w:cs="Times New Roman"/>
          <w:sz w:val="24"/>
          <w:szCs w:val="24"/>
        </w:rPr>
        <w:t xml:space="preserve">. </w:t>
      </w:r>
      <w:r w:rsidR="00C16530">
        <w:rPr>
          <w:rFonts w:ascii="Times New Roman" w:hAnsi="Times New Roman" w:cs="Times New Roman"/>
          <w:sz w:val="24"/>
          <w:szCs w:val="24"/>
        </w:rPr>
        <w:t>For this reason, setting a hard target increases the Company’s risk of the achievement of the biennial target as stated. Despite this risk, the Company will aggressively pursue the biennial targets as stated in absolute terms.</w:t>
      </w:r>
    </w:p>
    <w:p w:rsidR="005C3AA1" w:rsidRPr="000D30BA" w:rsidRDefault="005C3AA1" w:rsidP="00461B1A">
      <w:pPr>
        <w:jc w:val="both"/>
        <w:rPr>
          <w:rFonts w:ascii="Times New Roman" w:hAnsi="Times New Roman" w:cs="Times New Roman"/>
          <w:sz w:val="24"/>
          <w:szCs w:val="24"/>
          <w:u w:val="single"/>
        </w:rPr>
      </w:pPr>
    </w:p>
    <w:p w:rsidR="00E56671" w:rsidRPr="000D30BA" w:rsidRDefault="00E56671" w:rsidP="00461B1A">
      <w:pPr>
        <w:jc w:val="both"/>
        <w:rPr>
          <w:rFonts w:ascii="Times New Roman" w:hAnsi="Times New Roman" w:cs="Times New Roman"/>
          <w:sz w:val="24"/>
          <w:szCs w:val="24"/>
          <w:u w:val="single"/>
        </w:rPr>
      </w:pPr>
      <w:r w:rsidRPr="000D30BA">
        <w:rPr>
          <w:rFonts w:ascii="Times New Roman" w:hAnsi="Times New Roman" w:cs="Times New Roman"/>
          <w:sz w:val="24"/>
          <w:szCs w:val="24"/>
          <w:u w:val="single"/>
        </w:rPr>
        <w:t xml:space="preserve">Types of </w:t>
      </w:r>
      <w:r w:rsidR="001002D6">
        <w:rPr>
          <w:rFonts w:ascii="Times New Roman" w:hAnsi="Times New Roman" w:cs="Times New Roman"/>
          <w:sz w:val="24"/>
          <w:szCs w:val="24"/>
          <w:u w:val="single"/>
        </w:rPr>
        <w:t>R</w:t>
      </w:r>
      <w:r w:rsidRPr="000D30BA">
        <w:rPr>
          <w:rFonts w:ascii="Times New Roman" w:hAnsi="Times New Roman" w:cs="Times New Roman"/>
          <w:sz w:val="24"/>
          <w:szCs w:val="24"/>
          <w:u w:val="single"/>
        </w:rPr>
        <w:t xml:space="preserve">esources </w:t>
      </w:r>
    </w:p>
    <w:p w:rsidR="001002D6" w:rsidRDefault="001002D6" w:rsidP="00461B1A">
      <w:pPr>
        <w:jc w:val="both"/>
        <w:rPr>
          <w:rFonts w:ascii="Times New Roman" w:hAnsi="Times New Roman" w:cs="Times New Roman"/>
          <w:sz w:val="24"/>
          <w:szCs w:val="24"/>
        </w:rPr>
      </w:pPr>
    </w:p>
    <w:p w:rsidR="00E56671" w:rsidRDefault="00E56671"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The </w:t>
      </w:r>
      <w:r w:rsidR="001002D6">
        <w:rPr>
          <w:rFonts w:ascii="Times New Roman" w:hAnsi="Times New Roman" w:cs="Times New Roman"/>
          <w:sz w:val="24"/>
          <w:szCs w:val="24"/>
        </w:rPr>
        <w:t>ten</w:t>
      </w:r>
      <w:r w:rsidRPr="000D30BA">
        <w:rPr>
          <w:rFonts w:ascii="Times New Roman" w:hAnsi="Times New Roman" w:cs="Times New Roman"/>
          <w:sz w:val="24"/>
          <w:szCs w:val="24"/>
        </w:rPr>
        <w:t>-year potential identifies resources without identifying how the savings will be achieved. Savings may be achieved using a variety of methods which</w:t>
      </w:r>
      <w:r w:rsidR="004B3D62">
        <w:rPr>
          <w:rFonts w:ascii="Times New Roman" w:hAnsi="Times New Roman" w:cs="Times New Roman"/>
          <w:sz w:val="24"/>
          <w:szCs w:val="24"/>
        </w:rPr>
        <w:t xml:space="preserve"> may</w:t>
      </w:r>
      <w:r w:rsidRPr="000D30BA">
        <w:rPr>
          <w:rFonts w:ascii="Times New Roman" w:hAnsi="Times New Roman" w:cs="Times New Roman"/>
          <w:sz w:val="24"/>
          <w:szCs w:val="24"/>
        </w:rPr>
        <w:t xml:space="preserve"> include but are not limited to the following:</w:t>
      </w:r>
    </w:p>
    <w:p w:rsidR="001002D6" w:rsidRPr="000D30BA" w:rsidRDefault="001002D6" w:rsidP="00461B1A">
      <w:pPr>
        <w:jc w:val="both"/>
        <w:rPr>
          <w:rFonts w:ascii="Times New Roman" w:hAnsi="Times New Roman" w:cs="Times New Roman"/>
          <w:sz w:val="24"/>
          <w:szCs w:val="24"/>
        </w:rPr>
      </w:pPr>
    </w:p>
    <w:p w:rsidR="00E56671" w:rsidRPr="000D30BA" w:rsidRDefault="00E56671" w:rsidP="00461B1A">
      <w:pPr>
        <w:pStyle w:val="ListParagraph"/>
        <w:numPr>
          <w:ilvl w:val="0"/>
          <w:numId w:val="7"/>
        </w:numPr>
        <w:jc w:val="both"/>
        <w:rPr>
          <w:rFonts w:ascii="Times New Roman" w:hAnsi="Times New Roman" w:cs="Times New Roman"/>
          <w:sz w:val="24"/>
          <w:szCs w:val="24"/>
        </w:rPr>
      </w:pPr>
      <w:r w:rsidRPr="000D30BA">
        <w:rPr>
          <w:rFonts w:ascii="Times New Roman" w:hAnsi="Times New Roman" w:cs="Times New Roman"/>
          <w:sz w:val="24"/>
          <w:szCs w:val="24"/>
        </w:rPr>
        <w:t xml:space="preserve">Customer participation in </w:t>
      </w:r>
      <w:r w:rsidR="008670CE" w:rsidRPr="000D30BA">
        <w:rPr>
          <w:rFonts w:ascii="Times New Roman" w:hAnsi="Times New Roman" w:cs="Times New Roman"/>
          <w:sz w:val="24"/>
          <w:szCs w:val="24"/>
        </w:rPr>
        <w:t>Company</w:t>
      </w:r>
      <w:r w:rsidRPr="000D30BA">
        <w:rPr>
          <w:rFonts w:ascii="Times New Roman" w:hAnsi="Times New Roman" w:cs="Times New Roman"/>
          <w:sz w:val="24"/>
          <w:szCs w:val="24"/>
        </w:rPr>
        <w:t xml:space="preserve"> programs approved by the </w:t>
      </w:r>
      <w:r w:rsidR="001002D6">
        <w:rPr>
          <w:rFonts w:ascii="Times New Roman" w:hAnsi="Times New Roman" w:cs="Times New Roman"/>
          <w:sz w:val="24"/>
          <w:szCs w:val="24"/>
        </w:rPr>
        <w:t>C</w:t>
      </w:r>
      <w:r w:rsidRPr="000D30BA">
        <w:rPr>
          <w:rFonts w:ascii="Times New Roman" w:hAnsi="Times New Roman" w:cs="Times New Roman"/>
          <w:sz w:val="24"/>
          <w:szCs w:val="24"/>
        </w:rPr>
        <w:t xml:space="preserve">ommission, </w:t>
      </w:r>
    </w:p>
    <w:p w:rsidR="00E56671" w:rsidRPr="000D30BA" w:rsidRDefault="00E56671" w:rsidP="00461B1A">
      <w:pPr>
        <w:pStyle w:val="ListParagraph"/>
        <w:numPr>
          <w:ilvl w:val="0"/>
          <w:numId w:val="7"/>
        </w:numPr>
        <w:jc w:val="both"/>
        <w:rPr>
          <w:rFonts w:ascii="Times New Roman" w:hAnsi="Times New Roman" w:cs="Times New Roman"/>
          <w:sz w:val="24"/>
          <w:szCs w:val="24"/>
        </w:rPr>
      </w:pPr>
      <w:r w:rsidRPr="000D30BA">
        <w:rPr>
          <w:rFonts w:ascii="Times New Roman" w:hAnsi="Times New Roman" w:cs="Times New Roman"/>
          <w:sz w:val="24"/>
          <w:szCs w:val="24"/>
        </w:rPr>
        <w:t xml:space="preserve">Utility system initiatives such as distribution efficiency improvements, </w:t>
      </w:r>
    </w:p>
    <w:p w:rsidR="00E56671" w:rsidRPr="000D30BA" w:rsidRDefault="00E56671" w:rsidP="00461B1A">
      <w:pPr>
        <w:pStyle w:val="ListParagraph"/>
        <w:numPr>
          <w:ilvl w:val="0"/>
          <w:numId w:val="7"/>
        </w:numPr>
        <w:jc w:val="both"/>
        <w:rPr>
          <w:rFonts w:ascii="Times New Roman" w:hAnsi="Times New Roman" w:cs="Times New Roman"/>
          <w:sz w:val="24"/>
          <w:szCs w:val="24"/>
        </w:rPr>
      </w:pPr>
      <w:r w:rsidRPr="000D30BA">
        <w:rPr>
          <w:rFonts w:ascii="Times New Roman" w:hAnsi="Times New Roman" w:cs="Times New Roman"/>
          <w:sz w:val="24"/>
          <w:szCs w:val="24"/>
        </w:rPr>
        <w:t xml:space="preserve">Savings acquisitions from regional efforts such as Northwest Energy Efficiency Alliance activities, </w:t>
      </w:r>
    </w:p>
    <w:p w:rsidR="00E56671" w:rsidRPr="000D30BA" w:rsidRDefault="00E56671" w:rsidP="00461B1A">
      <w:pPr>
        <w:pStyle w:val="ListParagraph"/>
        <w:numPr>
          <w:ilvl w:val="0"/>
          <w:numId w:val="7"/>
        </w:numPr>
        <w:jc w:val="both"/>
        <w:rPr>
          <w:rFonts w:ascii="Times New Roman" w:hAnsi="Times New Roman" w:cs="Times New Roman"/>
          <w:sz w:val="24"/>
          <w:szCs w:val="24"/>
        </w:rPr>
      </w:pPr>
      <w:r w:rsidRPr="000D30BA">
        <w:rPr>
          <w:rFonts w:ascii="Times New Roman" w:hAnsi="Times New Roman" w:cs="Times New Roman"/>
          <w:sz w:val="24"/>
          <w:szCs w:val="24"/>
        </w:rPr>
        <w:t xml:space="preserve">Savings from energy code and standards changes not already accounted for in the </w:t>
      </w:r>
      <w:r w:rsidR="001002D6">
        <w:rPr>
          <w:rFonts w:ascii="Times New Roman" w:hAnsi="Times New Roman" w:cs="Times New Roman"/>
          <w:sz w:val="24"/>
          <w:szCs w:val="24"/>
        </w:rPr>
        <w:t>ten</w:t>
      </w:r>
      <w:r w:rsidRPr="000D30BA">
        <w:rPr>
          <w:rFonts w:ascii="Times New Roman" w:hAnsi="Times New Roman" w:cs="Times New Roman"/>
          <w:sz w:val="24"/>
          <w:szCs w:val="24"/>
        </w:rPr>
        <w:t>-year potential, and</w:t>
      </w:r>
    </w:p>
    <w:p w:rsidR="00E56671" w:rsidRPr="000D30BA" w:rsidRDefault="005A04ED" w:rsidP="00461B1A">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Savings from n</w:t>
      </w:r>
      <w:r w:rsidRPr="000D30BA">
        <w:rPr>
          <w:rFonts w:ascii="Times New Roman" w:hAnsi="Times New Roman" w:cs="Times New Roman"/>
          <w:sz w:val="24"/>
          <w:szCs w:val="24"/>
        </w:rPr>
        <w:t xml:space="preserve">aturally </w:t>
      </w:r>
      <w:r w:rsidR="00E56671" w:rsidRPr="000D30BA">
        <w:rPr>
          <w:rFonts w:ascii="Times New Roman" w:hAnsi="Times New Roman" w:cs="Times New Roman"/>
          <w:sz w:val="24"/>
          <w:szCs w:val="24"/>
        </w:rPr>
        <w:t>occurring conservation</w:t>
      </w:r>
      <w:r>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not already captured in one of the above types of resources.</w:t>
      </w:r>
    </w:p>
    <w:p w:rsidR="004B3D62" w:rsidRDefault="00EB6286" w:rsidP="00BA354B">
      <w:pPr>
        <w:jc w:val="both"/>
        <w:rPr>
          <w:rFonts w:ascii="Times New Roman" w:hAnsi="Times New Roman" w:cs="Times New Roman"/>
          <w:sz w:val="24"/>
          <w:szCs w:val="24"/>
        </w:rPr>
      </w:pPr>
      <w:r>
        <w:rPr>
          <w:rFonts w:ascii="Times New Roman" w:hAnsi="Times New Roman" w:cs="Times New Roman"/>
          <w:sz w:val="24"/>
          <w:szCs w:val="24"/>
        </w:rPr>
        <w:t>S</w:t>
      </w:r>
      <w:r w:rsidR="004B3D62">
        <w:rPr>
          <w:rFonts w:ascii="Times New Roman" w:hAnsi="Times New Roman" w:cs="Times New Roman"/>
          <w:sz w:val="24"/>
          <w:szCs w:val="24"/>
        </w:rPr>
        <w:t>ince the potential includes s</w:t>
      </w:r>
      <w:r>
        <w:rPr>
          <w:rFonts w:ascii="Times New Roman" w:hAnsi="Times New Roman" w:cs="Times New Roman"/>
          <w:sz w:val="24"/>
          <w:szCs w:val="24"/>
        </w:rPr>
        <w:t xml:space="preserve">avings from these sources, subject to reasonability </w:t>
      </w:r>
      <w:r w:rsidR="00803E3C">
        <w:rPr>
          <w:rFonts w:ascii="Times New Roman" w:hAnsi="Times New Roman" w:cs="Times New Roman"/>
          <w:sz w:val="24"/>
          <w:szCs w:val="24"/>
        </w:rPr>
        <w:t xml:space="preserve">and </w:t>
      </w:r>
      <w:r>
        <w:rPr>
          <w:rFonts w:ascii="Times New Roman" w:hAnsi="Times New Roman" w:cs="Times New Roman"/>
          <w:sz w:val="24"/>
          <w:szCs w:val="24"/>
        </w:rPr>
        <w:t>acceptable methods for measurement and quantification</w:t>
      </w:r>
      <w:r w:rsidR="007465CD">
        <w:rPr>
          <w:rFonts w:ascii="Times New Roman" w:hAnsi="Times New Roman" w:cs="Times New Roman"/>
          <w:sz w:val="24"/>
          <w:szCs w:val="24"/>
        </w:rPr>
        <w:t>,</w:t>
      </w:r>
      <w:r w:rsidR="004B3D62">
        <w:rPr>
          <w:rFonts w:ascii="Times New Roman" w:hAnsi="Times New Roman" w:cs="Times New Roman"/>
          <w:sz w:val="24"/>
          <w:szCs w:val="24"/>
        </w:rPr>
        <w:t xml:space="preserve"> these savings</w:t>
      </w:r>
      <w:r>
        <w:rPr>
          <w:rFonts w:ascii="Times New Roman" w:hAnsi="Times New Roman" w:cs="Times New Roman"/>
          <w:sz w:val="24"/>
          <w:szCs w:val="24"/>
        </w:rPr>
        <w:t xml:space="preserve"> </w:t>
      </w:r>
      <w:r w:rsidR="00E56671" w:rsidRPr="000D30BA">
        <w:rPr>
          <w:rFonts w:ascii="Times New Roman" w:hAnsi="Times New Roman" w:cs="Times New Roman"/>
          <w:sz w:val="24"/>
          <w:szCs w:val="24"/>
        </w:rPr>
        <w:t xml:space="preserve">may be reported toward achieving the </w:t>
      </w:r>
      <w:r w:rsidR="001002D6">
        <w:rPr>
          <w:rFonts w:ascii="Times New Roman" w:hAnsi="Times New Roman" w:cs="Times New Roman"/>
          <w:sz w:val="24"/>
          <w:szCs w:val="24"/>
        </w:rPr>
        <w:t>b</w:t>
      </w:r>
      <w:r w:rsidR="00E56671" w:rsidRPr="000D30BA">
        <w:rPr>
          <w:rFonts w:ascii="Times New Roman" w:hAnsi="Times New Roman" w:cs="Times New Roman"/>
          <w:sz w:val="24"/>
          <w:szCs w:val="24"/>
        </w:rPr>
        <w:t xml:space="preserve">iennial </w:t>
      </w:r>
      <w:r w:rsidR="001002D6">
        <w:rPr>
          <w:rFonts w:ascii="Times New Roman" w:hAnsi="Times New Roman" w:cs="Times New Roman"/>
          <w:sz w:val="24"/>
          <w:szCs w:val="24"/>
        </w:rPr>
        <w:t>c</w:t>
      </w:r>
      <w:r w:rsidR="00E56671" w:rsidRPr="000D30BA">
        <w:rPr>
          <w:rFonts w:ascii="Times New Roman" w:hAnsi="Times New Roman" w:cs="Times New Roman"/>
          <w:sz w:val="24"/>
          <w:szCs w:val="24"/>
        </w:rPr>
        <w:t xml:space="preserve">onservation </w:t>
      </w:r>
      <w:r w:rsidR="001002D6">
        <w:rPr>
          <w:rFonts w:ascii="Times New Roman" w:hAnsi="Times New Roman" w:cs="Times New Roman"/>
          <w:sz w:val="24"/>
          <w:szCs w:val="24"/>
        </w:rPr>
        <w:t>t</w:t>
      </w:r>
      <w:r w:rsidR="00E56671" w:rsidRPr="000D30BA">
        <w:rPr>
          <w:rFonts w:ascii="Times New Roman" w:hAnsi="Times New Roman" w:cs="Times New Roman"/>
          <w:sz w:val="24"/>
          <w:szCs w:val="24"/>
        </w:rPr>
        <w:t>arget</w:t>
      </w:r>
      <w:r w:rsidR="00886893">
        <w:rPr>
          <w:rFonts w:ascii="Times New Roman" w:hAnsi="Times New Roman" w:cs="Times New Roman"/>
          <w:sz w:val="24"/>
          <w:szCs w:val="24"/>
        </w:rPr>
        <w:t>.</w:t>
      </w:r>
      <w:r w:rsidR="0043291A">
        <w:rPr>
          <w:rFonts w:ascii="Times New Roman" w:hAnsi="Times New Roman" w:cs="Times New Roman"/>
          <w:sz w:val="24"/>
          <w:szCs w:val="24"/>
        </w:rPr>
        <w:t xml:space="preserve"> </w:t>
      </w:r>
      <w:r w:rsidR="00886893">
        <w:rPr>
          <w:rFonts w:ascii="Times New Roman" w:hAnsi="Times New Roman" w:cs="Times New Roman"/>
          <w:sz w:val="24"/>
          <w:szCs w:val="24"/>
        </w:rPr>
        <w:t>H</w:t>
      </w:r>
      <w:r w:rsidR="0043291A">
        <w:rPr>
          <w:rFonts w:ascii="Times New Roman" w:hAnsi="Times New Roman" w:cs="Times New Roman"/>
          <w:sz w:val="24"/>
          <w:szCs w:val="24"/>
        </w:rPr>
        <w:t>owever</w:t>
      </w:r>
      <w:r w:rsidR="00886893">
        <w:rPr>
          <w:rFonts w:ascii="Times New Roman" w:hAnsi="Times New Roman" w:cs="Times New Roman"/>
          <w:sz w:val="24"/>
          <w:szCs w:val="24"/>
        </w:rPr>
        <w:t>,</w:t>
      </w:r>
      <w:r w:rsidR="00E357CA">
        <w:rPr>
          <w:rFonts w:ascii="Times New Roman" w:hAnsi="Times New Roman" w:cs="Times New Roman"/>
          <w:sz w:val="24"/>
          <w:szCs w:val="24"/>
        </w:rPr>
        <w:t xml:space="preserve"> PacifiCorp notes that it is not seeking pre-approval of specific programs, types of programs, or measures</w:t>
      </w:r>
      <w:r w:rsidR="004B3D62">
        <w:rPr>
          <w:rFonts w:ascii="Times New Roman" w:hAnsi="Times New Roman" w:cs="Times New Roman"/>
          <w:sz w:val="24"/>
          <w:szCs w:val="24"/>
        </w:rPr>
        <w:t xml:space="preserve"> or any savings estimate associated with these</w:t>
      </w:r>
      <w:r w:rsidR="00E357CA">
        <w:rPr>
          <w:rFonts w:ascii="Times New Roman" w:hAnsi="Times New Roman" w:cs="Times New Roman"/>
          <w:sz w:val="24"/>
          <w:szCs w:val="24"/>
        </w:rPr>
        <w:t xml:space="preserve"> as part of this </w:t>
      </w:r>
      <w:r w:rsidR="00E357CA" w:rsidRPr="0046158A">
        <w:rPr>
          <w:rFonts w:ascii="Times New Roman" w:hAnsi="Times New Roman" w:cs="Times New Roman"/>
          <w:sz w:val="24"/>
          <w:szCs w:val="24"/>
        </w:rPr>
        <w:t>report</w:t>
      </w:r>
      <w:r w:rsidR="0046158A" w:rsidRPr="0046158A">
        <w:rPr>
          <w:rFonts w:ascii="Times New Roman" w:hAnsi="Times New Roman" w:cs="Times New Roman"/>
          <w:sz w:val="24"/>
          <w:szCs w:val="24"/>
        </w:rPr>
        <w:t xml:space="preserve"> for purposes of compliance with RCW Ch. 19.285</w:t>
      </w:r>
      <w:r w:rsidR="00E357CA" w:rsidRPr="0046158A">
        <w:rPr>
          <w:rFonts w:ascii="Times New Roman" w:hAnsi="Times New Roman" w:cs="Times New Roman"/>
          <w:sz w:val="24"/>
          <w:szCs w:val="24"/>
        </w:rPr>
        <w:t>.</w:t>
      </w:r>
      <w:r w:rsidR="004B3D62">
        <w:rPr>
          <w:rFonts w:ascii="Times New Roman" w:hAnsi="Times New Roman" w:cs="Times New Roman"/>
          <w:sz w:val="24"/>
          <w:szCs w:val="24"/>
        </w:rPr>
        <w:t xml:space="preserve"> Prudence</w:t>
      </w:r>
      <w:r w:rsidR="001C260F">
        <w:rPr>
          <w:rFonts w:ascii="Times New Roman" w:hAnsi="Times New Roman" w:cs="Times New Roman"/>
          <w:sz w:val="24"/>
          <w:szCs w:val="24"/>
        </w:rPr>
        <w:t>,</w:t>
      </w:r>
      <w:r w:rsidR="004B3D62">
        <w:rPr>
          <w:rFonts w:ascii="Times New Roman" w:hAnsi="Times New Roman" w:cs="Times New Roman"/>
          <w:sz w:val="24"/>
          <w:szCs w:val="24"/>
        </w:rPr>
        <w:t xml:space="preserve"> cost effectiveness</w:t>
      </w:r>
      <w:r w:rsidR="001C260F">
        <w:rPr>
          <w:rFonts w:ascii="Times New Roman" w:hAnsi="Times New Roman" w:cs="Times New Roman"/>
          <w:sz w:val="24"/>
          <w:szCs w:val="24"/>
        </w:rPr>
        <w:t xml:space="preserve"> and cost recovery</w:t>
      </w:r>
      <w:r w:rsidR="004B3D62">
        <w:rPr>
          <w:rFonts w:ascii="Times New Roman" w:hAnsi="Times New Roman" w:cs="Times New Roman"/>
          <w:sz w:val="24"/>
          <w:szCs w:val="24"/>
        </w:rPr>
        <w:t xml:space="preserve"> of conservation programs will continue to be examined and reviewed by the Commission.</w:t>
      </w:r>
      <w:r w:rsidR="00080864">
        <w:rPr>
          <w:rFonts w:ascii="Times New Roman" w:hAnsi="Times New Roman" w:cs="Times New Roman"/>
          <w:sz w:val="24"/>
          <w:szCs w:val="24"/>
        </w:rPr>
        <w:t xml:space="preserve"> </w:t>
      </w:r>
      <w:r w:rsidR="00080864" w:rsidRPr="00080864">
        <w:rPr>
          <w:rFonts w:ascii="Times New Roman" w:hAnsi="Times New Roman" w:cs="Times New Roman"/>
          <w:sz w:val="24"/>
          <w:szCs w:val="24"/>
        </w:rPr>
        <w:t>Appendix 6 lists the conservation measures included in conservation supply curve bundle 1, which was selected by the Company's capacity expansion model based on the 2008 IRP portfolio modeling. These are the general measure categories; however, how savings from these measure categories will be achieved is not identified.</w:t>
      </w:r>
    </w:p>
    <w:p w:rsidR="004B3D62" w:rsidRDefault="004B3D62" w:rsidP="00BA354B">
      <w:pPr>
        <w:jc w:val="both"/>
        <w:rPr>
          <w:rFonts w:ascii="Times New Roman" w:hAnsi="Times New Roman" w:cs="Times New Roman"/>
          <w:sz w:val="24"/>
          <w:szCs w:val="24"/>
        </w:rPr>
      </w:pPr>
    </w:p>
    <w:p w:rsidR="003F207F" w:rsidRDefault="004B3D62" w:rsidP="00BA354B">
      <w:pPr>
        <w:jc w:val="both"/>
        <w:rPr>
          <w:rFonts w:ascii="Times New Roman" w:hAnsi="Times New Roman" w:cs="Times New Roman"/>
          <w:sz w:val="24"/>
          <w:szCs w:val="24"/>
        </w:rPr>
      </w:pPr>
      <w:r w:rsidRPr="00AC7217">
        <w:rPr>
          <w:rFonts w:ascii="Times New Roman" w:hAnsi="Times New Roman" w:cs="Times New Roman"/>
          <w:sz w:val="24"/>
          <w:szCs w:val="24"/>
        </w:rPr>
        <w:t>Naturally occurring conservation has been discussed further with the advisory group after receiving comments on the 4/26/2010 draft report. The company has included the language changes suggested by the advisory group</w:t>
      </w:r>
      <w:r>
        <w:rPr>
          <w:rFonts w:ascii="Times New Roman" w:hAnsi="Times New Roman" w:cs="Times New Roman"/>
          <w:sz w:val="24"/>
          <w:szCs w:val="24"/>
        </w:rPr>
        <w:t xml:space="preserve"> in this revised report; however, opinions regarding inclusion of naturally occurring conservation as a resource for consideration continue to differ.  The company</w:t>
      </w:r>
      <w:r w:rsidRPr="00AC7217">
        <w:rPr>
          <w:rFonts w:ascii="Times New Roman" w:hAnsi="Times New Roman" w:cs="Times New Roman"/>
          <w:sz w:val="24"/>
          <w:szCs w:val="24"/>
        </w:rPr>
        <w:t xml:space="preserve"> indicated in the discussions that any consideration of savings from codes and standards would need to be measureable and quantifiable and would not represent savings claimed by or attributed to NEEA's efforts. The Company's conservation forecast and biennial target </w:t>
      </w:r>
      <w:r>
        <w:rPr>
          <w:rFonts w:ascii="Times New Roman" w:hAnsi="Times New Roman" w:cs="Times New Roman"/>
          <w:sz w:val="24"/>
          <w:szCs w:val="24"/>
        </w:rPr>
        <w:t>is</w:t>
      </w:r>
      <w:r w:rsidRPr="00AC7217">
        <w:rPr>
          <w:rFonts w:ascii="Times New Roman" w:hAnsi="Times New Roman" w:cs="Times New Roman"/>
          <w:sz w:val="24"/>
          <w:szCs w:val="24"/>
        </w:rPr>
        <w:t xml:space="preserve"> a product of the 2007 resource potential work and subsequent IRP modeling. The potential includes all achievable cost</w:t>
      </w:r>
      <w:r>
        <w:rPr>
          <w:rFonts w:ascii="Times New Roman" w:hAnsi="Times New Roman" w:cs="Times New Roman"/>
          <w:sz w:val="24"/>
          <w:szCs w:val="24"/>
        </w:rPr>
        <w:t>-</w:t>
      </w:r>
      <w:r w:rsidRPr="00AC7217">
        <w:rPr>
          <w:rFonts w:ascii="Times New Roman" w:hAnsi="Times New Roman" w:cs="Times New Roman"/>
          <w:sz w:val="24"/>
          <w:szCs w:val="24"/>
        </w:rPr>
        <w:t>effective conservation, including that which may be achieved via code changes or is fulfilled by other means outside of utility programs (and not captured and counted towards the target via other means i.e. NEEA)</w:t>
      </w:r>
      <w:r>
        <w:rPr>
          <w:rFonts w:ascii="Times New Roman" w:hAnsi="Times New Roman" w:cs="Times New Roman"/>
          <w:sz w:val="24"/>
          <w:szCs w:val="24"/>
        </w:rPr>
        <w:t>;</w:t>
      </w:r>
      <w:r w:rsidRPr="00AC7217">
        <w:rPr>
          <w:rFonts w:ascii="Times New Roman" w:hAnsi="Times New Roman" w:cs="Times New Roman"/>
          <w:sz w:val="24"/>
          <w:szCs w:val="24"/>
        </w:rPr>
        <w:t xml:space="preserve"> therefore</w:t>
      </w:r>
      <w:r>
        <w:rPr>
          <w:rFonts w:ascii="Times New Roman" w:hAnsi="Times New Roman" w:cs="Times New Roman"/>
          <w:sz w:val="24"/>
          <w:szCs w:val="24"/>
        </w:rPr>
        <w:t>,</w:t>
      </w:r>
      <w:r w:rsidRPr="00AC7217">
        <w:rPr>
          <w:rFonts w:ascii="Times New Roman" w:hAnsi="Times New Roman" w:cs="Times New Roman"/>
          <w:sz w:val="24"/>
          <w:szCs w:val="24"/>
        </w:rPr>
        <w:t xml:space="preserve"> </w:t>
      </w:r>
      <w:r w:rsidR="00002FA7">
        <w:rPr>
          <w:rFonts w:ascii="Times New Roman" w:hAnsi="Times New Roman" w:cs="Times New Roman"/>
          <w:sz w:val="24"/>
          <w:szCs w:val="24"/>
        </w:rPr>
        <w:t>eliminating</w:t>
      </w:r>
      <w:r w:rsidRPr="00AC7217">
        <w:rPr>
          <w:rFonts w:ascii="Times New Roman" w:hAnsi="Times New Roman" w:cs="Times New Roman"/>
          <w:sz w:val="24"/>
          <w:szCs w:val="24"/>
        </w:rPr>
        <w:t xml:space="preserve"> the possibility of considering such occur</w:t>
      </w:r>
      <w:r>
        <w:rPr>
          <w:rFonts w:ascii="Times New Roman" w:hAnsi="Times New Roman" w:cs="Times New Roman"/>
          <w:sz w:val="24"/>
          <w:szCs w:val="24"/>
        </w:rPr>
        <w:t>r</w:t>
      </w:r>
      <w:r w:rsidRPr="00AC7217">
        <w:rPr>
          <w:rFonts w:ascii="Times New Roman" w:hAnsi="Times New Roman" w:cs="Times New Roman"/>
          <w:sz w:val="24"/>
          <w:szCs w:val="24"/>
        </w:rPr>
        <w:t>ences within the bie</w:t>
      </w:r>
      <w:r>
        <w:rPr>
          <w:rFonts w:ascii="Times New Roman" w:hAnsi="Times New Roman" w:cs="Times New Roman"/>
          <w:sz w:val="24"/>
          <w:szCs w:val="24"/>
        </w:rPr>
        <w:t>n</w:t>
      </w:r>
      <w:r w:rsidRPr="00AC7217">
        <w:rPr>
          <w:rFonts w:ascii="Times New Roman" w:hAnsi="Times New Roman" w:cs="Times New Roman"/>
          <w:sz w:val="24"/>
          <w:szCs w:val="24"/>
        </w:rPr>
        <w:t>nial target period is not prudent.</w:t>
      </w:r>
      <w:r w:rsidR="00E357CA">
        <w:rPr>
          <w:rFonts w:ascii="Times New Roman" w:hAnsi="Times New Roman" w:cs="Times New Roman"/>
          <w:sz w:val="24"/>
          <w:szCs w:val="24"/>
        </w:rPr>
        <w:t xml:space="preserve"> </w:t>
      </w:r>
    </w:p>
    <w:p w:rsidR="003F207F" w:rsidRDefault="003F207F" w:rsidP="00BA354B">
      <w:pPr>
        <w:jc w:val="both"/>
        <w:rPr>
          <w:rFonts w:ascii="Times New Roman" w:hAnsi="Times New Roman" w:cs="Times New Roman"/>
          <w:sz w:val="24"/>
          <w:szCs w:val="24"/>
        </w:rPr>
      </w:pPr>
    </w:p>
    <w:p w:rsidR="003F207F" w:rsidRDefault="003F207F" w:rsidP="00BA354B">
      <w:pPr>
        <w:jc w:val="both"/>
        <w:rPr>
          <w:rFonts w:ascii="Times New Roman" w:hAnsi="Times New Roman" w:cs="Times New Roman"/>
          <w:sz w:val="24"/>
          <w:szCs w:val="24"/>
          <w:u w:val="single"/>
        </w:rPr>
      </w:pPr>
      <w:r>
        <w:rPr>
          <w:rFonts w:ascii="Times New Roman" w:hAnsi="Times New Roman" w:cs="Times New Roman"/>
          <w:sz w:val="24"/>
          <w:szCs w:val="24"/>
          <w:u w:val="single"/>
        </w:rPr>
        <w:t>Budget and Savings by Program</w:t>
      </w:r>
    </w:p>
    <w:p w:rsidR="003F207F" w:rsidRDefault="003F207F" w:rsidP="00BA354B">
      <w:pPr>
        <w:jc w:val="both"/>
        <w:rPr>
          <w:rFonts w:ascii="Times New Roman" w:hAnsi="Times New Roman" w:cs="Times New Roman"/>
          <w:sz w:val="24"/>
          <w:szCs w:val="24"/>
          <w:u w:val="single"/>
        </w:rPr>
      </w:pPr>
    </w:p>
    <w:p w:rsidR="003F207F" w:rsidRDefault="00BD0D29" w:rsidP="00BA354B">
      <w:pPr>
        <w:jc w:val="both"/>
        <w:rPr>
          <w:rFonts w:ascii="Times New Roman" w:hAnsi="Times New Roman" w:cs="Times New Roman"/>
          <w:sz w:val="24"/>
          <w:szCs w:val="24"/>
        </w:rPr>
      </w:pPr>
      <w:proofErr w:type="gramStart"/>
      <w:r>
        <w:rPr>
          <w:rFonts w:ascii="Times New Roman" w:hAnsi="Times New Roman" w:cs="Times New Roman"/>
          <w:sz w:val="24"/>
          <w:szCs w:val="24"/>
        </w:rPr>
        <w:t>Provided as Attachment A to this report is the Company’s Washington Demand-side Management Business Plan for the 2010 – 2011 biennial period.</w:t>
      </w:r>
      <w:proofErr w:type="gramEnd"/>
      <w:r>
        <w:rPr>
          <w:rFonts w:ascii="Times New Roman" w:hAnsi="Times New Roman" w:cs="Times New Roman"/>
          <w:sz w:val="24"/>
          <w:szCs w:val="24"/>
        </w:rPr>
        <w:t xml:space="preserve"> The business plan contains</w:t>
      </w:r>
      <w:r w:rsidR="003F207F">
        <w:rPr>
          <w:rFonts w:ascii="Times New Roman" w:hAnsi="Times New Roman" w:cs="Times New Roman"/>
          <w:sz w:val="24"/>
          <w:szCs w:val="24"/>
        </w:rPr>
        <w:t xml:space="preserve"> the savings and expenditures anticipated by program to achieve the 8.</w:t>
      </w:r>
      <w:r w:rsidR="007C4581">
        <w:rPr>
          <w:rFonts w:ascii="Times New Roman" w:hAnsi="Times New Roman" w:cs="Times New Roman"/>
          <w:sz w:val="24"/>
          <w:szCs w:val="24"/>
        </w:rPr>
        <w:t>5</w:t>
      </w:r>
      <w:r w:rsidR="003F207F">
        <w:rPr>
          <w:rFonts w:ascii="Times New Roman" w:hAnsi="Times New Roman" w:cs="Times New Roman"/>
          <w:sz w:val="24"/>
          <w:szCs w:val="24"/>
        </w:rPr>
        <w:t xml:space="preserve"> aMW biennial target for 2010 and 2011.</w:t>
      </w:r>
    </w:p>
    <w:p w:rsidR="00397DE5" w:rsidRDefault="00397DE5" w:rsidP="00673E18">
      <w:pPr>
        <w:rPr>
          <w:rFonts w:ascii="Times New Roman" w:hAnsi="Times New Roman" w:cs="Times New Roman"/>
          <w:b/>
          <w:sz w:val="24"/>
          <w:szCs w:val="24"/>
        </w:rPr>
      </w:pPr>
    </w:p>
    <w:p w:rsidR="000F4098" w:rsidRPr="000F4098" w:rsidRDefault="000F4098" w:rsidP="00673E18">
      <w:pPr>
        <w:rPr>
          <w:rFonts w:ascii="Times New Roman" w:hAnsi="Times New Roman" w:cs="Times New Roman"/>
          <w:b/>
          <w:sz w:val="24"/>
          <w:szCs w:val="24"/>
          <w:u w:val="single"/>
        </w:rPr>
      </w:pPr>
      <w:r w:rsidRPr="000F4098">
        <w:rPr>
          <w:rFonts w:ascii="Times New Roman" w:hAnsi="Times New Roman" w:cs="Times New Roman"/>
          <w:b/>
          <w:sz w:val="24"/>
          <w:szCs w:val="24"/>
          <w:u w:val="single"/>
        </w:rPr>
        <w:t>Reporting and Evaluation</w:t>
      </w:r>
    </w:p>
    <w:p w:rsidR="000F4098" w:rsidRDefault="000F4098" w:rsidP="00461B1A">
      <w:pPr>
        <w:jc w:val="both"/>
        <w:rPr>
          <w:rFonts w:ascii="Times New Roman" w:hAnsi="Times New Roman" w:cs="Times New Roman"/>
          <w:sz w:val="24"/>
          <w:szCs w:val="24"/>
        </w:rPr>
      </w:pPr>
    </w:p>
    <w:p w:rsidR="00903921" w:rsidRDefault="00ED192E">
      <w:pPr>
        <w:jc w:val="both"/>
        <w:rPr>
          <w:rFonts w:ascii="Times New Roman" w:hAnsi="Times New Roman" w:cs="Times New Roman"/>
          <w:sz w:val="24"/>
          <w:szCs w:val="24"/>
          <w:u w:val="single"/>
        </w:rPr>
      </w:pPr>
      <w:r w:rsidRPr="00ED192E">
        <w:rPr>
          <w:rFonts w:ascii="Times New Roman" w:hAnsi="Times New Roman" w:cs="Times New Roman"/>
          <w:sz w:val="24"/>
          <w:szCs w:val="24"/>
          <w:u w:val="single"/>
        </w:rPr>
        <w:t>Reporting</w:t>
      </w:r>
    </w:p>
    <w:p w:rsidR="00D5246A" w:rsidRDefault="00D5246A">
      <w:pPr>
        <w:jc w:val="both"/>
        <w:rPr>
          <w:rFonts w:ascii="Times New Roman" w:hAnsi="Times New Roman" w:cs="Times New Roman"/>
          <w:sz w:val="24"/>
          <w:szCs w:val="24"/>
        </w:rPr>
      </w:pPr>
    </w:p>
    <w:p w:rsidR="00D5246A" w:rsidRDefault="000B210C">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In the </w:t>
      </w:r>
      <w:r w:rsidR="00864A03" w:rsidRPr="000D30BA">
        <w:rPr>
          <w:rFonts w:ascii="Times New Roman" w:hAnsi="Times New Roman" w:cs="Times New Roman"/>
          <w:sz w:val="24"/>
          <w:szCs w:val="24"/>
        </w:rPr>
        <w:t>Accounting Order in Docket No.</w:t>
      </w:r>
      <w:proofErr w:type="gramEnd"/>
      <w:r w:rsidR="00864A03" w:rsidRPr="000D30BA">
        <w:rPr>
          <w:rFonts w:ascii="Times New Roman" w:hAnsi="Times New Roman" w:cs="Times New Roman"/>
          <w:sz w:val="24"/>
          <w:szCs w:val="24"/>
        </w:rPr>
        <w:t xml:space="preserve"> UE-001457</w:t>
      </w:r>
      <w:r w:rsidR="000C312B">
        <w:rPr>
          <w:rFonts w:ascii="Times New Roman" w:hAnsi="Times New Roman" w:cs="Times New Roman"/>
          <w:sz w:val="24"/>
          <w:szCs w:val="24"/>
        </w:rPr>
        <w:t>, the Commission</w:t>
      </w:r>
      <w:r w:rsidR="00864A03">
        <w:rPr>
          <w:rFonts w:ascii="Times New Roman" w:hAnsi="Times New Roman" w:cs="Times New Roman"/>
          <w:sz w:val="24"/>
          <w:szCs w:val="24"/>
        </w:rPr>
        <w:t xml:space="preserve"> order</w:t>
      </w:r>
      <w:r w:rsidR="00126F57">
        <w:rPr>
          <w:rFonts w:ascii="Times New Roman" w:hAnsi="Times New Roman" w:cs="Times New Roman"/>
          <w:sz w:val="24"/>
          <w:szCs w:val="24"/>
        </w:rPr>
        <w:t>ed</w:t>
      </w:r>
      <w:r w:rsidR="00864A03">
        <w:rPr>
          <w:rFonts w:ascii="Times New Roman" w:hAnsi="Times New Roman" w:cs="Times New Roman"/>
          <w:sz w:val="24"/>
          <w:szCs w:val="24"/>
        </w:rPr>
        <w:t xml:space="preserve"> the Company to report System Benefits Charge</w:t>
      </w:r>
      <w:r w:rsidR="00025FD5">
        <w:rPr>
          <w:rFonts w:ascii="Times New Roman" w:hAnsi="Times New Roman" w:cs="Times New Roman"/>
          <w:sz w:val="24"/>
          <w:szCs w:val="24"/>
        </w:rPr>
        <w:t xml:space="preserve"> (“SBC”)</w:t>
      </w:r>
      <w:r w:rsidR="00864A03">
        <w:rPr>
          <w:rFonts w:ascii="Times New Roman" w:hAnsi="Times New Roman" w:cs="Times New Roman"/>
          <w:sz w:val="24"/>
          <w:szCs w:val="24"/>
        </w:rPr>
        <w:t xml:space="preserve"> collections and demand-side management expenditures on a semi-annual basis with reports due within 45 days of the end of the second and fourth quarters</w:t>
      </w:r>
      <w:r w:rsidR="00864A03" w:rsidRPr="000D30BA">
        <w:rPr>
          <w:rFonts w:ascii="Times New Roman" w:hAnsi="Times New Roman" w:cs="Times New Roman"/>
          <w:sz w:val="24"/>
          <w:szCs w:val="24"/>
        </w:rPr>
        <w:t>.</w:t>
      </w:r>
      <w:r w:rsidR="00864A03">
        <w:rPr>
          <w:rFonts w:ascii="Times New Roman" w:hAnsi="Times New Roman" w:cs="Times New Roman"/>
          <w:sz w:val="24"/>
          <w:szCs w:val="24"/>
        </w:rPr>
        <w:t xml:space="preserve"> </w:t>
      </w:r>
      <w:r w:rsidR="000C312B">
        <w:rPr>
          <w:rFonts w:ascii="Times New Roman" w:hAnsi="Times New Roman" w:cs="Times New Roman"/>
          <w:sz w:val="24"/>
          <w:szCs w:val="24"/>
        </w:rPr>
        <w:t xml:space="preserve">In </w:t>
      </w:r>
      <w:r w:rsidR="00025FD5">
        <w:rPr>
          <w:rFonts w:ascii="Times New Roman" w:hAnsi="Times New Roman" w:cs="Times New Roman"/>
          <w:sz w:val="24"/>
          <w:szCs w:val="24"/>
        </w:rPr>
        <w:t>compliance with this</w:t>
      </w:r>
      <w:r w:rsidR="000C312B">
        <w:rPr>
          <w:rFonts w:ascii="Times New Roman" w:hAnsi="Times New Roman" w:cs="Times New Roman"/>
          <w:sz w:val="24"/>
          <w:szCs w:val="24"/>
        </w:rPr>
        <w:t xml:space="preserve"> Order, the Company</w:t>
      </w:r>
      <w:r w:rsidR="00025FD5">
        <w:rPr>
          <w:rFonts w:ascii="Times New Roman" w:hAnsi="Times New Roman" w:cs="Times New Roman"/>
          <w:sz w:val="24"/>
          <w:szCs w:val="24"/>
        </w:rPr>
        <w:t xml:space="preserve"> has provided SBC collections and demand-side management expenditures to the Commission on a semi-annual basis.</w:t>
      </w:r>
      <w:r w:rsidR="000C312B">
        <w:rPr>
          <w:rFonts w:ascii="Times New Roman" w:hAnsi="Times New Roman" w:cs="Times New Roman"/>
          <w:sz w:val="24"/>
          <w:szCs w:val="24"/>
        </w:rPr>
        <w:t xml:space="preserve"> </w:t>
      </w:r>
      <w:r w:rsidR="00025FD5">
        <w:rPr>
          <w:rFonts w:ascii="Times New Roman" w:hAnsi="Times New Roman" w:cs="Times New Roman"/>
          <w:sz w:val="24"/>
          <w:szCs w:val="24"/>
        </w:rPr>
        <w:t xml:space="preserve">The Company </w:t>
      </w:r>
      <w:r w:rsidR="000C312B">
        <w:rPr>
          <w:rFonts w:ascii="Times New Roman" w:hAnsi="Times New Roman" w:cs="Times New Roman"/>
          <w:sz w:val="24"/>
          <w:szCs w:val="24"/>
        </w:rPr>
        <w:t>has</w:t>
      </w:r>
      <w:r w:rsidR="00025FD5">
        <w:rPr>
          <w:rFonts w:ascii="Times New Roman" w:hAnsi="Times New Roman" w:cs="Times New Roman"/>
          <w:sz w:val="24"/>
          <w:szCs w:val="24"/>
        </w:rPr>
        <w:t xml:space="preserve"> also</w:t>
      </w:r>
      <w:r w:rsidR="000C312B">
        <w:rPr>
          <w:rFonts w:ascii="Times New Roman" w:hAnsi="Times New Roman" w:cs="Times New Roman"/>
          <w:sz w:val="24"/>
          <w:szCs w:val="24"/>
        </w:rPr>
        <w:t xml:space="preserve"> reported savings acquisitions by program on an annual basis for Company demand-side management programs approved by the Commission</w:t>
      </w:r>
      <w:r w:rsidR="00864A03">
        <w:rPr>
          <w:rFonts w:ascii="Times New Roman" w:hAnsi="Times New Roman" w:cs="Times New Roman"/>
          <w:sz w:val="24"/>
          <w:szCs w:val="24"/>
        </w:rPr>
        <w:t xml:space="preserve">.  </w:t>
      </w:r>
    </w:p>
    <w:p w:rsidR="00D5246A" w:rsidRDefault="00D5246A">
      <w:pPr>
        <w:jc w:val="both"/>
        <w:rPr>
          <w:rFonts w:ascii="Times New Roman" w:hAnsi="Times New Roman" w:cs="Times New Roman"/>
          <w:sz w:val="24"/>
          <w:szCs w:val="24"/>
        </w:rPr>
      </w:pPr>
    </w:p>
    <w:p w:rsidR="009B686E" w:rsidRDefault="00864A03">
      <w:pPr>
        <w:jc w:val="both"/>
        <w:rPr>
          <w:rFonts w:ascii="Times New Roman" w:hAnsi="Times New Roman" w:cs="Times New Roman"/>
          <w:sz w:val="24"/>
          <w:szCs w:val="24"/>
        </w:rPr>
      </w:pPr>
      <w:r>
        <w:rPr>
          <w:rFonts w:ascii="Times New Roman" w:hAnsi="Times New Roman" w:cs="Times New Roman"/>
          <w:sz w:val="24"/>
          <w:szCs w:val="24"/>
        </w:rPr>
        <w:t>WAC 480-109-040 defines</w:t>
      </w:r>
      <w:r w:rsidR="004B0DC1">
        <w:rPr>
          <w:rFonts w:ascii="Times New Roman" w:hAnsi="Times New Roman" w:cs="Times New Roman"/>
          <w:sz w:val="24"/>
          <w:szCs w:val="24"/>
        </w:rPr>
        <w:t xml:space="preserve"> the</w:t>
      </w:r>
      <w:r>
        <w:rPr>
          <w:rFonts w:ascii="Times New Roman" w:hAnsi="Times New Roman" w:cs="Times New Roman"/>
          <w:sz w:val="24"/>
          <w:szCs w:val="24"/>
        </w:rPr>
        <w:t xml:space="preserve"> annual requirements for reporting</w:t>
      </w:r>
      <w:r w:rsidR="00126F57">
        <w:rPr>
          <w:rFonts w:ascii="Times New Roman" w:hAnsi="Times New Roman" w:cs="Times New Roman"/>
          <w:sz w:val="24"/>
          <w:szCs w:val="24"/>
        </w:rPr>
        <w:t xml:space="preserve"> utility</w:t>
      </w:r>
      <w:r>
        <w:rPr>
          <w:rFonts w:ascii="Times New Roman" w:hAnsi="Times New Roman" w:cs="Times New Roman"/>
          <w:sz w:val="24"/>
          <w:szCs w:val="24"/>
        </w:rPr>
        <w:t xml:space="preserve"> progress </w:t>
      </w:r>
      <w:r w:rsidR="00126F57">
        <w:rPr>
          <w:rFonts w:ascii="Times New Roman" w:hAnsi="Times New Roman" w:cs="Times New Roman"/>
          <w:sz w:val="24"/>
          <w:szCs w:val="24"/>
        </w:rPr>
        <w:t>towards</w:t>
      </w:r>
      <w:r>
        <w:rPr>
          <w:rFonts w:ascii="Times New Roman" w:hAnsi="Times New Roman" w:cs="Times New Roman"/>
          <w:sz w:val="24"/>
          <w:szCs w:val="24"/>
        </w:rPr>
        <w:t xml:space="preserve"> meeting conservation targets.</w:t>
      </w:r>
      <w:r w:rsidR="000C312B">
        <w:rPr>
          <w:rFonts w:ascii="Times New Roman" w:hAnsi="Times New Roman" w:cs="Times New Roman"/>
          <w:sz w:val="24"/>
          <w:szCs w:val="24"/>
        </w:rPr>
        <w:t xml:space="preserve"> As stated above in the </w:t>
      </w:r>
      <w:r w:rsidR="00ED192E" w:rsidRPr="00ED192E">
        <w:rPr>
          <w:rFonts w:ascii="Times New Roman" w:hAnsi="Times New Roman" w:cs="Times New Roman"/>
          <w:sz w:val="24"/>
          <w:szCs w:val="24"/>
        </w:rPr>
        <w:t xml:space="preserve">Biennial (2010 </w:t>
      </w:r>
      <w:r w:rsidR="00AA14A5">
        <w:rPr>
          <w:rFonts w:ascii="Times New Roman" w:hAnsi="Times New Roman" w:cs="Times New Roman"/>
          <w:sz w:val="24"/>
          <w:szCs w:val="24"/>
        </w:rPr>
        <w:t>-</w:t>
      </w:r>
      <w:r w:rsidR="00ED192E" w:rsidRPr="00ED192E">
        <w:rPr>
          <w:rFonts w:ascii="Times New Roman" w:hAnsi="Times New Roman" w:cs="Times New Roman"/>
          <w:sz w:val="24"/>
          <w:szCs w:val="24"/>
        </w:rPr>
        <w:t xml:space="preserve"> 2011) Conservation Target</w:t>
      </w:r>
      <w:r w:rsidR="000C312B">
        <w:rPr>
          <w:rFonts w:ascii="Times New Roman" w:hAnsi="Times New Roman" w:cs="Times New Roman"/>
          <w:sz w:val="24"/>
          <w:szCs w:val="24"/>
        </w:rPr>
        <w:t xml:space="preserve"> section of this </w:t>
      </w:r>
      <w:r w:rsidR="00126F57">
        <w:rPr>
          <w:rFonts w:ascii="Times New Roman" w:hAnsi="Times New Roman" w:cs="Times New Roman"/>
          <w:sz w:val="24"/>
          <w:szCs w:val="24"/>
        </w:rPr>
        <w:t>report</w:t>
      </w:r>
      <w:r w:rsidR="000C312B">
        <w:rPr>
          <w:rFonts w:ascii="Times New Roman" w:hAnsi="Times New Roman" w:cs="Times New Roman"/>
          <w:sz w:val="24"/>
          <w:szCs w:val="24"/>
        </w:rPr>
        <w:t xml:space="preserve">, </w:t>
      </w:r>
      <w:r w:rsidR="00126F57">
        <w:rPr>
          <w:rFonts w:ascii="Times New Roman" w:hAnsi="Times New Roman" w:cs="Times New Roman"/>
          <w:sz w:val="24"/>
          <w:szCs w:val="24"/>
        </w:rPr>
        <w:t>PacifiCorp’s proposed</w:t>
      </w:r>
      <w:r w:rsidR="000C312B">
        <w:rPr>
          <w:rFonts w:ascii="Times New Roman" w:hAnsi="Times New Roman" w:cs="Times New Roman"/>
          <w:sz w:val="24"/>
          <w:szCs w:val="24"/>
        </w:rPr>
        <w:t xml:space="preserve"> </w:t>
      </w:r>
      <w:r w:rsidR="004B0DC1">
        <w:rPr>
          <w:rFonts w:ascii="Times New Roman" w:hAnsi="Times New Roman" w:cs="Times New Roman"/>
          <w:sz w:val="24"/>
          <w:szCs w:val="24"/>
        </w:rPr>
        <w:t xml:space="preserve">biennial </w:t>
      </w:r>
      <w:r w:rsidR="000C312B">
        <w:rPr>
          <w:rFonts w:ascii="Times New Roman" w:hAnsi="Times New Roman" w:cs="Times New Roman"/>
          <w:sz w:val="24"/>
          <w:szCs w:val="24"/>
        </w:rPr>
        <w:t xml:space="preserve">target </w:t>
      </w:r>
      <w:r w:rsidR="00DE5D9D">
        <w:rPr>
          <w:rFonts w:ascii="Times New Roman" w:hAnsi="Times New Roman" w:cs="Times New Roman"/>
          <w:sz w:val="24"/>
          <w:szCs w:val="24"/>
        </w:rPr>
        <w:t>reflect</w:t>
      </w:r>
      <w:r w:rsidR="004B0DC1">
        <w:rPr>
          <w:rFonts w:ascii="Times New Roman" w:hAnsi="Times New Roman" w:cs="Times New Roman"/>
          <w:sz w:val="24"/>
          <w:szCs w:val="24"/>
        </w:rPr>
        <w:t>s</w:t>
      </w:r>
      <w:r w:rsidR="000C312B">
        <w:rPr>
          <w:rFonts w:ascii="Times New Roman" w:hAnsi="Times New Roman" w:cs="Times New Roman"/>
          <w:sz w:val="24"/>
          <w:szCs w:val="24"/>
        </w:rPr>
        <w:t xml:space="preserve"> more than</w:t>
      </w:r>
      <w:r w:rsidR="00DE5D9D">
        <w:rPr>
          <w:rFonts w:ascii="Times New Roman" w:hAnsi="Times New Roman" w:cs="Times New Roman"/>
          <w:sz w:val="24"/>
          <w:szCs w:val="24"/>
        </w:rPr>
        <w:t xml:space="preserve"> the</w:t>
      </w:r>
      <w:r w:rsidR="000C312B">
        <w:rPr>
          <w:rFonts w:ascii="Times New Roman" w:hAnsi="Times New Roman" w:cs="Times New Roman"/>
          <w:sz w:val="24"/>
          <w:szCs w:val="24"/>
        </w:rPr>
        <w:t xml:space="preserve"> Company</w:t>
      </w:r>
      <w:r w:rsidR="00DE5D9D">
        <w:rPr>
          <w:rFonts w:ascii="Times New Roman" w:hAnsi="Times New Roman" w:cs="Times New Roman"/>
          <w:sz w:val="24"/>
          <w:szCs w:val="24"/>
        </w:rPr>
        <w:t>’s currently approved</w:t>
      </w:r>
      <w:r w:rsidR="000C312B">
        <w:rPr>
          <w:rFonts w:ascii="Times New Roman" w:hAnsi="Times New Roman" w:cs="Times New Roman"/>
          <w:sz w:val="24"/>
          <w:szCs w:val="24"/>
        </w:rPr>
        <w:t xml:space="preserve"> demand-side management programs</w:t>
      </w:r>
      <w:r w:rsidR="00DE5D9D">
        <w:rPr>
          <w:rFonts w:ascii="Times New Roman" w:hAnsi="Times New Roman" w:cs="Times New Roman"/>
          <w:sz w:val="24"/>
          <w:szCs w:val="24"/>
        </w:rPr>
        <w:t xml:space="preserve"> are designed to acquire</w:t>
      </w:r>
      <w:r w:rsidR="004B0DC1">
        <w:rPr>
          <w:rFonts w:ascii="Times New Roman" w:hAnsi="Times New Roman" w:cs="Times New Roman"/>
          <w:sz w:val="24"/>
          <w:szCs w:val="24"/>
        </w:rPr>
        <w:t>. As such</w:t>
      </w:r>
      <w:r w:rsidR="000B210C">
        <w:rPr>
          <w:rFonts w:ascii="Times New Roman" w:hAnsi="Times New Roman" w:cs="Times New Roman"/>
          <w:sz w:val="24"/>
          <w:szCs w:val="24"/>
        </w:rPr>
        <w:t>, the</w:t>
      </w:r>
      <w:r w:rsidR="000C312B">
        <w:rPr>
          <w:rFonts w:ascii="Times New Roman" w:hAnsi="Times New Roman" w:cs="Times New Roman"/>
          <w:sz w:val="24"/>
          <w:szCs w:val="24"/>
        </w:rPr>
        <w:t xml:space="preserve"> WAC 480-109-040 annual reporting may include savings report</w:t>
      </w:r>
      <w:r w:rsidR="004B0DC1">
        <w:rPr>
          <w:rFonts w:ascii="Times New Roman" w:hAnsi="Times New Roman" w:cs="Times New Roman"/>
          <w:sz w:val="24"/>
          <w:szCs w:val="24"/>
        </w:rPr>
        <w:t>ed</w:t>
      </w:r>
      <w:r w:rsidR="000C312B">
        <w:rPr>
          <w:rFonts w:ascii="Times New Roman" w:hAnsi="Times New Roman" w:cs="Times New Roman"/>
          <w:sz w:val="24"/>
          <w:szCs w:val="24"/>
        </w:rPr>
        <w:t xml:space="preserve"> for one or more of</w:t>
      </w:r>
      <w:r w:rsidR="004B0DC1">
        <w:rPr>
          <w:rFonts w:ascii="Times New Roman" w:hAnsi="Times New Roman" w:cs="Times New Roman"/>
          <w:sz w:val="24"/>
          <w:szCs w:val="24"/>
        </w:rPr>
        <w:t xml:space="preserve"> the resource types presented in Table </w:t>
      </w:r>
      <w:r w:rsidR="002549B2">
        <w:rPr>
          <w:rFonts w:ascii="Times New Roman" w:hAnsi="Times New Roman" w:cs="Times New Roman"/>
          <w:sz w:val="24"/>
          <w:szCs w:val="24"/>
        </w:rPr>
        <w:t>2</w:t>
      </w:r>
      <w:r w:rsidR="00673E18">
        <w:rPr>
          <w:rFonts w:ascii="Times New Roman" w:hAnsi="Times New Roman" w:cs="Times New Roman"/>
          <w:sz w:val="24"/>
          <w:szCs w:val="24"/>
        </w:rPr>
        <w:t>1</w:t>
      </w:r>
      <w:r w:rsidR="008154D4">
        <w:rPr>
          <w:rFonts w:ascii="Times New Roman" w:hAnsi="Times New Roman" w:cs="Times New Roman"/>
          <w:sz w:val="24"/>
          <w:szCs w:val="24"/>
        </w:rPr>
        <w:t xml:space="preserve"> below</w:t>
      </w:r>
      <w:r w:rsidR="004B0DC1">
        <w:rPr>
          <w:rFonts w:ascii="Times New Roman" w:hAnsi="Times New Roman" w:cs="Times New Roman"/>
          <w:sz w:val="24"/>
          <w:szCs w:val="24"/>
        </w:rPr>
        <w:t>, which</w:t>
      </w:r>
      <w:r w:rsidR="000B210C">
        <w:rPr>
          <w:rFonts w:ascii="Times New Roman" w:hAnsi="Times New Roman" w:cs="Times New Roman"/>
          <w:sz w:val="24"/>
          <w:szCs w:val="24"/>
        </w:rPr>
        <w:t xml:space="preserve"> contains detail on reporting for each of the types of resources listed above in the </w:t>
      </w:r>
      <w:r w:rsidR="0062179C">
        <w:rPr>
          <w:rFonts w:ascii="Times New Roman" w:hAnsi="Times New Roman" w:cs="Times New Roman"/>
          <w:sz w:val="24"/>
          <w:szCs w:val="24"/>
        </w:rPr>
        <w:t>B</w:t>
      </w:r>
      <w:r w:rsidR="004B0DC1" w:rsidRPr="00126F57">
        <w:rPr>
          <w:rFonts w:ascii="Times New Roman" w:hAnsi="Times New Roman" w:cs="Times New Roman"/>
          <w:sz w:val="24"/>
          <w:szCs w:val="24"/>
        </w:rPr>
        <w:t xml:space="preserve">iennial (2010 </w:t>
      </w:r>
      <w:r w:rsidR="00AA14A5">
        <w:rPr>
          <w:rFonts w:ascii="Times New Roman" w:hAnsi="Times New Roman" w:cs="Times New Roman"/>
          <w:sz w:val="24"/>
          <w:szCs w:val="24"/>
        </w:rPr>
        <w:t>-</w:t>
      </w:r>
      <w:r w:rsidR="004B0DC1" w:rsidRPr="00126F57">
        <w:rPr>
          <w:rFonts w:ascii="Times New Roman" w:hAnsi="Times New Roman" w:cs="Times New Roman"/>
          <w:sz w:val="24"/>
          <w:szCs w:val="24"/>
        </w:rPr>
        <w:t xml:space="preserve"> 2011) </w:t>
      </w:r>
      <w:r w:rsidR="0062179C">
        <w:rPr>
          <w:rFonts w:ascii="Times New Roman" w:hAnsi="Times New Roman" w:cs="Times New Roman"/>
          <w:sz w:val="24"/>
          <w:szCs w:val="24"/>
        </w:rPr>
        <w:t>C</w:t>
      </w:r>
      <w:r w:rsidR="004B0DC1" w:rsidRPr="00126F57">
        <w:rPr>
          <w:rFonts w:ascii="Times New Roman" w:hAnsi="Times New Roman" w:cs="Times New Roman"/>
          <w:sz w:val="24"/>
          <w:szCs w:val="24"/>
        </w:rPr>
        <w:t xml:space="preserve">onservation </w:t>
      </w:r>
      <w:r w:rsidR="0062179C">
        <w:rPr>
          <w:rFonts w:ascii="Times New Roman" w:hAnsi="Times New Roman" w:cs="Times New Roman"/>
          <w:sz w:val="24"/>
          <w:szCs w:val="24"/>
        </w:rPr>
        <w:t>T</w:t>
      </w:r>
      <w:r w:rsidR="004B0DC1" w:rsidRPr="00126F57">
        <w:rPr>
          <w:rFonts w:ascii="Times New Roman" w:hAnsi="Times New Roman" w:cs="Times New Roman"/>
          <w:sz w:val="24"/>
          <w:szCs w:val="24"/>
        </w:rPr>
        <w:t>arget</w:t>
      </w:r>
      <w:r w:rsidR="000B210C">
        <w:rPr>
          <w:rFonts w:ascii="Times New Roman" w:hAnsi="Times New Roman" w:cs="Times New Roman"/>
          <w:sz w:val="24"/>
          <w:szCs w:val="24"/>
        </w:rPr>
        <w:t xml:space="preserve"> section of this </w:t>
      </w:r>
      <w:r w:rsidR="004B0DC1">
        <w:rPr>
          <w:rFonts w:ascii="Times New Roman" w:hAnsi="Times New Roman" w:cs="Times New Roman"/>
          <w:sz w:val="24"/>
          <w:szCs w:val="24"/>
        </w:rPr>
        <w:t>report</w:t>
      </w:r>
      <w:r w:rsidR="000B210C">
        <w:rPr>
          <w:rFonts w:ascii="Times New Roman" w:hAnsi="Times New Roman" w:cs="Times New Roman"/>
          <w:sz w:val="24"/>
          <w:szCs w:val="24"/>
        </w:rPr>
        <w:t>.</w:t>
      </w:r>
      <w:r w:rsidR="009B686E">
        <w:rPr>
          <w:rFonts w:ascii="Times New Roman" w:hAnsi="Times New Roman" w:cs="Times New Roman"/>
          <w:sz w:val="24"/>
          <w:szCs w:val="24"/>
        </w:rPr>
        <w:t xml:space="preserve"> </w:t>
      </w:r>
    </w:p>
    <w:p w:rsidR="009B686E" w:rsidRDefault="009B686E">
      <w:pPr>
        <w:jc w:val="both"/>
        <w:rPr>
          <w:rFonts w:ascii="Times New Roman" w:hAnsi="Times New Roman" w:cs="Times New Roman"/>
          <w:sz w:val="24"/>
          <w:szCs w:val="24"/>
        </w:rPr>
      </w:pPr>
    </w:p>
    <w:p w:rsidR="00903921" w:rsidRDefault="00864A03">
      <w:pPr>
        <w:jc w:val="both"/>
        <w:rPr>
          <w:rFonts w:ascii="Times New Roman" w:hAnsi="Times New Roman" w:cs="Times New Roman"/>
          <w:sz w:val="24"/>
          <w:szCs w:val="24"/>
          <w:u w:val="single"/>
        </w:rPr>
      </w:pPr>
      <w:r w:rsidRPr="000C312B">
        <w:rPr>
          <w:rFonts w:ascii="Times New Roman" w:hAnsi="Times New Roman" w:cs="Times New Roman"/>
          <w:sz w:val="24"/>
          <w:szCs w:val="24"/>
          <w:u w:val="single"/>
        </w:rPr>
        <w:t>Evaluation</w:t>
      </w:r>
    </w:p>
    <w:p w:rsidR="00903921" w:rsidRDefault="00903921">
      <w:pPr>
        <w:jc w:val="both"/>
        <w:rPr>
          <w:rFonts w:ascii="Times New Roman" w:hAnsi="Times New Roman" w:cs="Times New Roman"/>
          <w:sz w:val="24"/>
          <w:szCs w:val="24"/>
        </w:rPr>
      </w:pPr>
    </w:p>
    <w:p w:rsidR="004B3D62" w:rsidRDefault="00864A03">
      <w:pPr>
        <w:jc w:val="both"/>
        <w:rPr>
          <w:rFonts w:ascii="Times New Roman" w:hAnsi="Times New Roman" w:cs="Times New Roman"/>
          <w:sz w:val="24"/>
          <w:szCs w:val="24"/>
        </w:rPr>
      </w:pPr>
      <w:r>
        <w:rPr>
          <w:rFonts w:ascii="Times New Roman" w:hAnsi="Times New Roman" w:cs="Times New Roman"/>
          <w:sz w:val="24"/>
          <w:szCs w:val="24"/>
        </w:rPr>
        <w:t>For</w:t>
      </w:r>
      <w:r w:rsidR="004B3D62">
        <w:rPr>
          <w:rFonts w:ascii="Times New Roman" w:hAnsi="Times New Roman" w:cs="Times New Roman"/>
          <w:sz w:val="24"/>
          <w:szCs w:val="24"/>
        </w:rPr>
        <w:t xml:space="preserve"> Refrigerator Recycling, Home Energy Savings, Energy FinAnswer, and FinAnswer Express</w:t>
      </w:r>
      <w:r>
        <w:rPr>
          <w:rFonts w:ascii="Times New Roman" w:hAnsi="Times New Roman" w:cs="Times New Roman"/>
          <w:sz w:val="24"/>
          <w:szCs w:val="24"/>
        </w:rPr>
        <w:t xml:space="preserve"> programs approved by the Commission, the Company</w:t>
      </w:r>
      <w:r w:rsidR="008154D4">
        <w:rPr>
          <w:rFonts w:ascii="Times New Roman" w:hAnsi="Times New Roman" w:cs="Times New Roman"/>
          <w:sz w:val="24"/>
          <w:szCs w:val="24"/>
        </w:rPr>
        <w:t xml:space="preserve"> </w:t>
      </w:r>
      <w:r>
        <w:rPr>
          <w:rFonts w:ascii="Times New Roman" w:hAnsi="Times New Roman" w:cs="Times New Roman"/>
          <w:sz w:val="24"/>
          <w:szCs w:val="24"/>
        </w:rPr>
        <w:t>provided evaluation plans in its program filings</w:t>
      </w:r>
      <w:r w:rsidR="008154D4">
        <w:rPr>
          <w:rFonts w:ascii="Times New Roman" w:hAnsi="Times New Roman" w:cs="Times New Roman"/>
          <w:sz w:val="24"/>
          <w:szCs w:val="24"/>
        </w:rPr>
        <w:t xml:space="preserve"> in which the programs were initially proposed by the Company and approved by the Commission</w:t>
      </w:r>
      <w:r>
        <w:rPr>
          <w:rFonts w:ascii="Times New Roman" w:hAnsi="Times New Roman" w:cs="Times New Roman"/>
          <w:sz w:val="24"/>
          <w:szCs w:val="24"/>
        </w:rPr>
        <w:t xml:space="preserve">. </w:t>
      </w:r>
      <w:r w:rsidR="001170DA">
        <w:rPr>
          <w:rFonts w:ascii="Times New Roman" w:hAnsi="Times New Roman" w:cs="Times New Roman"/>
          <w:sz w:val="24"/>
          <w:szCs w:val="24"/>
        </w:rPr>
        <w:t>For</w:t>
      </w:r>
      <w:r w:rsidR="004B3D62">
        <w:rPr>
          <w:rFonts w:ascii="Times New Roman" w:hAnsi="Times New Roman" w:cs="Times New Roman"/>
          <w:sz w:val="24"/>
          <w:szCs w:val="24"/>
        </w:rPr>
        <w:t xml:space="preserve"> these</w:t>
      </w:r>
      <w:r w:rsidR="001170DA">
        <w:rPr>
          <w:rFonts w:ascii="Times New Roman" w:hAnsi="Times New Roman" w:cs="Times New Roman"/>
          <w:sz w:val="24"/>
          <w:szCs w:val="24"/>
        </w:rPr>
        <w:t xml:space="preserve"> program</w:t>
      </w:r>
      <w:r w:rsidR="004B3D62">
        <w:rPr>
          <w:rFonts w:ascii="Times New Roman" w:hAnsi="Times New Roman" w:cs="Times New Roman"/>
          <w:sz w:val="24"/>
          <w:szCs w:val="24"/>
        </w:rPr>
        <w:t>s</w:t>
      </w:r>
      <w:r w:rsidR="001170DA">
        <w:rPr>
          <w:rFonts w:ascii="Times New Roman" w:hAnsi="Times New Roman" w:cs="Times New Roman"/>
          <w:sz w:val="24"/>
          <w:szCs w:val="24"/>
        </w:rPr>
        <w:t xml:space="preserve"> in Washington, </w:t>
      </w:r>
      <w:r>
        <w:rPr>
          <w:rFonts w:ascii="Times New Roman" w:hAnsi="Times New Roman" w:cs="Times New Roman"/>
          <w:sz w:val="24"/>
          <w:szCs w:val="24"/>
        </w:rPr>
        <w:t xml:space="preserve">Table </w:t>
      </w:r>
      <w:r w:rsidR="00996771">
        <w:rPr>
          <w:rFonts w:ascii="Times New Roman" w:hAnsi="Times New Roman" w:cs="Times New Roman"/>
          <w:sz w:val="24"/>
          <w:szCs w:val="24"/>
        </w:rPr>
        <w:t>2</w:t>
      </w:r>
      <w:r w:rsidR="00673E18">
        <w:rPr>
          <w:rFonts w:ascii="Times New Roman" w:hAnsi="Times New Roman" w:cs="Times New Roman"/>
          <w:sz w:val="24"/>
          <w:szCs w:val="24"/>
        </w:rPr>
        <w:t>2</w:t>
      </w:r>
      <w:r w:rsidR="008154D4">
        <w:rPr>
          <w:rFonts w:ascii="Times New Roman" w:hAnsi="Times New Roman" w:cs="Times New Roman"/>
          <w:sz w:val="24"/>
          <w:szCs w:val="24"/>
        </w:rPr>
        <w:t xml:space="preserve"> below</w:t>
      </w:r>
      <w:r>
        <w:rPr>
          <w:rFonts w:ascii="Times New Roman" w:hAnsi="Times New Roman" w:cs="Times New Roman"/>
          <w:sz w:val="24"/>
          <w:szCs w:val="24"/>
        </w:rPr>
        <w:t xml:space="preserve"> </w:t>
      </w:r>
      <w:r w:rsidR="008154D4">
        <w:rPr>
          <w:rFonts w:ascii="Times New Roman" w:hAnsi="Times New Roman" w:cs="Times New Roman"/>
          <w:sz w:val="24"/>
          <w:szCs w:val="24"/>
        </w:rPr>
        <w:t>provides</w:t>
      </w:r>
      <w:r>
        <w:rPr>
          <w:rFonts w:ascii="Times New Roman" w:hAnsi="Times New Roman" w:cs="Times New Roman"/>
          <w:sz w:val="24"/>
          <w:szCs w:val="24"/>
        </w:rPr>
        <w:t xml:space="preserve"> the docket number reference for</w:t>
      </w:r>
      <w:r w:rsidR="008154D4">
        <w:rPr>
          <w:rFonts w:ascii="Times New Roman" w:hAnsi="Times New Roman" w:cs="Times New Roman"/>
          <w:sz w:val="24"/>
          <w:szCs w:val="24"/>
        </w:rPr>
        <w:t xml:space="preserve"> each of</w:t>
      </w:r>
      <w:r>
        <w:rPr>
          <w:rFonts w:ascii="Times New Roman" w:hAnsi="Times New Roman" w:cs="Times New Roman"/>
          <w:sz w:val="24"/>
          <w:szCs w:val="24"/>
        </w:rPr>
        <w:t xml:space="preserve"> the filings</w:t>
      </w:r>
      <w:r w:rsidR="00996771">
        <w:rPr>
          <w:rFonts w:ascii="Times New Roman" w:hAnsi="Times New Roman" w:cs="Times New Roman"/>
          <w:sz w:val="24"/>
          <w:szCs w:val="24"/>
        </w:rPr>
        <w:t xml:space="preserve"> in which</w:t>
      </w:r>
      <w:r w:rsidR="001170DA">
        <w:rPr>
          <w:rFonts w:ascii="Times New Roman" w:hAnsi="Times New Roman" w:cs="Times New Roman"/>
          <w:sz w:val="24"/>
          <w:szCs w:val="24"/>
        </w:rPr>
        <w:t xml:space="preserve"> a program</w:t>
      </w:r>
      <w:r w:rsidR="00996771">
        <w:rPr>
          <w:rFonts w:ascii="Times New Roman" w:hAnsi="Times New Roman" w:cs="Times New Roman"/>
          <w:sz w:val="24"/>
          <w:szCs w:val="24"/>
        </w:rPr>
        <w:t xml:space="preserve"> </w:t>
      </w:r>
      <w:r w:rsidR="001170DA">
        <w:rPr>
          <w:rFonts w:ascii="Times New Roman" w:hAnsi="Times New Roman" w:cs="Times New Roman"/>
          <w:sz w:val="24"/>
          <w:szCs w:val="24"/>
        </w:rPr>
        <w:t>was initially proposed or a modification to an existing program was proposed</w:t>
      </w:r>
      <w:r w:rsidR="00996771">
        <w:rPr>
          <w:rFonts w:ascii="Times New Roman" w:hAnsi="Times New Roman" w:cs="Times New Roman"/>
          <w:sz w:val="24"/>
          <w:szCs w:val="24"/>
        </w:rPr>
        <w:t>.</w:t>
      </w:r>
      <w:r w:rsidR="004A0B0D">
        <w:rPr>
          <w:rFonts w:ascii="Times New Roman" w:hAnsi="Times New Roman" w:cs="Times New Roman"/>
          <w:sz w:val="24"/>
          <w:szCs w:val="24"/>
        </w:rPr>
        <w:t xml:space="preserve"> </w:t>
      </w:r>
      <w:r w:rsidR="001B222D">
        <w:rPr>
          <w:rFonts w:ascii="Times New Roman" w:hAnsi="Times New Roman" w:cs="Times New Roman"/>
          <w:sz w:val="24"/>
          <w:szCs w:val="24"/>
        </w:rPr>
        <w:t>The evaluation plans from these filings are included in Appendix 8 of this report.</w:t>
      </w:r>
    </w:p>
    <w:p w:rsidR="004B3D62" w:rsidRDefault="004B3D62">
      <w:pPr>
        <w:jc w:val="both"/>
        <w:rPr>
          <w:rFonts w:ascii="Times New Roman" w:hAnsi="Times New Roman" w:cs="Times New Roman"/>
          <w:sz w:val="24"/>
          <w:szCs w:val="24"/>
        </w:rPr>
      </w:pPr>
    </w:p>
    <w:p w:rsidR="004B3D62" w:rsidRDefault="004B3D62">
      <w:pPr>
        <w:jc w:val="both"/>
        <w:rPr>
          <w:rFonts w:ascii="Times New Roman" w:hAnsi="Times New Roman" w:cs="Times New Roman"/>
          <w:sz w:val="24"/>
          <w:szCs w:val="24"/>
        </w:rPr>
      </w:pPr>
      <w:r>
        <w:rPr>
          <w:rFonts w:ascii="Times New Roman" w:hAnsi="Times New Roman" w:cs="Times New Roman"/>
          <w:sz w:val="24"/>
          <w:szCs w:val="24"/>
        </w:rPr>
        <w:t>Evaluation plans were not included in the program filings for Low Income Weatherization or Energy Education in Schools programs approved by the Commission.  Evaluation reports are included in Appendix 8 for these programs.</w:t>
      </w:r>
    </w:p>
    <w:p w:rsidR="004B3D62" w:rsidRDefault="004B3D62">
      <w:pPr>
        <w:jc w:val="both"/>
        <w:rPr>
          <w:rFonts w:ascii="Times New Roman" w:hAnsi="Times New Roman" w:cs="Times New Roman"/>
          <w:sz w:val="24"/>
          <w:szCs w:val="24"/>
        </w:rPr>
      </w:pPr>
    </w:p>
    <w:p w:rsidR="00DF33E5" w:rsidRDefault="003F597D">
      <w:pPr>
        <w:jc w:val="both"/>
        <w:rPr>
          <w:rFonts w:ascii="Times New Roman" w:hAnsi="Times New Roman" w:cs="Times New Roman"/>
          <w:b/>
          <w:sz w:val="24"/>
          <w:szCs w:val="24"/>
        </w:rPr>
      </w:pPr>
      <w:r>
        <w:rPr>
          <w:rFonts w:ascii="Times New Roman" w:hAnsi="Times New Roman" w:cs="Times New Roman"/>
          <w:sz w:val="24"/>
          <w:szCs w:val="24"/>
        </w:rPr>
        <w:t>Evaluations are completed by a third party. The Company maintains a network of evaluation firms under contract, and in</w:t>
      </w:r>
      <w:r w:rsidR="004A0B0D">
        <w:rPr>
          <w:rFonts w:ascii="Times New Roman" w:hAnsi="Times New Roman" w:cs="Times New Roman"/>
          <w:sz w:val="24"/>
          <w:szCs w:val="24"/>
        </w:rPr>
        <w:t xml:space="preserve"> general, the Company selects </w:t>
      </w:r>
      <w:r>
        <w:rPr>
          <w:rFonts w:ascii="Times New Roman" w:hAnsi="Times New Roman" w:cs="Times New Roman"/>
          <w:sz w:val="24"/>
          <w:szCs w:val="24"/>
        </w:rPr>
        <w:t xml:space="preserve">a </w:t>
      </w:r>
      <w:r w:rsidR="001B222D">
        <w:rPr>
          <w:rFonts w:ascii="Times New Roman" w:hAnsi="Times New Roman" w:cs="Times New Roman"/>
          <w:sz w:val="24"/>
          <w:szCs w:val="24"/>
        </w:rPr>
        <w:t xml:space="preserve">third party </w:t>
      </w:r>
      <w:r w:rsidR="004A0B0D">
        <w:rPr>
          <w:rFonts w:ascii="Times New Roman" w:hAnsi="Times New Roman" w:cs="Times New Roman"/>
          <w:sz w:val="24"/>
          <w:szCs w:val="24"/>
        </w:rPr>
        <w:t>evaluation contractor</w:t>
      </w:r>
      <w:r>
        <w:rPr>
          <w:rFonts w:ascii="Times New Roman" w:hAnsi="Times New Roman" w:cs="Times New Roman"/>
          <w:sz w:val="24"/>
          <w:szCs w:val="24"/>
        </w:rPr>
        <w:t xml:space="preserve"> from this network for specific evaluations</w:t>
      </w:r>
      <w:r w:rsidR="004A0B0D">
        <w:rPr>
          <w:rFonts w:ascii="Times New Roman" w:hAnsi="Times New Roman" w:cs="Times New Roman"/>
          <w:sz w:val="24"/>
          <w:szCs w:val="24"/>
        </w:rPr>
        <w:t xml:space="preserve"> </w:t>
      </w:r>
      <w:r w:rsidR="00A401CD">
        <w:rPr>
          <w:rFonts w:ascii="Times New Roman" w:hAnsi="Times New Roman" w:cs="Times New Roman"/>
          <w:sz w:val="24"/>
          <w:szCs w:val="24"/>
        </w:rPr>
        <w:t xml:space="preserve">through </w:t>
      </w:r>
      <w:r w:rsidR="004A0B0D">
        <w:rPr>
          <w:rFonts w:ascii="Times New Roman" w:hAnsi="Times New Roman" w:cs="Times New Roman"/>
          <w:sz w:val="24"/>
          <w:szCs w:val="24"/>
        </w:rPr>
        <w:t xml:space="preserve">a competitive procurement process. </w:t>
      </w:r>
      <w:r w:rsidR="008154D4">
        <w:rPr>
          <w:rFonts w:ascii="Times New Roman" w:hAnsi="Times New Roman" w:cs="Times New Roman"/>
          <w:sz w:val="24"/>
          <w:szCs w:val="24"/>
        </w:rPr>
        <w:t>The Company requests that respondents</w:t>
      </w:r>
      <w:r w:rsidR="004A0B0D">
        <w:rPr>
          <w:rFonts w:ascii="Times New Roman" w:hAnsi="Times New Roman" w:cs="Times New Roman"/>
          <w:sz w:val="24"/>
          <w:szCs w:val="24"/>
        </w:rPr>
        <w:t xml:space="preserve"> demonstrate an understanding of the California Evaluation Framework, which references the International Performance Measurement and Verification Protocols (</w:t>
      </w:r>
      <w:r w:rsidR="00AA14A5">
        <w:rPr>
          <w:rFonts w:ascii="Times New Roman" w:hAnsi="Times New Roman" w:cs="Times New Roman"/>
          <w:sz w:val="24"/>
          <w:szCs w:val="24"/>
        </w:rPr>
        <w:t>“</w:t>
      </w:r>
      <w:r w:rsidR="004A0B0D">
        <w:rPr>
          <w:rFonts w:ascii="Times New Roman" w:hAnsi="Times New Roman" w:cs="Times New Roman"/>
          <w:sz w:val="24"/>
          <w:szCs w:val="24"/>
        </w:rPr>
        <w:t>IPMVP</w:t>
      </w:r>
      <w:r w:rsidR="00AA14A5">
        <w:rPr>
          <w:rFonts w:ascii="Times New Roman" w:hAnsi="Times New Roman" w:cs="Times New Roman"/>
          <w:sz w:val="24"/>
          <w:szCs w:val="24"/>
        </w:rPr>
        <w:t>”</w:t>
      </w:r>
      <w:r w:rsidR="004A0B0D">
        <w:rPr>
          <w:rFonts w:ascii="Times New Roman" w:hAnsi="Times New Roman" w:cs="Times New Roman"/>
          <w:sz w:val="24"/>
          <w:szCs w:val="24"/>
        </w:rPr>
        <w:t xml:space="preserve">). The Company </w:t>
      </w:r>
      <w:r w:rsidR="00864A03">
        <w:rPr>
          <w:rFonts w:ascii="Times New Roman" w:hAnsi="Times New Roman" w:cs="Times New Roman"/>
          <w:sz w:val="24"/>
          <w:szCs w:val="24"/>
        </w:rPr>
        <w:t xml:space="preserve">and </w:t>
      </w:r>
      <w:r w:rsidR="00B32388">
        <w:rPr>
          <w:rFonts w:ascii="Times New Roman" w:hAnsi="Times New Roman" w:cs="Times New Roman"/>
          <w:sz w:val="24"/>
          <w:szCs w:val="24"/>
        </w:rPr>
        <w:t xml:space="preserve">the </w:t>
      </w:r>
      <w:r w:rsidR="00864A03">
        <w:rPr>
          <w:rFonts w:ascii="Times New Roman" w:hAnsi="Times New Roman" w:cs="Times New Roman"/>
          <w:sz w:val="24"/>
          <w:szCs w:val="24"/>
        </w:rPr>
        <w:t>selected third party evaluation contractor</w:t>
      </w:r>
      <w:r w:rsidR="00B32388">
        <w:rPr>
          <w:rFonts w:ascii="Times New Roman" w:hAnsi="Times New Roman" w:cs="Times New Roman"/>
          <w:sz w:val="24"/>
          <w:szCs w:val="24"/>
        </w:rPr>
        <w:t>(</w:t>
      </w:r>
      <w:r w:rsidR="004A0B0D">
        <w:rPr>
          <w:rFonts w:ascii="Times New Roman" w:hAnsi="Times New Roman" w:cs="Times New Roman"/>
          <w:sz w:val="24"/>
          <w:szCs w:val="24"/>
        </w:rPr>
        <w:t>s</w:t>
      </w:r>
      <w:r w:rsidR="00B32388">
        <w:rPr>
          <w:rFonts w:ascii="Times New Roman" w:hAnsi="Times New Roman" w:cs="Times New Roman"/>
          <w:sz w:val="24"/>
          <w:szCs w:val="24"/>
        </w:rPr>
        <w:t>)</w:t>
      </w:r>
      <w:r w:rsidR="00864A03">
        <w:rPr>
          <w:rFonts w:ascii="Times New Roman" w:hAnsi="Times New Roman" w:cs="Times New Roman"/>
          <w:sz w:val="24"/>
          <w:szCs w:val="24"/>
        </w:rPr>
        <w:t xml:space="preserve"> prepare a more detailed evaluation scope of work as part of the procurement process for specific program evaluations.</w:t>
      </w:r>
      <w:r w:rsidR="004A0B0D">
        <w:rPr>
          <w:rFonts w:ascii="Times New Roman" w:hAnsi="Times New Roman" w:cs="Times New Roman"/>
          <w:sz w:val="24"/>
          <w:szCs w:val="24"/>
        </w:rPr>
        <w:t xml:space="preserve"> Final evaluation approaches are guided by protocols</w:t>
      </w:r>
      <w:r w:rsidR="008154D4">
        <w:rPr>
          <w:rFonts w:ascii="Times New Roman" w:hAnsi="Times New Roman" w:cs="Times New Roman"/>
          <w:sz w:val="24"/>
          <w:szCs w:val="24"/>
        </w:rPr>
        <w:t>,</w:t>
      </w:r>
      <w:r w:rsidR="004A0B0D">
        <w:rPr>
          <w:rFonts w:ascii="Times New Roman" w:hAnsi="Times New Roman" w:cs="Times New Roman"/>
          <w:sz w:val="24"/>
          <w:szCs w:val="24"/>
        </w:rPr>
        <w:t xml:space="preserve"> such as the IPMVP.</w:t>
      </w:r>
      <w:r w:rsidR="00B32388">
        <w:rPr>
          <w:rFonts w:ascii="Times New Roman" w:hAnsi="Times New Roman" w:cs="Times New Roman"/>
          <w:sz w:val="24"/>
          <w:szCs w:val="24"/>
        </w:rPr>
        <w:t xml:space="preserve"> The Company provides draft evaluation reports to its</w:t>
      </w:r>
      <w:r w:rsidR="008154D4">
        <w:rPr>
          <w:rFonts w:ascii="Times New Roman" w:hAnsi="Times New Roman" w:cs="Times New Roman"/>
          <w:sz w:val="24"/>
          <w:szCs w:val="24"/>
        </w:rPr>
        <w:t xml:space="preserve"> Washington DSM</w:t>
      </w:r>
      <w:r w:rsidR="00B32388">
        <w:rPr>
          <w:rFonts w:ascii="Times New Roman" w:hAnsi="Times New Roman" w:cs="Times New Roman"/>
          <w:sz w:val="24"/>
          <w:szCs w:val="24"/>
        </w:rPr>
        <w:t xml:space="preserve"> advisory group and requests comments, which are incorporated as appropriate into the final evaluation report.</w:t>
      </w:r>
      <w:r w:rsidR="008154D4">
        <w:rPr>
          <w:rFonts w:ascii="Times New Roman" w:hAnsi="Times New Roman" w:cs="Times New Roman"/>
          <w:sz w:val="24"/>
          <w:szCs w:val="24"/>
        </w:rPr>
        <w:t xml:space="preserve"> </w:t>
      </w:r>
      <w:r w:rsidR="001B222D">
        <w:rPr>
          <w:rFonts w:ascii="Times New Roman" w:hAnsi="Times New Roman" w:cs="Times New Roman"/>
          <w:sz w:val="24"/>
          <w:szCs w:val="24"/>
        </w:rPr>
        <w:t>Included in Appendix 8 is the current status of evaluations for each of the Company’s current approved</w:t>
      </w:r>
      <w:r w:rsidR="001170DA">
        <w:rPr>
          <w:rFonts w:ascii="Times New Roman" w:hAnsi="Times New Roman" w:cs="Times New Roman"/>
          <w:sz w:val="24"/>
          <w:szCs w:val="24"/>
        </w:rPr>
        <w:t xml:space="preserve"> Washington DSM</w:t>
      </w:r>
      <w:r w:rsidR="001B222D">
        <w:rPr>
          <w:rFonts w:ascii="Times New Roman" w:hAnsi="Times New Roman" w:cs="Times New Roman"/>
          <w:sz w:val="24"/>
          <w:szCs w:val="24"/>
        </w:rPr>
        <w:t xml:space="preserve"> programs. </w:t>
      </w:r>
      <w:r w:rsidR="00193F6A">
        <w:rPr>
          <w:rFonts w:ascii="Times New Roman" w:hAnsi="Times New Roman" w:cs="Times New Roman"/>
          <w:sz w:val="24"/>
          <w:szCs w:val="24"/>
        </w:rPr>
        <w:t xml:space="preserve">Table </w:t>
      </w:r>
      <w:r w:rsidR="001170DA">
        <w:rPr>
          <w:rFonts w:ascii="Times New Roman" w:hAnsi="Times New Roman" w:cs="Times New Roman"/>
          <w:sz w:val="24"/>
          <w:szCs w:val="24"/>
        </w:rPr>
        <w:t>2</w:t>
      </w:r>
      <w:r w:rsidR="00673E18">
        <w:rPr>
          <w:rFonts w:ascii="Times New Roman" w:hAnsi="Times New Roman" w:cs="Times New Roman"/>
          <w:sz w:val="24"/>
          <w:szCs w:val="24"/>
        </w:rPr>
        <w:t>1</w:t>
      </w:r>
      <w:r w:rsidR="000D7453" w:rsidRPr="000D30BA">
        <w:rPr>
          <w:rFonts w:ascii="Times New Roman" w:hAnsi="Times New Roman" w:cs="Times New Roman"/>
          <w:sz w:val="24"/>
          <w:szCs w:val="24"/>
        </w:rPr>
        <w:t xml:space="preserve"> provides more information about the </w:t>
      </w:r>
      <w:r w:rsidR="00675C24" w:rsidRPr="000D30BA">
        <w:rPr>
          <w:rFonts w:ascii="Times New Roman" w:hAnsi="Times New Roman" w:cs="Times New Roman"/>
          <w:sz w:val="24"/>
          <w:szCs w:val="24"/>
        </w:rPr>
        <w:t xml:space="preserve">evaluation </w:t>
      </w:r>
      <w:r w:rsidR="000D7453" w:rsidRPr="000D30BA">
        <w:rPr>
          <w:rFonts w:ascii="Times New Roman" w:hAnsi="Times New Roman" w:cs="Times New Roman"/>
          <w:sz w:val="24"/>
          <w:szCs w:val="24"/>
        </w:rPr>
        <w:t>for each type of resource</w:t>
      </w:r>
      <w:r w:rsidR="00193F6A">
        <w:rPr>
          <w:rFonts w:ascii="Times New Roman" w:hAnsi="Times New Roman" w:cs="Times New Roman"/>
          <w:sz w:val="24"/>
          <w:szCs w:val="24"/>
        </w:rPr>
        <w:t xml:space="preserve"> listed above</w:t>
      </w:r>
      <w:r w:rsidR="000C312B">
        <w:rPr>
          <w:rFonts w:ascii="Times New Roman" w:hAnsi="Times New Roman" w:cs="Times New Roman"/>
          <w:sz w:val="24"/>
          <w:szCs w:val="24"/>
        </w:rPr>
        <w:t xml:space="preserve"> in the Biennial</w:t>
      </w:r>
      <w:r w:rsidR="00903921">
        <w:rPr>
          <w:rFonts w:ascii="Times New Roman" w:hAnsi="Times New Roman" w:cs="Times New Roman"/>
          <w:sz w:val="24"/>
          <w:szCs w:val="24"/>
        </w:rPr>
        <w:t xml:space="preserve"> (2010 - 2011)</w:t>
      </w:r>
      <w:r w:rsidR="000C312B">
        <w:rPr>
          <w:rFonts w:ascii="Times New Roman" w:hAnsi="Times New Roman" w:cs="Times New Roman"/>
          <w:sz w:val="24"/>
          <w:szCs w:val="24"/>
        </w:rPr>
        <w:t xml:space="preserve"> Conservation Target section of this </w:t>
      </w:r>
      <w:r w:rsidR="008154D4">
        <w:rPr>
          <w:rFonts w:ascii="Times New Roman" w:hAnsi="Times New Roman" w:cs="Times New Roman"/>
          <w:sz w:val="24"/>
          <w:szCs w:val="24"/>
        </w:rPr>
        <w:t>report</w:t>
      </w:r>
      <w:r w:rsidR="000D7453" w:rsidRPr="000D30BA">
        <w:rPr>
          <w:rFonts w:ascii="Times New Roman" w:hAnsi="Times New Roman" w:cs="Times New Roman"/>
          <w:sz w:val="24"/>
          <w:szCs w:val="24"/>
        </w:rPr>
        <w:t>.</w:t>
      </w:r>
      <w:r w:rsidR="00193F6A">
        <w:rPr>
          <w:rFonts w:ascii="Times New Roman" w:hAnsi="Times New Roman" w:cs="Times New Roman"/>
          <w:sz w:val="24"/>
          <w:szCs w:val="24"/>
        </w:rPr>
        <w:t xml:space="preserve">  </w:t>
      </w:r>
    </w:p>
    <w:p w:rsidR="00D44135" w:rsidRDefault="00D44135">
      <w:pPr>
        <w:rPr>
          <w:rFonts w:ascii="Times New Roman" w:hAnsi="Times New Roman" w:cs="Times New Roman"/>
          <w:b/>
          <w:sz w:val="24"/>
          <w:szCs w:val="24"/>
        </w:rPr>
      </w:pPr>
    </w:p>
    <w:p w:rsidR="00673E18" w:rsidRDefault="00673E18" w:rsidP="00597529">
      <w:pPr>
        <w:jc w:val="center"/>
        <w:rPr>
          <w:rFonts w:ascii="Times New Roman" w:hAnsi="Times New Roman" w:cs="Times New Roman"/>
          <w:b/>
          <w:sz w:val="24"/>
          <w:szCs w:val="24"/>
        </w:rPr>
      </w:pPr>
    </w:p>
    <w:p w:rsidR="00673E18" w:rsidRDefault="00673E18" w:rsidP="00597529">
      <w:pPr>
        <w:jc w:val="center"/>
        <w:rPr>
          <w:rFonts w:ascii="Times New Roman" w:hAnsi="Times New Roman" w:cs="Times New Roman"/>
          <w:b/>
          <w:sz w:val="24"/>
          <w:szCs w:val="24"/>
        </w:rPr>
      </w:pPr>
    </w:p>
    <w:p w:rsidR="00673E18" w:rsidRDefault="00673E18" w:rsidP="00597529">
      <w:pPr>
        <w:jc w:val="center"/>
        <w:rPr>
          <w:rFonts w:ascii="Times New Roman" w:hAnsi="Times New Roman" w:cs="Times New Roman"/>
          <w:b/>
          <w:sz w:val="24"/>
          <w:szCs w:val="24"/>
        </w:rPr>
      </w:pPr>
    </w:p>
    <w:p w:rsidR="00673E18" w:rsidRDefault="00673E18" w:rsidP="00597529">
      <w:pPr>
        <w:jc w:val="center"/>
        <w:rPr>
          <w:rFonts w:ascii="Times New Roman" w:hAnsi="Times New Roman" w:cs="Times New Roman"/>
          <w:b/>
          <w:sz w:val="24"/>
          <w:szCs w:val="24"/>
        </w:rPr>
      </w:pPr>
    </w:p>
    <w:p w:rsidR="00673E18" w:rsidRDefault="00673E18" w:rsidP="00597529">
      <w:pPr>
        <w:jc w:val="center"/>
        <w:rPr>
          <w:rFonts w:ascii="Times New Roman" w:hAnsi="Times New Roman" w:cs="Times New Roman"/>
          <w:b/>
          <w:sz w:val="24"/>
          <w:szCs w:val="24"/>
        </w:rPr>
      </w:pPr>
    </w:p>
    <w:p w:rsidR="00193F6A" w:rsidRDefault="00193F6A" w:rsidP="00597529">
      <w:pPr>
        <w:jc w:val="center"/>
        <w:rPr>
          <w:rFonts w:ascii="Times New Roman" w:hAnsi="Times New Roman" w:cs="Times New Roman"/>
          <w:b/>
          <w:sz w:val="24"/>
          <w:szCs w:val="24"/>
        </w:rPr>
      </w:pPr>
      <w:r>
        <w:rPr>
          <w:rFonts w:ascii="Times New Roman" w:hAnsi="Times New Roman" w:cs="Times New Roman"/>
          <w:b/>
          <w:sz w:val="24"/>
          <w:szCs w:val="24"/>
        </w:rPr>
        <w:t xml:space="preserve">Table </w:t>
      </w:r>
      <w:r w:rsidR="001170DA">
        <w:rPr>
          <w:rFonts w:ascii="Times New Roman" w:hAnsi="Times New Roman" w:cs="Times New Roman"/>
          <w:b/>
          <w:sz w:val="24"/>
          <w:szCs w:val="24"/>
        </w:rPr>
        <w:t>2</w:t>
      </w:r>
      <w:r w:rsidR="00673E18">
        <w:rPr>
          <w:rFonts w:ascii="Times New Roman" w:hAnsi="Times New Roman" w:cs="Times New Roman"/>
          <w:b/>
          <w:sz w:val="24"/>
          <w:szCs w:val="24"/>
        </w:rPr>
        <w:t>1</w:t>
      </w:r>
    </w:p>
    <w:p w:rsidR="006776D7" w:rsidRDefault="00597529" w:rsidP="00597529">
      <w:pPr>
        <w:jc w:val="center"/>
        <w:rPr>
          <w:rFonts w:ascii="Times New Roman" w:hAnsi="Times New Roman" w:cs="Times New Roman"/>
          <w:b/>
          <w:sz w:val="24"/>
          <w:szCs w:val="24"/>
        </w:rPr>
      </w:pPr>
      <w:r w:rsidRPr="00597529">
        <w:rPr>
          <w:rFonts w:ascii="Times New Roman" w:hAnsi="Times New Roman" w:cs="Times New Roman"/>
          <w:b/>
          <w:sz w:val="24"/>
          <w:szCs w:val="24"/>
        </w:rPr>
        <w:t>Reporting and Evaluation by Type of Resource</w:t>
      </w:r>
    </w:p>
    <w:p w:rsidR="008154D4" w:rsidRPr="00597529" w:rsidRDefault="008154D4" w:rsidP="00597529">
      <w:pPr>
        <w:jc w:val="center"/>
        <w:rPr>
          <w:rFonts w:ascii="Times New Roman" w:hAnsi="Times New Roman" w:cs="Times New Roman"/>
          <w:b/>
          <w:sz w:val="24"/>
          <w:szCs w:val="24"/>
        </w:rPr>
      </w:pPr>
    </w:p>
    <w:tbl>
      <w:tblPr>
        <w:tblStyle w:val="TableGrid"/>
        <w:tblW w:w="0" w:type="auto"/>
        <w:tblLook w:val="04A0"/>
      </w:tblPr>
      <w:tblGrid>
        <w:gridCol w:w="2178"/>
        <w:gridCol w:w="4500"/>
        <w:gridCol w:w="2898"/>
      </w:tblGrid>
      <w:tr w:rsidR="003A2AB6" w:rsidRPr="000D30BA" w:rsidTr="007B4914">
        <w:trPr>
          <w:tblHeader/>
        </w:trPr>
        <w:tc>
          <w:tcPr>
            <w:tcW w:w="2178" w:type="dxa"/>
          </w:tcPr>
          <w:p w:rsidR="00D5246A" w:rsidRDefault="003A2AB6">
            <w:pPr>
              <w:jc w:val="center"/>
              <w:rPr>
                <w:rFonts w:ascii="Times New Roman" w:hAnsi="Times New Roman" w:cs="Times New Roman"/>
                <w:b/>
                <w:sz w:val="24"/>
                <w:szCs w:val="24"/>
              </w:rPr>
            </w:pPr>
            <w:r w:rsidRPr="000D30BA">
              <w:rPr>
                <w:rFonts w:ascii="Times New Roman" w:hAnsi="Times New Roman" w:cs="Times New Roman"/>
                <w:b/>
                <w:sz w:val="24"/>
                <w:szCs w:val="24"/>
              </w:rPr>
              <w:t>Type of resource</w:t>
            </w:r>
          </w:p>
        </w:tc>
        <w:tc>
          <w:tcPr>
            <w:tcW w:w="4500" w:type="dxa"/>
          </w:tcPr>
          <w:p w:rsidR="00D5246A" w:rsidRDefault="003A2AB6">
            <w:pPr>
              <w:jc w:val="center"/>
              <w:rPr>
                <w:rFonts w:ascii="Times New Roman" w:hAnsi="Times New Roman" w:cs="Times New Roman"/>
                <w:b/>
                <w:sz w:val="24"/>
                <w:szCs w:val="24"/>
              </w:rPr>
            </w:pPr>
            <w:r w:rsidRPr="000D30BA">
              <w:rPr>
                <w:rFonts w:ascii="Times New Roman" w:hAnsi="Times New Roman" w:cs="Times New Roman"/>
                <w:b/>
                <w:sz w:val="24"/>
                <w:szCs w:val="24"/>
              </w:rPr>
              <w:t>Reporting</w:t>
            </w:r>
          </w:p>
        </w:tc>
        <w:tc>
          <w:tcPr>
            <w:tcW w:w="2898" w:type="dxa"/>
          </w:tcPr>
          <w:p w:rsidR="00D5246A" w:rsidRDefault="003A2AB6">
            <w:pPr>
              <w:jc w:val="center"/>
              <w:rPr>
                <w:rFonts w:ascii="Times New Roman" w:hAnsi="Times New Roman" w:cs="Times New Roman"/>
                <w:b/>
                <w:sz w:val="24"/>
                <w:szCs w:val="24"/>
              </w:rPr>
            </w:pPr>
            <w:r w:rsidRPr="000D30BA">
              <w:rPr>
                <w:rFonts w:ascii="Times New Roman" w:hAnsi="Times New Roman" w:cs="Times New Roman"/>
                <w:b/>
                <w:sz w:val="24"/>
                <w:szCs w:val="24"/>
              </w:rPr>
              <w:t>Evaluation</w:t>
            </w:r>
          </w:p>
        </w:tc>
      </w:tr>
      <w:tr w:rsidR="003A2AB6" w:rsidRPr="000D30BA" w:rsidTr="00646324">
        <w:tc>
          <w:tcPr>
            <w:tcW w:w="2178" w:type="dxa"/>
          </w:tcPr>
          <w:p w:rsidR="00ED581D" w:rsidRDefault="003A2AB6">
            <w:pPr>
              <w:rPr>
                <w:rFonts w:ascii="Times New Roman" w:hAnsi="Times New Roman" w:cs="Times New Roman"/>
                <w:sz w:val="24"/>
                <w:szCs w:val="24"/>
              </w:rPr>
            </w:pPr>
            <w:r w:rsidRPr="000D30BA">
              <w:rPr>
                <w:rFonts w:ascii="Times New Roman" w:hAnsi="Times New Roman" w:cs="Times New Roman"/>
                <w:sz w:val="24"/>
                <w:szCs w:val="24"/>
              </w:rPr>
              <w:t xml:space="preserve">Customer participation in </w:t>
            </w:r>
            <w:r w:rsidR="008670CE" w:rsidRPr="000D30BA">
              <w:rPr>
                <w:rFonts w:ascii="Times New Roman" w:hAnsi="Times New Roman" w:cs="Times New Roman"/>
                <w:sz w:val="24"/>
                <w:szCs w:val="24"/>
              </w:rPr>
              <w:t>Company</w:t>
            </w:r>
            <w:r w:rsidRPr="000D30BA">
              <w:rPr>
                <w:rFonts w:ascii="Times New Roman" w:hAnsi="Times New Roman" w:cs="Times New Roman"/>
                <w:sz w:val="24"/>
                <w:szCs w:val="24"/>
              </w:rPr>
              <w:t xml:space="preserve"> programs approved by the </w:t>
            </w:r>
            <w:r w:rsidR="00903921">
              <w:rPr>
                <w:rFonts w:ascii="Times New Roman" w:hAnsi="Times New Roman" w:cs="Times New Roman"/>
                <w:sz w:val="24"/>
                <w:szCs w:val="24"/>
              </w:rPr>
              <w:t>C</w:t>
            </w:r>
            <w:r w:rsidRPr="000D30BA">
              <w:rPr>
                <w:rFonts w:ascii="Times New Roman" w:hAnsi="Times New Roman" w:cs="Times New Roman"/>
                <w:sz w:val="24"/>
                <w:szCs w:val="24"/>
              </w:rPr>
              <w:t>ommission</w:t>
            </w:r>
          </w:p>
        </w:tc>
        <w:tc>
          <w:tcPr>
            <w:tcW w:w="4500" w:type="dxa"/>
          </w:tcPr>
          <w:p w:rsidR="00ED581D" w:rsidRDefault="003A2AB6">
            <w:pPr>
              <w:rPr>
                <w:rFonts w:ascii="Times New Roman" w:hAnsi="Times New Roman" w:cs="Times New Roman"/>
                <w:sz w:val="24"/>
                <w:szCs w:val="24"/>
              </w:rPr>
            </w:pPr>
            <w:r w:rsidRPr="000D30BA">
              <w:rPr>
                <w:rFonts w:ascii="Times New Roman" w:hAnsi="Times New Roman" w:cs="Times New Roman"/>
                <w:sz w:val="24"/>
                <w:szCs w:val="24"/>
              </w:rPr>
              <w:t xml:space="preserve">Currently reported in the </w:t>
            </w:r>
            <w:r w:rsidR="008670CE" w:rsidRPr="000D30BA">
              <w:rPr>
                <w:rFonts w:ascii="Times New Roman" w:hAnsi="Times New Roman" w:cs="Times New Roman"/>
                <w:sz w:val="24"/>
                <w:szCs w:val="24"/>
              </w:rPr>
              <w:t>Company</w:t>
            </w:r>
            <w:r w:rsidRPr="000D30BA">
              <w:rPr>
                <w:rFonts w:ascii="Times New Roman" w:hAnsi="Times New Roman" w:cs="Times New Roman"/>
                <w:sz w:val="24"/>
                <w:szCs w:val="24"/>
              </w:rPr>
              <w:t xml:space="preserve">’s DSM </w:t>
            </w:r>
            <w:r w:rsidR="003A70BB" w:rsidRPr="000D30BA">
              <w:rPr>
                <w:rFonts w:ascii="Times New Roman" w:hAnsi="Times New Roman" w:cs="Times New Roman"/>
                <w:sz w:val="24"/>
                <w:szCs w:val="24"/>
              </w:rPr>
              <w:t>a</w:t>
            </w:r>
            <w:r w:rsidRPr="000D30BA">
              <w:rPr>
                <w:rFonts w:ascii="Times New Roman" w:hAnsi="Times New Roman" w:cs="Times New Roman"/>
                <w:sz w:val="24"/>
                <w:szCs w:val="24"/>
              </w:rPr>
              <w:t>nnual report filed in accordance with the Commission’s Accounting Order in Docket No. UE-001457.</w:t>
            </w:r>
            <w:r w:rsidR="0056332A">
              <w:rPr>
                <w:rFonts w:ascii="Times New Roman" w:hAnsi="Times New Roman" w:cs="Times New Roman"/>
                <w:sz w:val="24"/>
                <w:szCs w:val="24"/>
              </w:rPr>
              <w:t xml:space="preserve"> </w:t>
            </w:r>
            <w:r w:rsidR="008670CE" w:rsidRPr="000D30BA">
              <w:rPr>
                <w:rFonts w:ascii="Times New Roman" w:hAnsi="Times New Roman" w:cs="Times New Roman"/>
                <w:sz w:val="24"/>
                <w:szCs w:val="24"/>
              </w:rPr>
              <w:t>Deemed savings are reported for most residential measures.</w:t>
            </w:r>
            <w:r w:rsidR="00903921">
              <w:rPr>
                <w:rFonts w:ascii="Times New Roman" w:hAnsi="Times New Roman" w:cs="Times New Roman"/>
                <w:sz w:val="24"/>
                <w:szCs w:val="24"/>
              </w:rPr>
              <w:t xml:space="preserve"> </w:t>
            </w:r>
            <w:r w:rsidR="00646324" w:rsidRPr="000D30BA">
              <w:rPr>
                <w:rFonts w:ascii="Times New Roman" w:hAnsi="Times New Roman" w:cs="Times New Roman"/>
                <w:sz w:val="24"/>
                <w:szCs w:val="24"/>
              </w:rPr>
              <w:t xml:space="preserve">For non-residential measures, </w:t>
            </w:r>
            <w:r w:rsidR="008670CE" w:rsidRPr="000D30BA">
              <w:rPr>
                <w:rFonts w:ascii="Times New Roman" w:hAnsi="Times New Roman" w:cs="Times New Roman"/>
                <w:sz w:val="24"/>
                <w:szCs w:val="24"/>
              </w:rPr>
              <w:t>Energy FinAnswer results are reported based on a</w:t>
            </w:r>
            <w:r w:rsidR="00543F51" w:rsidRPr="000D30BA">
              <w:rPr>
                <w:rFonts w:ascii="Times New Roman" w:hAnsi="Times New Roman" w:cs="Times New Roman"/>
                <w:sz w:val="24"/>
                <w:szCs w:val="24"/>
              </w:rPr>
              <w:t xml:space="preserve"> post-installation inspection (</w:t>
            </w:r>
            <w:r w:rsidR="008670CE" w:rsidRPr="000D30BA">
              <w:rPr>
                <w:rFonts w:ascii="Times New Roman" w:hAnsi="Times New Roman" w:cs="Times New Roman"/>
                <w:sz w:val="24"/>
                <w:szCs w:val="24"/>
              </w:rPr>
              <w:t>includes commissi</w:t>
            </w:r>
            <w:r w:rsidR="00543F51" w:rsidRPr="000D30BA">
              <w:rPr>
                <w:rFonts w:ascii="Times New Roman" w:hAnsi="Times New Roman" w:cs="Times New Roman"/>
                <w:sz w:val="24"/>
                <w:szCs w:val="24"/>
              </w:rPr>
              <w:t>oning for more complex measures</w:t>
            </w:r>
            <w:r w:rsidR="008670CE" w:rsidRPr="000D30BA">
              <w:rPr>
                <w:rFonts w:ascii="Times New Roman" w:hAnsi="Times New Roman" w:cs="Times New Roman"/>
                <w:sz w:val="24"/>
                <w:szCs w:val="24"/>
              </w:rPr>
              <w:t>)</w:t>
            </w:r>
            <w:r w:rsidR="00543F51" w:rsidRPr="000D30BA">
              <w:rPr>
                <w:rFonts w:ascii="Times New Roman" w:hAnsi="Times New Roman" w:cs="Times New Roman"/>
                <w:sz w:val="24"/>
                <w:szCs w:val="24"/>
              </w:rPr>
              <w:t>.</w:t>
            </w:r>
            <w:r w:rsidR="008670CE" w:rsidRPr="000D30BA">
              <w:rPr>
                <w:rFonts w:ascii="Times New Roman" w:hAnsi="Times New Roman" w:cs="Times New Roman"/>
                <w:sz w:val="24"/>
                <w:szCs w:val="24"/>
              </w:rPr>
              <w:t xml:space="preserve"> FinAnswer Express</w:t>
            </w:r>
            <w:r w:rsidR="00646324" w:rsidRPr="000D30BA">
              <w:rPr>
                <w:rFonts w:ascii="Times New Roman" w:hAnsi="Times New Roman" w:cs="Times New Roman"/>
                <w:sz w:val="24"/>
                <w:szCs w:val="24"/>
              </w:rPr>
              <w:t xml:space="preserve"> savings reporting varies based on the measure type and includes a combination of post-installation inspection, deemed savings, and simplified calculation based on installed equipment.</w:t>
            </w:r>
          </w:p>
        </w:tc>
        <w:tc>
          <w:tcPr>
            <w:tcW w:w="2898" w:type="dxa"/>
          </w:tcPr>
          <w:p w:rsidR="00ED581D" w:rsidRDefault="003A2AB6">
            <w:pPr>
              <w:rPr>
                <w:rFonts w:ascii="Times New Roman" w:hAnsi="Times New Roman" w:cs="Times New Roman"/>
                <w:sz w:val="24"/>
                <w:szCs w:val="24"/>
              </w:rPr>
            </w:pPr>
            <w:r w:rsidRPr="000D30BA">
              <w:rPr>
                <w:rFonts w:ascii="Times New Roman" w:hAnsi="Times New Roman" w:cs="Times New Roman"/>
                <w:sz w:val="24"/>
                <w:szCs w:val="24"/>
              </w:rPr>
              <w:t>Programs evaluated based on the evaluation plan included with the program filing</w:t>
            </w:r>
            <w:r w:rsidR="004D7B77">
              <w:rPr>
                <w:rStyle w:val="FootnoteReference"/>
                <w:rFonts w:ascii="Times New Roman" w:hAnsi="Times New Roman" w:cs="Times New Roman"/>
                <w:sz w:val="24"/>
                <w:szCs w:val="24"/>
              </w:rPr>
              <w:footnoteReference w:id="34"/>
            </w:r>
            <w:r w:rsidRPr="000D30BA">
              <w:rPr>
                <w:rFonts w:ascii="Times New Roman" w:hAnsi="Times New Roman" w:cs="Times New Roman"/>
                <w:sz w:val="24"/>
                <w:szCs w:val="24"/>
              </w:rPr>
              <w:t>.</w:t>
            </w:r>
            <w:r w:rsidR="00D0186E">
              <w:rPr>
                <w:rFonts w:ascii="Times New Roman" w:hAnsi="Times New Roman" w:cs="Times New Roman"/>
                <w:sz w:val="24"/>
                <w:szCs w:val="24"/>
              </w:rPr>
              <w:t xml:space="preserve"> </w:t>
            </w:r>
          </w:p>
        </w:tc>
      </w:tr>
      <w:tr w:rsidR="003A2AB6" w:rsidRPr="000D30BA" w:rsidTr="00646324">
        <w:tc>
          <w:tcPr>
            <w:tcW w:w="2178" w:type="dxa"/>
          </w:tcPr>
          <w:p w:rsidR="003A2AB6" w:rsidRPr="000D30BA" w:rsidRDefault="003A2AB6" w:rsidP="00597529">
            <w:pPr>
              <w:rPr>
                <w:rFonts w:ascii="Times New Roman" w:hAnsi="Times New Roman" w:cs="Times New Roman"/>
                <w:sz w:val="24"/>
                <w:szCs w:val="24"/>
              </w:rPr>
            </w:pPr>
            <w:r w:rsidRPr="000D30BA">
              <w:rPr>
                <w:rFonts w:ascii="Times New Roman" w:hAnsi="Times New Roman" w:cs="Times New Roman"/>
                <w:sz w:val="24"/>
                <w:szCs w:val="24"/>
              </w:rPr>
              <w:t>Savings acquisitions from Northwest Energy Efficiency Alliance activities</w:t>
            </w:r>
          </w:p>
        </w:tc>
        <w:tc>
          <w:tcPr>
            <w:tcW w:w="4500" w:type="dxa"/>
          </w:tcPr>
          <w:p w:rsidR="003A2AB6" w:rsidRPr="000D30BA" w:rsidRDefault="008742C6" w:rsidP="00597529">
            <w:pPr>
              <w:rPr>
                <w:rFonts w:ascii="Times New Roman" w:hAnsi="Times New Roman" w:cs="Times New Roman"/>
                <w:sz w:val="24"/>
                <w:szCs w:val="24"/>
              </w:rPr>
            </w:pPr>
            <w:r w:rsidRPr="000D30BA">
              <w:rPr>
                <w:rFonts w:ascii="Times New Roman" w:hAnsi="Times New Roman" w:cs="Times New Roman"/>
                <w:sz w:val="24"/>
                <w:szCs w:val="24"/>
              </w:rPr>
              <w:t>As reported by the</w:t>
            </w:r>
            <w:r w:rsidR="003A2AB6" w:rsidRPr="000D30BA">
              <w:rPr>
                <w:rFonts w:ascii="Times New Roman" w:hAnsi="Times New Roman" w:cs="Times New Roman"/>
                <w:sz w:val="24"/>
                <w:szCs w:val="24"/>
              </w:rPr>
              <w:t xml:space="preserve"> Northwest Energy Efficiency Alliance</w:t>
            </w:r>
            <w:r w:rsidR="000C312B">
              <w:rPr>
                <w:rStyle w:val="FootnoteReference"/>
                <w:rFonts w:ascii="Times New Roman" w:hAnsi="Times New Roman" w:cs="Times New Roman"/>
                <w:sz w:val="24"/>
                <w:szCs w:val="24"/>
              </w:rPr>
              <w:footnoteReference w:id="35"/>
            </w:r>
            <w:r w:rsidR="003A2AB6" w:rsidRPr="000D30BA">
              <w:rPr>
                <w:rFonts w:ascii="Times New Roman" w:hAnsi="Times New Roman" w:cs="Times New Roman"/>
                <w:sz w:val="24"/>
                <w:szCs w:val="24"/>
              </w:rPr>
              <w:t xml:space="preserve"> </w:t>
            </w:r>
          </w:p>
        </w:tc>
        <w:tc>
          <w:tcPr>
            <w:tcW w:w="2898" w:type="dxa"/>
          </w:tcPr>
          <w:p w:rsidR="003A2AB6" w:rsidRPr="000D30BA" w:rsidRDefault="003A70BB" w:rsidP="00597529">
            <w:pPr>
              <w:rPr>
                <w:rFonts w:ascii="Times New Roman" w:hAnsi="Times New Roman" w:cs="Times New Roman"/>
                <w:sz w:val="24"/>
                <w:szCs w:val="24"/>
              </w:rPr>
            </w:pPr>
            <w:r w:rsidRPr="000D30BA">
              <w:rPr>
                <w:rFonts w:ascii="Times New Roman" w:hAnsi="Times New Roman" w:cs="Times New Roman"/>
                <w:sz w:val="24"/>
                <w:szCs w:val="24"/>
              </w:rPr>
              <w:t>The</w:t>
            </w:r>
            <w:r w:rsidR="003A2AB6" w:rsidRPr="000D30BA">
              <w:rPr>
                <w:rFonts w:ascii="Times New Roman" w:hAnsi="Times New Roman" w:cs="Times New Roman"/>
                <w:sz w:val="24"/>
                <w:szCs w:val="24"/>
              </w:rPr>
              <w:t xml:space="preserve"> Northwest Energy Efficiency Alliance </w:t>
            </w:r>
            <w:r w:rsidRPr="000D30BA">
              <w:rPr>
                <w:rFonts w:ascii="Times New Roman" w:hAnsi="Times New Roman" w:cs="Times New Roman"/>
                <w:sz w:val="24"/>
                <w:szCs w:val="24"/>
              </w:rPr>
              <w:t>is responsible for evaluation</w:t>
            </w:r>
            <w:r w:rsidR="003A2AB6" w:rsidRPr="000D30BA">
              <w:rPr>
                <w:rFonts w:ascii="Times New Roman" w:hAnsi="Times New Roman" w:cs="Times New Roman"/>
                <w:sz w:val="24"/>
                <w:szCs w:val="24"/>
              </w:rPr>
              <w:t>.</w:t>
            </w:r>
          </w:p>
        </w:tc>
      </w:tr>
      <w:tr w:rsidR="002F0C2C" w:rsidRPr="000D30BA" w:rsidTr="00646324">
        <w:tc>
          <w:tcPr>
            <w:tcW w:w="2178" w:type="dxa"/>
          </w:tcPr>
          <w:p w:rsidR="002F0C2C" w:rsidRPr="000D30BA" w:rsidRDefault="002F0C2C" w:rsidP="00597529">
            <w:pPr>
              <w:rPr>
                <w:rFonts w:ascii="Times New Roman" w:hAnsi="Times New Roman" w:cs="Times New Roman"/>
                <w:sz w:val="24"/>
                <w:szCs w:val="24"/>
              </w:rPr>
            </w:pPr>
            <w:r w:rsidRPr="000D30BA">
              <w:rPr>
                <w:rFonts w:ascii="Times New Roman" w:hAnsi="Times New Roman" w:cs="Times New Roman"/>
                <w:sz w:val="24"/>
                <w:szCs w:val="24"/>
              </w:rPr>
              <w:t>Savings from other regional activities and initiatives</w:t>
            </w:r>
          </w:p>
        </w:tc>
        <w:tc>
          <w:tcPr>
            <w:tcW w:w="4500" w:type="dxa"/>
          </w:tcPr>
          <w:p w:rsidR="00AE0E05" w:rsidRPr="000D30BA" w:rsidRDefault="002F0C2C" w:rsidP="0083482E">
            <w:pPr>
              <w:rPr>
                <w:rFonts w:ascii="Times New Roman" w:hAnsi="Times New Roman" w:cs="Times New Roman"/>
                <w:sz w:val="24"/>
                <w:szCs w:val="24"/>
              </w:rPr>
            </w:pPr>
            <w:r w:rsidRPr="000D30BA">
              <w:rPr>
                <w:rFonts w:ascii="Times New Roman" w:hAnsi="Times New Roman" w:cs="Times New Roman"/>
                <w:sz w:val="24"/>
                <w:szCs w:val="24"/>
              </w:rPr>
              <w:t xml:space="preserve">If savings from this type of resource </w:t>
            </w:r>
            <w:r w:rsidR="00903921">
              <w:rPr>
                <w:rFonts w:ascii="Times New Roman" w:hAnsi="Times New Roman" w:cs="Times New Roman"/>
                <w:sz w:val="24"/>
                <w:szCs w:val="24"/>
              </w:rPr>
              <w:t>are</w:t>
            </w:r>
            <w:r w:rsidRPr="000D30BA">
              <w:rPr>
                <w:rFonts w:ascii="Times New Roman" w:hAnsi="Times New Roman" w:cs="Times New Roman"/>
                <w:sz w:val="24"/>
                <w:szCs w:val="24"/>
              </w:rPr>
              <w:t xml:space="preserve"> reported, it will be based either on a proportionate share of savings identified via a regional effort or based on an analysis specific to Pacifi</w:t>
            </w:r>
            <w:r w:rsidR="00903921">
              <w:rPr>
                <w:rFonts w:ascii="Times New Roman" w:hAnsi="Times New Roman" w:cs="Times New Roman"/>
                <w:sz w:val="24"/>
                <w:szCs w:val="24"/>
              </w:rPr>
              <w:t xml:space="preserve">Corp’s </w:t>
            </w:r>
            <w:r w:rsidRPr="000D30BA">
              <w:rPr>
                <w:rFonts w:ascii="Times New Roman" w:hAnsi="Times New Roman" w:cs="Times New Roman"/>
                <w:sz w:val="24"/>
                <w:szCs w:val="24"/>
              </w:rPr>
              <w:t xml:space="preserve">Washington service </w:t>
            </w:r>
            <w:r w:rsidR="0079414F">
              <w:rPr>
                <w:rFonts w:ascii="Times New Roman" w:hAnsi="Times New Roman" w:cs="Times New Roman"/>
                <w:sz w:val="24"/>
                <w:szCs w:val="24"/>
              </w:rPr>
              <w:t>area</w:t>
            </w:r>
            <w:r w:rsidR="002A50EB">
              <w:rPr>
                <w:rFonts w:ascii="Times New Roman" w:hAnsi="Times New Roman" w:cs="Times New Roman"/>
                <w:sz w:val="24"/>
                <w:szCs w:val="24"/>
              </w:rPr>
              <w:t>,</w:t>
            </w:r>
            <w:r w:rsidR="00636056">
              <w:rPr>
                <w:rFonts w:ascii="Times New Roman" w:hAnsi="Times New Roman" w:cs="Times New Roman"/>
                <w:sz w:val="24"/>
                <w:szCs w:val="24"/>
              </w:rPr>
              <w:t xml:space="preserve">  </w:t>
            </w:r>
            <w:r w:rsidR="002A50EB">
              <w:rPr>
                <w:rFonts w:ascii="Times New Roman" w:hAnsi="Times New Roman" w:cs="Times New Roman"/>
                <w:sz w:val="24"/>
                <w:szCs w:val="24"/>
              </w:rPr>
              <w:t>whichever case was used in the identification of the conservation forecast and target.</w:t>
            </w:r>
            <w:r w:rsidR="004C44C4">
              <w:rPr>
                <w:rFonts w:ascii="Times New Roman" w:hAnsi="Times New Roman" w:cs="Times New Roman"/>
                <w:sz w:val="24"/>
                <w:szCs w:val="24"/>
              </w:rPr>
              <w:t xml:space="preserve"> </w:t>
            </w:r>
            <w:r w:rsidR="00AE0E05">
              <w:rPr>
                <w:rFonts w:ascii="Times New Roman" w:hAnsi="Times New Roman" w:cs="Times New Roman"/>
                <w:sz w:val="24"/>
                <w:szCs w:val="24"/>
              </w:rPr>
              <w:t>Effort</w:t>
            </w:r>
            <w:r w:rsidR="00903921">
              <w:rPr>
                <w:rFonts w:ascii="Times New Roman" w:hAnsi="Times New Roman" w:cs="Times New Roman"/>
                <w:sz w:val="24"/>
                <w:szCs w:val="24"/>
              </w:rPr>
              <w:t>s</w:t>
            </w:r>
            <w:r w:rsidR="00AE0E05">
              <w:rPr>
                <w:rFonts w:ascii="Times New Roman" w:hAnsi="Times New Roman" w:cs="Times New Roman"/>
                <w:sz w:val="24"/>
                <w:szCs w:val="24"/>
              </w:rPr>
              <w:t xml:space="preserve"> will be made to avoid double-counting savings (e.g. with Northwest Energy Efficiency Alliance savings reporting).</w:t>
            </w:r>
          </w:p>
        </w:tc>
        <w:tc>
          <w:tcPr>
            <w:tcW w:w="2898" w:type="dxa"/>
          </w:tcPr>
          <w:p w:rsidR="00ED581D" w:rsidRDefault="002F0C2C" w:rsidP="0079414F">
            <w:pPr>
              <w:rPr>
                <w:rFonts w:ascii="Times New Roman" w:hAnsi="Times New Roman" w:cs="Times New Roman"/>
                <w:sz w:val="24"/>
                <w:szCs w:val="24"/>
              </w:rPr>
            </w:pPr>
            <w:r w:rsidRPr="000D30BA">
              <w:rPr>
                <w:rFonts w:ascii="Times New Roman" w:hAnsi="Times New Roman" w:cs="Times New Roman"/>
                <w:sz w:val="24"/>
                <w:szCs w:val="24"/>
              </w:rPr>
              <w:t>Based either on a proportionate share of savings identified via a regional evaluation or based on an evaluation specific to Pacifi</w:t>
            </w:r>
            <w:r w:rsidR="00571235">
              <w:rPr>
                <w:rFonts w:ascii="Times New Roman" w:hAnsi="Times New Roman" w:cs="Times New Roman"/>
                <w:sz w:val="24"/>
                <w:szCs w:val="24"/>
              </w:rPr>
              <w:t>Corp’s</w:t>
            </w:r>
            <w:r w:rsidRPr="000D30BA">
              <w:rPr>
                <w:rFonts w:ascii="Times New Roman" w:hAnsi="Times New Roman" w:cs="Times New Roman"/>
                <w:sz w:val="24"/>
                <w:szCs w:val="24"/>
              </w:rPr>
              <w:t xml:space="preserve"> Washington service </w:t>
            </w:r>
            <w:r w:rsidR="0079414F">
              <w:rPr>
                <w:rFonts w:ascii="Times New Roman" w:hAnsi="Times New Roman" w:cs="Times New Roman"/>
                <w:sz w:val="24"/>
                <w:szCs w:val="24"/>
              </w:rPr>
              <w:t>area</w:t>
            </w:r>
            <w:r w:rsidR="002A50EB">
              <w:rPr>
                <w:rFonts w:ascii="Times New Roman" w:hAnsi="Times New Roman" w:cs="Times New Roman"/>
                <w:sz w:val="24"/>
                <w:szCs w:val="24"/>
              </w:rPr>
              <w:t>, whichever case was used in the identification of the conservation forecast and target.</w:t>
            </w:r>
          </w:p>
        </w:tc>
      </w:tr>
      <w:tr w:rsidR="002F0C2C" w:rsidRPr="000D30BA" w:rsidTr="00646324">
        <w:tc>
          <w:tcPr>
            <w:tcW w:w="2178" w:type="dxa"/>
          </w:tcPr>
          <w:p w:rsidR="00ED581D" w:rsidRDefault="002F0C2C">
            <w:pPr>
              <w:rPr>
                <w:rFonts w:ascii="Times New Roman" w:hAnsi="Times New Roman" w:cs="Times New Roman"/>
                <w:sz w:val="24"/>
                <w:szCs w:val="24"/>
              </w:rPr>
            </w:pPr>
            <w:r w:rsidRPr="000D30BA">
              <w:rPr>
                <w:rFonts w:ascii="Times New Roman" w:hAnsi="Times New Roman" w:cs="Times New Roman"/>
                <w:sz w:val="24"/>
                <w:szCs w:val="24"/>
              </w:rPr>
              <w:t xml:space="preserve">Savings from energy code and standards changes not already accounted for in the </w:t>
            </w:r>
            <w:r w:rsidR="00571235">
              <w:rPr>
                <w:rFonts w:ascii="Times New Roman" w:hAnsi="Times New Roman" w:cs="Times New Roman"/>
                <w:sz w:val="24"/>
                <w:szCs w:val="24"/>
              </w:rPr>
              <w:t>ten</w:t>
            </w:r>
            <w:r w:rsidRPr="000D30BA">
              <w:rPr>
                <w:rFonts w:ascii="Times New Roman" w:hAnsi="Times New Roman" w:cs="Times New Roman"/>
                <w:sz w:val="24"/>
                <w:szCs w:val="24"/>
              </w:rPr>
              <w:t>-year potential</w:t>
            </w:r>
          </w:p>
        </w:tc>
        <w:tc>
          <w:tcPr>
            <w:tcW w:w="4500" w:type="dxa"/>
          </w:tcPr>
          <w:p w:rsidR="002F0C2C" w:rsidRPr="000D30BA" w:rsidRDefault="00666BC2" w:rsidP="00F94440">
            <w:pPr>
              <w:rPr>
                <w:rFonts w:ascii="Times New Roman" w:hAnsi="Times New Roman" w:cs="Times New Roman"/>
                <w:sz w:val="24"/>
                <w:szCs w:val="24"/>
              </w:rPr>
            </w:pPr>
            <w:r>
              <w:rPr>
                <w:rFonts w:ascii="Times New Roman" w:hAnsi="Times New Roman" w:cs="Times New Roman"/>
                <w:sz w:val="24"/>
                <w:szCs w:val="24"/>
              </w:rPr>
              <w:t xml:space="preserve">The </w:t>
            </w:r>
            <w:r w:rsidR="00571235">
              <w:rPr>
                <w:rFonts w:ascii="Times New Roman" w:hAnsi="Times New Roman" w:cs="Times New Roman"/>
                <w:sz w:val="24"/>
                <w:szCs w:val="24"/>
              </w:rPr>
              <w:t>ten</w:t>
            </w:r>
            <w:r>
              <w:rPr>
                <w:rFonts w:ascii="Times New Roman" w:hAnsi="Times New Roman" w:cs="Times New Roman"/>
                <w:sz w:val="24"/>
                <w:szCs w:val="24"/>
              </w:rPr>
              <w:t>-year conservation potential identified in this document incorporates energy code and standards changes that were known at the time of the Company’s conservation potential assessment. Energy code and standards changes that have not been anticipated may beco</w:t>
            </w:r>
            <w:r w:rsidR="00F94440">
              <w:rPr>
                <w:rFonts w:ascii="Times New Roman" w:hAnsi="Times New Roman" w:cs="Times New Roman"/>
                <w:sz w:val="24"/>
                <w:szCs w:val="24"/>
              </w:rPr>
              <w:t xml:space="preserve">me effective during the </w:t>
            </w:r>
            <w:r w:rsidR="00571235">
              <w:rPr>
                <w:rFonts w:ascii="Times New Roman" w:hAnsi="Times New Roman" w:cs="Times New Roman"/>
                <w:sz w:val="24"/>
                <w:szCs w:val="24"/>
              </w:rPr>
              <w:t>ten</w:t>
            </w:r>
            <w:r w:rsidR="00F94440">
              <w:rPr>
                <w:rFonts w:ascii="Times New Roman" w:hAnsi="Times New Roman" w:cs="Times New Roman"/>
                <w:sz w:val="24"/>
                <w:szCs w:val="24"/>
              </w:rPr>
              <w:t xml:space="preserve"> year</w:t>
            </w:r>
            <w:r>
              <w:rPr>
                <w:rFonts w:ascii="Times New Roman" w:hAnsi="Times New Roman" w:cs="Times New Roman"/>
                <w:sz w:val="24"/>
                <w:szCs w:val="24"/>
              </w:rPr>
              <w:t xml:space="preserve"> (and possibly the </w:t>
            </w:r>
            <w:r w:rsidR="00571235">
              <w:rPr>
                <w:rFonts w:ascii="Times New Roman" w:hAnsi="Times New Roman" w:cs="Times New Roman"/>
                <w:sz w:val="24"/>
                <w:szCs w:val="24"/>
              </w:rPr>
              <w:t>two</w:t>
            </w:r>
            <w:r w:rsidR="00F94440">
              <w:rPr>
                <w:rFonts w:ascii="Times New Roman" w:hAnsi="Times New Roman" w:cs="Times New Roman"/>
                <w:sz w:val="24"/>
                <w:szCs w:val="24"/>
              </w:rPr>
              <w:t xml:space="preserve"> year</w:t>
            </w:r>
            <w:r>
              <w:rPr>
                <w:rFonts w:ascii="Times New Roman" w:hAnsi="Times New Roman" w:cs="Times New Roman"/>
                <w:sz w:val="24"/>
                <w:szCs w:val="24"/>
              </w:rPr>
              <w:t>) planning periods</w:t>
            </w:r>
            <w:r w:rsidR="00571235">
              <w:rPr>
                <w:rFonts w:ascii="Times New Roman" w:hAnsi="Times New Roman" w:cs="Times New Roman"/>
                <w:sz w:val="24"/>
                <w:szCs w:val="24"/>
              </w:rPr>
              <w:t xml:space="preserve"> covered</w:t>
            </w:r>
            <w:r>
              <w:rPr>
                <w:rFonts w:ascii="Times New Roman" w:hAnsi="Times New Roman" w:cs="Times New Roman"/>
                <w:sz w:val="24"/>
                <w:szCs w:val="24"/>
              </w:rPr>
              <w:t xml:space="preserve"> in this </w:t>
            </w:r>
            <w:r w:rsidR="00571235">
              <w:rPr>
                <w:rFonts w:ascii="Times New Roman" w:hAnsi="Times New Roman" w:cs="Times New Roman"/>
                <w:sz w:val="24"/>
                <w:szCs w:val="24"/>
              </w:rPr>
              <w:t>report</w:t>
            </w:r>
            <w:r>
              <w:rPr>
                <w:rFonts w:ascii="Times New Roman" w:hAnsi="Times New Roman" w:cs="Times New Roman"/>
                <w:sz w:val="24"/>
                <w:szCs w:val="24"/>
              </w:rPr>
              <w:t xml:space="preserve">. </w:t>
            </w:r>
            <w:r w:rsidRPr="000D30BA">
              <w:rPr>
                <w:rFonts w:ascii="Times New Roman" w:hAnsi="Times New Roman" w:cs="Times New Roman"/>
                <w:sz w:val="24"/>
                <w:szCs w:val="24"/>
              </w:rPr>
              <w:t>If</w:t>
            </w:r>
            <w:r w:rsidR="00571235">
              <w:rPr>
                <w:rFonts w:ascii="Times New Roman" w:hAnsi="Times New Roman" w:cs="Times New Roman"/>
                <w:sz w:val="24"/>
                <w:szCs w:val="24"/>
              </w:rPr>
              <w:t xml:space="preserve"> energy code or standards change </w:t>
            </w:r>
            <w:r w:rsidR="00AE0E05">
              <w:rPr>
                <w:rFonts w:ascii="Times New Roman" w:hAnsi="Times New Roman" w:cs="Times New Roman"/>
                <w:sz w:val="24"/>
                <w:szCs w:val="24"/>
              </w:rPr>
              <w:t>and the Company intends to</w:t>
            </w:r>
            <w:r w:rsidR="004B3D62">
              <w:rPr>
                <w:rFonts w:ascii="Times New Roman" w:hAnsi="Times New Roman" w:cs="Times New Roman"/>
                <w:sz w:val="24"/>
                <w:szCs w:val="24"/>
              </w:rPr>
              <w:t xml:space="preserve"> propose to</w:t>
            </w:r>
            <w:r w:rsidR="00AE0E05">
              <w:rPr>
                <w:rFonts w:ascii="Times New Roman" w:hAnsi="Times New Roman" w:cs="Times New Roman"/>
                <w:sz w:val="24"/>
                <w:szCs w:val="24"/>
              </w:rPr>
              <w:t xml:space="preserve"> report</w:t>
            </w:r>
            <w:r w:rsidR="00571235">
              <w:rPr>
                <w:rFonts w:ascii="Times New Roman" w:hAnsi="Times New Roman" w:cs="Times New Roman"/>
                <w:sz w:val="24"/>
                <w:szCs w:val="24"/>
              </w:rPr>
              <w:t xml:space="preserve"> related</w:t>
            </w:r>
            <w:r w:rsidR="00AE0E05">
              <w:rPr>
                <w:rFonts w:ascii="Times New Roman" w:hAnsi="Times New Roman" w:cs="Times New Roman"/>
                <w:sz w:val="24"/>
                <w:szCs w:val="24"/>
              </w:rPr>
              <w:t xml:space="preserve"> savings toward its </w:t>
            </w:r>
            <w:r w:rsidR="00571235">
              <w:rPr>
                <w:rFonts w:ascii="Times New Roman" w:hAnsi="Times New Roman" w:cs="Times New Roman"/>
                <w:sz w:val="24"/>
                <w:szCs w:val="24"/>
              </w:rPr>
              <w:t>b</w:t>
            </w:r>
            <w:r w:rsidR="00AE0E05">
              <w:rPr>
                <w:rFonts w:ascii="Times New Roman" w:hAnsi="Times New Roman" w:cs="Times New Roman"/>
                <w:sz w:val="24"/>
                <w:szCs w:val="24"/>
              </w:rPr>
              <w:t xml:space="preserve">iennial </w:t>
            </w:r>
            <w:r w:rsidR="00571235">
              <w:rPr>
                <w:rFonts w:ascii="Times New Roman" w:hAnsi="Times New Roman" w:cs="Times New Roman"/>
                <w:sz w:val="24"/>
                <w:szCs w:val="24"/>
              </w:rPr>
              <w:t>co</w:t>
            </w:r>
            <w:r w:rsidR="00AE0E05">
              <w:rPr>
                <w:rFonts w:ascii="Times New Roman" w:hAnsi="Times New Roman" w:cs="Times New Roman"/>
                <w:sz w:val="24"/>
                <w:szCs w:val="24"/>
              </w:rPr>
              <w:t xml:space="preserve">nservation </w:t>
            </w:r>
            <w:r w:rsidR="00571235">
              <w:rPr>
                <w:rFonts w:ascii="Times New Roman" w:hAnsi="Times New Roman" w:cs="Times New Roman"/>
                <w:sz w:val="24"/>
                <w:szCs w:val="24"/>
              </w:rPr>
              <w:t>t</w:t>
            </w:r>
            <w:r w:rsidR="00AE0E05">
              <w:rPr>
                <w:rFonts w:ascii="Times New Roman" w:hAnsi="Times New Roman" w:cs="Times New Roman"/>
                <w:sz w:val="24"/>
                <w:szCs w:val="24"/>
              </w:rPr>
              <w:t>arget</w:t>
            </w:r>
            <w:r w:rsidR="00F94440">
              <w:rPr>
                <w:rFonts w:ascii="Times New Roman" w:hAnsi="Times New Roman" w:cs="Times New Roman"/>
                <w:sz w:val="24"/>
                <w:szCs w:val="24"/>
              </w:rPr>
              <w:t xml:space="preserve">, </w:t>
            </w:r>
            <w:r w:rsidRPr="000D30BA">
              <w:rPr>
                <w:rFonts w:ascii="Times New Roman" w:hAnsi="Times New Roman" w:cs="Times New Roman"/>
                <w:sz w:val="24"/>
                <w:szCs w:val="24"/>
              </w:rPr>
              <w:t xml:space="preserve">savings </w:t>
            </w:r>
            <w:r w:rsidR="00F94440">
              <w:rPr>
                <w:rFonts w:ascii="Times New Roman" w:hAnsi="Times New Roman" w:cs="Times New Roman"/>
                <w:sz w:val="24"/>
                <w:szCs w:val="24"/>
              </w:rPr>
              <w:t xml:space="preserve">reporting </w:t>
            </w:r>
            <w:r w:rsidRPr="000D30BA">
              <w:rPr>
                <w:rFonts w:ascii="Times New Roman" w:hAnsi="Times New Roman" w:cs="Times New Roman"/>
                <w:sz w:val="24"/>
                <w:szCs w:val="24"/>
              </w:rPr>
              <w:t>will be based either on a proportionate share of savings identified via a regional effort or based on an analysis specific to Pacifi</w:t>
            </w:r>
            <w:r w:rsidR="00571235">
              <w:rPr>
                <w:rFonts w:ascii="Times New Roman" w:hAnsi="Times New Roman" w:cs="Times New Roman"/>
                <w:sz w:val="24"/>
                <w:szCs w:val="24"/>
              </w:rPr>
              <w:t>Corp’s</w:t>
            </w:r>
            <w:r w:rsidRPr="000D30BA">
              <w:rPr>
                <w:rFonts w:ascii="Times New Roman" w:hAnsi="Times New Roman" w:cs="Times New Roman"/>
                <w:sz w:val="24"/>
                <w:szCs w:val="24"/>
              </w:rPr>
              <w:t xml:space="preserve"> Washington service </w:t>
            </w:r>
            <w:r w:rsidR="0079414F">
              <w:rPr>
                <w:rFonts w:ascii="Times New Roman" w:hAnsi="Times New Roman" w:cs="Times New Roman"/>
                <w:sz w:val="24"/>
                <w:szCs w:val="24"/>
              </w:rPr>
              <w:t>area</w:t>
            </w:r>
            <w:r w:rsidR="002A50EB">
              <w:rPr>
                <w:rFonts w:ascii="Times New Roman" w:hAnsi="Times New Roman" w:cs="Times New Roman"/>
                <w:sz w:val="24"/>
                <w:szCs w:val="24"/>
              </w:rPr>
              <w:t xml:space="preserve">, </w:t>
            </w:r>
            <w:bookmarkStart w:id="4" w:name="OLE_LINK3"/>
            <w:bookmarkStart w:id="5" w:name="OLE_LINK4"/>
            <w:r w:rsidR="002A50EB">
              <w:rPr>
                <w:rFonts w:ascii="Times New Roman" w:hAnsi="Times New Roman" w:cs="Times New Roman"/>
                <w:sz w:val="24"/>
                <w:szCs w:val="24"/>
              </w:rPr>
              <w:t xml:space="preserve">whichever case was used in the identification of the conservation forecast and target. </w:t>
            </w:r>
            <w:bookmarkEnd w:id="4"/>
            <w:bookmarkEnd w:id="5"/>
            <w:r w:rsidR="00F94440">
              <w:rPr>
                <w:rFonts w:ascii="Times New Roman" w:hAnsi="Times New Roman" w:cs="Times New Roman"/>
                <w:sz w:val="24"/>
                <w:szCs w:val="24"/>
              </w:rPr>
              <w:t>Effort</w:t>
            </w:r>
            <w:r w:rsidR="00571235">
              <w:rPr>
                <w:rFonts w:ascii="Times New Roman" w:hAnsi="Times New Roman" w:cs="Times New Roman"/>
                <w:sz w:val="24"/>
                <w:szCs w:val="24"/>
              </w:rPr>
              <w:t>s</w:t>
            </w:r>
            <w:r w:rsidR="00F94440">
              <w:rPr>
                <w:rFonts w:ascii="Times New Roman" w:hAnsi="Times New Roman" w:cs="Times New Roman"/>
                <w:sz w:val="24"/>
                <w:szCs w:val="24"/>
              </w:rPr>
              <w:t xml:space="preserve"> will be made to avoid double-counting savings (e.g. with Northwest Energy Efficiency Alliance savings reporting).</w:t>
            </w:r>
          </w:p>
        </w:tc>
        <w:tc>
          <w:tcPr>
            <w:tcW w:w="2898" w:type="dxa"/>
          </w:tcPr>
          <w:p w:rsidR="00ED581D" w:rsidRDefault="00666BC2" w:rsidP="002A50EB">
            <w:pPr>
              <w:rPr>
                <w:rFonts w:ascii="Times New Roman" w:hAnsi="Times New Roman" w:cs="Times New Roman"/>
                <w:sz w:val="24"/>
                <w:szCs w:val="24"/>
              </w:rPr>
            </w:pPr>
            <w:r w:rsidRPr="000D30BA">
              <w:rPr>
                <w:rFonts w:ascii="Times New Roman" w:hAnsi="Times New Roman" w:cs="Times New Roman"/>
                <w:sz w:val="24"/>
                <w:szCs w:val="24"/>
              </w:rPr>
              <w:t>Based either on a proportionate share of savings identified via a regional evaluation or based on an evaluation specific to Pacifi</w:t>
            </w:r>
            <w:r w:rsidR="00571235">
              <w:rPr>
                <w:rFonts w:ascii="Times New Roman" w:hAnsi="Times New Roman" w:cs="Times New Roman"/>
                <w:sz w:val="24"/>
                <w:szCs w:val="24"/>
              </w:rPr>
              <w:t>Corp’s</w:t>
            </w:r>
            <w:r w:rsidRPr="000D30BA">
              <w:rPr>
                <w:rFonts w:ascii="Times New Roman" w:hAnsi="Times New Roman" w:cs="Times New Roman"/>
                <w:sz w:val="24"/>
                <w:szCs w:val="24"/>
              </w:rPr>
              <w:t xml:space="preserve"> Washington service </w:t>
            </w:r>
            <w:r w:rsidR="0079414F">
              <w:rPr>
                <w:rFonts w:ascii="Times New Roman" w:hAnsi="Times New Roman" w:cs="Times New Roman"/>
                <w:sz w:val="24"/>
                <w:szCs w:val="24"/>
              </w:rPr>
              <w:t>area</w:t>
            </w:r>
            <w:r w:rsidR="002A50EB">
              <w:rPr>
                <w:rFonts w:ascii="Times New Roman" w:hAnsi="Times New Roman" w:cs="Times New Roman"/>
                <w:sz w:val="24"/>
                <w:szCs w:val="24"/>
              </w:rPr>
              <w:t>, whichever case was used in the identification of the conservation forecast and target.</w:t>
            </w:r>
          </w:p>
        </w:tc>
      </w:tr>
      <w:tr w:rsidR="002F0C2C" w:rsidRPr="000D30BA" w:rsidTr="00646324">
        <w:tc>
          <w:tcPr>
            <w:tcW w:w="2178" w:type="dxa"/>
          </w:tcPr>
          <w:p w:rsidR="002F0C2C" w:rsidRPr="000D30BA" w:rsidRDefault="009F38CC" w:rsidP="00597529">
            <w:pPr>
              <w:rPr>
                <w:rFonts w:ascii="Times New Roman" w:hAnsi="Times New Roman" w:cs="Times New Roman"/>
                <w:sz w:val="24"/>
                <w:szCs w:val="24"/>
              </w:rPr>
            </w:pPr>
            <w:r>
              <w:rPr>
                <w:rFonts w:ascii="Times New Roman" w:hAnsi="Times New Roman" w:cs="Times New Roman"/>
                <w:sz w:val="24"/>
                <w:szCs w:val="24"/>
              </w:rPr>
              <w:t>Naturally occurring conservation</w:t>
            </w:r>
          </w:p>
        </w:tc>
        <w:tc>
          <w:tcPr>
            <w:tcW w:w="4500" w:type="dxa"/>
          </w:tcPr>
          <w:p w:rsidR="005D0FB8" w:rsidRPr="000D30BA" w:rsidRDefault="00AE0E05" w:rsidP="004B3D62">
            <w:pPr>
              <w:rPr>
                <w:rFonts w:ascii="Times New Roman" w:hAnsi="Times New Roman" w:cs="Times New Roman"/>
                <w:sz w:val="24"/>
                <w:szCs w:val="24"/>
              </w:rPr>
            </w:pPr>
            <w:r>
              <w:rPr>
                <w:rFonts w:ascii="Times New Roman" w:hAnsi="Times New Roman" w:cs="Times New Roman"/>
                <w:sz w:val="24"/>
                <w:szCs w:val="24"/>
              </w:rPr>
              <w:t xml:space="preserve">The 10-year conservation potential identified in this document includes potential </w:t>
            </w:r>
            <w:r w:rsidR="005D0FB8">
              <w:rPr>
                <w:rFonts w:ascii="Times New Roman" w:hAnsi="Times New Roman" w:cs="Times New Roman"/>
                <w:sz w:val="24"/>
                <w:szCs w:val="24"/>
              </w:rPr>
              <w:t>without regard to whether the savings is achieved via program participation</w:t>
            </w:r>
            <w:r w:rsidR="004D7B77">
              <w:rPr>
                <w:rFonts w:ascii="Times New Roman" w:hAnsi="Times New Roman" w:cs="Times New Roman"/>
                <w:sz w:val="24"/>
                <w:szCs w:val="24"/>
              </w:rPr>
              <w:t xml:space="preserve"> or otherwise.</w:t>
            </w:r>
            <w:r w:rsidR="005D0FB8">
              <w:rPr>
                <w:rFonts w:ascii="Times New Roman" w:hAnsi="Times New Roman" w:cs="Times New Roman"/>
                <w:sz w:val="24"/>
                <w:szCs w:val="24"/>
              </w:rPr>
              <w:t xml:space="preserve"> If a significant reduction in potential occur</w:t>
            </w:r>
            <w:r w:rsidR="00B32388">
              <w:rPr>
                <w:rFonts w:ascii="Times New Roman" w:hAnsi="Times New Roman" w:cs="Times New Roman"/>
                <w:sz w:val="24"/>
                <w:szCs w:val="24"/>
              </w:rPr>
              <w:t>s</w:t>
            </w:r>
            <w:r w:rsidR="005D0FB8">
              <w:rPr>
                <w:rFonts w:ascii="Times New Roman" w:hAnsi="Times New Roman" w:cs="Times New Roman"/>
                <w:sz w:val="24"/>
                <w:szCs w:val="24"/>
              </w:rPr>
              <w:t xml:space="preserve"> outside of Company programs (e.g. a </w:t>
            </w:r>
            <w:r w:rsidR="00803E3C">
              <w:rPr>
                <w:rFonts w:ascii="Times New Roman" w:hAnsi="Times New Roman" w:cs="Times New Roman"/>
                <w:sz w:val="24"/>
                <w:szCs w:val="24"/>
              </w:rPr>
              <w:t xml:space="preserve">community receives 100% </w:t>
            </w:r>
            <w:r w:rsidR="005D0FB8">
              <w:rPr>
                <w:rFonts w:ascii="Times New Roman" w:hAnsi="Times New Roman" w:cs="Times New Roman"/>
                <w:sz w:val="24"/>
                <w:szCs w:val="24"/>
              </w:rPr>
              <w:t xml:space="preserve">funding </w:t>
            </w:r>
            <w:r w:rsidR="00636056">
              <w:rPr>
                <w:rFonts w:ascii="Times New Roman" w:hAnsi="Times New Roman" w:cs="Times New Roman"/>
                <w:sz w:val="24"/>
                <w:szCs w:val="24"/>
              </w:rPr>
              <w:t xml:space="preserve">from federal stimulus money </w:t>
            </w:r>
            <w:r w:rsidR="00803E3C">
              <w:rPr>
                <w:rFonts w:ascii="Times New Roman" w:hAnsi="Times New Roman" w:cs="Times New Roman"/>
                <w:sz w:val="24"/>
                <w:szCs w:val="24"/>
              </w:rPr>
              <w:t xml:space="preserve">for </w:t>
            </w:r>
            <w:r w:rsidR="005D0FB8">
              <w:rPr>
                <w:rFonts w:ascii="Times New Roman" w:hAnsi="Times New Roman" w:cs="Times New Roman"/>
                <w:sz w:val="24"/>
                <w:szCs w:val="24"/>
              </w:rPr>
              <w:t xml:space="preserve">a significant weatherization effort outside Company programs), the Company may </w:t>
            </w:r>
            <w:r w:rsidR="004B3D62">
              <w:rPr>
                <w:rFonts w:ascii="Times New Roman" w:hAnsi="Times New Roman" w:cs="Times New Roman"/>
                <w:sz w:val="24"/>
                <w:szCs w:val="24"/>
              </w:rPr>
              <w:t>propose</w:t>
            </w:r>
            <w:r w:rsidR="005D0FB8">
              <w:rPr>
                <w:rFonts w:ascii="Times New Roman" w:hAnsi="Times New Roman" w:cs="Times New Roman"/>
                <w:sz w:val="24"/>
                <w:szCs w:val="24"/>
              </w:rPr>
              <w:t xml:space="preserve"> to report th</w:t>
            </w:r>
            <w:r w:rsidR="004D7B77">
              <w:rPr>
                <w:rFonts w:ascii="Times New Roman" w:hAnsi="Times New Roman" w:cs="Times New Roman"/>
                <w:sz w:val="24"/>
                <w:szCs w:val="24"/>
              </w:rPr>
              <w:t>ese</w:t>
            </w:r>
            <w:r w:rsidR="005D0FB8">
              <w:rPr>
                <w:rFonts w:ascii="Times New Roman" w:hAnsi="Times New Roman" w:cs="Times New Roman"/>
                <w:sz w:val="24"/>
                <w:szCs w:val="24"/>
              </w:rPr>
              <w:t xml:space="preserve"> savings.</w:t>
            </w:r>
            <w:r w:rsidR="004D7B77">
              <w:rPr>
                <w:rFonts w:ascii="Times New Roman" w:hAnsi="Times New Roman" w:cs="Times New Roman"/>
                <w:sz w:val="24"/>
                <w:szCs w:val="24"/>
              </w:rPr>
              <w:t xml:space="preserve"> </w:t>
            </w:r>
            <w:r w:rsidR="005D0FB8" w:rsidRPr="000D30BA">
              <w:rPr>
                <w:rFonts w:ascii="Times New Roman" w:hAnsi="Times New Roman" w:cs="Times New Roman"/>
                <w:sz w:val="24"/>
                <w:szCs w:val="24"/>
              </w:rPr>
              <w:t xml:space="preserve">If </w:t>
            </w:r>
            <w:r w:rsidR="005D0FB8">
              <w:rPr>
                <w:rFonts w:ascii="Times New Roman" w:hAnsi="Times New Roman" w:cs="Times New Roman"/>
                <w:sz w:val="24"/>
                <w:szCs w:val="24"/>
              </w:rPr>
              <w:t xml:space="preserve">this is the case and the Company intends to report savings toward its </w:t>
            </w:r>
            <w:r w:rsidR="004D7B77">
              <w:rPr>
                <w:rFonts w:ascii="Times New Roman" w:hAnsi="Times New Roman" w:cs="Times New Roman"/>
                <w:sz w:val="24"/>
                <w:szCs w:val="24"/>
              </w:rPr>
              <w:t>b</w:t>
            </w:r>
            <w:r w:rsidR="005D0FB8">
              <w:rPr>
                <w:rFonts w:ascii="Times New Roman" w:hAnsi="Times New Roman" w:cs="Times New Roman"/>
                <w:sz w:val="24"/>
                <w:szCs w:val="24"/>
              </w:rPr>
              <w:t xml:space="preserve">iennial </w:t>
            </w:r>
            <w:r w:rsidR="004D7B77">
              <w:rPr>
                <w:rFonts w:ascii="Times New Roman" w:hAnsi="Times New Roman" w:cs="Times New Roman"/>
                <w:sz w:val="24"/>
                <w:szCs w:val="24"/>
              </w:rPr>
              <w:t>c</w:t>
            </w:r>
            <w:r w:rsidR="005D0FB8">
              <w:rPr>
                <w:rFonts w:ascii="Times New Roman" w:hAnsi="Times New Roman" w:cs="Times New Roman"/>
                <w:sz w:val="24"/>
                <w:szCs w:val="24"/>
              </w:rPr>
              <w:t xml:space="preserve">onservation </w:t>
            </w:r>
            <w:r w:rsidR="004D7B77">
              <w:rPr>
                <w:rFonts w:ascii="Times New Roman" w:hAnsi="Times New Roman" w:cs="Times New Roman"/>
                <w:sz w:val="24"/>
                <w:szCs w:val="24"/>
              </w:rPr>
              <w:t>t</w:t>
            </w:r>
            <w:r w:rsidR="005D0FB8">
              <w:rPr>
                <w:rFonts w:ascii="Times New Roman" w:hAnsi="Times New Roman" w:cs="Times New Roman"/>
                <w:sz w:val="24"/>
                <w:szCs w:val="24"/>
              </w:rPr>
              <w:t xml:space="preserve">arget, </w:t>
            </w:r>
            <w:r w:rsidR="005D0FB8" w:rsidRPr="000D30BA">
              <w:rPr>
                <w:rFonts w:ascii="Times New Roman" w:hAnsi="Times New Roman" w:cs="Times New Roman"/>
                <w:sz w:val="24"/>
                <w:szCs w:val="24"/>
              </w:rPr>
              <w:t xml:space="preserve">savings </w:t>
            </w:r>
            <w:r w:rsidR="005D0FB8">
              <w:rPr>
                <w:rFonts w:ascii="Times New Roman" w:hAnsi="Times New Roman" w:cs="Times New Roman"/>
                <w:sz w:val="24"/>
                <w:szCs w:val="24"/>
              </w:rPr>
              <w:t>report</w:t>
            </w:r>
            <w:r w:rsidR="004D7B77">
              <w:rPr>
                <w:rFonts w:ascii="Times New Roman" w:hAnsi="Times New Roman" w:cs="Times New Roman"/>
                <w:sz w:val="24"/>
                <w:szCs w:val="24"/>
              </w:rPr>
              <w:t>ed</w:t>
            </w:r>
            <w:r w:rsidR="005D0FB8">
              <w:rPr>
                <w:rFonts w:ascii="Times New Roman" w:hAnsi="Times New Roman" w:cs="Times New Roman"/>
                <w:sz w:val="24"/>
                <w:szCs w:val="24"/>
              </w:rPr>
              <w:t xml:space="preserve"> </w:t>
            </w:r>
            <w:r w:rsidR="005D0FB8" w:rsidRPr="000D30BA">
              <w:rPr>
                <w:rFonts w:ascii="Times New Roman" w:hAnsi="Times New Roman" w:cs="Times New Roman"/>
                <w:sz w:val="24"/>
                <w:szCs w:val="24"/>
              </w:rPr>
              <w:t>will be based either on a proportionate share of savings identified via a regional effort or based on an analysis specific to Pacifi</w:t>
            </w:r>
            <w:r w:rsidR="004D7B77">
              <w:rPr>
                <w:rFonts w:ascii="Times New Roman" w:hAnsi="Times New Roman" w:cs="Times New Roman"/>
                <w:sz w:val="24"/>
                <w:szCs w:val="24"/>
              </w:rPr>
              <w:t>Corp’s</w:t>
            </w:r>
            <w:r w:rsidR="005D0FB8" w:rsidRPr="000D30BA">
              <w:rPr>
                <w:rFonts w:ascii="Times New Roman" w:hAnsi="Times New Roman" w:cs="Times New Roman"/>
                <w:sz w:val="24"/>
                <w:szCs w:val="24"/>
              </w:rPr>
              <w:t xml:space="preserve"> Washington service </w:t>
            </w:r>
            <w:r w:rsidR="0079414F">
              <w:rPr>
                <w:rFonts w:ascii="Times New Roman" w:hAnsi="Times New Roman" w:cs="Times New Roman"/>
                <w:sz w:val="24"/>
                <w:szCs w:val="24"/>
              </w:rPr>
              <w:t>area</w:t>
            </w:r>
            <w:r w:rsidR="002A50EB">
              <w:rPr>
                <w:rFonts w:ascii="Times New Roman" w:hAnsi="Times New Roman" w:cs="Times New Roman"/>
                <w:sz w:val="24"/>
                <w:szCs w:val="24"/>
              </w:rPr>
              <w:t>, whichever case was used in the identification of the conservation forecast and target.</w:t>
            </w:r>
            <w:r w:rsidR="005D0FB8">
              <w:rPr>
                <w:rFonts w:ascii="Times New Roman" w:hAnsi="Times New Roman" w:cs="Times New Roman"/>
                <w:sz w:val="24"/>
                <w:szCs w:val="24"/>
              </w:rPr>
              <w:t xml:space="preserve"> Effort</w:t>
            </w:r>
            <w:r w:rsidR="004D7B77">
              <w:rPr>
                <w:rFonts w:ascii="Times New Roman" w:hAnsi="Times New Roman" w:cs="Times New Roman"/>
                <w:sz w:val="24"/>
                <w:szCs w:val="24"/>
              </w:rPr>
              <w:t>s</w:t>
            </w:r>
            <w:r w:rsidR="005D0FB8">
              <w:rPr>
                <w:rFonts w:ascii="Times New Roman" w:hAnsi="Times New Roman" w:cs="Times New Roman"/>
                <w:sz w:val="24"/>
                <w:szCs w:val="24"/>
              </w:rPr>
              <w:t xml:space="preserve"> will be made to avoid double-counting savings (e.g. with Northwest Energy Efficiency Alliance savings reporting).</w:t>
            </w:r>
          </w:p>
        </w:tc>
        <w:tc>
          <w:tcPr>
            <w:tcW w:w="2898" w:type="dxa"/>
          </w:tcPr>
          <w:p w:rsidR="00ED581D" w:rsidRDefault="00666BC2" w:rsidP="002A50EB">
            <w:pPr>
              <w:rPr>
                <w:rFonts w:ascii="Times New Roman" w:hAnsi="Times New Roman" w:cs="Times New Roman"/>
                <w:sz w:val="24"/>
                <w:szCs w:val="24"/>
              </w:rPr>
            </w:pPr>
            <w:r w:rsidRPr="000D30BA">
              <w:rPr>
                <w:rFonts w:ascii="Times New Roman" w:hAnsi="Times New Roman" w:cs="Times New Roman"/>
                <w:sz w:val="24"/>
                <w:szCs w:val="24"/>
              </w:rPr>
              <w:t>Based either on a proportionate share of savings identified via a regional evaluation or based on an evaluation specific to Pacifi</w:t>
            </w:r>
            <w:r w:rsidR="004D7B77">
              <w:rPr>
                <w:rFonts w:ascii="Times New Roman" w:hAnsi="Times New Roman" w:cs="Times New Roman"/>
                <w:sz w:val="24"/>
                <w:szCs w:val="24"/>
              </w:rPr>
              <w:t xml:space="preserve">Corp’s </w:t>
            </w:r>
            <w:r w:rsidRPr="000D30BA">
              <w:rPr>
                <w:rFonts w:ascii="Times New Roman" w:hAnsi="Times New Roman" w:cs="Times New Roman"/>
                <w:sz w:val="24"/>
                <w:szCs w:val="24"/>
              </w:rPr>
              <w:t xml:space="preserve">Washington service </w:t>
            </w:r>
            <w:r w:rsidR="0079414F">
              <w:rPr>
                <w:rFonts w:ascii="Times New Roman" w:hAnsi="Times New Roman" w:cs="Times New Roman"/>
                <w:sz w:val="24"/>
                <w:szCs w:val="24"/>
              </w:rPr>
              <w:t>area</w:t>
            </w:r>
            <w:r w:rsidR="002A50EB">
              <w:rPr>
                <w:rFonts w:ascii="Times New Roman" w:hAnsi="Times New Roman" w:cs="Times New Roman"/>
                <w:sz w:val="24"/>
                <w:szCs w:val="24"/>
              </w:rPr>
              <w:t>,  whichever case was used in the identification of the conservation forecast and target.</w:t>
            </w:r>
          </w:p>
        </w:tc>
      </w:tr>
    </w:tbl>
    <w:p w:rsidR="00E868FF" w:rsidRDefault="00E868FF" w:rsidP="00461B1A">
      <w:pPr>
        <w:jc w:val="both"/>
        <w:rPr>
          <w:rFonts w:ascii="Times New Roman" w:hAnsi="Times New Roman" w:cs="Times New Roman"/>
          <w:sz w:val="24"/>
          <w:szCs w:val="24"/>
        </w:rPr>
      </w:pPr>
    </w:p>
    <w:p w:rsidR="00673E18" w:rsidRDefault="00673E18" w:rsidP="00521C2D">
      <w:pPr>
        <w:jc w:val="center"/>
        <w:rPr>
          <w:rFonts w:ascii="Times New Roman" w:hAnsi="Times New Roman" w:cs="Times New Roman"/>
          <w:b/>
          <w:sz w:val="24"/>
          <w:szCs w:val="24"/>
        </w:rPr>
      </w:pPr>
    </w:p>
    <w:p w:rsidR="00673E18" w:rsidRDefault="00673E18" w:rsidP="00521C2D">
      <w:pPr>
        <w:jc w:val="center"/>
        <w:rPr>
          <w:rFonts w:ascii="Times New Roman" w:hAnsi="Times New Roman" w:cs="Times New Roman"/>
          <w:b/>
          <w:sz w:val="24"/>
          <w:szCs w:val="24"/>
        </w:rPr>
      </w:pPr>
    </w:p>
    <w:p w:rsidR="00673E18" w:rsidRDefault="00673E18" w:rsidP="00521C2D">
      <w:pPr>
        <w:jc w:val="center"/>
        <w:rPr>
          <w:rFonts w:ascii="Times New Roman" w:hAnsi="Times New Roman" w:cs="Times New Roman"/>
          <w:b/>
          <w:sz w:val="24"/>
          <w:szCs w:val="24"/>
        </w:rPr>
      </w:pPr>
    </w:p>
    <w:p w:rsidR="00673E18" w:rsidRDefault="00673E18" w:rsidP="00521C2D">
      <w:pPr>
        <w:jc w:val="center"/>
        <w:rPr>
          <w:rFonts w:ascii="Times New Roman" w:hAnsi="Times New Roman" w:cs="Times New Roman"/>
          <w:b/>
          <w:sz w:val="24"/>
          <w:szCs w:val="24"/>
        </w:rPr>
      </w:pPr>
    </w:p>
    <w:p w:rsidR="00193F6A" w:rsidRDefault="00193F6A" w:rsidP="00521C2D">
      <w:pPr>
        <w:jc w:val="center"/>
        <w:rPr>
          <w:rFonts w:ascii="Times New Roman" w:hAnsi="Times New Roman" w:cs="Times New Roman"/>
          <w:b/>
          <w:sz w:val="24"/>
          <w:szCs w:val="24"/>
        </w:rPr>
      </w:pPr>
      <w:r>
        <w:rPr>
          <w:rFonts w:ascii="Times New Roman" w:hAnsi="Times New Roman" w:cs="Times New Roman"/>
          <w:b/>
          <w:sz w:val="24"/>
          <w:szCs w:val="24"/>
        </w:rPr>
        <w:t xml:space="preserve">Table </w:t>
      </w:r>
      <w:r w:rsidR="001170DA">
        <w:rPr>
          <w:rFonts w:ascii="Times New Roman" w:hAnsi="Times New Roman" w:cs="Times New Roman"/>
          <w:b/>
          <w:sz w:val="24"/>
          <w:szCs w:val="24"/>
        </w:rPr>
        <w:t>2</w:t>
      </w:r>
      <w:r w:rsidR="00673E18">
        <w:rPr>
          <w:rFonts w:ascii="Times New Roman" w:hAnsi="Times New Roman" w:cs="Times New Roman"/>
          <w:b/>
          <w:sz w:val="24"/>
          <w:szCs w:val="24"/>
        </w:rPr>
        <w:t>2</w:t>
      </w:r>
    </w:p>
    <w:p w:rsidR="001170DA" w:rsidRPr="00956D1D" w:rsidRDefault="001170DA" w:rsidP="001170DA">
      <w:pPr>
        <w:jc w:val="center"/>
        <w:rPr>
          <w:rFonts w:ascii="Times New Roman" w:hAnsi="Times New Roman" w:cs="Times New Roman"/>
          <w:b/>
          <w:sz w:val="24"/>
          <w:szCs w:val="24"/>
        </w:rPr>
      </w:pPr>
      <w:r w:rsidRPr="00956D1D">
        <w:rPr>
          <w:rFonts w:ascii="Times New Roman" w:hAnsi="Times New Roman" w:cs="Times New Roman"/>
          <w:b/>
          <w:sz w:val="24"/>
          <w:szCs w:val="24"/>
        </w:rPr>
        <w:t>Reference to Program Details in Program Filings</w:t>
      </w:r>
    </w:p>
    <w:p w:rsidR="00A06B29" w:rsidRDefault="00A06B29" w:rsidP="00BC53F3">
      <w:pPr>
        <w:jc w:val="center"/>
        <w:rPr>
          <w:rFonts w:ascii="Times New Roman" w:hAnsi="Times New Roman" w:cs="Times New Roman"/>
          <w:b/>
          <w:sz w:val="24"/>
          <w:szCs w:val="24"/>
        </w:rPr>
      </w:pPr>
    </w:p>
    <w:tbl>
      <w:tblPr>
        <w:tblW w:w="10509" w:type="dxa"/>
        <w:jc w:val="center"/>
        <w:tblInd w:w="93" w:type="dxa"/>
        <w:tblLayout w:type="fixed"/>
        <w:tblLook w:val="04A0"/>
      </w:tblPr>
      <w:tblGrid>
        <w:gridCol w:w="1185"/>
        <w:gridCol w:w="1710"/>
        <w:gridCol w:w="1350"/>
        <w:gridCol w:w="1440"/>
        <w:gridCol w:w="1080"/>
        <w:gridCol w:w="2160"/>
        <w:gridCol w:w="1584"/>
      </w:tblGrid>
      <w:tr w:rsidR="009E0228" w:rsidTr="009E0228">
        <w:trPr>
          <w:trHeight w:val="945"/>
          <w:tblHeader/>
          <w:jc w:val="center"/>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C40" w:rsidRPr="009E0228" w:rsidRDefault="00ED0C40" w:rsidP="00ED0C40">
            <w:pPr>
              <w:jc w:val="center"/>
              <w:rPr>
                <w:rFonts w:ascii="Times New Roman" w:hAnsi="Times New Roman" w:cs="Times New Roman"/>
                <w:b/>
                <w:sz w:val="20"/>
                <w:szCs w:val="20"/>
              </w:rPr>
            </w:pPr>
            <w:bookmarkStart w:id="6" w:name="RANGE!B1:H39"/>
            <w:r w:rsidRPr="009E0228">
              <w:rPr>
                <w:rFonts w:ascii="Times New Roman" w:hAnsi="Times New Roman" w:cs="Times New Roman"/>
                <w:b/>
                <w:sz w:val="20"/>
                <w:szCs w:val="20"/>
              </w:rPr>
              <w:t>Docket Number</w:t>
            </w:r>
            <w:bookmarkEnd w:id="6"/>
          </w:p>
        </w:tc>
        <w:tc>
          <w:tcPr>
            <w:tcW w:w="1710" w:type="dxa"/>
            <w:tcBorders>
              <w:top w:val="single" w:sz="4" w:space="0" w:color="auto"/>
              <w:left w:val="nil"/>
              <w:bottom w:val="single" w:sz="4" w:space="0" w:color="auto"/>
              <w:right w:val="single" w:sz="4" w:space="0" w:color="auto"/>
            </w:tcBorders>
            <w:shd w:val="clear" w:color="auto" w:fill="auto"/>
            <w:vAlign w:val="bottom"/>
            <w:hideMark/>
          </w:tcPr>
          <w:p w:rsidR="00ED0C40" w:rsidRPr="009E0228" w:rsidRDefault="00ED0C40" w:rsidP="00ED0C40">
            <w:pPr>
              <w:jc w:val="center"/>
              <w:rPr>
                <w:rFonts w:ascii="Times New Roman" w:hAnsi="Times New Roman" w:cs="Times New Roman"/>
                <w:b/>
                <w:sz w:val="20"/>
                <w:szCs w:val="20"/>
              </w:rPr>
            </w:pPr>
            <w:r w:rsidRPr="009E0228">
              <w:rPr>
                <w:rFonts w:ascii="Times New Roman" w:hAnsi="Times New Roman" w:cs="Times New Roman"/>
                <w:b/>
                <w:sz w:val="20"/>
                <w:szCs w:val="20"/>
              </w:rPr>
              <w:t>Advice Number</w:t>
            </w:r>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ED0C40" w:rsidRPr="009E0228" w:rsidRDefault="00ED0C40" w:rsidP="00ED0C40">
            <w:pPr>
              <w:jc w:val="center"/>
              <w:rPr>
                <w:rFonts w:ascii="Times New Roman" w:hAnsi="Times New Roman" w:cs="Times New Roman"/>
                <w:b/>
                <w:sz w:val="20"/>
                <w:szCs w:val="20"/>
              </w:rPr>
            </w:pPr>
            <w:r w:rsidRPr="009E0228">
              <w:rPr>
                <w:rFonts w:ascii="Times New Roman" w:hAnsi="Times New Roman" w:cs="Times New Roman"/>
                <w:b/>
                <w:sz w:val="20"/>
                <w:szCs w:val="20"/>
              </w:rPr>
              <w:t>Date on filing</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ED0C40" w:rsidRPr="009E0228" w:rsidRDefault="00ED0C40" w:rsidP="00ED0C40">
            <w:pPr>
              <w:jc w:val="center"/>
              <w:rPr>
                <w:rFonts w:ascii="Times New Roman" w:hAnsi="Times New Roman" w:cs="Times New Roman"/>
                <w:b/>
                <w:sz w:val="20"/>
                <w:szCs w:val="20"/>
              </w:rPr>
            </w:pPr>
            <w:r w:rsidRPr="009E0228">
              <w:rPr>
                <w:rFonts w:ascii="Times New Roman" w:hAnsi="Times New Roman" w:cs="Times New Roman"/>
                <w:b/>
                <w:sz w:val="20"/>
                <w:szCs w:val="20"/>
              </w:rPr>
              <w:t>Requested effective date</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ED0C40" w:rsidRPr="009E0228" w:rsidRDefault="00ED0C40" w:rsidP="00ED0C40">
            <w:pPr>
              <w:jc w:val="center"/>
              <w:rPr>
                <w:rFonts w:ascii="Times New Roman" w:hAnsi="Times New Roman" w:cs="Times New Roman"/>
                <w:b/>
                <w:sz w:val="20"/>
                <w:szCs w:val="20"/>
              </w:rPr>
            </w:pPr>
            <w:r w:rsidRPr="009E0228">
              <w:rPr>
                <w:rFonts w:ascii="Times New Roman" w:hAnsi="Times New Roman" w:cs="Times New Roman"/>
                <w:b/>
                <w:sz w:val="20"/>
                <w:szCs w:val="20"/>
              </w:rPr>
              <w:t>Schedule</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ED0C40" w:rsidRPr="009E0228" w:rsidRDefault="00ED0C40" w:rsidP="00ED0C40">
            <w:pPr>
              <w:jc w:val="center"/>
              <w:rPr>
                <w:rFonts w:ascii="Times New Roman" w:hAnsi="Times New Roman" w:cs="Times New Roman"/>
                <w:b/>
                <w:sz w:val="20"/>
                <w:szCs w:val="20"/>
              </w:rPr>
            </w:pPr>
            <w:r w:rsidRPr="009E0228">
              <w:rPr>
                <w:rFonts w:ascii="Times New Roman" w:hAnsi="Times New Roman" w:cs="Times New Roman"/>
                <w:b/>
                <w:sz w:val="20"/>
                <w:szCs w:val="20"/>
              </w:rPr>
              <w:t>Program</w:t>
            </w:r>
          </w:p>
        </w:tc>
        <w:tc>
          <w:tcPr>
            <w:tcW w:w="1584" w:type="dxa"/>
            <w:tcBorders>
              <w:top w:val="single" w:sz="4" w:space="0" w:color="auto"/>
              <w:left w:val="nil"/>
              <w:bottom w:val="single" w:sz="4" w:space="0" w:color="auto"/>
              <w:right w:val="single" w:sz="4" w:space="0" w:color="auto"/>
            </w:tcBorders>
            <w:shd w:val="clear" w:color="auto" w:fill="auto"/>
            <w:vAlign w:val="bottom"/>
            <w:hideMark/>
          </w:tcPr>
          <w:p w:rsidR="00ED0C40" w:rsidRPr="009E0228" w:rsidRDefault="00ED0C40" w:rsidP="00ED0C40">
            <w:pPr>
              <w:jc w:val="center"/>
              <w:rPr>
                <w:rFonts w:ascii="Times New Roman" w:hAnsi="Times New Roman" w:cs="Times New Roman"/>
                <w:b/>
                <w:sz w:val="20"/>
                <w:szCs w:val="20"/>
              </w:rPr>
            </w:pPr>
            <w:r w:rsidRPr="009E0228">
              <w:rPr>
                <w:rFonts w:ascii="Times New Roman" w:hAnsi="Times New Roman" w:cs="Times New Roman"/>
                <w:b/>
                <w:sz w:val="20"/>
                <w:szCs w:val="20"/>
              </w:rPr>
              <w:t>Filing overview</w:t>
            </w:r>
          </w:p>
        </w:tc>
      </w:tr>
      <w:tr w:rsidR="009E0228" w:rsidTr="009E0228">
        <w:trPr>
          <w:trHeight w:val="945"/>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UE-091515</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Advice No. 09-04</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9/18/2009</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10/30/2009</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center"/>
              <w:rPr>
                <w:rFonts w:ascii="Times New Roman" w:hAnsi="Times New Roman" w:cs="Times New Roman"/>
                <w:sz w:val="20"/>
                <w:szCs w:val="20"/>
              </w:rPr>
            </w:pPr>
            <w:r w:rsidRPr="009E0228">
              <w:rPr>
                <w:rFonts w:ascii="Times New Roman" w:hAnsi="Times New Roman" w:cs="Times New Roman"/>
                <w:sz w:val="20"/>
                <w:szCs w:val="20"/>
              </w:rPr>
              <w:t>115</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FinAnswer Express</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Proposed increase in incentive levels.  New measures and new measure categories.</w:t>
            </w:r>
          </w:p>
        </w:tc>
      </w:tr>
      <w:tr w:rsidR="009E0228" w:rsidTr="009E0228">
        <w:trPr>
          <w:trHeight w:val="945"/>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UE-091515</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Advice No. 09-04</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9/18/2009</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10/30/2009</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center"/>
              <w:rPr>
                <w:rFonts w:ascii="Times New Roman" w:hAnsi="Times New Roman" w:cs="Times New Roman"/>
                <w:sz w:val="20"/>
                <w:szCs w:val="20"/>
              </w:rPr>
            </w:pPr>
            <w:r w:rsidRPr="009E0228">
              <w:rPr>
                <w:rFonts w:ascii="Times New Roman" w:hAnsi="Times New Roman" w:cs="Times New Roman"/>
                <w:sz w:val="20"/>
                <w:szCs w:val="20"/>
              </w:rPr>
              <w:t>125</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Energy FinAnswer</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 xml:space="preserve">Proposed increase in incentive levels.  $0.12 to 0.15 and 50% to 60% for EF.  </w:t>
            </w:r>
          </w:p>
        </w:tc>
      </w:tr>
      <w:tr w:rsidR="009E0228" w:rsidTr="009E0228">
        <w:trPr>
          <w:trHeight w:val="945"/>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UE-090762</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Advice No. 09-02</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5/15/2009</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6/17/2009</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center"/>
              <w:rPr>
                <w:rFonts w:ascii="Times New Roman" w:hAnsi="Times New Roman" w:cs="Times New Roman"/>
                <w:sz w:val="20"/>
                <w:szCs w:val="20"/>
              </w:rPr>
            </w:pPr>
            <w:r w:rsidRPr="009E0228">
              <w:rPr>
                <w:rFonts w:ascii="Times New Roman" w:hAnsi="Times New Roman" w:cs="Times New Roman"/>
                <w:sz w:val="20"/>
                <w:szCs w:val="20"/>
              </w:rPr>
              <w:t>108</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Energy Star New Homes</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Request termination of program since new homes measures have been transitioned to Home Energy Savings</w:t>
            </w:r>
          </w:p>
        </w:tc>
      </w:tr>
      <w:tr w:rsidR="009E0228" w:rsidTr="009E0228">
        <w:trPr>
          <w:trHeight w:val="1575"/>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i/>
                <w:iCs/>
                <w:sz w:val="20"/>
                <w:szCs w:val="20"/>
              </w:rPr>
            </w:pPr>
            <w:r w:rsidRPr="009E0228">
              <w:rPr>
                <w:rFonts w:ascii="Times New Roman" w:hAnsi="Times New Roman" w:cs="Times New Roman"/>
                <w:i/>
                <w:iCs/>
                <w:sz w:val="20"/>
                <w:szCs w:val="20"/>
              </w:rPr>
              <w:t> </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i/>
                <w:iCs/>
                <w:sz w:val="20"/>
                <w:szCs w:val="20"/>
              </w:rPr>
            </w:pPr>
            <w:r w:rsidRPr="009E0228">
              <w:rPr>
                <w:rFonts w:ascii="Times New Roman" w:hAnsi="Times New Roman" w:cs="Times New Roman"/>
                <w:i/>
                <w:iCs/>
                <w:sz w:val="20"/>
                <w:szCs w:val="20"/>
              </w:rPr>
              <w:t>Planned changes to Advisory group for input</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i/>
                <w:iCs/>
                <w:sz w:val="20"/>
                <w:szCs w:val="20"/>
              </w:rPr>
            </w:pPr>
            <w:r w:rsidRPr="009E0228">
              <w:rPr>
                <w:rFonts w:ascii="Times New Roman" w:hAnsi="Times New Roman" w:cs="Times New Roman"/>
                <w:i/>
                <w:iCs/>
                <w:sz w:val="20"/>
                <w:szCs w:val="20"/>
              </w:rPr>
              <w:t> </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i/>
                <w:iCs/>
                <w:sz w:val="20"/>
                <w:szCs w:val="20"/>
              </w:rPr>
            </w:pPr>
            <w:r w:rsidRPr="009E0228">
              <w:rPr>
                <w:rFonts w:ascii="Times New Roman" w:hAnsi="Times New Roman" w:cs="Times New Roman"/>
                <w:i/>
                <w:iCs/>
                <w:sz w:val="20"/>
                <w:szCs w:val="20"/>
              </w:rPr>
              <w:t>April 1, 2009 for measures where offer improving</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center"/>
              <w:rPr>
                <w:rFonts w:ascii="Times New Roman" w:hAnsi="Times New Roman" w:cs="Times New Roman"/>
                <w:i/>
                <w:iCs/>
                <w:sz w:val="20"/>
                <w:szCs w:val="20"/>
              </w:rPr>
            </w:pPr>
            <w:r w:rsidRPr="009E0228">
              <w:rPr>
                <w:rFonts w:ascii="Times New Roman" w:hAnsi="Times New Roman" w:cs="Times New Roman"/>
                <w:i/>
                <w:iCs/>
                <w:sz w:val="20"/>
                <w:szCs w:val="20"/>
              </w:rPr>
              <w:t>118</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i/>
                <w:iCs/>
                <w:sz w:val="20"/>
                <w:szCs w:val="20"/>
              </w:rPr>
            </w:pPr>
            <w:r w:rsidRPr="009E0228">
              <w:rPr>
                <w:rFonts w:ascii="Times New Roman" w:hAnsi="Times New Roman" w:cs="Times New Roman"/>
                <w:i/>
                <w:iCs/>
                <w:sz w:val="20"/>
                <w:szCs w:val="20"/>
              </w:rPr>
              <w:t>Home Energy Savings</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i/>
                <w:iCs/>
                <w:sz w:val="20"/>
                <w:szCs w:val="20"/>
              </w:rPr>
            </w:pPr>
            <w:r w:rsidRPr="009E0228">
              <w:rPr>
                <w:rFonts w:ascii="Times New Roman" w:hAnsi="Times New Roman" w:cs="Times New Roman"/>
                <w:i/>
                <w:iCs/>
                <w:sz w:val="20"/>
                <w:szCs w:val="20"/>
              </w:rPr>
              <w:t>New measures (new homes, heat pumps), changes to some existing measures, year round CFLs + specialty bulbs, etc.  No advisory comments on the proposed changes.</w:t>
            </w:r>
          </w:p>
        </w:tc>
      </w:tr>
      <w:tr w:rsidR="009E0228" w:rsidTr="009E0228">
        <w:trPr>
          <w:trHeight w:val="945"/>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UE-070723</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Advice No. 07-02</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4/13/2007</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5/31/2007</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 xml:space="preserve">        107 </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Residential Refrigerator Recycling</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Removed sunset date, reduced customer incentive from $40 to $30, other minor changes</w:t>
            </w:r>
          </w:p>
        </w:tc>
      </w:tr>
      <w:tr w:rsidR="009E0228" w:rsidTr="009E0228">
        <w:trPr>
          <w:trHeight w:val="2355"/>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UE-061710</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Advice No. 06-008</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11/8/2006</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1/1/2007</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center"/>
              <w:rPr>
                <w:rFonts w:ascii="Times New Roman" w:hAnsi="Times New Roman" w:cs="Times New Roman"/>
                <w:sz w:val="20"/>
                <w:szCs w:val="20"/>
              </w:rPr>
            </w:pPr>
            <w:r w:rsidRPr="009E0228">
              <w:rPr>
                <w:rFonts w:ascii="Times New Roman" w:hAnsi="Times New Roman" w:cs="Times New Roman"/>
                <w:sz w:val="20"/>
                <w:szCs w:val="20"/>
              </w:rPr>
              <w:t>115</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FinAnswer Express</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New measures, changes to some existing measures, separate incentive tables for retrofits and new construction/major renovation, delivery mechanism change for motors and new construction lighting, incentive cap change, added design team honorarium, modified tariff format</w:t>
            </w:r>
          </w:p>
        </w:tc>
      </w:tr>
      <w:tr w:rsidR="009E0228" w:rsidTr="009E0228">
        <w:trPr>
          <w:trHeight w:val="1575"/>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UE-061710</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Advice No. 06-008</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11/8/2006</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1/1/2007</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center"/>
              <w:rPr>
                <w:rFonts w:ascii="Times New Roman" w:hAnsi="Times New Roman" w:cs="Times New Roman"/>
                <w:sz w:val="20"/>
                <w:szCs w:val="20"/>
              </w:rPr>
            </w:pPr>
            <w:r w:rsidRPr="009E0228">
              <w:rPr>
                <w:rFonts w:ascii="Times New Roman" w:hAnsi="Times New Roman" w:cs="Times New Roman"/>
                <w:sz w:val="20"/>
                <w:szCs w:val="20"/>
              </w:rPr>
              <w:t>125</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Energy FinAnswer</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Enhanced design assistance services and incentives for new construction/major renovation projects, incentive cap change (% of cost cap moved to project level)</w:t>
            </w:r>
          </w:p>
        </w:tc>
      </w:tr>
      <w:tr w:rsidR="009E0228" w:rsidTr="009E0228">
        <w:trPr>
          <w:trHeight w:val="63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UE-061297</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Advice No. 06-004</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8/11/2006</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9/14/2006</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center"/>
              <w:rPr>
                <w:rFonts w:ascii="Times New Roman" w:hAnsi="Times New Roman" w:cs="Times New Roman"/>
                <w:sz w:val="20"/>
                <w:szCs w:val="20"/>
              </w:rPr>
            </w:pPr>
            <w:r w:rsidRPr="009E0228">
              <w:rPr>
                <w:rFonts w:ascii="Times New Roman" w:hAnsi="Times New Roman" w:cs="Times New Roman"/>
                <w:sz w:val="20"/>
                <w:szCs w:val="20"/>
              </w:rPr>
              <w:t>118</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Home Energy Savings</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Original program filing</w:t>
            </w:r>
          </w:p>
        </w:tc>
      </w:tr>
      <w:tr w:rsidR="009E0228" w:rsidTr="009E0228">
        <w:trPr>
          <w:trHeight w:val="126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UE-051671</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Advice No. 05-009</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11/3/2005</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1/1/2006</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center"/>
              <w:rPr>
                <w:rFonts w:ascii="Times New Roman" w:hAnsi="Times New Roman" w:cs="Times New Roman"/>
                <w:sz w:val="20"/>
                <w:szCs w:val="20"/>
              </w:rPr>
            </w:pPr>
            <w:r w:rsidRPr="009E0228">
              <w:rPr>
                <w:rFonts w:ascii="Times New Roman" w:hAnsi="Times New Roman" w:cs="Times New Roman"/>
                <w:sz w:val="20"/>
                <w:szCs w:val="20"/>
              </w:rPr>
              <w:t>115</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FinAnswer Express</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 xml:space="preserve">Administration changes; Minor adjustments in equipment eligibility to align with federal minimum efficiency standards effective 1/23/2006 </w:t>
            </w:r>
          </w:p>
        </w:tc>
      </w:tr>
      <w:tr w:rsidR="009E0228" w:rsidTr="009E0228">
        <w:trPr>
          <w:trHeight w:val="945"/>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UE-050319</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Advice No. 05-004</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3/1/2005</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4/1/2005</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center"/>
              <w:rPr>
                <w:rFonts w:ascii="Times New Roman" w:hAnsi="Times New Roman" w:cs="Times New Roman"/>
                <w:sz w:val="20"/>
                <w:szCs w:val="20"/>
              </w:rPr>
            </w:pPr>
            <w:r w:rsidRPr="009E0228">
              <w:rPr>
                <w:rFonts w:ascii="Times New Roman" w:hAnsi="Times New Roman" w:cs="Times New Roman"/>
                <w:sz w:val="20"/>
                <w:szCs w:val="20"/>
              </w:rPr>
              <w:t>107</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Residential Refrigerator Recycling</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Original program filing</w:t>
            </w:r>
          </w:p>
        </w:tc>
      </w:tr>
      <w:tr w:rsidR="00AF614A" w:rsidTr="009E0228">
        <w:trPr>
          <w:trHeight w:val="945"/>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F614A" w:rsidRPr="009E0228" w:rsidRDefault="00AF614A">
            <w:pPr>
              <w:rPr>
                <w:rFonts w:ascii="Times New Roman" w:hAnsi="Times New Roman" w:cs="Times New Roman"/>
                <w:sz w:val="20"/>
                <w:szCs w:val="20"/>
              </w:rPr>
            </w:pPr>
            <w:r w:rsidRPr="00AF614A">
              <w:rPr>
                <w:rFonts w:ascii="Times New Roman" w:hAnsi="Times New Roman" w:cs="Times New Roman"/>
                <w:sz w:val="20"/>
                <w:szCs w:val="20"/>
              </w:rPr>
              <w:t>UE-050319</w:t>
            </w:r>
          </w:p>
        </w:tc>
        <w:tc>
          <w:tcPr>
            <w:tcW w:w="1710" w:type="dxa"/>
            <w:tcBorders>
              <w:top w:val="nil"/>
              <w:left w:val="nil"/>
              <w:bottom w:val="single" w:sz="4" w:space="0" w:color="auto"/>
              <w:right w:val="single" w:sz="4" w:space="0" w:color="auto"/>
            </w:tcBorders>
            <w:shd w:val="clear" w:color="auto" w:fill="auto"/>
            <w:vAlign w:val="bottom"/>
            <w:hideMark/>
          </w:tcPr>
          <w:p w:rsidR="00AF614A" w:rsidRPr="009E0228" w:rsidRDefault="00AF614A" w:rsidP="00AF614A">
            <w:pPr>
              <w:rPr>
                <w:rFonts w:ascii="Times New Roman" w:hAnsi="Times New Roman" w:cs="Times New Roman"/>
                <w:sz w:val="20"/>
                <w:szCs w:val="20"/>
              </w:rPr>
            </w:pPr>
            <w:r w:rsidRPr="009E0228">
              <w:rPr>
                <w:rFonts w:ascii="Times New Roman" w:hAnsi="Times New Roman" w:cs="Times New Roman"/>
                <w:sz w:val="20"/>
                <w:szCs w:val="20"/>
              </w:rPr>
              <w:t>Advice No. 05-</w:t>
            </w:r>
            <w:r>
              <w:rPr>
                <w:rFonts w:ascii="Times New Roman" w:hAnsi="Times New Roman" w:cs="Times New Roman"/>
                <w:sz w:val="20"/>
                <w:szCs w:val="20"/>
              </w:rPr>
              <w:t>004</w:t>
            </w:r>
          </w:p>
        </w:tc>
        <w:tc>
          <w:tcPr>
            <w:tcW w:w="1350" w:type="dxa"/>
            <w:tcBorders>
              <w:top w:val="nil"/>
              <w:left w:val="nil"/>
              <w:bottom w:val="single" w:sz="4" w:space="0" w:color="auto"/>
              <w:right w:val="single" w:sz="4" w:space="0" w:color="auto"/>
            </w:tcBorders>
            <w:shd w:val="clear" w:color="auto" w:fill="auto"/>
            <w:vAlign w:val="bottom"/>
            <w:hideMark/>
          </w:tcPr>
          <w:p w:rsidR="00AF614A" w:rsidRPr="009E0228" w:rsidRDefault="00AF614A">
            <w:pPr>
              <w:jc w:val="right"/>
              <w:rPr>
                <w:rFonts w:ascii="Times New Roman" w:hAnsi="Times New Roman" w:cs="Times New Roman"/>
                <w:sz w:val="20"/>
                <w:szCs w:val="20"/>
              </w:rPr>
            </w:pPr>
            <w:r>
              <w:rPr>
                <w:rFonts w:ascii="Times New Roman" w:hAnsi="Times New Roman" w:cs="Times New Roman"/>
                <w:sz w:val="20"/>
                <w:szCs w:val="20"/>
              </w:rPr>
              <w:t>3/1/2005</w:t>
            </w:r>
          </w:p>
        </w:tc>
        <w:tc>
          <w:tcPr>
            <w:tcW w:w="1440" w:type="dxa"/>
            <w:tcBorders>
              <w:top w:val="nil"/>
              <w:left w:val="nil"/>
              <w:bottom w:val="single" w:sz="4" w:space="0" w:color="auto"/>
              <w:right w:val="single" w:sz="4" w:space="0" w:color="auto"/>
            </w:tcBorders>
            <w:shd w:val="clear" w:color="auto" w:fill="auto"/>
            <w:vAlign w:val="bottom"/>
            <w:hideMark/>
          </w:tcPr>
          <w:p w:rsidR="00AF614A" w:rsidRPr="009E0228" w:rsidRDefault="00AF614A">
            <w:pPr>
              <w:jc w:val="right"/>
              <w:rPr>
                <w:rFonts w:ascii="Times New Roman" w:hAnsi="Times New Roman" w:cs="Times New Roman"/>
                <w:sz w:val="20"/>
                <w:szCs w:val="20"/>
              </w:rPr>
            </w:pPr>
            <w:r>
              <w:rPr>
                <w:rFonts w:ascii="Times New Roman" w:hAnsi="Times New Roman" w:cs="Times New Roman"/>
                <w:sz w:val="20"/>
                <w:szCs w:val="20"/>
              </w:rPr>
              <w:t>4/1/2005</w:t>
            </w:r>
          </w:p>
        </w:tc>
        <w:tc>
          <w:tcPr>
            <w:tcW w:w="1080" w:type="dxa"/>
            <w:tcBorders>
              <w:top w:val="nil"/>
              <w:left w:val="nil"/>
              <w:bottom w:val="single" w:sz="4" w:space="0" w:color="auto"/>
              <w:right w:val="single" w:sz="4" w:space="0" w:color="auto"/>
            </w:tcBorders>
            <w:shd w:val="clear" w:color="auto" w:fill="auto"/>
            <w:vAlign w:val="bottom"/>
            <w:hideMark/>
          </w:tcPr>
          <w:p w:rsidR="00AF614A" w:rsidRPr="009E0228" w:rsidRDefault="00AF614A">
            <w:pPr>
              <w:jc w:val="center"/>
              <w:rPr>
                <w:rFonts w:ascii="Times New Roman" w:hAnsi="Times New Roman" w:cs="Times New Roman"/>
                <w:sz w:val="20"/>
                <w:szCs w:val="20"/>
              </w:rPr>
            </w:pPr>
            <w:r>
              <w:rPr>
                <w:rFonts w:ascii="Times New Roman" w:hAnsi="Times New Roman" w:cs="Times New Roman"/>
                <w:sz w:val="20"/>
                <w:szCs w:val="20"/>
              </w:rPr>
              <w:t>108</w:t>
            </w:r>
          </w:p>
        </w:tc>
        <w:tc>
          <w:tcPr>
            <w:tcW w:w="2160" w:type="dxa"/>
            <w:tcBorders>
              <w:top w:val="nil"/>
              <w:left w:val="nil"/>
              <w:bottom w:val="single" w:sz="4" w:space="0" w:color="auto"/>
              <w:right w:val="single" w:sz="4" w:space="0" w:color="auto"/>
            </w:tcBorders>
            <w:shd w:val="clear" w:color="auto" w:fill="auto"/>
            <w:vAlign w:val="bottom"/>
            <w:hideMark/>
          </w:tcPr>
          <w:p w:rsidR="00AF614A" w:rsidRPr="009E0228" w:rsidRDefault="00AF614A">
            <w:pPr>
              <w:rPr>
                <w:rFonts w:ascii="Times New Roman" w:hAnsi="Times New Roman" w:cs="Times New Roman"/>
                <w:sz w:val="20"/>
                <w:szCs w:val="20"/>
              </w:rPr>
            </w:pPr>
            <w:r>
              <w:rPr>
                <w:rFonts w:ascii="Times New Roman" w:hAnsi="Times New Roman" w:cs="Times New Roman"/>
                <w:sz w:val="20"/>
                <w:szCs w:val="20"/>
              </w:rPr>
              <w:t>Energy Star New Homes program</w:t>
            </w:r>
          </w:p>
        </w:tc>
        <w:tc>
          <w:tcPr>
            <w:tcW w:w="1584" w:type="dxa"/>
            <w:tcBorders>
              <w:top w:val="nil"/>
              <w:left w:val="nil"/>
              <w:bottom w:val="single" w:sz="4" w:space="0" w:color="auto"/>
              <w:right w:val="single" w:sz="4" w:space="0" w:color="auto"/>
            </w:tcBorders>
            <w:shd w:val="clear" w:color="auto" w:fill="auto"/>
            <w:vAlign w:val="bottom"/>
            <w:hideMark/>
          </w:tcPr>
          <w:p w:rsidR="00AF614A" w:rsidRPr="009E0228" w:rsidRDefault="00AF614A">
            <w:pPr>
              <w:rPr>
                <w:rFonts w:ascii="Times New Roman" w:hAnsi="Times New Roman" w:cs="Times New Roman"/>
                <w:sz w:val="20"/>
                <w:szCs w:val="20"/>
              </w:rPr>
            </w:pPr>
            <w:r>
              <w:rPr>
                <w:rFonts w:ascii="Times New Roman" w:hAnsi="Times New Roman" w:cs="Times New Roman"/>
                <w:sz w:val="20"/>
                <w:szCs w:val="20"/>
              </w:rPr>
              <w:t>Original program filing</w:t>
            </w:r>
          </w:p>
        </w:tc>
      </w:tr>
      <w:tr w:rsidR="009E0228" w:rsidTr="009E0228">
        <w:trPr>
          <w:trHeight w:val="63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UE-041960</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Advice 04-11</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11/8/2004</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12/11/2004</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center"/>
              <w:rPr>
                <w:rFonts w:ascii="Times New Roman" w:hAnsi="Times New Roman" w:cs="Times New Roman"/>
                <w:sz w:val="20"/>
                <w:szCs w:val="20"/>
              </w:rPr>
            </w:pPr>
            <w:r w:rsidRPr="009E0228">
              <w:rPr>
                <w:rFonts w:ascii="Times New Roman" w:hAnsi="Times New Roman" w:cs="Times New Roman"/>
                <w:sz w:val="20"/>
                <w:szCs w:val="20"/>
              </w:rPr>
              <w:t>115</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FinAnswer Express</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Minor changes</w:t>
            </w:r>
          </w:p>
        </w:tc>
      </w:tr>
      <w:tr w:rsidR="009E0228" w:rsidTr="009E0228">
        <w:trPr>
          <w:trHeight w:val="63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UE-041960</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Advice 04-11</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11/8/2004</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12/11/2004</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center"/>
              <w:rPr>
                <w:rFonts w:ascii="Times New Roman" w:hAnsi="Times New Roman" w:cs="Times New Roman"/>
                <w:sz w:val="20"/>
                <w:szCs w:val="20"/>
              </w:rPr>
            </w:pPr>
            <w:r w:rsidRPr="009E0228">
              <w:rPr>
                <w:rFonts w:ascii="Times New Roman" w:hAnsi="Times New Roman" w:cs="Times New Roman"/>
                <w:sz w:val="20"/>
                <w:szCs w:val="20"/>
              </w:rPr>
              <w:t>125</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Energy FinAnswer</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Minor changes</w:t>
            </w:r>
          </w:p>
        </w:tc>
      </w:tr>
      <w:tr w:rsidR="009E0228" w:rsidTr="009E0228">
        <w:trPr>
          <w:trHeight w:val="252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UE-040608</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Advice No. 04-03</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3/31/2004</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5/1/2004</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center"/>
              <w:rPr>
                <w:rFonts w:ascii="Times New Roman" w:hAnsi="Times New Roman" w:cs="Times New Roman"/>
                <w:sz w:val="20"/>
                <w:szCs w:val="20"/>
              </w:rPr>
            </w:pPr>
            <w:r w:rsidRPr="009E0228">
              <w:rPr>
                <w:rFonts w:ascii="Times New Roman" w:hAnsi="Times New Roman" w:cs="Times New Roman"/>
                <w:sz w:val="20"/>
                <w:szCs w:val="20"/>
              </w:rPr>
              <w:t>115</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Retrofit Incentive</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Consolidated Schedules 115 and 116 into one, expanded to include new construction equipment upgrades, changed program delivery for motors to point of sale and for HVAC to post-purchase application, added premium T8 lighting, program name changed to FinAnswer Express, etc.</w:t>
            </w:r>
          </w:p>
        </w:tc>
      </w:tr>
      <w:tr w:rsidR="009E0228" w:rsidTr="009E0228">
        <w:trPr>
          <w:trHeight w:val="63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UE-040608</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Advice No. 04-03</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3/31/2004</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5/1/2004</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center"/>
              <w:rPr>
                <w:rFonts w:ascii="Times New Roman" w:hAnsi="Times New Roman" w:cs="Times New Roman"/>
                <w:sz w:val="20"/>
                <w:szCs w:val="20"/>
              </w:rPr>
            </w:pPr>
            <w:r w:rsidRPr="009E0228">
              <w:rPr>
                <w:rFonts w:ascii="Times New Roman" w:hAnsi="Times New Roman" w:cs="Times New Roman"/>
                <w:sz w:val="20"/>
                <w:szCs w:val="20"/>
              </w:rPr>
              <w:t>116</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Retrofit Incentive</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Cancelled Schedule 116 (115 and 116 were consolidated into 115)</w:t>
            </w:r>
          </w:p>
        </w:tc>
      </w:tr>
      <w:tr w:rsidR="009E0228" w:rsidTr="009E0228">
        <w:trPr>
          <w:trHeight w:val="126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UE-040608</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Advice No. 04-03</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3/31/2004</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5/1/2004</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center"/>
              <w:rPr>
                <w:rFonts w:ascii="Times New Roman" w:hAnsi="Times New Roman" w:cs="Times New Roman"/>
                <w:sz w:val="20"/>
                <w:szCs w:val="20"/>
              </w:rPr>
            </w:pPr>
            <w:r w:rsidRPr="009E0228">
              <w:rPr>
                <w:rFonts w:ascii="Times New Roman" w:hAnsi="Times New Roman" w:cs="Times New Roman"/>
                <w:sz w:val="20"/>
                <w:szCs w:val="20"/>
              </w:rPr>
              <w:t>125</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Energy FinAnswer</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Streamlined the baseline for new construction, added design professional honorarium, other administrative changes</w:t>
            </w:r>
          </w:p>
        </w:tc>
      </w:tr>
      <w:tr w:rsidR="009E0228" w:rsidTr="009E0228">
        <w:trPr>
          <w:trHeight w:val="63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UE-011065</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Advice No. 01-013</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Jul-01</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8/24/2001</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center"/>
              <w:rPr>
                <w:rFonts w:ascii="Times New Roman" w:hAnsi="Times New Roman" w:cs="Times New Roman"/>
                <w:sz w:val="20"/>
                <w:szCs w:val="20"/>
              </w:rPr>
            </w:pPr>
            <w:r w:rsidRPr="009E0228">
              <w:rPr>
                <w:rFonts w:ascii="Times New Roman" w:hAnsi="Times New Roman" w:cs="Times New Roman"/>
                <w:sz w:val="20"/>
                <w:szCs w:val="20"/>
              </w:rPr>
              <w:t>115</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Small Retrofit Incentive</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Increase incentive for Vending Miser to align with regional initiatives</w:t>
            </w:r>
          </w:p>
        </w:tc>
      </w:tr>
      <w:tr w:rsidR="009E0228" w:rsidTr="009E0228">
        <w:trPr>
          <w:trHeight w:val="63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UE-010826</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Advice No. 01-011</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6/5/2001</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6/28/2001</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center"/>
              <w:rPr>
                <w:rFonts w:ascii="Times New Roman" w:hAnsi="Times New Roman" w:cs="Times New Roman"/>
                <w:sz w:val="20"/>
                <w:szCs w:val="20"/>
              </w:rPr>
            </w:pPr>
            <w:r w:rsidRPr="009E0228">
              <w:rPr>
                <w:rFonts w:ascii="Times New Roman" w:hAnsi="Times New Roman" w:cs="Times New Roman"/>
                <w:sz w:val="20"/>
                <w:szCs w:val="20"/>
              </w:rPr>
              <w:t>115</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Small Retrofit Incentive</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Added measures, added Short Term Incentive</w:t>
            </w:r>
          </w:p>
        </w:tc>
      </w:tr>
      <w:tr w:rsidR="009E0228" w:rsidTr="009E0228">
        <w:trPr>
          <w:trHeight w:val="126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UE-010826</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Advice No. 01-011</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6/5/2001</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6/28/2001</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center"/>
              <w:rPr>
                <w:rFonts w:ascii="Times New Roman" w:hAnsi="Times New Roman" w:cs="Times New Roman"/>
                <w:sz w:val="20"/>
                <w:szCs w:val="20"/>
              </w:rPr>
            </w:pPr>
            <w:r w:rsidRPr="009E0228">
              <w:rPr>
                <w:rFonts w:ascii="Times New Roman" w:hAnsi="Times New Roman" w:cs="Times New Roman"/>
                <w:sz w:val="20"/>
                <w:szCs w:val="20"/>
              </w:rPr>
              <w:t>116</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Large Retrofit Incentive</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Expanded to include mechanical measures, changed program name to Large Retrofit Incentive, added Short Term Incentive</w:t>
            </w:r>
          </w:p>
        </w:tc>
      </w:tr>
      <w:tr w:rsidR="009E0228" w:rsidTr="009E0228">
        <w:trPr>
          <w:trHeight w:val="945"/>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UE-010826</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Advice No. 01-011</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6/5/2001</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6/28/2001</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center"/>
              <w:rPr>
                <w:rFonts w:ascii="Times New Roman" w:hAnsi="Times New Roman" w:cs="Times New Roman"/>
                <w:sz w:val="20"/>
                <w:szCs w:val="20"/>
              </w:rPr>
            </w:pPr>
            <w:r w:rsidRPr="009E0228">
              <w:rPr>
                <w:rFonts w:ascii="Times New Roman" w:hAnsi="Times New Roman" w:cs="Times New Roman"/>
                <w:sz w:val="20"/>
                <w:szCs w:val="20"/>
              </w:rPr>
              <w:t>125</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Energy FinAnswer</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Added $50/KW to incentive formula, added Short Term Incentive, removed the loan option</w:t>
            </w:r>
          </w:p>
        </w:tc>
      </w:tr>
      <w:tr w:rsidR="009E0228" w:rsidTr="009E0228">
        <w:trPr>
          <w:trHeight w:val="63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UE-001457</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UE-001457</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10/25/2000</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 </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center"/>
              <w:rPr>
                <w:rFonts w:ascii="Times New Roman" w:hAnsi="Times New Roman" w:cs="Times New Roman"/>
                <w:sz w:val="20"/>
                <w:szCs w:val="20"/>
              </w:rPr>
            </w:pPr>
            <w:r w:rsidRPr="009E0228">
              <w:rPr>
                <w:rFonts w:ascii="Times New Roman" w:hAnsi="Times New Roman" w:cs="Times New Roman"/>
                <w:sz w:val="20"/>
                <w:szCs w:val="20"/>
              </w:rPr>
              <w:t> </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Accounting Order</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 </w:t>
            </w:r>
          </w:p>
        </w:tc>
      </w:tr>
      <w:tr w:rsidR="009E0228" w:rsidTr="009E0228">
        <w:trPr>
          <w:trHeight w:val="63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UE-001457</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Advice No. 00-009</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9/25/2000</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10/26/2000</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center"/>
              <w:rPr>
                <w:rFonts w:ascii="Times New Roman" w:hAnsi="Times New Roman" w:cs="Times New Roman"/>
                <w:sz w:val="20"/>
                <w:szCs w:val="20"/>
              </w:rPr>
            </w:pPr>
            <w:r w:rsidRPr="009E0228">
              <w:rPr>
                <w:rFonts w:ascii="Times New Roman" w:hAnsi="Times New Roman" w:cs="Times New Roman"/>
                <w:sz w:val="20"/>
                <w:szCs w:val="20"/>
              </w:rPr>
              <w:t>115</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Small Retrofit Incentive</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Original program filing</w:t>
            </w:r>
          </w:p>
        </w:tc>
      </w:tr>
      <w:tr w:rsidR="009E0228" w:rsidTr="009E0228">
        <w:trPr>
          <w:trHeight w:val="63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UE-001457</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Advice No. 00-009</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9/25/2000</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10/26/2000</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center"/>
              <w:rPr>
                <w:rFonts w:ascii="Times New Roman" w:hAnsi="Times New Roman" w:cs="Times New Roman"/>
                <w:sz w:val="20"/>
                <w:szCs w:val="20"/>
              </w:rPr>
            </w:pPr>
            <w:r w:rsidRPr="009E0228">
              <w:rPr>
                <w:rFonts w:ascii="Times New Roman" w:hAnsi="Times New Roman" w:cs="Times New Roman"/>
                <w:sz w:val="20"/>
                <w:szCs w:val="20"/>
              </w:rPr>
              <w:t>116</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Large Retrofit Incentive</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Original program filing</w:t>
            </w:r>
          </w:p>
        </w:tc>
      </w:tr>
      <w:tr w:rsidR="009E0228" w:rsidTr="009E0228">
        <w:trPr>
          <w:trHeight w:val="63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UE-001457</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Advice No. 00-009</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9/25/2000</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10/26/2000</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center"/>
              <w:rPr>
                <w:rFonts w:ascii="Times New Roman" w:hAnsi="Times New Roman" w:cs="Times New Roman"/>
                <w:sz w:val="20"/>
                <w:szCs w:val="20"/>
              </w:rPr>
            </w:pPr>
            <w:r w:rsidRPr="009E0228">
              <w:rPr>
                <w:rFonts w:ascii="Times New Roman" w:hAnsi="Times New Roman" w:cs="Times New Roman"/>
                <w:sz w:val="20"/>
                <w:szCs w:val="20"/>
              </w:rPr>
              <w:t>125</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Energy FinAnswer</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Added incentive option</w:t>
            </w:r>
          </w:p>
        </w:tc>
      </w:tr>
      <w:tr w:rsidR="009E0228" w:rsidTr="009E0228">
        <w:trPr>
          <w:trHeight w:val="63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UE-001457</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Advice No. 00-009</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9/25/2000</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right"/>
              <w:rPr>
                <w:rFonts w:ascii="Times New Roman" w:hAnsi="Times New Roman" w:cs="Times New Roman"/>
                <w:sz w:val="20"/>
                <w:szCs w:val="20"/>
              </w:rPr>
            </w:pPr>
            <w:r w:rsidRPr="009E0228">
              <w:rPr>
                <w:rFonts w:ascii="Times New Roman" w:hAnsi="Times New Roman" w:cs="Times New Roman"/>
                <w:sz w:val="20"/>
                <w:szCs w:val="20"/>
              </w:rPr>
              <w:t>1/1/2001</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center"/>
              <w:rPr>
                <w:rFonts w:ascii="Times New Roman" w:hAnsi="Times New Roman" w:cs="Times New Roman"/>
                <w:sz w:val="20"/>
                <w:szCs w:val="20"/>
              </w:rPr>
            </w:pPr>
            <w:r w:rsidRPr="009E0228">
              <w:rPr>
                <w:rFonts w:ascii="Times New Roman" w:hAnsi="Times New Roman" w:cs="Times New Roman"/>
                <w:sz w:val="20"/>
                <w:szCs w:val="20"/>
              </w:rPr>
              <w:t>191</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System Benefits Charge</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SBC initially set at $2.8 million</w:t>
            </w:r>
          </w:p>
        </w:tc>
      </w:tr>
      <w:tr w:rsidR="009E0228" w:rsidTr="009E0228">
        <w:trPr>
          <w:trHeight w:val="63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UE-991832</w:t>
            </w:r>
          </w:p>
        </w:tc>
        <w:tc>
          <w:tcPr>
            <w:tcW w:w="171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UE-991832</w:t>
            </w:r>
          </w:p>
        </w:tc>
        <w:tc>
          <w:tcPr>
            <w:tcW w:w="135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 </w:t>
            </w:r>
          </w:p>
        </w:tc>
        <w:tc>
          <w:tcPr>
            <w:tcW w:w="1080" w:type="dxa"/>
            <w:tcBorders>
              <w:top w:val="nil"/>
              <w:left w:val="nil"/>
              <w:bottom w:val="single" w:sz="4" w:space="0" w:color="auto"/>
              <w:right w:val="single" w:sz="4" w:space="0" w:color="auto"/>
            </w:tcBorders>
            <w:shd w:val="clear" w:color="auto" w:fill="auto"/>
            <w:vAlign w:val="bottom"/>
            <w:hideMark/>
          </w:tcPr>
          <w:p w:rsidR="00ED0C40" w:rsidRPr="009E0228" w:rsidRDefault="00ED0C40">
            <w:pPr>
              <w:jc w:val="center"/>
              <w:rPr>
                <w:rFonts w:ascii="Times New Roman" w:hAnsi="Times New Roman" w:cs="Times New Roman"/>
                <w:sz w:val="20"/>
                <w:szCs w:val="20"/>
              </w:rPr>
            </w:pPr>
            <w:r w:rsidRPr="009E0228">
              <w:rPr>
                <w:rFonts w:ascii="Times New Roman" w:hAnsi="Times New Roman" w:cs="Times New Roman"/>
                <w:sz w:val="20"/>
                <w:szCs w:val="20"/>
              </w:rPr>
              <w:t> </w:t>
            </w:r>
          </w:p>
        </w:tc>
        <w:tc>
          <w:tcPr>
            <w:tcW w:w="2160"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Stipulation</w:t>
            </w:r>
          </w:p>
        </w:tc>
        <w:tc>
          <w:tcPr>
            <w:tcW w:w="1584" w:type="dxa"/>
            <w:tcBorders>
              <w:top w:val="nil"/>
              <w:left w:val="nil"/>
              <w:bottom w:val="single" w:sz="4" w:space="0" w:color="auto"/>
              <w:right w:val="single" w:sz="4" w:space="0" w:color="auto"/>
            </w:tcBorders>
            <w:shd w:val="clear" w:color="auto" w:fill="auto"/>
            <w:vAlign w:val="bottom"/>
            <w:hideMark/>
          </w:tcPr>
          <w:p w:rsidR="00ED0C40" w:rsidRPr="009E0228" w:rsidRDefault="00ED0C40">
            <w:pPr>
              <w:rPr>
                <w:rFonts w:ascii="Times New Roman" w:hAnsi="Times New Roman" w:cs="Times New Roman"/>
                <w:sz w:val="20"/>
                <w:szCs w:val="20"/>
              </w:rPr>
            </w:pPr>
            <w:r w:rsidRPr="009E0228">
              <w:rPr>
                <w:rFonts w:ascii="Times New Roman" w:hAnsi="Times New Roman" w:cs="Times New Roman"/>
                <w:sz w:val="20"/>
                <w:szCs w:val="20"/>
              </w:rPr>
              <w:t>Company agreed to file a system benefits charge</w:t>
            </w:r>
          </w:p>
        </w:tc>
      </w:tr>
    </w:tbl>
    <w:p w:rsidR="00A06B29" w:rsidRDefault="00A06B29" w:rsidP="00BC53F3">
      <w:pPr>
        <w:jc w:val="center"/>
        <w:rPr>
          <w:rFonts w:ascii="Times New Roman" w:hAnsi="Times New Roman" w:cs="Times New Roman"/>
          <w:b/>
          <w:sz w:val="24"/>
          <w:szCs w:val="24"/>
        </w:rPr>
      </w:pPr>
    </w:p>
    <w:p w:rsidR="00A06B29" w:rsidRPr="00BC53F3" w:rsidRDefault="00A06B29" w:rsidP="00BC53F3">
      <w:pPr>
        <w:jc w:val="center"/>
        <w:rPr>
          <w:rFonts w:ascii="Times New Roman" w:hAnsi="Times New Roman" w:cs="Times New Roman"/>
          <w:b/>
          <w:sz w:val="24"/>
          <w:szCs w:val="24"/>
        </w:rPr>
      </w:pPr>
    </w:p>
    <w:p w:rsidR="003429FD" w:rsidRDefault="003429FD" w:rsidP="009E0228">
      <w:pPr>
        <w:rPr>
          <w:rFonts w:ascii="Times New Roman" w:hAnsi="Times New Roman" w:cs="Times New Roman"/>
          <w:b/>
          <w:sz w:val="24"/>
          <w:szCs w:val="24"/>
          <w:u w:val="single"/>
        </w:rPr>
      </w:pPr>
    </w:p>
    <w:p w:rsidR="003429FD" w:rsidRDefault="003429FD" w:rsidP="009E0228">
      <w:pPr>
        <w:rPr>
          <w:rFonts w:ascii="Times New Roman" w:hAnsi="Times New Roman" w:cs="Times New Roman"/>
          <w:b/>
          <w:sz w:val="24"/>
          <w:szCs w:val="24"/>
          <w:u w:val="single"/>
        </w:rPr>
      </w:pPr>
    </w:p>
    <w:p w:rsidR="003429FD" w:rsidRDefault="003429FD" w:rsidP="009E0228">
      <w:pPr>
        <w:rPr>
          <w:rFonts w:ascii="Times New Roman" w:hAnsi="Times New Roman" w:cs="Times New Roman"/>
          <w:b/>
          <w:sz w:val="24"/>
          <w:szCs w:val="24"/>
          <w:u w:val="single"/>
        </w:rPr>
      </w:pPr>
    </w:p>
    <w:p w:rsidR="003429FD" w:rsidRDefault="003429FD" w:rsidP="009E0228">
      <w:pPr>
        <w:rPr>
          <w:rFonts w:ascii="Times New Roman" w:hAnsi="Times New Roman" w:cs="Times New Roman"/>
          <w:b/>
          <w:sz w:val="24"/>
          <w:szCs w:val="24"/>
          <w:u w:val="single"/>
        </w:rPr>
      </w:pPr>
    </w:p>
    <w:p w:rsidR="00D5246A" w:rsidRDefault="008A1B47" w:rsidP="009E0228">
      <w:pPr>
        <w:rPr>
          <w:rFonts w:ascii="Times New Roman" w:hAnsi="Times New Roman" w:cs="Times New Roman"/>
          <w:sz w:val="24"/>
          <w:szCs w:val="24"/>
        </w:rPr>
      </w:pPr>
      <w:r w:rsidRPr="000D30BA">
        <w:rPr>
          <w:rFonts w:ascii="Times New Roman" w:hAnsi="Times New Roman" w:cs="Times New Roman"/>
          <w:b/>
          <w:sz w:val="24"/>
          <w:szCs w:val="24"/>
          <w:u w:val="single"/>
        </w:rPr>
        <w:t>Commission Staff and Public Involvement in Developing Potential and Target</w:t>
      </w:r>
    </w:p>
    <w:p w:rsidR="00D5246A" w:rsidRDefault="00D5246A">
      <w:pPr>
        <w:jc w:val="both"/>
        <w:rPr>
          <w:rFonts w:ascii="Times New Roman" w:hAnsi="Times New Roman" w:cs="Times New Roman"/>
          <w:sz w:val="24"/>
          <w:szCs w:val="24"/>
        </w:rPr>
      </w:pPr>
    </w:p>
    <w:p w:rsidR="00521C2D" w:rsidRDefault="00636056" w:rsidP="00636056">
      <w:pPr>
        <w:jc w:val="both"/>
        <w:rPr>
          <w:rFonts w:ascii="Times New Roman" w:hAnsi="Times New Roman"/>
          <w:sz w:val="24"/>
          <w:szCs w:val="24"/>
        </w:rPr>
      </w:pPr>
      <w:r>
        <w:rPr>
          <w:rFonts w:ascii="Times New Roman" w:hAnsi="Times New Roman"/>
          <w:sz w:val="24"/>
          <w:szCs w:val="24"/>
        </w:rPr>
        <w:t xml:space="preserve">In accordance with WAC 480-109-010(3)(a), PacifiCorp involved the Commission staff and other interested parties from the public in the development of its ten-year conservation potential and biennial target proposed herein. In addition to Commission staff, representatives from the following organizations were invited to participate in the Company’s conservation potential development process: Public Counsel, the NW Energy Coalition, the Washington Department of Commerce, the Energy Project, the Blue Mountain Action Council, the Northwest Community Action Center, the Northwest Energy Efficiency Council, the Opportunities Industrialization Center of Washington, and the Industrial Customers of Northwest Utilities. </w:t>
      </w:r>
    </w:p>
    <w:p w:rsidR="00521C2D" w:rsidRDefault="00521C2D" w:rsidP="00636056">
      <w:pPr>
        <w:jc w:val="both"/>
        <w:rPr>
          <w:rFonts w:ascii="Times New Roman" w:hAnsi="Times New Roman"/>
          <w:sz w:val="24"/>
          <w:szCs w:val="24"/>
        </w:rPr>
      </w:pPr>
    </w:p>
    <w:p w:rsidR="00636056" w:rsidRDefault="00636056" w:rsidP="00636056">
      <w:pPr>
        <w:jc w:val="both"/>
        <w:rPr>
          <w:rFonts w:ascii="Times New Roman" w:hAnsi="Times New Roman"/>
          <w:sz w:val="24"/>
          <w:szCs w:val="24"/>
          <w:highlight w:val="yellow"/>
        </w:rPr>
      </w:pPr>
      <w:r>
        <w:rPr>
          <w:rFonts w:ascii="Times New Roman" w:hAnsi="Times New Roman"/>
          <w:sz w:val="24"/>
          <w:szCs w:val="24"/>
        </w:rPr>
        <w:t xml:space="preserve">PacifiCorp held several meetings to seek input regarding and to discuss the development of its conservation targets. PacifiCorp found these meetings, and the input received therein, to be highly beneficial in the development of its conservation potential and biennial target. In fact, as a direct result of input received during these meetings, the Company determined the risk reduction credit adjustment was appropriate to include in the development of its conservation potential and biennial target. This adjustment adds 2.0 </w:t>
      </w:r>
      <w:r w:rsidR="003D0E66">
        <w:rPr>
          <w:rFonts w:ascii="Times New Roman" w:hAnsi="Times New Roman"/>
          <w:sz w:val="24"/>
          <w:szCs w:val="24"/>
        </w:rPr>
        <w:t>aMW</w:t>
      </w:r>
      <w:r>
        <w:rPr>
          <w:rFonts w:ascii="Times New Roman" w:hAnsi="Times New Roman"/>
          <w:sz w:val="24"/>
          <w:szCs w:val="24"/>
        </w:rPr>
        <w:t xml:space="preserve"> to PacifiCorp’s ten-year potential and 0.4 </w:t>
      </w:r>
      <w:r w:rsidR="003D0E66">
        <w:rPr>
          <w:rFonts w:ascii="Times New Roman" w:hAnsi="Times New Roman"/>
          <w:sz w:val="24"/>
          <w:szCs w:val="24"/>
        </w:rPr>
        <w:t>aMW</w:t>
      </w:r>
      <w:r>
        <w:rPr>
          <w:rFonts w:ascii="Times New Roman" w:hAnsi="Times New Roman"/>
          <w:sz w:val="24"/>
          <w:szCs w:val="24"/>
        </w:rPr>
        <w:t xml:space="preserve"> to its 2010 - 2011 biennial conservation target. A summary of the meetings held with the parties listed above and the topics discussed therein is provided in Table </w:t>
      </w:r>
      <w:r w:rsidR="003F207F">
        <w:rPr>
          <w:rFonts w:ascii="Times New Roman" w:hAnsi="Times New Roman"/>
          <w:sz w:val="24"/>
          <w:szCs w:val="24"/>
        </w:rPr>
        <w:t>2</w:t>
      </w:r>
      <w:r w:rsidR="00673E18">
        <w:rPr>
          <w:rFonts w:ascii="Times New Roman" w:hAnsi="Times New Roman"/>
          <w:sz w:val="24"/>
          <w:szCs w:val="24"/>
        </w:rPr>
        <w:t>3</w:t>
      </w:r>
      <w:r>
        <w:rPr>
          <w:rFonts w:ascii="Times New Roman" w:hAnsi="Times New Roman"/>
          <w:sz w:val="24"/>
          <w:szCs w:val="24"/>
        </w:rPr>
        <w:t xml:space="preserve"> below. </w:t>
      </w:r>
    </w:p>
    <w:p w:rsidR="009617CE" w:rsidRDefault="009617CE" w:rsidP="003429FD">
      <w:pPr>
        <w:rPr>
          <w:rFonts w:ascii="Times New Roman" w:hAnsi="Times New Roman" w:cs="Times New Roman"/>
          <w:b/>
          <w:sz w:val="24"/>
          <w:szCs w:val="24"/>
        </w:rPr>
      </w:pPr>
    </w:p>
    <w:p w:rsidR="007B4914" w:rsidRDefault="007B4914" w:rsidP="00597529">
      <w:pPr>
        <w:jc w:val="center"/>
        <w:rPr>
          <w:rFonts w:ascii="Times New Roman" w:hAnsi="Times New Roman" w:cs="Times New Roman"/>
          <w:b/>
          <w:sz w:val="24"/>
          <w:szCs w:val="24"/>
        </w:rPr>
      </w:pPr>
      <w:r>
        <w:rPr>
          <w:rFonts w:ascii="Times New Roman" w:hAnsi="Times New Roman" w:cs="Times New Roman"/>
          <w:b/>
          <w:sz w:val="24"/>
          <w:szCs w:val="24"/>
        </w:rPr>
        <w:t xml:space="preserve">Table </w:t>
      </w:r>
      <w:r w:rsidR="003F207F">
        <w:rPr>
          <w:rFonts w:ascii="Times New Roman" w:hAnsi="Times New Roman" w:cs="Times New Roman"/>
          <w:b/>
          <w:sz w:val="24"/>
          <w:szCs w:val="24"/>
        </w:rPr>
        <w:t>2</w:t>
      </w:r>
      <w:r w:rsidR="00673E18">
        <w:rPr>
          <w:rFonts w:ascii="Times New Roman" w:hAnsi="Times New Roman" w:cs="Times New Roman"/>
          <w:b/>
          <w:sz w:val="24"/>
          <w:szCs w:val="24"/>
        </w:rPr>
        <w:t>3</w:t>
      </w:r>
    </w:p>
    <w:p w:rsidR="00597529" w:rsidRDefault="00BC53F3" w:rsidP="00597529">
      <w:pPr>
        <w:jc w:val="center"/>
        <w:rPr>
          <w:rFonts w:ascii="Times New Roman" w:hAnsi="Times New Roman" w:cs="Times New Roman"/>
          <w:b/>
          <w:sz w:val="24"/>
          <w:szCs w:val="24"/>
        </w:rPr>
      </w:pPr>
      <w:r>
        <w:rPr>
          <w:rFonts w:ascii="Times New Roman" w:hAnsi="Times New Roman" w:cs="Times New Roman"/>
          <w:b/>
          <w:sz w:val="24"/>
          <w:szCs w:val="24"/>
        </w:rPr>
        <w:t xml:space="preserve">Overview - </w:t>
      </w:r>
      <w:r w:rsidR="00597529" w:rsidRPr="00597529">
        <w:rPr>
          <w:rFonts w:ascii="Times New Roman" w:hAnsi="Times New Roman" w:cs="Times New Roman"/>
          <w:b/>
          <w:sz w:val="24"/>
          <w:szCs w:val="24"/>
        </w:rPr>
        <w:t>Commission Staff and Public Involvement</w:t>
      </w:r>
    </w:p>
    <w:p w:rsidR="007B4914" w:rsidRPr="00597529" w:rsidRDefault="007B4914" w:rsidP="00597529">
      <w:pPr>
        <w:jc w:val="center"/>
        <w:rPr>
          <w:rFonts w:ascii="Times New Roman" w:hAnsi="Times New Roman" w:cs="Times New Roman"/>
          <w:b/>
          <w:sz w:val="24"/>
          <w:szCs w:val="24"/>
        </w:rPr>
      </w:pPr>
    </w:p>
    <w:tbl>
      <w:tblPr>
        <w:tblStyle w:val="TableGrid"/>
        <w:tblW w:w="0" w:type="auto"/>
        <w:tblLook w:val="04A0"/>
      </w:tblPr>
      <w:tblGrid>
        <w:gridCol w:w="1728"/>
        <w:gridCol w:w="7848"/>
      </w:tblGrid>
      <w:tr w:rsidR="00597529" w:rsidTr="00521C2D">
        <w:trPr>
          <w:tblHeader/>
        </w:trPr>
        <w:tc>
          <w:tcPr>
            <w:tcW w:w="1728" w:type="dxa"/>
          </w:tcPr>
          <w:p w:rsidR="00597529" w:rsidRPr="007B4914" w:rsidRDefault="00ED192E" w:rsidP="00597529">
            <w:pPr>
              <w:jc w:val="both"/>
              <w:rPr>
                <w:rFonts w:ascii="Times New Roman" w:hAnsi="Times New Roman" w:cs="Times New Roman"/>
                <w:b/>
                <w:sz w:val="24"/>
                <w:szCs w:val="24"/>
              </w:rPr>
            </w:pPr>
            <w:r w:rsidRPr="00ED192E">
              <w:rPr>
                <w:rFonts w:ascii="Times New Roman" w:hAnsi="Times New Roman" w:cs="Times New Roman"/>
                <w:b/>
                <w:sz w:val="24"/>
                <w:szCs w:val="24"/>
              </w:rPr>
              <w:t>Date</w:t>
            </w:r>
          </w:p>
        </w:tc>
        <w:tc>
          <w:tcPr>
            <w:tcW w:w="7848" w:type="dxa"/>
          </w:tcPr>
          <w:p w:rsidR="00597529" w:rsidRPr="007B4914" w:rsidRDefault="00ED192E" w:rsidP="00597529">
            <w:pPr>
              <w:jc w:val="both"/>
              <w:rPr>
                <w:rFonts w:ascii="Times New Roman" w:hAnsi="Times New Roman" w:cs="Times New Roman"/>
                <w:b/>
                <w:sz w:val="24"/>
                <w:szCs w:val="24"/>
              </w:rPr>
            </w:pPr>
            <w:r w:rsidRPr="00ED192E">
              <w:rPr>
                <w:rFonts w:ascii="Times New Roman" w:hAnsi="Times New Roman" w:cs="Times New Roman"/>
                <w:b/>
                <w:sz w:val="24"/>
                <w:szCs w:val="24"/>
              </w:rPr>
              <w:t>Summary</w:t>
            </w:r>
          </w:p>
        </w:tc>
      </w:tr>
      <w:tr w:rsidR="00597529" w:rsidTr="00521C2D">
        <w:tc>
          <w:tcPr>
            <w:tcW w:w="1728" w:type="dxa"/>
          </w:tcPr>
          <w:p w:rsidR="00597529" w:rsidRDefault="00597529" w:rsidP="00597529">
            <w:pPr>
              <w:jc w:val="both"/>
              <w:rPr>
                <w:rFonts w:ascii="Times New Roman" w:hAnsi="Times New Roman" w:cs="Times New Roman"/>
                <w:sz w:val="24"/>
                <w:szCs w:val="24"/>
              </w:rPr>
            </w:pPr>
            <w:r>
              <w:rPr>
                <w:rFonts w:ascii="Times New Roman" w:hAnsi="Times New Roman" w:cs="Times New Roman"/>
                <w:sz w:val="24"/>
                <w:szCs w:val="24"/>
              </w:rPr>
              <w:t>10/15/2009</w:t>
            </w:r>
          </w:p>
        </w:tc>
        <w:tc>
          <w:tcPr>
            <w:tcW w:w="7848" w:type="dxa"/>
          </w:tcPr>
          <w:p w:rsidR="00ED581D" w:rsidRDefault="00597529" w:rsidP="003E2935">
            <w:pPr>
              <w:jc w:val="both"/>
              <w:rPr>
                <w:rFonts w:ascii="Times New Roman" w:hAnsi="Times New Roman" w:cs="Times New Roman"/>
                <w:sz w:val="24"/>
                <w:szCs w:val="24"/>
              </w:rPr>
            </w:pPr>
            <w:r>
              <w:rPr>
                <w:rFonts w:ascii="Times New Roman" w:hAnsi="Times New Roman" w:cs="Times New Roman"/>
                <w:sz w:val="24"/>
                <w:szCs w:val="24"/>
              </w:rPr>
              <w:t>Initial meeting with</w:t>
            </w:r>
            <w:r w:rsidR="003F4FCB">
              <w:rPr>
                <w:rFonts w:ascii="Times New Roman" w:hAnsi="Times New Roman" w:cs="Times New Roman"/>
                <w:sz w:val="24"/>
                <w:szCs w:val="24"/>
              </w:rPr>
              <w:t xml:space="preserve"> the DSM</w:t>
            </w:r>
            <w:r>
              <w:rPr>
                <w:rFonts w:ascii="Times New Roman" w:hAnsi="Times New Roman" w:cs="Times New Roman"/>
                <w:sz w:val="24"/>
                <w:szCs w:val="24"/>
              </w:rPr>
              <w:t xml:space="preserve"> advisory group</w:t>
            </w:r>
            <w:r w:rsidR="003E2935">
              <w:rPr>
                <w:rFonts w:ascii="Times New Roman" w:hAnsi="Times New Roman" w:cs="Times New Roman"/>
                <w:sz w:val="24"/>
                <w:szCs w:val="24"/>
              </w:rPr>
              <w:t>. Declaration and rational provided a</w:t>
            </w:r>
            <w:r w:rsidR="00636056">
              <w:rPr>
                <w:rFonts w:ascii="Times New Roman" w:hAnsi="Times New Roman" w:cs="Times New Roman"/>
                <w:sz w:val="24"/>
                <w:szCs w:val="24"/>
              </w:rPr>
              <w:t>s</w:t>
            </w:r>
            <w:r w:rsidR="003E2935">
              <w:rPr>
                <w:rFonts w:ascii="Times New Roman" w:hAnsi="Times New Roman" w:cs="Times New Roman"/>
                <w:sz w:val="24"/>
                <w:szCs w:val="24"/>
              </w:rPr>
              <w:t xml:space="preserve"> to the use of the Company’s conservation potential assessment and 2008 IRP as the source for filing the Company’s ten-year conservation forecast and biennial target. Outlined the process and analysis planned for this filing</w:t>
            </w:r>
            <w:r w:rsidR="00566C55">
              <w:rPr>
                <w:rFonts w:ascii="Times New Roman" w:hAnsi="Times New Roman" w:cs="Times New Roman"/>
                <w:sz w:val="24"/>
                <w:szCs w:val="24"/>
              </w:rPr>
              <w:t>,</w:t>
            </w:r>
            <w:r w:rsidR="003E2935">
              <w:rPr>
                <w:rFonts w:ascii="Times New Roman" w:hAnsi="Times New Roman" w:cs="Times New Roman"/>
                <w:sz w:val="24"/>
                <w:szCs w:val="24"/>
              </w:rPr>
              <w:t xml:space="preserve"> soliciting comments on the process and planned work</w:t>
            </w:r>
          </w:p>
        </w:tc>
      </w:tr>
      <w:tr w:rsidR="00597529" w:rsidTr="00521C2D">
        <w:tc>
          <w:tcPr>
            <w:tcW w:w="1728" w:type="dxa"/>
          </w:tcPr>
          <w:p w:rsidR="00597529" w:rsidRDefault="00597529" w:rsidP="00597529">
            <w:pPr>
              <w:jc w:val="both"/>
              <w:rPr>
                <w:rFonts w:ascii="Times New Roman" w:hAnsi="Times New Roman" w:cs="Times New Roman"/>
                <w:sz w:val="24"/>
                <w:szCs w:val="24"/>
              </w:rPr>
            </w:pPr>
            <w:r>
              <w:rPr>
                <w:rFonts w:ascii="Times New Roman" w:hAnsi="Times New Roman" w:cs="Times New Roman"/>
                <w:sz w:val="24"/>
                <w:szCs w:val="24"/>
              </w:rPr>
              <w:t>11/18/2009</w:t>
            </w:r>
          </w:p>
        </w:tc>
        <w:tc>
          <w:tcPr>
            <w:tcW w:w="7848" w:type="dxa"/>
          </w:tcPr>
          <w:p w:rsidR="00ED581D" w:rsidRDefault="003E2935" w:rsidP="003E2935">
            <w:pPr>
              <w:jc w:val="both"/>
              <w:rPr>
                <w:rFonts w:ascii="Times New Roman" w:hAnsi="Times New Roman" w:cs="Times New Roman"/>
                <w:sz w:val="24"/>
                <w:szCs w:val="24"/>
              </w:rPr>
            </w:pPr>
            <w:r>
              <w:rPr>
                <w:rFonts w:ascii="Times New Roman" w:hAnsi="Times New Roman" w:cs="Times New Roman"/>
                <w:sz w:val="24"/>
                <w:szCs w:val="24"/>
              </w:rPr>
              <w:t>Provided initial analysis results and re</w:t>
            </w:r>
            <w:r w:rsidR="00597529">
              <w:rPr>
                <w:rFonts w:ascii="Times New Roman" w:hAnsi="Times New Roman" w:cs="Times New Roman"/>
                <w:sz w:val="24"/>
                <w:szCs w:val="24"/>
              </w:rPr>
              <w:t>viewed</w:t>
            </w:r>
            <w:r w:rsidR="003F4FCB">
              <w:rPr>
                <w:rFonts w:ascii="Times New Roman" w:hAnsi="Times New Roman" w:cs="Times New Roman"/>
                <w:sz w:val="24"/>
                <w:szCs w:val="24"/>
              </w:rPr>
              <w:t xml:space="preserve"> the</w:t>
            </w:r>
            <w:r w:rsidR="00597529">
              <w:rPr>
                <w:rFonts w:ascii="Times New Roman" w:hAnsi="Times New Roman" w:cs="Times New Roman"/>
                <w:sz w:val="24"/>
                <w:szCs w:val="24"/>
              </w:rPr>
              <w:t xml:space="preserve"> preliminary </w:t>
            </w:r>
            <w:r w:rsidR="003F4FCB">
              <w:rPr>
                <w:rFonts w:ascii="Times New Roman" w:hAnsi="Times New Roman" w:cs="Times New Roman"/>
                <w:sz w:val="24"/>
                <w:szCs w:val="24"/>
              </w:rPr>
              <w:t>ten-year potential and biennial target figures</w:t>
            </w:r>
            <w:r w:rsidR="00597529">
              <w:rPr>
                <w:rFonts w:ascii="Times New Roman" w:hAnsi="Times New Roman" w:cs="Times New Roman"/>
                <w:sz w:val="24"/>
                <w:szCs w:val="24"/>
              </w:rPr>
              <w:t xml:space="preserve"> with</w:t>
            </w:r>
            <w:r w:rsidR="003F4FCB">
              <w:rPr>
                <w:rFonts w:ascii="Times New Roman" w:hAnsi="Times New Roman" w:cs="Times New Roman"/>
                <w:sz w:val="24"/>
                <w:szCs w:val="24"/>
              </w:rPr>
              <w:t xml:space="preserve"> the DSM</w:t>
            </w:r>
            <w:r w:rsidR="00597529">
              <w:rPr>
                <w:rFonts w:ascii="Times New Roman" w:hAnsi="Times New Roman" w:cs="Times New Roman"/>
                <w:sz w:val="24"/>
                <w:szCs w:val="24"/>
              </w:rPr>
              <w:t xml:space="preserve"> advisory group </w:t>
            </w:r>
          </w:p>
        </w:tc>
      </w:tr>
      <w:tr w:rsidR="00597529" w:rsidTr="00521C2D">
        <w:tc>
          <w:tcPr>
            <w:tcW w:w="1728" w:type="dxa"/>
          </w:tcPr>
          <w:p w:rsidR="00597529" w:rsidRDefault="00597529" w:rsidP="00597529">
            <w:pPr>
              <w:jc w:val="both"/>
              <w:rPr>
                <w:rFonts w:ascii="Times New Roman" w:hAnsi="Times New Roman" w:cs="Times New Roman"/>
                <w:sz w:val="24"/>
                <w:szCs w:val="24"/>
              </w:rPr>
            </w:pPr>
            <w:r>
              <w:rPr>
                <w:rFonts w:ascii="Times New Roman" w:hAnsi="Times New Roman" w:cs="Times New Roman"/>
                <w:sz w:val="24"/>
                <w:szCs w:val="24"/>
              </w:rPr>
              <w:t>12/8/2009</w:t>
            </w:r>
          </w:p>
        </w:tc>
        <w:tc>
          <w:tcPr>
            <w:tcW w:w="7848" w:type="dxa"/>
          </w:tcPr>
          <w:p w:rsidR="00597529" w:rsidRDefault="00597529" w:rsidP="003E2935">
            <w:pPr>
              <w:jc w:val="both"/>
              <w:rPr>
                <w:rFonts w:ascii="Times New Roman" w:hAnsi="Times New Roman" w:cs="Times New Roman"/>
                <w:sz w:val="24"/>
                <w:szCs w:val="24"/>
              </w:rPr>
            </w:pPr>
            <w:r>
              <w:rPr>
                <w:rFonts w:ascii="Times New Roman" w:hAnsi="Times New Roman" w:cs="Times New Roman"/>
                <w:sz w:val="24"/>
                <w:szCs w:val="24"/>
              </w:rPr>
              <w:t xml:space="preserve">Commission staff met with the Company and Cadmus Group, Inc. to review </w:t>
            </w:r>
            <w:r w:rsidR="003E2935">
              <w:rPr>
                <w:rFonts w:ascii="Times New Roman" w:hAnsi="Times New Roman" w:cs="Times New Roman"/>
                <w:sz w:val="24"/>
                <w:szCs w:val="24"/>
              </w:rPr>
              <w:t xml:space="preserve">and become better acquainted with the </w:t>
            </w:r>
            <w:r>
              <w:rPr>
                <w:rFonts w:ascii="Times New Roman" w:hAnsi="Times New Roman" w:cs="Times New Roman"/>
                <w:sz w:val="24"/>
                <w:szCs w:val="24"/>
              </w:rPr>
              <w:t>conservation potential assessment</w:t>
            </w:r>
            <w:r w:rsidR="003E2935">
              <w:rPr>
                <w:rFonts w:ascii="Times New Roman" w:hAnsi="Times New Roman" w:cs="Times New Roman"/>
                <w:sz w:val="24"/>
                <w:szCs w:val="24"/>
              </w:rPr>
              <w:t>, the foundational document used in the development of the 2008 IRP</w:t>
            </w:r>
          </w:p>
        </w:tc>
      </w:tr>
      <w:tr w:rsidR="00597529" w:rsidTr="00521C2D">
        <w:tc>
          <w:tcPr>
            <w:tcW w:w="1728" w:type="dxa"/>
          </w:tcPr>
          <w:p w:rsidR="00597529" w:rsidRDefault="00597529" w:rsidP="00597529">
            <w:pPr>
              <w:jc w:val="both"/>
              <w:rPr>
                <w:rFonts w:ascii="Times New Roman" w:hAnsi="Times New Roman" w:cs="Times New Roman"/>
                <w:sz w:val="24"/>
                <w:szCs w:val="24"/>
              </w:rPr>
            </w:pPr>
            <w:r>
              <w:rPr>
                <w:rFonts w:ascii="Times New Roman" w:hAnsi="Times New Roman" w:cs="Times New Roman"/>
                <w:sz w:val="24"/>
                <w:szCs w:val="24"/>
              </w:rPr>
              <w:t>12/10/2009</w:t>
            </w:r>
          </w:p>
        </w:tc>
        <w:tc>
          <w:tcPr>
            <w:tcW w:w="7848" w:type="dxa"/>
          </w:tcPr>
          <w:p w:rsidR="00ED581D" w:rsidRDefault="00597529">
            <w:pPr>
              <w:jc w:val="both"/>
              <w:rPr>
                <w:rFonts w:ascii="Times New Roman" w:hAnsi="Times New Roman" w:cs="Times New Roman"/>
                <w:sz w:val="24"/>
                <w:szCs w:val="24"/>
              </w:rPr>
            </w:pPr>
            <w:r>
              <w:rPr>
                <w:rFonts w:ascii="Times New Roman" w:hAnsi="Times New Roman" w:cs="Times New Roman"/>
                <w:sz w:val="24"/>
                <w:szCs w:val="24"/>
              </w:rPr>
              <w:t>Reviewed</w:t>
            </w:r>
            <w:r w:rsidR="003F4FCB">
              <w:rPr>
                <w:rFonts w:ascii="Times New Roman" w:hAnsi="Times New Roman" w:cs="Times New Roman"/>
                <w:sz w:val="24"/>
                <w:szCs w:val="24"/>
              </w:rPr>
              <w:t xml:space="preserve"> the</w:t>
            </w:r>
            <w:r>
              <w:rPr>
                <w:rFonts w:ascii="Times New Roman" w:hAnsi="Times New Roman" w:cs="Times New Roman"/>
                <w:sz w:val="24"/>
                <w:szCs w:val="24"/>
              </w:rPr>
              <w:t xml:space="preserve"> preliminary draft</w:t>
            </w:r>
            <w:r w:rsidR="003F4FCB">
              <w:rPr>
                <w:rFonts w:ascii="Times New Roman" w:hAnsi="Times New Roman" w:cs="Times New Roman"/>
                <w:sz w:val="24"/>
                <w:szCs w:val="24"/>
              </w:rPr>
              <w:t xml:space="preserve"> report</w:t>
            </w:r>
            <w:r>
              <w:rPr>
                <w:rFonts w:ascii="Times New Roman" w:hAnsi="Times New Roman" w:cs="Times New Roman"/>
                <w:sz w:val="24"/>
                <w:szCs w:val="24"/>
              </w:rPr>
              <w:t xml:space="preserve"> with</w:t>
            </w:r>
            <w:r w:rsidR="003F4FCB">
              <w:rPr>
                <w:rFonts w:ascii="Times New Roman" w:hAnsi="Times New Roman" w:cs="Times New Roman"/>
                <w:sz w:val="24"/>
                <w:szCs w:val="24"/>
              </w:rPr>
              <w:t xml:space="preserve"> the DSM</w:t>
            </w:r>
            <w:r>
              <w:rPr>
                <w:rFonts w:ascii="Times New Roman" w:hAnsi="Times New Roman" w:cs="Times New Roman"/>
                <w:sz w:val="24"/>
                <w:szCs w:val="24"/>
              </w:rPr>
              <w:t xml:space="preserve"> advisory</w:t>
            </w:r>
            <w:r w:rsidR="003F4FCB">
              <w:rPr>
                <w:rFonts w:ascii="Times New Roman" w:hAnsi="Times New Roman" w:cs="Times New Roman"/>
                <w:sz w:val="24"/>
                <w:szCs w:val="24"/>
              </w:rPr>
              <w:t xml:space="preserve"> group and other interested parties</w:t>
            </w:r>
            <w:r w:rsidR="003E2935">
              <w:rPr>
                <w:rFonts w:ascii="Times New Roman" w:hAnsi="Times New Roman" w:cs="Times New Roman"/>
                <w:sz w:val="24"/>
                <w:szCs w:val="24"/>
              </w:rPr>
              <w:t xml:space="preserve">, soliciting comments on areas missing and level of detail </w:t>
            </w:r>
            <w:r>
              <w:rPr>
                <w:rFonts w:ascii="Times New Roman" w:hAnsi="Times New Roman" w:cs="Times New Roman"/>
                <w:sz w:val="24"/>
                <w:szCs w:val="24"/>
              </w:rPr>
              <w:t xml:space="preserve"> </w:t>
            </w:r>
          </w:p>
        </w:tc>
      </w:tr>
      <w:tr w:rsidR="00636056" w:rsidTr="00521C2D">
        <w:tc>
          <w:tcPr>
            <w:tcW w:w="1728" w:type="dxa"/>
          </w:tcPr>
          <w:p w:rsidR="00636056" w:rsidRDefault="00636056" w:rsidP="00597529">
            <w:pPr>
              <w:jc w:val="both"/>
              <w:rPr>
                <w:rFonts w:ascii="Times New Roman" w:hAnsi="Times New Roman" w:cs="Times New Roman"/>
                <w:sz w:val="24"/>
                <w:szCs w:val="24"/>
              </w:rPr>
            </w:pPr>
            <w:r>
              <w:rPr>
                <w:rFonts w:ascii="Times New Roman" w:hAnsi="Times New Roman" w:cs="Times New Roman"/>
                <w:sz w:val="24"/>
                <w:szCs w:val="24"/>
              </w:rPr>
              <w:t>12/21/2009</w:t>
            </w:r>
          </w:p>
        </w:tc>
        <w:tc>
          <w:tcPr>
            <w:tcW w:w="7848" w:type="dxa"/>
          </w:tcPr>
          <w:p w:rsidR="00636056" w:rsidRDefault="00636056" w:rsidP="003E2935">
            <w:pPr>
              <w:jc w:val="both"/>
              <w:rPr>
                <w:rFonts w:ascii="Times New Roman" w:hAnsi="Times New Roman" w:cs="Times New Roman"/>
                <w:sz w:val="24"/>
                <w:szCs w:val="24"/>
              </w:rPr>
            </w:pPr>
            <w:r>
              <w:rPr>
                <w:rFonts w:ascii="Times New Roman" w:hAnsi="Times New Roman" w:cs="Times New Roman"/>
                <w:sz w:val="24"/>
                <w:szCs w:val="24"/>
              </w:rPr>
              <w:t xml:space="preserve">Company and Council met via teleconference to discuss the methodology for the 10% adder as well as the Council’s market price adder. </w:t>
            </w:r>
          </w:p>
        </w:tc>
      </w:tr>
      <w:tr w:rsidR="00597529" w:rsidTr="00521C2D">
        <w:tc>
          <w:tcPr>
            <w:tcW w:w="1728" w:type="dxa"/>
          </w:tcPr>
          <w:p w:rsidR="00597529" w:rsidRDefault="00597529" w:rsidP="00597529">
            <w:pPr>
              <w:jc w:val="both"/>
              <w:rPr>
                <w:rFonts w:ascii="Times New Roman" w:hAnsi="Times New Roman" w:cs="Times New Roman"/>
                <w:sz w:val="24"/>
                <w:szCs w:val="24"/>
              </w:rPr>
            </w:pPr>
            <w:r>
              <w:rPr>
                <w:rFonts w:ascii="Times New Roman" w:hAnsi="Times New Roman" w:cs="Times New Roman"/>
                <w:sz w:val="24"/>
                <w:szCs w:val="24"/>
              </w:rPr>
              <w:t>12/22/2009</w:t>
            </w:r>
          </w:p>
        </w:tc>
        <w:tc>
          <w:tcPr>
            <w:tcW w:w="7848" w:type="dxa"/>
          </w:tcPr>
          <w:p w:rsidR="00ED581D" w:rsidRDefault="003E2935" w:rsidP="003E2935">
            <w:pPr>
              <w:jc w:val="both"/>
              <w:rPr>
                <w:rFonts w:ascii="Times New Roman" w:hAnsi="Times New Roman" w:cs="Times New Roman"/>
                <w:sz w:val="24"/>
                <w:szCs w:val="24"/>
              </w:rPr>
            </w:pPr>
            <w:r>
              <w:rPr>
                <w:rFonts w:ascii="Times New Roman" w:hAnsi="Times New Roman" w:cs="Times New Roman"/>
                <w:sz w:val="24"/>
                <w:szCs w:val="24"/>
              </w:rPr>
              <w:t>Following the incorporation of feedback received from the December 10 meeting, reviewed the second draft of the r</w:t>
            </w:r>
            <w:r w:rsidR="00DB7589">
              <w:rPr>
                <w:rFonts w:ascii="Times New Roman" w:hAnsi="Times New Roman" w:cs="Times New Roman"/>
                <w:sz w:val="24"/>
                <w:szCs w:val="24"/>
              </w:rPr>
              <w:t>eport with</w:t>
            </w:r>
            <w:r w:rsidR="003F4FCB">
              <w:rPr>
                <w:rFonts w:ascii="Times New Roman" w:hAnsi="Times New Roman" w:cs="Times New Roman"/>
                <w:sz w:val="24"/>
                <w:szCs w:val="24"/>
              </w:rPr>
              <w:t xml:space="preserve"> the DSM</w:t>
            </w:r>
            <w:r w:rsidR="00DB7589">
              <w:rPr>
                <w:rFonts w:ascii="Times New Roman" w:hAnsi="Times New Roman" w:cs="Times New Roman"/>
                <w:sz w:val="24"/>
                <w:szCs w:val="24"/>
              </w:rPr>
              <w:t xml:space="preserve"> advisory group </w:t>
            </w:r>
            <w:r w:rsidR="003F4FCB">
              <w:rPr>
                <w:rFonts w:ascii="Times New Roman" w:hAnsi="Times New Roman" w:cs="Times New Roman"/>
                <w:sz w:val="24"/>
                <w:szCs w:val="24"/>
              </w:rPr>
              <w:t>and other interested parties</w:t>
            </w:r>
            <w:r>
              <w:rPr>
                <w:rFonts w:ascii="Times New Roman" w:hAnsi="Times New Roman" w:cs="Times New Roman"/>
                <w:sz w:val="24"/>
                <w:szCs w:val="24"/>
              </w:rPr>
              <w:t>, again soliciting feedback on the current report</w:t>
            </w:r>
          </w:p>
        </w:tc>
      </w:tr>
      <w:tr w:rsidR="00597529" w:rsidTr="00521C2D">
        <w:tc>
          <w:tcPr>
            <w:tcW w:w="1728" w:type="dxa"/>
          </w:tcPr>
          <w:p w:rsidR="00597529" w:rsidRDefault="00DB7589" w:rsidP="00597529">
            <w:pPr>
              <w:jc w:val="both"/>
              <w:rPr>
                <w:rFonts w:ascii="Times New Roman" w:hAnsi="Times New Roman" w:cs="Times New Roman"/>
                <w:sz w:val="24"/>
                <w:szCs w:val="24"/>
              </w:rPr>
            </w:pPr>
            <w:r>
              <w:rPr>
                <w:rFonts w:ascii="Times New Roman" w:hAnsi="Times New Roman" w:cs="Times New Roman"/>
                <w:sz w:val="24"/>
                <w:szCs w:val="24"/>
              </w:rPr>
              <w:t>12/30/2009</w:t>
            </w:r>
          </w:p>
        </w:tc>
        <w:tc>
          <w:tcPr>
            <w:tcW w:w="7848" w:type="dxa"/>
          </w:tcPr>
          <w:p w:rsidR="00ED581D" w:rsidRDefault="00DB7589">
            <w:pPr>
              <w:jc w:val="both"/>
              <w:rPr>
                <w:rFonts w:ascii="Times New Roman" w:hAnsi="Times New Roman" w:cs="Times New Roman"/>
                <w:sz w:val="24"/>
                <w:szCs w:val="24"/>
              </w:rPr>
            </w:pPr>
            <w:r>
              <w:rPr>
                <w:rFonts w:ascii="Times New Roman" w:hAnsi="Times New Roman" w:cs="Times New Roman"/>
                <w:sz w:val="24"/>
                <w:szCs w:val="24"/>
              </w:rPr>
              <w:t>Provided</w:t>
            </w:r>
            <w:r w:rsidR="003F4FCB">
              <w:rPr>
                <w:rFonts w:ascii="Times New Roman" w:hAnsi="Times New Roman" w:cs="Times New Roman"/>
                <w:sz w:val="24"/>
                <w:szCs w:val="24"/>
              </w:rPr>
              <w:t xml:space="preserve"> Company</w:t>
            </w:r>
            <w:r>
              <w:rPr>
                <w:rFonts w:ascii="Times New Roman" w:hAnsi="Times New Roman" w:cs="Times New Roman"/>
                <w:sz w:val="24"/>
                <w:szCs w:val="24"/>
              </w:rPr>
              <w:t xml:space="preserve"> analysis via e-mail on the 10% adder (Regional Act Credit) to the</w:t>
            </w:r>
            <w:r w:rsidR="003F4FCB">
              <w:rPr>
                <w:rFonts w:ascii="Times New Roman" w:hAnsi="Times New Roman" w:cs="Times New Roman"/>
                <w:sz w:val="24"/>
                <w:szCs w:val="24"/>
              </w:rPr>
              <w:t xml:space="preserve"> DSM</w:t>
            </w:r>
            <w:r>
              <w:rPr>
                <w:rFonts w:ascii="Times New Roman" w:hAnsi="Times New Roman" w:cs="Times New Roman"/>
                <w:sz w:val="24"/>
                <w:szCs w:val="24"/>
              </w:rPr>
              <w:t xml:space="preserve"> advisory group</w:t>
            </w:r>
            <w:r w:rsidR="003F4FCB">
              <w:rPr>
                <w:rFonts w:ascii="Times New Roman" w:hAnsi="Times New Roman" w:cs="Times New Roman"/>
                <w:sz w:val="24"/>
                <w:szCs w:val="24"/>
              </w:rPr>
              <w:t xml:space="preserve"> and other interested parties</w:t>
            </w:r>
            <w:r w:rsidR="003E2935">
              <w:rPr>
                <w:rFonts w:ascii="Times New Roman" w:hAnsi="Times New Roman" w:cs="Times New Roman"/>
                <w:sz w:val="24"/>
                <w:szCs w:val="24"/>
              </w:rPr>
              <w:t>, requested feedback on the analysis and results</w:t>
            </w:r>
          </w:p>
        </w:tc>
      </w:tr>
      <w:tr w:rsidR="00DB7589" w:rsidTr="00521C2D">
        <w:tc>
          <w:tcPr>
            <w:tcW w:w="1728" w:type="dxa"/>
          </w:tcPr>
          <w:p w:rsidR="00DB7589" w:rsidRDefault="00DB7589" w:rsidP="00597529">
            <w:pPr>
              <w:jc w:val="both"/>
              <w:rPr>
                <w:rFonts w:ascii="Times New Roman" w:hAnsi="Times New Roman" w:cs="Times New Roman"/>
                <w:sz w:val="24"/>
                <w:szCs w:val="24"/>
              </w:rPr>
            </w:pPr>
            <w:r>
              <w:rPr>
                <w:rFonts w:ascii="Times New Roman" w:hAnsi="Times New Roman" w:cs="Times New Roman"/>
                <w:sz w:val="24"/>
                <w:szCs w:val="24"/>
              </w:rPr>
              <w:t>12/31/2009</w:t>
            </w:r>
          </w:p>
        </w:tc>
        <w:tc>
          <w:tcPr>
            <w:tcW w:w="7848" w:type="dxa"/>
          </w:tcPr>
          <w:p w:rsidR="00ED581D" w:rsidRDefault="003E2935" w:rsidP="003E2935">
            <w:pPr>
              <w:jc w:val="both"/>
              <w:rPr>
                <w:rFonts w:ascii="Times New Roman" w:hAnsi="Times New Roman" w:cs="Times New Roman"/>
                <w:sz w:val="24"/>
                <w:szCs w:val="24"/>
              </w:rPr>
            </w:pPr>
            <w:r>
              <w:rPr>
                <w:rFonts w:ascii="Times New Roman" w:hAnsi="Times New Roman" w:cs="Times New Roman"/>
                <w:sz w:val="24"/>
                <w:szCs w:val="24"/>
              </w:rPr>
              <w:t>As required under WAC 480-109-010(1) p</w:t>
            </w:r>
            <w:r w:rsidR="00DB7589">
              <w:rPr>
                <w:rFonts w:ascii="Times New Roman" w:hAnsi="Times New Roman" w:cs="Times New Roman"/>
                <w:sz w:val="24"/>
                <w:szCs w:val="24"/>
              </w:rPr>
              <w:t xml:space="preserve">rovided </w:t>
            </w:r>
            <w:r>
              <w:rPr>
                <w:rFonts w:ascii="Times New Roman" w:hAnsi="Times New Roman" w:cs="Times New Roman"/>
                <w:sz w:val="24"/>
                <w:szCs w:val="24"/>
              </w:rPr>
              <w:t xml:space="preserve">the Company’s initial </w:t>
            </w:r>
            <w:r w:rsidR="00DB7589">
              <w:rPr>
                <w:rFonts w:ascii="Times New Roman" w:hAnsi="Times New Roman" w:cs="Times New Roman"/>
                <w:sz w:val="24"/>
                <w:szCs w:val="24"/>
              </w:rPr>
              <w:t>ten-year conservation potential via e-mail to the</w:t>
            </w:r>
            <w:r w:rsidR="003F4FCB">
              <w:rPr>
                <w:rFonts w:ascii="Times New Roman" w:hAnsi="Times New Roman" w:cs="Times New Roman"/>
                <w:sz w:val="24"/>
                <w:szCs w:val="24"/>
              </w:rPr>
              <w:t xml:space="preserve"> DSM</w:t>
            </w:r>
            <w:r w:rsidR="00DB7589">
              <w:rPr>
                <w:rFonts w:ascii="Times New Roman" w:hAnsi="Times New Roman" w:cs="Times New Roman"/>
                <w:sz w:val="24"/>
                <w:szCs w:val="24"/>
              </w:rPr>
              <w:t xml:space="preserve"> advisory group</w:t>
            </w:r>
            <w:r w:rsidR="003F4FCB">
              <w:rPr>
                <w:rFonts w:ascii="Times New Roman" w:hAnsi="Times New Roman" w:cs="Times New Roman"/>
                <w:sz w:val="24"/>
                <w:szCs w:val="24"/>
              </w:rPr>
              <w:t xml:space="preserve"> and other interested parties</w:t>
            </w:r>
            <w:r w:rsidR="00DB7589">
              <w:rPr>
                <w:rFonts w:ascii="Times New Roman" w:hAnsi="Times New Roman" w:cs="Times New Roman"/>
                <w:sz w:val="24"/>
                <w:szCs w:val="24"/>
              </w:rPr>
              <w:t xml:space="preserve"> (</w:t>
            </w:r>
            <w:r w:rsidR="003F4FCB">
              <w:rPr>
                <w:rFonts w:ascii="Times New Roman" w:hAnsi="Times New Roman" w:cs="Times New Roman"/>
                <w:sz w:val="24"/>
                <w:szCs w:val="24"/>
              </w:rPr>
              <w:t>Commission records center also received a copy</w:t>
            </w:r>
            <w:r w:rsidR="00DB7589">
              <w:rPr>
                <w:rFonts w:ascii="Times New Roman" w:hAnsi="Times New Roman" w:cs="Times New Roman"/>
                <w:sz w:val="24"/>
                <w:szCs w:val="24"/>
              </w:rPr>
              <w:t>)</w:t>
            </w:r>
          </w:p>
        </w:tc>
      </w:tr>
      <w:tr w:rsidR="00DB7589" w:rsidTr="00521C2D">
        <w:tc>
          <w:tcPr>
            <w:tcW w:w="1728" w:type="dxa"/>
          </w:tcPr>
          <w:p w:rsidR="00DB7589" w:rsidRDefault="00DB7589" w:rsidP="00597529">
            <w:pPr>
              <w:jc w:val="both"/>
              <w:rPr>
                <w:rFonts w:ascii="Times New Roman" w:hAnsi="Times New Roman" w:cs="Times New Roman"/>
                <w:sz w:val="24"/>
                <w:szCs w:val="24"/>
              </w:rPr>
            </w:pPr>
            <w:r>
              <w:rPr>
                <w:rFonts w:ascii="Times New Roman" w:hAnsi="Times New Roman" w:cs="Times New Roman"/>
                <w:sz w:val="24"/>
                <w:szCs w:val="24"/>
              </w:rPr>
              <w:t>1/15/2010</w:t>
            </w:r>
          </w:p>
        </w:tc>
        <w:tc>
          <w:tcPr>
            <w:tcW w:w="7848" w:type="dxa"/>
          </w:tcPr>
          <w:p w:rsidR="00ED581D" w:rsidRDefault="003F4FCB">
            <w:pPr>
              <w:jc w:val="both"/>
              <w:rPr>
                <w:rFonts w:ascii="Times New Roman" w:hAnsi="Times New Roman" w:cs="Times New Roman"/>
                <w:sz w:val="24"/>
                <w:szCs w:val="24"/>
              </w:rPr>
            </w:pPr>
            <w:r>
              <w:rPr>
                <w:rFonts w:ascii="Times New Roman" w:hAnsi="Times New Roman" w:cs="Times New Roman"/>
                <w:sz w:val="24"/>
                <w:szCs w:val="24"/>
              </w:rPr>
              <w:t>Company contacted the DSM advisory group and other interested parties to determine interest in another meeting to address any outstanding questions. Meeting was not convened as the majority declined to meet.</w:t>
            </w:r>
          </w:p>
        </w:tc>
      </w:tr>
      <w:tr w:rsidR="00664972" w:rsidTr="00521C2D">
        <w:tc>
          <w:tcPr>
            <w:tcW w:w="1728" w:type="dxa"/>
          </w:tcPr>
          <w:p w:rsidR="00664972" w:rsidRDefault="00664972" w:rsidP="00597529">
            <w:pPr>
              <w:jc w:val="both"/>
              <w:rPr>
                <w:rFonts w:ascii="Times New Roman" w:hAnsi="Times New Roman" w:cs="Times New Roman"/>
                <w:sz w:val="24"/>
                <w:szCs w:val="24"/>
              </w:rPr>
            </w:pPr>
            <w:r>
              <w:rPr>
                <w:rFonts w:ascii="Times New Roman" w:hAnsi="Times New Roman" w:cs="Times New Roman"/>
                <w:sz w:val="24"/>
                <w:szCs w:val="24"/>
              </w:rPr>
              <w:t>3/19/2010</w:t>
            </w:r>
          </w:p>
        </w:tc>
        <w:tc>
          <w:tcPr>
            <w:tcW w:w="7848" w:type="dxa"/>
          </w:tcPr>
          <w:p w:rsidR="00664972" w:rsidRDefault="00664972" w:rsidP="00664972">
            <w:pPr>
              <w:jc w:val="both"/>
              <w:rPr>
                <w:rFonts w:ascii="Times New Roman" w:hAnsi="Times New Roman" w:cs="Times New Roman"/>
                <w:sz w:val="24"/>
                <w:szCs w:val="24"/>
              </w:rPr>
            </w:pPr>
            <w:r>
              <w:rPr>
                <w:rFonts w:ascii="Times New Roman" w:hAnsi="Times New Roman" w:cs="Times New Roman"/>
                <w:sz w:val="24"/>
                <w:szCs w:val="24"/>
              </w:rPr>
              <w:t xml:space="preserve">PacifiCorp met with Commission Staff and Public Counsel to determine a schedule by which open issues regarding the Company’s 10-year potential and biennial target would be addressed. </w:t>
            </w:r>
          </w:p>
        </w:tc>
      </w:tr>
      <w:tr w:rsidR="004B260C" w:rsidTr="00521C2D">
        <w:tc>
          <w:tcPr>
            <w:tcW w:w="1728" w:type="dxa"/>
          </w:tcPr>
          <w:p w:rsidR="004B260C" w:rsidRDefault="004B260C" w:rsidP="00597529">
            <w:pPr>
              <w:jc w:val="both"/>
              <w:rPr>
                <w:rFonts w:ascii="Times New Roman" w:hAnsi="Times New Roman" w:cs="Times New Roman"/>
                <w:sz w:val="24"/>
                <w:szCs w:val="24"/>
              </w:rPr>
            </w:pPr>
            <w:r>
              <w:rPr>
                <w:rFonts w:ascii="Times New Roman" w:hAnsi="Times New Roman" w:cs="Times New Roman"/>
                <w:sz w:val="24"/>
                <w:szCs w:val="24"/>
              </w:rPr>
              <w:t>4/8/2010</w:t>
            </w:r>
          </w:p>
        </w:tc>
        <w:tc>
          <w:tcPr>
            <w:tcW w:w="7848" w:type="dxa"/>
          </w:tcPr>
          <w:p w:rsidR="004B260C" w:rsidRDefault="00664972">
            <w:pPr>
              <w:jc w:val="both"/>
              <w:rPr>
                <w:rFonts w:ascii="Times New Roman" w:hAnsi="Times New Roman" w:cs="Times New Roman"/>
                <w:sz w:val="24"/>
                <w:szCs w:val="24"/>
              </w:rPr>
            </w:pPr>
            <w:r>
              <w:rPr>
                <w:rFonts w:ascii="Times New Roman" w:hAnsi="Times New Roman" w:cs="Times New Roman"/>
                <w:sz w:val="24"/>
                <w:szCs w:val="24"/>
              </w:rPr>
              <w:t>The Company met with the DSM advisory group to discuss</w:t>
            </w:r>
            <w:r w:rsidR="0042232C">
              <w:rPr>
                <w:rFonts w:ascii="Times New Roman" w:hAnsi="Times New Roman" w:cs="Times New Roman"/>
                <w:sz w:val="24"/>
                <w:szCs w:val="24"/>
              </w:rPr>
              <w:t xml:space="preserve"> various issues and open items raised by parties.</w:t>
            </w:r>
          </w:p>
        </w:tc>
      </w:tr>
      <w:tr w:rsidR="0042232C" w:rsidTr="00521C2D">
        <w:tc>
          <w:tcPr>
            <w:tcW w:w="1728" w:type="dxa"/>
          </w:tcPr>
          <w:p w:rsidR="0042232C" w:rsidRDefault="00125717" w:rsidP="00597529">
            <w:pPr>
              <w:jc w:val="both"/>
              <w:rPr>
                <w:rFonts w:ascii="Times New Roman" w:hAnsi="Times New Roman" w:cs="Times New Roman"/>
                <w:sz w:val="24"/>
                <w:szCs w:val="24"/>
              </w:rPr>
            </w:pPr>
            <w:r>
              <w:rPr>
                <w:rFonts w:ascii="Times New Roman" w:hAnsi="Times New Roman" w:cs="Times New Roman"/>
                <w:sz w:val="24"/>
                <w:szCs w:val="24"/>
              </w:rPr>
              <w:t>4/26/2010</w:t>
            </w:r>
          </w:p>
        </w:tc>
        <w:tc>
          <w:tcPr>
            <w:tcW w:w="7848" w:type="dxa"/>
          </w:tcPr>
          <w:p w:rsidR="0042232C" w:rsidRDefault="00125717">
            <w:pPr>
              <w:jc w:val="both"/>
              <w:rPr>
                <w:rFonts w:ascii="Times New Roman" w:hAnsi="Times New Roman" w:cs="Times New Roman"/>
                <w:sz w:val="24"/>
                <w:szCs w:val="24"/>
              </w:rPr>
            </w:pPr>
            <w:r>
              <w:rPr>
                <w:rFonts w:ascii="Times New Roman" w:hAnsi="Times New Roman" w:cs="Times New Roman"/>
                <w:sz w:val="24"/>
                <w:szCs w:val="24"/>
              </w:rPr>
              <w:t>PacifiCorp provided the DSM advisory group a revised version of its 2010 – 2011 biennial conservation target report reflecting comments received from parties since it was originally filed with the Commission on January 29, 2010.</w:t>
            </w:r>
          </w:p>
        </w:tc>
      </w:tr>
      <w:tr w:rsidR="00125717" w:rsidTr="00521C2D">
        <w:tc>
          <w:tcPr>
            <w:tcW w:w="1728" w:type="dxa"/>
          </w:tcPr>
          <w:p w:rsidR="00125717" w:rsidRDefault="00125717" w:rsidP="00597529">
            <w:pPr>
              <w:jc w:val="both"/>
              <w:rPr>
                <w:rFonts w:ascii="Times New Roman" w:hAnsi="Times New Roman" w:cs="Times New Roman"/>
                <w:sz w:val="24"/>
                <w:szCs w:val="24"/>
              </w:rPr>
            </w:pPr>
            <w:r>
              <w:rPr>
                <w:rFonts w:ascii="Times New Roman" w:hAnsi="Times New Roman" w:cs="Times New Roman"/>
                <w:sz w:val="24"/>
                <w:szCs w:val="24"/>
              </w:rPr>
              <w:t>5/13/21010</w:t>
            </w:r>
          </w:p>
        </w:tc>
        <w:tc>
          <w:tcPr>
            <w:tcW w:w="7848" w:type="dxa"/>
          </w:tcPr>
          <w:p w:rsidR="00125717" w:rsidRDefault="007E09CF" w:rsidP="007E09CF">
            <w:pPr>
              <w:jc w:val="both"/>
              <w:rPr>
                <w:rFonts w:ascii="Times New Roman" w:hAnsi="Times New Roman" w:cs="Times New Roman"/>
                <w:sz w:val="24"/>
                <w:szCs w:val="24"/>
              </w:rPr>
            </w:pPr>
            <w:r>
              <w:rPr>
                <w:rFonts w:ascii="Times New Roman" w:hAnsi="Times New Roman" w:cs="Times New Roman"/>
                <w:sz w:val="24"/>
                <w:szCs w:val="24"/>
              </w:rPr>
              <w:t xml:space="preserve">PacifiCorp met with the DSM advisory group to discuss an adjustment to the distribution efficiency targets included in the Company’s 2010 – 2011 biennial </w:t>
            </w:r>
            <w:proofErr w:type="gramStart"/>
            <w:r>
              <w:rPr>
                <w:rFonts w:ascii="Times New Roman" w:hAnsi="Times New Roman" w:cs="Times New Roman"/>
                <w:sz w:val="24"/>
                <w:szCs w:val="24"/>
              </w:rPr>
              <w:t>target</w:t>
            </w:r>
            <w:proofErr w:type="gramEnd"/>
            <w:r>
              <w:rPr>
                <w:rFonts w:ascii="Times New Roman" w:hAnsi="Times New Roman" w:cs="Times New Roman"/>
                <w:sz w:val="24"/>
                <w:szCs w:val="24"/>
              </w:rPr>
              <w:t>.</w:t>
            </w:r>
          </w:p>
        </w:tc>
      </w:tr>
      <w:tr w:rsidR="00874596" w:rsidTr="00521C2D">
        <w:tc>
          <w:tcPr>
            <w:tcW w:w="1728" w:type="dxa"/>
          </w:tcPr>
          <w:p w:rsidR="00874596" w:rsidRDefault="00874596" w:rsidP="00597529">
            <w:pPr>
              <w:jc w:val="both"/>
              <w:rPr>
                <w:rFonts w:ascii="Times New Roman" w:hAnsi="Times New Roman" w:cs="Times New Roman"/>
                <w:sz w:val="24"/>
                <w:szCs w:val="24"/>
              </w:rPr>
            </w:pPr>
            <w:r>
              <w:rPr>
                <w:rFonts w:ascii="Times New Roman" w:hAnsi="Times New Roman" w:cs="Times New Roman"/>
                <w:sz w:val="24"/>
                <w:szCs w:val="24"/>
              </w:rPr>
              <w:t>5/18/2010</w:t>
            </w:r>
          </w:p>
        </w:tc>
        <w:tc>
          <w:tcPr>
            <w:tcW w:w="7848" w:type="dxa"/>
          </w:tcPr>
          <w:p w:rsidR="00874596" w:rsidDel="007E09CF" w:rsidRDefault="00874596" w:rsidP="007E09CF">
            <w:pPr>
              <w:jc w:val="both"/>
              <w:rPr>
                <w:rFonts w:ascii="Times New Roman" w:hAnsi="Times New Roman" w:cs="Times New Roman"/>
                <w:sz w:val="24"/>
                <w:szCs w:val="24"/>
              </w:rPr>
            </w:pPr>
            <w:r>
              <w:rPr>
                <w:rFonts w:ascii="Times New Roman" w:hAnsi="Times New Roman" w:cs="Times New Roman"/>
                <w:sz w:val="24"/>
                <w:szCs w:val="24"/>
              </w:rPr>
              <w:t>PacifiCorp met with the DSM advisory group and other interested parties to continue discussions on the Company’s I-937 report and next steps.</w:t>
            </w:r>
          </w:p>
        </w:tc>
      </w:tr>
      <w:tr w:rsidR="00874596" w:rsidTr="00521C2D">
        <w:tc>
          <w:tcPr>
            <w:tcW w:w="1728" w:type="dxa"/>
          </w:tcPr>
          <w:p w:rsidR="00874596" w:rsidRDefault="00874596" w:rsidP="00597529">
            <w:pPr>
              <w:jc w:val="both"/>
              <w:rPr>
                <w:rFonts w:ascii="Times New Roman" w:hAnsi="Times New Roman" w:cs="Times New Roman"/>
                <w:sz w:val="24"/>
                <w:szCs w:val="24"/>
              </w:rPr>
            </w:pPr>
            <w:r>
              <w:rPr>
                <w:rFonts w:ascii="Times New Roman" w:hAnsi="Times New Roman" w:cs="Times New Roman"/>
                <w:sz w:val="24"/>
                <w:szCs w:val="24"/>
              </w:rPr>
              <w:t>5/19/2010</w:t>
            </w:r>
            <w:r w:rsidR="00002FA7">
              <w:rPr>
                <w:rFonts w:ascii="Times New Roman" w:hAnsi="Times New Roman" w:cs="Times New Roman"/>
                <w:sz w:val="24"/>
                <w:szCs w:val="24"/>
              </w:rPr>
              <w:t xml:space="preserve"> to</w:t>
            </w:r>
          </w:p>
          <w:p w:rsidR="00002FA7" w:rsidRDefault="00980C6F" w:rsidP="00980C6F">
            <w:pPr>
              <w:jc w:val="both"/>
              <w:rPr>
                <w:rFonts w:ascii="Times New Roman" w:hAnsi="Times New Roman" w:cs="Times New Roman"/>
                <w:sz w:val="24"/>
                <w:szCs w:val="24"/>
              </w:rPr>
            </w:pPr>
            <w:r>
              <w:rPr>
                <w:rFonts w:ascii="Times New Roman" w:hAnsi="Times New Roman" w:cs="Times New Roman"/>
                <w:sz w:val="24"/>
                <w:szCs w:val="24"/>
              </w:rPr>
              <w:t>7/2</w:t>
            </w:r>
            <w:r w:rsidR="00002FA7">
              <w:rPr>
                <w:rFonts w:ascii="Times New Roman" w:hAnsi="Times New Roman" w:cs="Times New Roman"/>
                <w:sz w:val="24"/>
                <w:szCs w:val="24"/>
              </w:rPr>
              <w:t>/2010</w:t>
            </w:r>
          </w:p>
        </w:tc>
        <w:tc>
          <w:tcPr>
            <w:tcW w:w="7848" w:type="dxa"/>
          </w:tcPr>
          <w:p w:rsidR="00874596" w:rsidDel="007E09CF" w:rsidRDefault="00874596" w:rsidP="007E09CF">
            <w:pPr>
              <w:jc w:val="both"/>
              <w:rPr>
                <w:rFonts w:ascii="Times New Roman" w:hAnsi="Times New Roman" w:cs="Times New Roman"/>
                <w:sz w:val="24"/>
                <w:szCs w:val="24"/>
              </w:rPr>
            </w:pPr>
            <w:r>
              <w:rPr>
                <w:rFonts w:ascii="Times New Roman" w:hAnsi="Times New Roman" w:cs="Times New Roman"/>
                <w:sz w:val="24"/>
                <w:szCs w:val="24"/>
              </w:rPr>
              <w:t>PacifiCorp met with the DSM advisory group and other interested</w:t>
            </w:r>
            <w:r w:rsidR="00C9252C">
              <w:rPr>
                <w:rFonts w:ascii="Times New Roman" w:hAnsi="Times New Roman" w:cs="Times New Roman"/>
                <w:sz w:val="24"/>
                <w:szCs w:val="24"/>
              </w:rPr>
              <w:t xml:space="preserve"> parties</w:t>
            </w:r>
            <w:r>
              <w:rPr>
                <w:rFonts w:ascii="Times New Roman" w:hAnsi="Times New Roman" w:cs="Times New Roman"/>
                <w:sz w:val="24"/>
                <w:szCs w:val="24"/>
              </w:rPr>
              <w:t xml:space="preserve"> to continue discussions on the Company’s I-937 report and a conditions list.</w:t>
            </w:r>
          </w:p>
        </w:tc>
      </w:tr>
    </w:tbl>
    <w:p w:rsidR="009E0228" w:rsidRDefault="009E0228" w:rsidP="00461B1A">
      <w:pPr>
        <w:jc w:val="both"/>
        <w:rPr>
          <w:rFonts w:ascii="Times New Roman" w:hAnsi="Times New Roman" w:cs="Times New Roman"/>
          <w:b/>
          <w:sz w:val="24"/>
          <w:szCs w:val="24"/>
          <w:u w:val="single"/>
        </w:rPr>
      </w:pPr>
    </w:p>
    <w:p w:rsidR="008A1B47" w:rsidRPr="000D30BA" w:rsidRDefault="004D7E61" w:rsidP="00461B1A">
      <w:pPr>
        <w:jc w:val="both"/>
        <w:rPr>
          <w:rFonts w:ascii="Times New Roman" w:hAnsi="Times New Roman" w:cs="Times New Roman"/>
          <w:b/>
          <w:sz w:val="24"/>
          <w:szCs w:val="24"/>
        </w:rPr>
      </w:pPr>
      <w:r w:rsidRPr="000D30BA">
        <w:rPr>
          <w:rFonts w:ascii="Times New Roman" w:hAnsi="Times New Roman" w:cs="Times New Roman"/>
          <w:b/>
          <w:sz w:val="24"/>
          <w:szCs w:val="24"/>
          <w:u w:val="single"/>
        </w:rPr>
        <w:t>Conclusion</w:t>
      </w:r>
      <w:r w:rsidR="008A1B47" w:rsidRPr="000D30BA">
        <w:rPr>
          <w:rFonts w:ascii="Times New Roman" w:hAnsi="Times New Roman" w:cs="Times New Roman"/>
          <w:b/>
          <w:sz w:val="24"/>
          <w:szCs w:val="24"/>
        </w:rPr>
        <w:br/>
      </w:r>
    </w:p>
    <w:p w:rsidR="00B71413" w:rsidRDefault="00D33908" w:rsidP="00B71413">
      <w:pPr>
        <w:jc w:val="both"/>
        <w:rPr>
          <w:rFonts w:ascii="Times New Roman" w:hAnsi="Times New Roman" w:cs="Times New Roman"/>
          <w:sz w:val="24"/>
          <w:szCs w:val="24"/>
        </w:rPr>
      </w:pPr>
      <w:r>
        <w:rPr>
          <w:rFonts w:ascii="Times New Roman" w:hAnsi="Times New Roman"/>
          <w:sz w:val="24"/>
          <w:szCs w:val="24"/>
        </w:rPr>
        <w:t xml:space="preserve">The cumulative </w:t>
      </w:r>
      <w:r w:rsidR="00F84A7B">
        <w:rPr>
          <w:rFonts w:ascii="Times New Roman" w:hAnsi="Times New Roman"/>
          <w:sz w:val="24"/>
          <w:szCs w:val="24"/>
        </w:rPr>
        <w:t>ten</w:t>
      </w:r>
      <w:r>
        <w:rPr>
          <w:rFonts w:ascii="Times New Roman" w:hAnsi="Times New Roman"/>
          <w:sz w:val="24"/>
          <w:szCs w:val="24"/>
        </w:rPr>
        <w:t xml:space="preserve">-year conservation potential documented in this </w:t>
      </w:r>
      <w:r w:rsidR="00F84A7B">
        <w:rPr>
          <w:rFonts w:ascii="Times New Roman" w:hAnsi="Times New Roman"/>
          <w:sz w:val="24"/>
          <w:szCs w:val="24"/>
        </w:rPr>
        <w:t>report</w:t>
      </w:r>
      <w:r>
        <w:rPr>
          <w:rFonts w:ascii="Times New Roman" w:hAnsi="Times New Roman"/>
          <w:sz w:val="24"/>
          <w:szCs w:val="24"/>
        </w:rPr>
        <w:t xml:space="preserve"> is </w:t>
      </w:r>
      <w:r w:rsidRPr="00521C2D">
        <w:rPr>
          <w:rFonts w:ascii="Times New Roman" w:hAnsi="Times New Roman"/>
          <w:b/>
          <w:sz w:val="24"/>
          <w:szCs w:val="24"/>
        </w:rPr>
        <w:t>4</w:t>
      </w:r>
      <w:r w:rsidR="004C44C4" w:rsidRPr="00521C2D">
        <w:rPr>
          <w:rFonts w:ascii="Times New Roman" w:hAnsi="Times New Roman"/>
          <w:b/>
          <w:sz w:val="24"/>
          <w:szCs w:val="24"/>
        </w:rPr>
        <w:t>9</w:t>
      </w:r>
      <w:r w:rsidRPr="00521C2D">
        <w:rPr>
          <w:rFonts w:ascii="Times New Roman" w:hAnsi="Times New Roman"/>
          <w:b/>
          <w:sz w:val="24"/>
          <w:szCs w:val="24"/>
        </w:rPr>
        <w:t>.2</w:t>
      </w:r>
      <w:r w:rsidRPr="00D3761D">
        <w:rPr>
          <w:rFonts w:ascii="Times New Roman" w:hAnsi="Times New Roman"/>
          <w:sz w:val="24"/>
          <w:szCs w:val="24"/>
        </w:rPr>
        <w:t xml:space="preserve"> </w:t>
      </w:r>
      <w:r w:rsidR="003D0E66">
        <w:rPr>
          <w:rFonts w:ascii="Times New Roman" w:hAnsi="Times New Roman"/>
          <w:sz w:val="24"/>
          <w:szCs w:val="24"/>
        </w:rPr>
        <w:t>aMW</w:t>
      </w:r>
      <w:r>
        <w:rPr>
          <w:rFonts w:ascii="Times New Roman" w:hAnsi="Times New Roman"/>
          <w:sz w:val="24"/>
          <w:szCs w:val="24"/>
        </w:rPr>
        <w:t xml:space="preserve">. </w:t>
      </w:r>
      <w:r w:rsidR="00B71413" w:rsidRPr="000D30BA">
        <w:rPr>
          <w:rFonts w:ascii="Times New Roman" w:hAnsi="Times New Roman" w:cs="Times New Roman"/>
          <w:sz w:val="24"/>
          <w:szCs w:val="24"/>
        </w:rPr>
        <w:t xml:space="preserve">The </w:t>
      </w:r>
      <w:r w:rsidR="00F84A7B">
        <w:rPr>
          <w:rFonts w:ascii="Times New Roman" w:hAnsi="Times New Roman" w:cs="Times New Roman"/>
          <w:sz w:val="24"/>
          <w:szCs w:val="24"/>
        </w:rPr>
        <w:t>b</w:t>
      </w:r>
      <w:r w:rsidR="00B71413" w:rsidRPr="000D30BA">
        <w:rPr>
          <w:rFonts w:ascii="Times New Roman" w:hAnsi="Times New Roman" w:cs="Times New Roman"/>
          <w:sz w:val="24"/>
          <w:szCs w:val="24"/>
        </w:rPr>
        <w:t xml:space="preserve">iennial </w:t>
      </w:r>
      <w:r w:rsidR="00F84A7B">
        <w:rPr>
          <w:rFonts w:ascii="Times New Roman" w:hAnsi="Times New Roman" w:cs="Times New Roman"/>
          <w:sz w:val="24"/>
          <w:szCs w:val="24"/>
        </w:rPr>
        <w:t>c</w:t>
      </w:r>
      <w:r w:rsidR="00B71413" w:rsidRPr="000D30BA">
        <w:rPr>
          <w:rFonts w:ascii="Times New Roman" w:hAnsi="Times New Roman" w:cs="Times New Roman"/>
          <w:sz w:val="24"/>
          <w:szCs w:val="24"/>
        </w:rPr>
        <w:t xml:space="preserve">onservation </w:t>
      </w:r>
      <w:r w:rsidR="00F84A7B">
        <w:rPr>
          <w:rFonts w:ascii="Times New Roman" w:hAnsi="Times New Roman" w:cs="Times New Roman"/>
          <w:sz w:val="24"/>
          <w:szCs w:val="24"/>
        </w:rPr>
        <w:t>t</w:t>
      </w:r>
      <w:r w:rsidR="00B71413" w:rsidRPr="000D30BA">
        <w:rPr>
          <w:rFonts w:ascii="Times New Roman" w:hAnsi="Times New Roman" w:cs="Times New Roman"/>
          <w:sz w:val="24"/>
          <w:szCs w:val="24"/>
        </w:rPr>
        <w:t xml:space="preserve">arget for 2010 and 2011 is </w:t>
      </w:r>
      <w:r w:rsidR="00B71413" w:rsidRPr="00521C2D">
        <w:rPr>
          <w:rFonts w:ascii="Times New Roman" w:hAnsi="Times New Roman" w:cs="Times New Roman"/>
          <w:b/>
          <w:sz w:val="24"/>
          <w:szCs w:val="24"/>
        </w:rPr>
        <w:t>8.</w:t>
      </w:r>
      <w:r w:rsidR="00275885">
        <w:rPr>
          <w:rFonts w:ascii="Times New Roman" w:hAnsi="Times New Roman" w:cs="Times New Roman"/>
          <w:b/>
          <w:sz w:val="24"/>
          <w:szCs w:val="24"/>
        </w:rPr>
        <w:t>5</w:t>
      </w:r>
      <w:r w:rsidR="00B71413" w:rsidRPr="00D3761D">
        <w:rPr>
          <w:rFonts w:ascii="Times New Roman" w:hAnsi="Times New Roman" w:cs="Times New Roman"/>
          <w:sz w:val="24"/>
          <w:szCs w:val="24"/>
        </w:rPr>
        <w:t xml:space="preserve"> </w:t>
      </w:r>
      <w:r w:rsidR="003D0E66">
        <w:rPr>
          <w:rFonts w:ascii="Times New Roman" w:hAnsi="Times New Roman" w:cs="Times New Roman"/>
          <w:sz w:val="24"/>
          <w:szCs w:val="24"/>
        </w:rPr>
        <w:t>aMW</w:t>
      </w:r>
      <w:r w:rsidR="00B71413" w:rsidRPr="000D30BA">
        <w:rPr>
          <w:rStyle w:val="FootnoteReference"/>
          <w:rFonts w:ascii="Times New Roman" w:hAnsi="Times New Roman" w:cs="Times New Roman"/>
          <w:sz w:val="24"/>
          <w:szCs w:val="24"/>
        </w:rPr>
        <w:footnoteReference w:id="36"/>
      </w:r>
      <w:r w:rsidR="00B71413" w:rsidRPr="000D30BA">
        <w:rPr>
          <w:rFonts w:ascii="Times New Roman" w:hAnsi="Times New Roman" w:cs="Times New Roman"/>
          <w:sz w:val="24"/>
          <w:szCs w:val="24"/>
        </w:rPr>
        <w:t xml:space="preserve">. </w:t>
      </w:r>
    </w:p>
    <w:p w:rsidR="00B71413" w:rsidRDefault="00B71413" w:rsidP="00D33908">
      <w:pPr>
        <w:jc w:val="both"/>
        <w:rPr>
          <w:rFonts w:ascii="Times New Roman" w:hAnsi="Times New Roman"/>
          <w:sz w:val="24"/>
          <w:szCs w:val="24"/>
        </w:rPr>
      </w:pPr>
    </w:p>
    <w:p w:rsidR="00B71413" w:rsidRDefault="00B71413" w:rsidP="00D33908">
      <w:pPr>
        <w:jc w:val="both"/>
        <w:rPr>
          <w:rFonts w:ascii="Times New Roman" w:hAnsi="Times New Roman"/>
          <w:sz w:val="24"/>
          <w:szCs w:val="24"/>
        </w:rPr>
      </w:pPr>
      <w:r>
        <w:rPr>
          <w:rFonts w:ascii="Times New Roman" w:hAnsi="Times New Roman"/>
          <w:sz w:val="24"/>
          <w:szCs w:val="24"/>
        </w:rPr>
        <w:t>The Company began the process</w:t>
      </w:r>
      <w:r w:rsidR="00F84A7B">
        <w:rPr>
          <w:rFonts w:ascii="Times New Roman" w:hAnsi="Times New Roman"/>
          <w:sz w:val="24"/>
          <w:szCs w:val="24"/>
        </w:rPr>
        <w:t xml:space="preserve"> of identifying its ten-year potential and biennial target</w:t>
      </w:r>
      <w:r>
        <w:rPr>
          <w:rFonts w:ascii="Times New Roman" w:hAnsi="Times New Roman"/>
          <w:sz w:val="24"/>
          <w:szCs w:val="24"/>
        </w:rPr>
        <w:t xml:space="preserve"> with the potential identified in the 2008 IRP</w:t>
      </w:r>
      <w:r w:rsidR="009D3D5A">
        <w:rPr>
          <w:rFonts w:ascii="Times New Roman" w:hAnsi="Times New Roman"/>
          <w:sz w:val="24"/>
          <w:szCs w:val="24"/>
        </w:rPr>
        <w:t>, which was informed by the Company’s conservation potential assessment</w:t>
      </w:r>
      <w:r w:rsidR="008B6D49">
        <w:rPr>
          <w:rFonts w:ascii="Times New Roman" w:hAnsi="Times New Roman"/>
          <w:sz w:val="24"/>
          <w:szCs w:val="24"/>
        </w:rPr>
        <w:t xml:space="preserve"> specific to the Company’s customers and loads</w:t>
      </w:r>
      <w:r w:rsidR="00F84A7B">
        <w:rPr>
          <w:rFonts w:ascii="Times New Roman" w:hAnsi="Times New Roman"/>
          <w:sz w:val="24"/>
          <w:szCs w:val="24"/>
        </w:rPr>
        <w:t xml:space="preserve">. If the Company used its IRP without any adjustments, its ten-year conservation potential would be </w:t>
      </w:r>
      <w:r w:rsidR="006F1D3F">
        <w:rPr>
          <w:rFonts w:ascii="Times New Roman" w:hAnsi="Times New Roman"/>
          <w:sz w:val="24"/>
          <w:szCs w:val="24"/>
        </w:rPr>
        <w:t xml:space="preserve">34.7 </w:t>
      </w:r>
      <w:r w:rsidR="003D0E66">
        <w:rPr>
          <w:rFonts w:ascii="Times New Roman" w:hAnsi="Times New Roman"/>
          <w:sz w:val="24"/>
          <w:szCs w:val="24"/>
        </w:rPr>
        <w:t>aMW</w:t>
      </w:r>
      <w:r w:rsidR="00F84A7B">
        <w:rPr>
          <w:rFonts w:ascii="Times New Roman" w:hAnsi="Times New Roman"/>
          <w:sz w:val="24"/>
          <w:szCs w:val="24"/>
        </w:rPr>
        <w:t xml:space="preserve"> with a biennial target of</w:t>
      </w:r>
      <w:r w:rsidR="006F1D3F">
        <w:rPr>
          <w:rFonts w:ascii="Times New Roman" w:hAnsi="Times New Roman"/>
          <w:sz w:val="24"/>
          <w:szCs w:val="24"/>
        </w:rPr>
        <w:t xml:space="preserve"> 6.9 </w:t>
      </w:r>
      <w:r w:rsidR="003D0E66">
        <w:rPr>
          <w:rFonts w:ascii="Times New Roman" w:hAnsi="Times New Roman"/>
          <w:sz w:val="24"/>
          <w:szCs w:val="24"/>
        </w:rPr>
        <w:t>aMW</w:t>
      </w:r>
      <w:r w:rsidR="00F84A7B">
        <w:rPr>
          <w:rFonts w:ascii="Times New Roman" w:hAnsi="Times New Roman"/>
          <w:sz w:val="24"/>
          <w:szCs w:val="24"/>
        </w:rPr>
        <w:t xml:space="preserve"> for 2010 and 2011.</w:t>
      </w:r>
    </w:p>
    <w:p w:rsidR="00B71413" w:rsidRDefault="00B71413" w:rsidP="00D33908">
      <w:pPr>
        <w:jc w:val="both"/>
        <w:rPr>
          <w:rFonts w:ascii="Times New Roman" w:hAnsi="Times New Roman"/>
          <w:sz w:val="24"/>
          <w:szCs w:val="24"/>
        </w:rPr>
      </w:pPr>
    </w:p>
    <w:p w:rsidR="00AB3CEB" w:rsidRDefault="00F84A7B" w:rsidP="00D33908">
      <w:pPr>
        <w:jc w:val="both"/>
        <w:rPr>
          <w:rFonts w:ascii="Times New Roman" w:hAnsi="Times New Roman" w:cs="Times New Roman"/>
          <w:sz w:val="24"/>
          <w:szCs w:val="24"/>
        </w:rPr>
      </w:pPr>
      <w:r>
        <w:rPr>
          <w:rFonts w:ascii="Times New Roman" w:hAnsi="Times New Roman" w:cs="Times New Roman"/>
          <w:sz w:val="24"/>
          <w:szCs w:val="24"/>
        </w:rPr>
        <w:t>As demonstrated in this report, t</w:t>
      </w:r>
      <w:r w:rsidR="00AB3CEB">
        <w:rPr>
          <w:rFonts w:ascii="Times New Roman" w:hAnsi="Times New Roman" w:cs="Times New Roman"/>
          <w:sz w:val="24"/>
          <w:szCs w:val="24"/>
        </w:rPr>
        <w:t>he Company reviewed the Northwest Power</w:t>
      </w:r>
      <w:r w:rsidR="00497916">
        <w:rPr>
          <w:rFonts w:ascii="Times New Roman" w:hAnsi="Times New Roman" w:cs="Times New Roman"/>
          <w:sz w:val="24"/>
          <w:szCs w:val="24"/>
        </w:rPr>
        <w:t xml:space="preserve"> and Conservation</w:t>
      </w:r>
      <w:r w:rsidR="00AB3CEB">
        <w:rPr>
          <w:rFonts w:ascii="Times New Roman" w:hAnsi="Times New Roman" w:cs="Times New Roman"/>
          <w:sz w:val="24"/>
          <w:szCs w:val="24"/>
        </w:rPr>
        <w:t xml:space="preserve"> Council’s planning methodology, modeling methodology and practices, and measure sets used in the development of the most recent regional power plan. From this review, the Company </w:t>
      </w:r>
      <w:r>
        <w:rPr>
          <w:rFonts w:ascii="Times New Roman" w:hAnsi="Times New Roman" w:cs="Times New Roman"/>
          <w:sz w:val="24"/>
          <w:szCs w:val="24"/>
        </w:rPr>
        <w:t>identified</w:t>
      </w:r>
      <w:r w:rsidR="00AB3CEB">
        <w:rPr>
          <w:rFonts w:ascii="Times New Roman" w:hAnsi="Times New Roman" w:cs="Times New Roman"/>
          <w:sz w:val="24"/>
          <w:szCs w:val="24"/>
        </w:rPr>
        <w:t xml:space="preserve"> </w:t>
      </w:r>
      <w:r w:rsidR="008B6D49">
        <w:rPr>
          <w:rFonts w:ascii="Times New Roman" w:hAnsi="Times New Roman" w:cs="Times New Roman"/>
          <w:sz w:val="24"/>
          <w:szCs w:val="24"/>
        </w:rPr>
        <w:t xml:space="preserve">the adjustments necessary to comply with the requirements of WAC 480-109-010 and account for all cost-effective conservation potential available in the Company’s Washington service area. The </w:t>
      </w:r>
      <w:r w:rsidR="00AB3CEB">
        <w:rPr>
          <w:rFonts w:ascii="Times New Roman" w:hAnsi="Times New Roman" w:cs="Times New Roman"/>
          <w:sz w:val="24"/>
          <w:szCs w:val="24"/>
        </w:rPr>
        <w:t>adjustments</w:t>
      </w:r>
      <w:r>
        <w:rPr>
          <w:rFonts w:ascii="Times New Roman" w:hAnsi="Times New Roman" w:cs="Times New Roman"/>
          <w:sz w:val="24"/>
          <w:szCs w:val="24"/>
        </w:rPr>
        <w:t xml:space="preserve"> were applied</w:t>
      </w:r>
      <w:r w:rsidR="00AB3CEB">
        <w:rPr>
          <w:rFonts w:ascii="Times New Roman" w:hAnsi="Times New Roman" w:cs="Times New Roman"/>
          <w:sz w:val="24"/>
          <w:szCs w:val="24"/>
        </w:rPr>
        <w:t xml:space="preserve"> to the 2008 </w:t>
      </w:r>
      <w:r>
        <w:rPr>
          <w:rFonts w:ascii="Times New Roman" w:hAnsi="Times New Roman" w:cs="Times New Roman"/>
          <w:sz w:val="24"/>
          <w:szCs w:val="24"/>
        </w:rPr>
        <w:t>IRP conservation potential</w:t>
      </w:r>
      <w:r w:rsidR="00566C55">
        <w:rPr>
          <w:rFonts w:ascii="Times New Roman" w:hAnsi="Times New Roman" w:cs="Times New Roman"/>
          <w:sz w:val="24"/>
          <w:szCs w:val="24"/>
        </w:rPr>
        <w:t xml:space="preserve"> to arrive at the ten-year conservation potential and 2010 - 2011 biennial target proposed herein.</w:t>
      </w:r>
      <w:r w:rsidR="00AB3CEB">
        <w:rPr>
          <w:rFonts w:ascii="Times New Roman" w:hAnsi="Times New Roman" w:cs="Times New Roman"/>
          <w:sz w:val="24"/>
          <w:szCs w:val="24"/>
        </w:rPr>
        <w:t xml:space="preserve"> The</w:t>
      </w:r>
      <w:r>
        <w:rPr>
          <w:rFonts w:ascii="Times New Roman" w:hAnsi="Times New Roman" w:cs="Times New Roman"/>
          <w:sz w:val="24"/>
          <w:szCs w:val="24"/>
        </w:rPr>
        <w:t>se</w:t>
      </w:r>
      <w:r w:rsidR="00AB3CEB">
        <w:rPr>
          <w:rFonts w:ascii="Times New Roman" w:hAnsi="Times New Roman" w:cs="Times New Roman"/>
          <w:sz w:val="24"/>
          <w:szCs w:val="24"/>
        </w:rPr>
        <w:t xml:space="preserve"> adju</w:t>
      </w:r>
      <w:r w:rsidR="006F1D3F">
        <w:rPr>
          <w:rFonts w:ascii="Times New Roman" w:hAnsi="Times New Roman" w:cs="Times New Roman"/>
          <w:sz w:val="24"/>
          <w:szCs w:val="24"/>
        </w:rPr>
        <w:t>stments increased</w:t>
      </w:r>
      <w:r>
        <w:rPr>
          <w:rFonts w:ascii="Times New Roman" w:hAnsi="Times New Roman" w:cs="Times New Roman"/>
          <w:sz w:val="24"/>
          <w:szCs w:val="24"/>
        </w:rPr>
        <w:t xml:space="preserve"> PacifiCorp’s ten-year potential by </w:t>
      </w:r>
      <w:r w:rsidR="004C44C4">
        <w:rPr>
          <w:rFonts w:ascii="Times New Roman" w:hAnsi="Times New Roman" w:cs="Times New Roman"/>
          <w:sz w:val="24"/>
          <w:szCs w:val="24"/>
        </w:rPr>
        <w:t>14</w:t>
      </w:r>
      <w:r>
        <w:rPr>
          <w:rFonts w:ascii="Times New Roman" w:hAnsi="Times New Roman" w:cs="Times New Roman"/>
          <w:sz w:val="24"/>
          <w:szCs w:val="24"/>
        </w:rPr>
        <w:t xml:space="preserve">.5 </w:t>
      </w:r>
      <w:r w:rsidR="003D0E66">
        <w:rPr>
          <w:rFonts w:ascii="Times New Roman" w:hAnsi="Times New Roman" w:cs="Times New Roman"/>
          <w:sz w:val="24"/>
          <w:szCs w:val="24"/>
        </w:rPr>
        <w:t>aMW</w:t>
      </w:r>
      <w:r>
        <w:rPr>
          <w:rFonts w:ascii="Times New Roman" w:hAnsi="Times New Roman" w:cs="Times New Roman"/>
          <w:sz w:val="24"/>
          <w:szCs w:val="24"/>
        </w:rPr>
        <w:t xml:space="preserve"> while the biennial target increased by 1.</w:t>
      </w:r>
      <w:r w:rsidR="004C44C4">
        <w:rPr>
          <w:rFonts w:ascii="Times New Roman" w:hAnsi="Times New Roman" w:cs="Times New Roman"/>
          <w:sz w:val="24"/>
          <w:szCs w:val="24"/>
        </w:rPr>
        <w:t>9</w:t>
      </w:r>
      <w:r>
        <w:rPr>
          <w:rFonts w:ascii="Times New Roman" w:hAnsi="Times New Roman" w:cs="Times New Roman"/>
          <w:sz w:val="24"/>
          <w:szCs w:val="24"/>
        </w:rPr>
        <w:t xml:space="preserve"> </w:t>
      </w:r>
      <w:r w:rsidR="003D0E66">
        <w:rPr>
          <w:rFonts w:ascii="Times New Roman" w:hAnsi="Times New Roman" w:cs="Times New Roman"/>
          <w:sz w:val="24"/>
          <w:szCs w:val="24"/>
        </w:rPr>
        <w:t>aMW</w:t>
      </w:r>
      <w:r>
        <w:rPr>
          <w:rFonts w:ascii="Times New Roman" w:hAnsi="Times New Roman" w:cs="Times New Roman"/>
          <w:sz w:val="24"/>
          <w:szCs w:val="24"/>
        </w:rPr>
        <w:t>.</w:t>
      </w:r>
    </w:p>
    <w:p w:rsidR="00D33908" w:rsidRDefault="00D33908" w:rsidP="00461B1A">
      <w:pPr>
        <w:jc w:val="both"/>
        <w:rPr>
          <w:rFonts w:ascii="Times New Roman" w:hAnsi="Times New Roman"/>
          <w:sz w:val="24"/>
          <w:szCs w:val="24"/>
        </w:rPr>
      </w:pPr>
    </w:p>
    <w:p w:rsidR="002223BB" w:rsidRDefault="00A50AF5" w:rsidP="00461B1A">
      <w:pPr>
        <w:jc w:val="both"/>
        <w:rPr>
          <w:rFonts w:ascii="Times New Roman" w:hAnsi="Times New Roman"/>
          <w:sz w:val="24"/>
          <w:szCs w:val="24"/>
        </w:rPr>
      </w:pPr>
      <w:r w:rsidRPr="00A50AF5">
        <w:rPr>
          <w:rFonts w:ascii="Times New Roman" w:hAnsi="Times New Roman"/>
          <w:sz w:val="24"/>
          <w:szCs w:val="24"/>
        </w:rPr>
        <w:t xml:space="preserve">PacifiCorp’s </w:t>
      </w:r>
      <w:r w:rsidR="00497916">
        <w:rPr>
          <w:rFonts w:ascii="Times New Roman" w:hAnsi="Times New Roman"/>
          <w:sz w:val="24"/>
          <w:szCs w:val="24"/>
        </w:rPr>
        <w:t>conservation potential assessment</w:t>
      </w:r>
      <w:r w:rsidRPr="00A50AF5">
        <w:rPr>
          <w:rFonts w:ascii="Times New Roman" w:hAnsi="Times New Roman"/>
          <w:sz w:val="24"/>
          <w:szCs w:val="24"/>
        </w:rPr>
        <w:t xml:space="preserve"> and its use within the 2008 </w:t>
      </w:r>
      <w:r w:rsidR="00497916">
        <w:rPr>
          <w:rFonts w:ascii="Times New Roman" w:hAnsi="Times New Roman"/>
          <w:sz w:val="24"/>
          <w:szCs w:val="24"/>
        </w:rPr>
        <w:t>IRP</w:t>
      </w:r>
      <w:r w:rsidRPr="00A50AF5">
        <w:rPr>
          <w:rFonts w:ascii="Times New Roman" w:hAnsi="Times New Roman"/>
          <w:sz w:val="24"/>
          <w:szCs w:val="24"/>
        </w:rPr>
        <w:t xml:space="preserve"> process</w:t>
      </w:r>
      <w:r w:rsidR="00566C55">
        <w:rPr>
          <w:rFonts w:ascii="Times New Roman" w:hAnsi="Times New Roman"/>
          <w:sz w:val="24"/>
          <w:szCs w:val="24"/>
        </w:rPr>
        <w:t>,</w:t>
      </w:r>
      <w:r w:rsidR="00497916">
        <w:rPr>
          <w:rFonts w:ascii="Times New Roman" w:hAnsi="Times New Roman"/>
          <w:sz w:val="24"/>
          <w:szCs w:val="24"/>
        </w:rPr>
        <w:t xml:space="preserve"> as described in this report</w:t>
      </w:r>
      <w:r w:rsidR="00566C55">
        <w:rPr>
          <w:rFonts w:ascii="Times New Roman" w:hAnsi="Times New Roman"/>
          <w:sz w:val="24"/>
          <w:szCs w:val="24"/>
        </w:rPr>
        <w:t>,</w:t>
      </w:r>
      <w:r w:rsidRPr="00A50AF5">
        <w:rPr>
          <w:rFonts w:ascii="Times New Roman" w:hAnsi="Times New Roman"/>
          <w:sz w:val="24"/>
          <w:szCs w:val="24"/>
        </w:rPr>
        <w:t xml:space="preserve"> provides the most relevant and tailored forecast of cost-effective </w:t>
      </w:r>
      <w:r w:rsidR="00497916">
        <w:rPr>
          <w:rFonts w:ascii="Times New Roman" w:hAnsi="Times New Roman"/>
          <w:sz w:val="24"/>
          <w:szCs w:val="24"/>
        </w:rPr>
        <w:t>conservation</w:t>
      </w:r>
      <w:r w:rsidRPr="00A50AF5">
        <w:rPr>
          <w:rFonts w:ascii="Times New Roman" w:hAnsi="Times New Roman"/>
          <w:sz w:val="24"/>
          <w:szCs w:val="24"/>
        </w:rPr>
        <w:t xml:space="preserve"> resource opportunity available to the </w:t>
      </w:r>
      <w:r w:rsidR="00497916">
        <w:rPr>
          <w:rFonts w:ascii="Times New Roman" w:hAnsi="Times New Roman"/>
          <w:sz w:val="24"/>
          <w:szCs w:val="24"/>
        </w:rPr>
        <w:t>C</w:t>
      </w:r>
      <w:r w:rsidRPr="00A50AF5">
        <w:rPr>
          <w:rFonts w:ascii="Times New Roman" w:hAnsi="Times New Roman"/>
          <w:sz w:val="24"/>
          <w:szCs w:val="24"/>
        </w:rPr>
        <w:t>ompany</w:t>
      </w:r>
      <w:r w:rsidR="00497916">
        <w:rPr>
          <w:rFonts w:ascii="Times New Roman" w:hAnsi="Times New Roman"/>
          <w:sz w:val="24"/>
          <w:szCs w:val="24"/>
        </w:rPr>
        <w:t xml:space="preserve"> in its Washington service </w:t>
      </w:r>
      <w:r w:rsidR="0079414F">
        <w:rPr>
          <w:rFonts w:ascii="Times New Roman" w:hAnsi="Times New Roman"/>
          <w:sz w:val="24"/>
          <w:szCs w:val="24"/>
        </w:rPr>
        <w:t>area</w:t>
      </w:r>
      <w:r w:rsidRPr="00A50AF5">
        <w:rPr>
          <w:rFonts w:ascii="Times New Roman" w:hAnsi="Times New Roman"/>
          <w:sz w:val="24"/>
          <w:szCs w:val="24"/>
        </w:rPr>
        <w:t xml:space="preserve"> over the 2010</w:t>
      </w:r>
      <w:r w:rsidR="00640CC8">
        <w:rPr>
          <w:rFonts w:ascii="Times New Roman" w:hAnsi="Times New Roman"/>
          <w:sz w:val="24"/>
          <w:szCs w:val="24"/>
        </w:rPr>
        <w:t xml:space="preserve"> </w:t>
      </w:r>
      <w:r w:rsidRPr="00A50AF5">
        <w:rPr>
          <w:rFonts w:ascii="Times New Roman" w:hAnsi="Times New Roman"/>
          <w:sz w:val="24"/>
          <w:szCs w:val="24"/>
        </w:rPr>
        <w:t>-</w:t>
      </w:r>
      <w:r w:rsidR="00640CC8">
        <w:rPr>
          <w:rFonts w:ascii="Times New Roman" w:hAnsi="Times New Roman"/>
          <w:sz w:val="24"/>
          <w:szCs w:val="24"/>
        </w:rPr>
        <w:t xml:space="preserve"> </w:t>
      </w:r>
      <w:r w:rsidRPr="00A50AF5">
        <w:rPr>
          <w:rFonts w:ascii="Times New Roman" w:hAnsi="Times New Roman"/>
          <w:sz w:val="24"/>
          <w:szCs w:val="24"/>
        </w:rPr>
        <w:t xml:space="preserve">2019 planning period. The adjustments noted in this </w:t>
      </w:r>
      <w:r w:rsidR="00497916">
        <w:rPr>
          <w:rFonts w:ascii="Times New Roman" w:hAnsi="Times New Roman"/>
          <w:sz w:val="24"/>
          <w:szCs w:val="24"/>
        </w:rPr>
        <w:t>report</w:t>
      </w:r>
      <w:r w:rsidRPr="00A50AF5">
        <w:rPr>
          <w:rFonts w:ascii="Times New Roman" w:hAnsi="Times New Roman"/>
          <w:sz w:val="24"/>
          <w:szCs w:val="24"/>
        </w:rPr>
        <w:t xml:space="preserve"> represent PacifiCorp</w:t>
      </w:r>
      <w:r w:rsidR="00497916">
        <w:rPr>
          <w:rFonts w:ascii="Times New Roman" w:hAnsi="Times New Roman"/>
          <w:sz w:val="24"/>
          <w:szCs w:val="24"/>
        </w:rPr>
        <w:t>’s efforts to</w:t>
      </w:r>
      <w:r w:rsidRPr="00A50AF5">
        <w:rPr>
          <w:rFonts w:ascii="Times New Roman" w:hAnsi="Times New Roman"/>
          <w:sz w:val="24"/>
          <w:szCs w:val="24"/>
        </w:rPr>
        <w:t xml:space="preserve"> </w:t>
      </w:r>
      <w:r w:rsidR="00497916">
        <w:rPr>
          <w:rFonts w:ascii="Times New Roman" w:hAnsi="Times New Roman"/>
          <w:sz w:val="24"/>
          <w:szCs w:val="24"/>
        </w:rPr>
        <w:t>account</w:t>
      </w:r>
      <w:r w:rsidRPr="00A50AF5">
        <w:rPr>
          <w:rFonts w:ascii="Times New Roman" w:hAnsi="Times New Roman"/>
          <w:sz w:val="24"/>
          <w:szCs w:val="24"/>
        </w:rPr>
        <w:t xml:space="preserve"> for modeling and measure differences between the Northwest Power</w:t>
      </w:r>
      <w:r w:rsidR="00497916">
        <w:rPr>
          <w:rFonts w:ascii="Times New Roman" w:hAnsi="Times New Roman"/>
          <w:sz w:val="24"/>
          <w:szCs w:val="24"/>
        </w:rPr>
        <w:t xml:space="preserve"> and Conservation</w:t>
      </w:r>
      <w:r w:rsidRPr="00A50AF5">
        <w:rPr>
          <w:rFonts w:ascii="Times New Roman" w:hAnsi="Times New Roman"/>
          <w:sz w:val="24"/>
          <w:szCs w:val="24"/>
        </w:rPr>
        <w:t xml:space="preserve"> Council</w:t>
      </w:r>
      <w:r w:rsidR="00566C55">
        <w:rPr>
          <w:rFonts w:ascii="Times New Roman" w:hAnsi="Times New Roman"/>
          <w:sz w:val="24"/>
          <w:szCs w:val="24"/>
        </w:rPr>
        <w:t>’s</w:t>
      </w:r>
      <w:r w:rsidRPr="00A50AF5">
        <w:rPr>
          <w:rFonts w:ascii="Times New Roman" w:hAnsi="Times New Roman"/>
          <w:sz w:val="24"/>
          <w:szCs w:val="24"/>
        </w:rPr>
        <w:t xml:space="preserve"> and PacifiCorp’s resource planning processes. To facilitate</w:t>
      </w:r>
      <w:r w:rsidR="00497916">
        <w:rPr>
          <w:rFonts w:ascii="Times New Roman" w:hAnsi="Times New Roman"/>
          <w:sz w:val="24"/>
          <w:szCs w:val="24"/>
        </w:rPr>
        <w:t xml:space="preserve"> the next conservation potential and biennial target (20</w:t>
      </w:r>
      <w:r w:rsidR="005F7947">
        <w:rPr>
          <w:rFonts w:ascii="Times New Roman" w:hAnsi="Times New Roman"/>
          <w:sz w:val="24"/>
          <w:szCs w:val="24"/>
        </w:rPr>
        <w:t>12 - 2013)</w:t>
      </w:r>
      <w:r w:rsidRPr="00A50AF5">
        <w:rPr>
          <w:rFonts w:ascii="Times New Roman" w:hAnsi="Times New Roman"/>
          <w:sz w:val="24"/>
          <w:szCs w:val="24"/>
        </w:rPr>
        <w:t xml:space="preserve"> filing</w:t>
      </w:r>
      <w:r w:rsidR="00497916">
        <w:rPr>
          <w:rFonts w:ascii="Times New Roman" w:hAnsi="Times New Roman"/>
          <w:sz w:val="24"/>
          <w:szCs w:val="24"/>
        </w:rPr>
        <w:t>,</w:t>
      </w:r>
      <w:r w:rsidRPr="00A50AF5">
        <w:rPr>
          <w:rFonts w:ascii="Times New Roman" w:hAnsi="Times New Roman"/>
          <w:sz w:val="24"/>
          <w:szCs w:val="24"/>
        </w:rPr>
        <w:t xml:space="preserve"> PacifiCorp</w:t>
      </w:r>
      <w:r w:rsidR="00497916">
        <w:rPr>
          <w:rFonts w:ascii="Times New Roman" w:hAnsi="Times New Roman"/>
          <w:sz w:val="24"/>
          <w:szCs w:val="24"/>
        </w:rPr>
        <w:t xml:space="preserve"> intends to follow the schedule as identified in Table 2</w:t>
      </w:r>
      <w:r w:rsidR="00673E18">
        <w:rPr>
          <w:rFonts w:ascii="Times New Roman" w:hAnsi="Times New Roman"/>
          <w:sz w:val="24"/>
          <w:szCs w:val="24"/>
        </w:rPr>
        <w:t>4</w:t>
      </w:r>
      <w:r w:rsidR="00497916">
        <w:rPr>
          <w:rFonts w:ascii="Times New Roman" w:hAnsi="Times New Roman"/>
          <w:sz w:val="24"/>
          <w:szCs w:val="24"/>
        </w:rPr>
        <w:t xml:space="preserve"> below.</w:t>
      </w:r>
    </w:p>
    <w:p w:rsidR="009617CE" w:rsidRDefault="009617CE" w:rsidP="003429FD">
      <w:pPr>
        <w:rPr>
          <w:rFonts w:ascii="Times New Roman" w:hAnsi="Times New Roman"/>
          <w:b/>
          <w:sz w:val="24"/>
          <w:szCs w:val="24"/>
        </w:rPr>
      </w:pPr>
    </w:p>
    <w:p w:rsidR="00D5246A" w:rsidRDefault="00497916" w:rsidP="009E0228">
      <w:pPr>
        <w:jc w:val="center"/>
        <w:rPr>
          <w:rFonts w:ascii="Times New Roman" w:hAnsi="Times New Roman"/>
          <w:b/>
          <w:sz w:val="24"/>
          <w:szCs w:val="24"/>
        </w:rPr>
      </w:pPr>
      <w:r>
        <w:rPr>
          <w:rFonts w:ascii="Times New Roman" w:hAnsi="Times New Roman"/>
          <w:b/>
          <w:sz w:val="24"/>
          <w:szCs w:val="24"/>
        </w:rPr>
        <w:t xml:space="preserve">Table </w:t>
      </w:r>
      <w:r w:rsidR="003F207F">
        <w:rPr>
          <w:rFonts w:ascii="Times New Roman" w:hAnsi="Times New Roman"/>
          <w:b/>
          <w:sz w:val="24"/>
          <w:szCs w:val="24"/>
        </w:rPr>
        <w:t>2</w:t>
      </w:r>
      <w:r w:rsidR="00673E18">
        <w:rPr>
          <w:rFonts w:ascii="Times New Roman" w:hAnsi="Times New Roman"/>
          <w:b/>
          <w:sz w:val="24"/>
          <w:szCs w:val="24"/>
        </w:rPr>
        <w:t>4</w:t>
      </w:r>
    </w:p>
    <w:p w:rsidR="00D5246A" w:rsidRDefault="005F7947">
      <w:pPr>
        <w:jc w:val="center"/>
        <w:rPr>
          <w:rFonts w:ascii="Times New Roman" w:hAnsi="Times New Roman"/>
          <w:b/>
          <w:sz w:val="24"/>
          <w:szCs w:val="24"/>
        </w:rPr>
      </w:pPr>
      <w:r>
        <w:rPr>
          <w:rFonts w:ascii="Times New Roman" w:hAnsi="Times New Roman"/>
          <w:b/>
          <w:sz w:val="24"/>
          <w:szCs w:val="24"/>
        </w:rPr>
        <w:t>Proposed Schedule for Next Ten-Year Potential and Biennial Conservation Target Filing</w:t>
      </w:r>
    </w:p>
    <w:p w:rsidR="00497916" w:rsidRDefault="00497916" w:rsidP="00461B1A">
      <w:pPr>
        <w:jc w:val="both"/>
        <w:rPr>
          <w:rFonts w:ascii="Times New Roman" w:hAnsi="Times New Roman"/>
          <w:sz w:val="24"/>
          <w:szCs w:val="24"/>
        </w:rPr>
      </w:pPr>
    </w:p>
    <w:tbl>
      <w:tblPr>
        <w:tblStyle w:val="TableGrid"/>
        <w:tblW w:w="0" w:type="auto"/>
        <w:tblLook w:val="04A0"/>
      </w:tblPr>
      <w:tblGrid>
        <w:gridCol w:w="2268"/>
        <w:gridCol w:w="4680"/>
        <w:gridCol w:w="2628"/>
      </w:tblGrid>
      <w:tr w:rsidR="002223BB" w:rsidTr="005F7947">
        <w:trPr>
          <w:tblHeader/>
        </w:trPr>
        <w:tc>
          <w:tcPr>
            <w:tcW w:w="2268" w:type="dxa"/>
          </w:tcPr>
          <w:p w:rsidR="002223BB" w:rsidRPr="00EA0976" w:rsidRDefault="002223BB" w:rsidP="002223BB">
            <w:pPr>
              <w:rPr>
                <w:rFonts w:ascii="Times New Roman" w:hAnsi="Times New Roman"/>
                <w:b/>
                <w:sz w:val="24"/>
                <w:szCs w:val="24"/>
              </w:rPr>
            </w:pPr>
            <w:r w:rsidRPr="00EA0976">
              <w:rPr>
                <w:rFonts w:ascii="Times New Roman" w:hAnsi="Times New Roman"/>
                <w:b/>
                <w:sz w:val="24"/>
                <w:szCs w:val="24"/>
              </w:rPr>
              <w:t>Action Item</w:t>
            </w:r>
          </w:p>
        </w:tc>
        <w:tc>
          <w:tcPr>
            <w:tcW w:w="4680" w:type="dxa"/>
          </w:tcPr>
          <w:p w:rsidR="002223BB" w:rsidRPr="00EA0976" w:rsidRDefault="002223BB" w:rsidP="002223BB">
            <w:pPr>
              <w:rPr>
                <w:rFonts w:ascii="Times New Roman" w:hAnsi="Times New Roman"/>
                <w:b/>
                <w:sz w:val="24"/>
                <w:szCs w:val="24"/>
              </w:rPr>
            </w:pPr>
            <w:r w:rsidRPr="00EA0976">
              <w:rPr>
                <w:rFonts w:ascii="Times New Roman" w:hAnsi="Times New Roman"/>
                <w:b/>
                <w:sz w:val="24"/>
                <w:szCs w:val="24"/>
              </w:rPr>
              <w:t>Scope</w:t>
            </w:r>
          </w:p>
        </w:tc>
        <w:tc>
          <w:tcPr>
            <w:tcW w:w="2628" w:type="dxa"/>
          </w:tcPr>
          <w:p w:rsidR="002223BB" w:rsidRPr="00EA0976" w:rsidRDefault="002223BB" w:rsidP="002223BB">
            <w:pPr>
              <w:rPr>
                <w:rFonts w:ascii="Times New Roman" w:hAnsi="Times New Roman"/>
                <w:b/>
                <w:sz w:val="24"/>
                <w:szCs w:val="24"/>
              </w:rPr>
            </w:pPr>
            <w:r w:rsidRPr="00EA0976">
              <w:rPr>
                <w:rFonts w:ascii="Times New Roman" w:hAnsi="Times New Roman"/>
                <w:b/>
                <w:sz w:val="24"/>
                <w:szCs w:val="24"/>
              </w:rPr>
              <w:t>Estimated Schedule</w:t>
            </w:r>
          </w:p>
        </w:tc>
      </w:tr>
      <w:tr w:rsidR="002223BB" w:rsidTr="005F7947">
        <w:trPr>
          <w:tblHeader/>
        </w:trPr>
        <w:tc>
          <w:tcPr>
            <w:tcW w:w="2268" w:type="dxa"/>
          </w:tcPr>
          <w:p w:rsidR="002223BB" w:rsidRDefault="002223BB" w:rsidP="002223BB">
            <w:pPr>
              <w:rPr>
                <w:rFonts w:ascii="Times New Roman" w:hAnsi="Times New Roman"/>
                <w:sz w:val="24"/>
                <w:szCs w:val="24"/>
              </w:rPr>
            </w:pPr>
            <w:r>
              <w:rPr>
                <w:rFonts w:ascii="Times New Roman" w:hAnsi="Times New Roman"/>
                <w:sz w:val="24"/>
                <w:szCs w:val="24"/>
              </w:rPr>
              <w:t>Update the Conservation Potential Assessment</w:t>
            </w:r>
          </w:p>
        </w:tc>
        <w:tc>
          <w:tcPr>
            <w:tcW w:w="4680" w:type="dxa"/>
          </w:tcPr>
          <w:p w:rsidR="002223BB" w:rsidRDefault="002223BB" w:rsidP="00EA0976">
            <w:pPr>
              <w:rPr>
                <w:rFonts w:ascii="Times New Roman" w:hAnsi="Times New Roman"/>
                <w:sz w:val="24"/>
                <w:szCs w:val="24"/>
              </w:rPr>
            </w:pPr>
            <w:r>
              <w:rPr>
                <w:rFonts w:ascii="Times New Roman" w:hAnsi="Times New Roman"/>
                <w:sz w:val="24"/>
                <w:szCs w:val="24"/>
              </w:rPr>
              <w:t xml:space="preserve">Incorporate measures </w:t>
            </w:r>
            <w:r w:rsidR="00E0033B">
              <w:rPr>
                <w:rFonts w:ascii="Times New Roman" w:hAnsi="Times New Roman"/>
                <w:sz w:val="24"/>
                <w:szCs w:val="24"/>
              </w:rPr>
              <w:t xml:space="preserve">as appropriate </w:t>
            </w:r>
            <w:r>
              <w:rPr>
                <w:rFonts w:ascii="Times New Roman" w:hAnsi="Times New Roman"/>
                <w:sz w:val="24"/>
                <w:szCs w:val="24"/>
              </w:rPr>
              <w:t xml:space="preserve">that were in the </w:t>
            </w:r>
            <w:r w:rsidR="005F7947">
              <w:rPr>
                <w:rFonts w:ascii="Times New Roman" w:hAnsi="Times New Roman"/>
                <w:sz w:val="24"/>
                <w:szCs w:val="24"/>
              </w:rPr>
              <w:t>regional power plan</w:t>
            </w:r>
            <w:r>
              <w:rPr>
                <w:rFonts w:ascii="Times New Roman" w:hAnsi="Times New Roman"/>
                <w:sz w:val="24"/>
                <w:szCs w:val="24"/>
              </w:rPr>
              <w:t xml:space="preserve"> and not in the 2007 conservation potential assessment</w:t>
            </w:r>
            <w:r w:rsidR="008B6D49">
              <w:rPr>
                <w:rFonts w:ascii="Times New Roman" w:hAnsi="Times New Roman"/>
                <w:sz w:val="24"/>
                <w:szCs w:val="24"/>
              </w:rPr>
              <w:t xml:space="preserve"> which will limit the necessary adjustments needed for the Company’s subsequent WAC 480-109-010 compliance filings</w:t>
            </w:r>
            <w:r w:rsidR="00EA0976">
              <w:rPr>
                <w:rFonts w:ascii="Times New Roman" w:hAnsi="Times New Roman"/>
                <w:sz w:val="24"/>
                <w:szCs w:val="24"/>
              </w:rPr>
              <w:t xml:space="preserve">. Update for changes in energy codes and </w:t>
            </w:r>
            <w:r w:rsidR="00E0033B">
              <w:rPr>
                <w:rFonts w:ascii="Times New Roman" w:hAnsi="Times New Roman"/>
                <w:sz w:val="24"/>
                <w:szCs w:val="24"/>
              </w:rPr>
              <w:t>standards, including the federal lighting legislation</w:t>
            </w:r>
            <w:r w:rsidR="00EA0976">
              <w:rPr>
                <w:rFonts w:ascii="Times New Roman" w:hAnsi="Times New Roman"/>
                <w:sz w:val="24"/>
                <w:szCs w:val="24"/>
              </w:rPr>
              <w:t>.</w:t>
            </w:r>
          </w:p>
        </w:tc>
        <w:tc>
          <w:tcPr>
            <w:tcW w:w="2628" w:type="dxa"/>
          </w:tcPr>
          <w:p w:rsidR="002223BB" w:rsidRDefault="00E868FF" w:rsidP="002223BB">
            <w:pPr>
              <w:rPr>
                <w:rFonts w:ascii="Times New Roman" w:hAnsi="Times New Roman"/>
                <w:sz w:val="24"/>
                <w:szCs w:val="24"/>
              </w:rPr>
            </w:pPr>
            <w:r>
              <w:rPr>
                <w:rFonts w:ascii="Times New Roman" w:hAnsi="Times New Roman"/>
                <w:sz w:val="24"/>
                <w:szCs w:val="24"/>
              </w:rPr>
              <w:t>Completion in 2010</w:t>
            </w:r>
          </w:p>
        </w:tc>
      </w:tr>
      <w:tr w:rsidR="002223BB" w:rsidTr="005F7947">
        <w:trPr>
          <w:tblHeader/>
        </w:trPr>
        <w:tc>
          <w:tcPr>
            <w:tcW w:w="2268" w:type="dxa"/>
          </w:tcPr>
          <w:p w:rsidR="002223BB" w:rsidRDefault="002223BB" w:rsidP="002223BB">
            <w:pPr>
              <w:rPr>
                <w:rFonts w:ascii="Times New Roman" w:hAnsi="Times New Roman"/>
                <w:sz w:val="24"/>
                <w:szCs w:val="24"/>
              </w:rPr>
            </w:pPr>
            <w:r>
              <w:rPr>
                <w:rFonts w:ascii="Times New Roman" w:hAnsi="Times New Roman"/>
                <w:sz w:val="24"/>
                <w:szCs w:val="24"/>
              </w:rPr>
              <w:t>2010 Integrated Resource Plan</w:t>
            </w:r>
          </w:p>
        </w:tc>
        <w:tc>
          <w:tcPr>
            <w:tcW w:w="4680" w:type="dxa"/>
          </w:tcPr>
          <w:p w:rsidR="002223BB" w:rsidRDefault="002223BB" w:rsidP="00E0033B">
            <w:pPr>
              <w:rPr>
                <w:rFonts w:ascii="Times New Roman" w:hAnsi="Times New Roman"/>
                <w:sz w:val="24"/>
                <w:szCs w:val="24"/>
              </w:rPr>
            </w:pPr>
            <w:r>
              <w:rPr>
                <w:rFonts w:ascii="Times New Roman" w:hAnsi="Times New Roman"/>
                <w:sz w:val="24"/>
                <w:szCs w:val="24"/>
              </w:rPr>
              <w:t xml:space="preserve">Incorporate </w:t>
            </w:r>
            <w:r w:rsidR="00EA0976">
              <w:rPr>
                <w:rFonts w:ascii="Times New Roman" w:hAnsi="Times New Roman"/>
                <w:sz w:val="24"/>
                <w:szCs w:val="24"/>
              </w:rPr>
              <w:t xml:space="preserve">data from updated conservation potential assessment. </w:t>
            </w:r>
            <w:r w:rsidR="00E0033B">
              <w:rPr>
                <w:rFonts w:ascii="Times New Roman" w:hAnsi="Times New Roman"/>
                <w:sz w:val="24"/>
                <w:szCs w:val="24"/>
              </w:rPr>
              <w:t>Continue to investigate and refine</w:t>
            </w:r>
            <w:r w:rsidR="00EA0976">
              <w:rPr>
                <w:rFonts w:ascii="Times New Roman" w:hAnsi="Times New Roman"/>
                <w:sz w:val="24"/>
                <w:szCs w:val="24"/>
              </w:rPr>
              <w:t xml:space="preserve"> </w:t>
            </w:r>
            <w:r w:rsidR="00E0033B">
              <w:rPr>
                <w:rFonts w:ascii="Times New Roman" w:hAnsi="Times New Roman"/>
                <w:sz w:val="24"/>
                <w:szCs w:val="24"/>
              </w:rPr>
              <w:t xml:space="preserve">approaches to address </w:t>
            </w:r>
            <w:r>
              <w:rPr>
                <w:rFonts w:ascii="Times New Roman" w:hAnsi="Times New Roman"/>
                <w:sz w:val="24"/>
                <w:szCs w:val="24"/>
              </w:rPr>
              <w:t>modeling differences identified in this document</w:t>
            </w:r>
            <w:r w:rsidR="00EA0976">
              <w:rPr>
                <w:rFonts w:ascii="Times New Roman" w:hAnsi="Times New Roman"/>
                <w:sz w:val="24"/>
                <w:szCs w:val="24"/>
              </w:rPr>
              <w:t>.</w:t>
            </w:r>
          </w:p>
        </w:tc>
        <w:tc>
          <w:tcPr>
            <w:tcW w:w="2628" w:type="dxa"/>
          </w:tcPr>
          <w:p w:rsidR="002223BB" w:rsidRDefault="002223BB" w:rsidP="00B7179C">
            <w:pPr>
              <w:rPr>
                <w:rFonts w:ascii="Times New Roman" w:hAnsi="Times New Roman"/>
                <w:sz w:val="24"/>
                <w:szCs w:val="24"/>
              </w:rPr>
            </w:pPr>
            <w:r>
              <w:rPr>
                <w:rFonts w:ascii="Times New Roman" w:hAnsi="Times New Roman"/>
                <w:sz w:val="24"/>
                <w:szCs w:val="24"/>
              </w:rPr>
              <w:t>Begin work in 2010</w:t>
            </w:r>
            <w:r w:rsidR="00B7179C">
              <w:rPr>
                <w:rFonts w:ascii="Times New Roman" w:hAnsi="Times New Roman"/>
                <w:sz w:val="24"/>
                <w:szCs w:val="24"/>
              </w:rPr>
              <w:t>.</w:t>
            </w:r>
            <w:r>
              <w:rPr>
                <w:rFonts w:ascii="Times New Roman" w:hAnsi="Times New Roman"/>
                <w:sz w:val="24"/>
                <w:szCs w:val="24"/>
              </w:rPr>
              <w:t xml:space="preserve"> </w:t>
            </w:r>
            <w:r w:rsidR="00B7179C">
              <w:rPr>
                <w:rFonts w:ascii="Times New Roman" w:hAnsi="Times New Roman"/>
                <w:sz w:val="24"/>
                <w:szCs w:val="24"/>
              </w:rPr>
              <w:t>F</w:t>
            </w:r>
            <w:r w:rsidR="00E0033B">
              <w:rPr>
                <w:rFonts w:ascii="Times New Roman" w:hAnsi="Times New Roman"/>
                <w:sz w:val="24"/>
                <w:szCs w:val="24"/>
              </w:rPr>
              <w:t>ile</w:t>
            </w:r>
            <w:r w:rsidR="00B7179C">
              <w:rPr>
                <w:rFonts w:ascii="Times New Roman" w:hAnsi="Times New Roman"/>
                <w:sz w:val="24"/>
                <w:szCs w:val="24"/>
              </w:rPr>
              <w:t>d 2011 IRP Work Plan on</w:t>
            </w:r>
            <w:r w:rsidR="00E0033B">
              <w:rPr>
                <w:rFonts w:ascii="Times New Roman" w:hAnsi="Times New Roman"/>
                <w:sz w:val="24"/>
                <w:szCs w:val="24"/>
              </w:rPr>
              <w:t xml:space="preserve"> 3/31/2011</w:t>
            </w:r>
            <w:r w:rsidR="00B7179C">
              <w:rPr>
                <w:rFonts w:ascii="Times New Roman" w:hAnsi="Times New Roman"/>
                <w:sz w:val="24"/>
                <w:szCs w:val="24"/>
              </w:rPr>
              <w:t xml:space="preserve"> in UE-100514.</w:t>
            </w:r>
            <w:r w:rsidR="008B6D49">
              <w:rPr>
                <w:rFonts w:ascii="Times New Roman" w:hAnsi="Times New Roman"/>
                <w:sz w:val="24"/>
                <w:szCs w:val="24"/>
              </w:rPr>
              <w:t xml:space="preserve"> </w:t>
            </w:r>
          </w:p>
        </w:tc>
      </w:tr>
      <w:tr w:rsidR="002223BB" w:rsidTr="005F7947">
        <w:trPr>
          <w:tblHeader/>
        </w:trPr>
        <w:tc>
          <w:tcPr>
            <w:tcW w:w="2268" w:type="dxa"/>
          </w:tcPr>
          <w:p w:rsidR="002223BB" w:rsidRDefault="002223BB" w:rsidP="002223BB">
            <w:pPr>
              <w:rPr>
                <w:rFonts w:ascii="Times New Roman" w:hAnsi="Times New Roman"/>
                <w:sz w:val="24"/>
                <w:szCs w:val="24"/>
              </w:rPr>
            </w:pPr>
            <w:r>
              <w:rPr>
                <w:rFonts w:ascii="Times New Roman" w:hAnsi="Times New Roman"/>
                <w:sz w:val="24"/>
                <w:szCs w:val="24"/>
              </w:rPr>
              <w:t xml:space="preserve">Advisory Group Meeting </w:t>
            </w:r>
          </w:p>
        </w:tc>
        <w:tc>
          <w:tcPr>
            <w:tcW w:w="4680" w:type="dxa"/>
          </w:tcPr>
          <w:p w:rsidR="002223BB" w:rsidRDefault="002223BB" w:rsidP="002223BB">
            <w:pPr>
              <w:rPr>
                <w:rFonts w:ascii="Times New Roman" w:hAnsi="Times New Roman"/>
                <w:sz w:val="24"/>
                <w:szCs w:val="24"/>
              </w:rPr>
            </w:pPr>
            <w:r>
              <w:rPr>
                <w:rFonts w:ascii="Times New Roman" w:hAnsi="Times New Roman"/>
                <w:sz w:val="24"/>
                <w:szCs w:val="24"/>
              </w:rPr>
              <w:t>Begin formal discussion on the</w:t>
            </w:r>
            <w:r w:rsidR="005F7947">
              <w:rPr>
                <w:rFonts w:ascii="Times New Roman" w:hAnsi="Times New Roman"/>
                <w:sz w:val="24"/>
                <w:szCs w:val="24"/>
              </w:rPr>
              <w:t xml:space="preserve"> next</w:t>
            </w:r>
            <w:r>
              <w:rPr>
                <w:rFonts w:ascii="Times New Roman" w:hAnsi="Times New Roman"/>
                <w:sz w:val="24"/>
                <w:szCs w:val="24"/>
              </w:rPr>
              <w:t xml:space="preserve"> ten-year conservation potential and two-year target to be filed by January 31, 2012</w:t>
            </w:r>
            <w:r w:rsidR="004C44C4">
              <w:rPr>
                <w:rFonts w:ascii="Times New Roman" w:hAnsi="Times New Roman"/>
                <w:sz w:val="24"/>
                <w:szCs w:val="24"/>
              </w:rPr>
              <w:t>.</w:t>
            </w:r>
          </w:p>
        </w:tc>
        <w:tc>
          <w:tcPr>
            <w:tcW w:w="2628" w:type="dxa"/>
          </w:tcPr>
          <w:p w:rsidR="002223BB" w:rsidRDefault="002223BB" w:rsidP="00EA0976">
            <w:pPr>
              <w:rPr>
                <w:rFonts w:ascii="Times New Roman" w:hAnsi="Times New Roman"/>
                <w:sz w:val="24"/>
                <w:szCs w:val="24"/>
              </w:rPr>
            </w:pPr>
            <w:r>
              <w:rPr>
                <w:rFonts w:ascii="Times New Roman" w:hAnsi="Times New Roman"/>
                <w:sz w:val="24"/>
                <w:szCs w:val="24"/>
              </w:rPr>
              <w:t xml:space="preserve">Proposed first meeting in </w:t>
            </w:r>
            <w:r w:rsidR="00EA0976">
              <w:rPr>
                <w:rFonts w:ascii="Times New Roman" w:hAnsi="Times New Roman"/>
                <w:sz w:val="24"/>
                <w:szCs w:val="24"/>
              </w:rPr>
              <w:t>July</w:t>
            </w:r>
            <w:r>
              <w:rPr>
                <w:rFonts w:ascii="Times New Roman" w:hAnsi="Times New Roman"/>
                <w:sz w:val="24"/>
                <w:szCs w:val="24"/>
              </w:rPr>
              <w:t xml:space="preserve"> 2011</w:t>
            </w:r>
          </w:p>
        </w:tc>
      </w:tr>
    </w:tbl>
    <w:p w:rsidR="002223BB" w:rsidRDefault="002223BB" w:rsidP="00461B1A">
      <w:pPr>
        <w:jc w:val="both"/>
        <w:rPr>
          <w:rFonts w:ascii="Times New Roman" w:hAnsi="Times New Roman"/>
          <w:sz w:val="24"/>
          <w:szCs w:val="24"/>
        </w:rPr>
      </w:pPr>
    </w:p>
    <w:p w:rsidR="00A50AF5" w:rsidRDefault="00A50AF5" w:rsidP="00461B1A">
      <w:pPr>
        <w:jc w:val="both"/>
        <w:rPr>
          <w:rFonts w:ascii="Calibri" w:hAnsi="Calibri"/>
        </w:rPr>
      </w:pPr>
    </w:p>
    <w:p w:rsidR="004363E9" w:rsidRPr="000D30BA" w:rsidRDefault="004363E9" w:rsidP="00461B1A">
      <w:pPr>
        <w:jc w:val="both"/>
        <w:rPr>
          <w:rFonts w:ascii="Times New Roman" w:hAnsi="Times New Roman" w:cs="Times New Roman"/>
          <w:b/>
          <w:sz w:val="24"/>
          <w:szCs w:val="24"/>
          <w:u w:val="single"/>
        </w:rPr>
      </w:pPr>
    </w:p>
    <w:p w:rsidR="004363E9" w:rsidRPr="000D30BA" w:rsidRDefault="004363E9" w:rsidP="00461B1A">
      <w:pPr>
        <w:jc w:val="both"/>
        <w:rPr>
          <w:rFonts w:ascii="Times New Roman" w:hAnsi="Times New Roman" w:cs="Times New Roman"/>
          <w:b/>
          <w:sz w:val="24"/>
          <w:szCs w:val="24"/>
          <w:u w:val="single"/>
        </w:rPr>
      </w:pPr>
    </w:p>
    <w:p w:rsidR="00F66777" w:rsidRPr="00914E9C" w:rsidRDefault="00A50AF5" w:rsidP="00914E9C">
      <w:pPr>
        <w:jc w:val="center"/>
        <w:rPr>
          <w:rFonts w:ascii="Times New Roman" w:hAnsi="Times New Roman" w:cs="Times New Roman"/>
          <w:b/>
          <w:sz w:val="24"/>
          <w:szCs w:val="24"/>
          <w:u w:val="single"/>
        </w:rPr>
      </w:pPr>
      <w:r>
        <w:rPr>
          <w:rFonts w:ascii="Times New Roman" w:hAnsi="Times New Roman" w:cs="Times New Roman"/>
          <w:b/>
          <w:sz w:val="24"/>
          <w:szCs w:val="24"/>
          <w:u w:val="single"/>
        </w:rPr>
        <w:br w:type="page"/>
      </w:r>
      <w:r w:rsidR="00914E9C" w:rsidRPr="00914E9C">
        <w:rPr>
          <w:rFonts w:ascii="Times New Roman" w:hAnsi="Times New Roman" w:cs="Times New Roman"/>
          <w:b/>
          <w:sz w:val="24"/>
          <w:szCs w:val="24"/>
          <w:u w:val="single"/>
        </w:rPr>
        <w:t>List of Appendi</w:t>
      </w:r>
      <w:r w:rsidR="00914E9C">
        <w:rPr>
          <w:rFonts w:ascii="Times New Roman" w:hAnsi="Times New Roman" w:cs="Times New Roman"/>
          <w:b/>
          <w:sz w:val="24"/>
          <w:szCs w:val="24"/>
          <w:u w:val="single"/>
        </w:rPr>
        <w:t>ces</w:t>
      </w:r>
    </w:p>
    <w:p w:rsidR="00F66777" w:rsidRPr="000D30BA" w:rsidRDefault="00F66777" w:rsidP="0079414F">
      <w:pPr>
        <w:jc w:val="both"/>
        <w:rPr>
          <w:rFonts w:ascii="Times New Roman" w:hAnsi="Times New Roman" w:cs="Times New Roman"/>
          <w:b/>
          <w:sz w:val="24"/>
          <w:szCs w:val="24"/>
          <w:u w:val="single"/>
        </w:rPr>
      </w:pPr>
    </w:p>
    <w:p w:rsidR="00F31E1F" w:rsidRPr="00F31E1F" w:rsidRDefault="00F31E1F" w:rsidP="00E03503">
      <w:pPr>
        <w:pStyle w:val="ListParagraph"/>
        <w:numPr>
          <w:ilvl w:val="0"/>
          <w:numId w:val="10"/>
        </w:numPr>
        <w:jc w:val="both"/>
        <w:rPr>
          <w:rFonts w:ascii="Times New Roman" w:hAnsi="Times New Roman" w:cs="Times New Roman"/>
          <w:sz w:val="24"/>
          <w:szCs w:val="24"/>
        </w:rPr>
      </w:pPr>
      <w:r w:rsidRPr="00DB7589">
        <w:rPr>
          <w:rFonts w:ascii="Times New Roman" w:hAnsi="Times New Roman" w:cs="Times New Roman"/>
          <w:sz w:val="24"/>
          <w:szCs w:val="24"/>
          <w:u w:val="single"/>
        </w:rPr>
        <w:t>2008 Integrated Resource Plan</w:t>
      </w:r>
      <w:r w:rsidRPr="00F31E1F">
        <w:rPr>
          <w:rFonts w:ascii="Times New Roman" w:hAnsi="Times New Roman" w:cs="Times New Roman"/>
          <w:sz w:val="24"/>
          <w:szCs w:val="24"/>
        </w:rPr>
        <w:t xml:space="preserve"> - P</w:t>
      </w:r>
      <w:r w:rsidRPr="00DB7589">
        <w:rPr>
          <w:rFonts w:ascii="Times New Roman" w:hAnsi="Times New Roman" w:cs="Times New Roman"/>
          <w:sz w:val="24"/>
          <w:szCs w:val="24"/>
        </w:rPr>
        <w:t>acifiCorp’s 2008 Integrated Resource Plan filed on May 29, 2009 (Docket No. UE-080826) and acknowledged by the Washington Utilities and Transportation Commission on September 2, 2009.</w:t>
      </w:r>
      <w:r>
        <w:rPr>
          <w:rFonts w:ascii="Times New Roman" w:hAnsi="Times New Roman" w:cs="Times New Roman"/>
          <w:sz w:val="24"/>
          <w:szCs w:val="24"/>
        </w:rPr>
        <w:t xml:space="preserve"> The 2008 IRP is available at </w:t>
      </w:r>
      <w:hyperlink r:id="rId34" w:history="1">
        <w:r w:rsidRPr="008F3EC8">
          <w:rPr>
            <w:rStyle w:val="Hyperlink"/>
            <w:rFonts w:ascii="Times New Roman" w:hAnsi="Times New Roman" w:cs="Times New Roman"/>
            <w:sz w:val="24"/>
            <w:szCs w:val="24"/>
          </w:rPr>
          <w:t>http://www.pacificorp.com/es/irp.html</w:t>
        </w:r>
      </w:hyperlink>
      <w:r>
        <w:rPr>
          <w:rFonts w:ascii="Times New Roman" w:hAnsi="Times New Roman" w:cs="Times New Roman"/>
          <w:sz w:val="24"/>
          <w:szCs w:val="24"/>
        </w:rPr>
        <w:t>.</w:t>
      </w:r>
    </w:p>
    <w:p w:rsidR="00F31E1F" w:rsidRPr="00F31E1F" w:rsidRDefault="00F31E1F" w:rsidP="00E03503">
      <w:pPr>
        <w:pStyle w:val="ListParagraph"/>
        <w:jc w:val="both"/>
        <w:rPr>
          <w:rFonts w:ascii="Times New Roman" w:hAnsi="Times New Roman" w:cs="Times New Roman"/>
          <w:sz w:val="24"/>
          <w:szCs w:val="24"/>
        </w:rPr>
      </w:pPr>
    </w:p>
    <w:p w:rsidR="00F31E1F" w:rsidRPr="00F31E1F" w:rsidRDefault="00F31E1F" w:rsidP="00E03503">
      <w:pPr>
        <w:pStyle w:val="ListParagraph"/>
        <w:numPr>
          <w:ilvl w:val="0"/>
          <w:numId w:val="10"/>
        </w:numPr>
        <w:jc w:val="both"/>
        <w:rPr>
          <w:rFonts w:ascii="Times New Roman" w:hAnsi="Times New Roman" w:cs="Times New Roman"/>
          <w:sz w:val="24"/>
          <w:szCs w:val="24"/>
        </w:rPr>
      </w:pPr>
      <w:r w:rsidRPr="00FC31D5">
        <w:rPr>
          <w:rFonts w:ascii="Times New Roman" w:hAnsi="Times New Roman" w:cs="Times New Roman"/>
          <w:sz w:val="24"/>
          <w:szCs w:val="24"/>
          <w:u w:val="single"/>
        </w:rPr>
        <w:t>Assessment of Long-Term, System-Wide Potential for Demand-Side and Other Supplemental Resources</w:t>
      </w:r>
      <w:r>
        <w:rPr>
          <w:rFonts w:ascii="Times New Roman" w:hAnsi="Times New Roman" w:cs="Times New Roman"/>
          <w:sz w:val="24"/>
          <w:szCs w:val="24"/>
          <w:u w:val="single"/>
        </w:rPr>
        <w:softHyphen/>
      </w:r>
      <w:r w:rsidRPr="0062592B">
        <w:rPr>
          <w:rFonts w:ascii="Times New Roman" w:hAnsi="Times New Roman" w:cs="Times New Roman"/>
          <w:sz w:val="24"/>
          <w:szCs w:val="24"/>
        </w:rPr>
        <w:t xml:space="preserve"> </w:t>
      </w:r>
      <w:r w:rsidR="0062592B">
        <w:rPr>
          <w:rFonts w:ascii="Times New Roman" w:hAnsi="Times New Roman" w:cs="Times New Roman"/>
          <w:sz w:val="24"/>
          <w:szCs w:val="24"/>
        </w:rPr>
        <w:t>-</w:t>
      </w:r>
      <w:r w:rsidRPr="0062592B">
        <w:rPr>
          <w:rFonts w:ascii="Times New Roman" w:hAnsi="Times New Roman" w:cs="Times New Roman"/>
          <w:sz w:val="24"/>
          <w:szCs w:val="24"/>
        </w:rPr>
        <w:t xml:space="preserve"> P</w:t>
      </w:r>
      <w:r>
        <w:rPr>
          <w:rFonts w:ascii="Times New Roman" w:hAnsi="Times New Roman" w:cs="Times New Roman"/>
          <w:sz w:val="24"/>
          <w:szCs w:val="24"/>
        </w:rPr>
        <w:t xml:space="preserve">repared for PacifiCorp on July 11, 2009. </w:t>
      </w:r>
      <w:r w:rsidRPr="00FC31D5">
        <w:rPr>
          <w:rFonts w:ascii="Times New Roman" w:hAnsi="Times New Roman" w:cs="Times New Roman"/>
          <w:sz w:val="24"/>
          <w:szCs w:val="24"/>
        </w:rPr>
        <w:t xml:space="preserve">This report is available at </w:t>
      </w:r>
      <w:hyperlink r:id="rId35" w:history="1">
        <w:r w:rsidRPr="00FC31D5">
          <w:rPr>
            <w:rStyle w:val="Hyperlink"/>
            <w:rFonts w:ascii="Times New Roman" w:hAnsi="Times New Roman" w:cs="Times New Roman"/>
            <w:sz w:val="24"/>
            <w:szCs w:val="24"/>
          </w:rPr>
          <w:t>http://www.pacificorp.com/env/dsm.html</w:t>
        </w:r>
      </w:hyperlink>
      <w:r w:rsidRPr="00FC31D5">
        <w:rPr>
          <w:rFonts w:ascii="Times New Roman" w:hAnsi="Times New Roman" w:cs="Times New Roman"/>
          <w:sz w:val="24"/>
          <w:szCs w:val="24"/>
        </w:rPr>
        <w:t>.</w:t>
      </w:r>
    </w:p>
    <w:p w:rsidR="00F31E1F" w:rsidRDefault="00F31E1F" w:rsidP="00E03503">
      <w:pPr>
        <w:pStyle w:val="ListParagraph"/>
        <w:jc w:val="both"/>
        <w:rPr>
          <w:rFonts w:ascii="Times New Roman" w:hAnsi="Times New Roman" w:cs="Times New Roman"/>
          <w:sz w:val="24"/>
          <w:szCs w:val="24"/>
        </w:rPr>
      </w:pPr>
    </w:p>
    <w:p w:rsidR="00364D9A" w:rsidRPr="000D30BA" w:rsidRDefault="00A50AF5" w:rsidP="00E03503">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Comparison of methodolo</w:t>
      </w:r>
      <w:r w:rsidR="00F31E1F">
        <w:rPr>
          <w:rFonts w:ascii="Times New Roman" w:hAnsi="Times New Roman" w:cs="Times New Roman"/>
          <w:sz w:val="24"/>
          <w:szCs w:val="24"/>
        </w:rPr>
        <w:t>gies</w:t>
      </w:r>
      <w:r>
        <w:rPr>
          <w:rFonts w:ascii="Times New Roman" w:hAnsi="Times New Roman" w:cs="Times New Roman"/>
          <w:sz w:val="24"/>
          <w:szCs w:val="24"/>
        </w:rPr>
        <w:t xml:space="preserve"> - </w:t>
      </w:r>
      <w:r w:rsidR="00F31E1F">
        <w:rPr>
          <w:rFonts w:ascii="Times New Roman" w:hAnsi="Times New Roman" w:cs="Times New Roman"/>
          <w:sz w:val="24"/>
          <w:szCs w:val="24"/>
        </w:rPr>
        <w:t>Northwest Power and Conservation Council’s Regional Power Plan</w:t>
      </w:r>
      <w:r>
        <w:rPr>
          <w:rFonts w:ascii="Times New Roman" w:hAnsi="Times New Roman" w:cs="Times New Roman"/>
          <w:sz w:val="24"/>
          <w:szCs w:val="24"/>
        </w:rPr>
        <w:t xml:space="preserve"> </w:t>
      </w:r>
      <w:r w:rsidR="00364D9A" w:rsidRPr="000D30BA">
        <w:rPr>
          <w:rFonts w:ascii="Times New Roman" w:hAnsi="Times New Roman" w:cs="Times New Roman"/>
          <w:sz w:val="24"/>
          <w:szCs w:val="24"/>
        </w:rPr>
        <w:t>and PacifiCorp</w:t>
      </w:r>
      <w:r w:rsidR="00F31E1F">
        <w:rPr>
          <w:rFonts w:ascii="Times New Roman" w:hAnsi="Times New Roman" w:cs="Times New Roman"/>
          <w:sz w:val="24"/>
          <w:szCs w:val="24"/>
        </w:rPr>
        <w:t>’s</w:t>
      </w:r>
      <w:r w:rsidR="00364D9A" w:rsidRPr="000D30BA">
        <w:rPr>
          <w:rFonts w:ascii="Times New Roman" w:hAnsi="Times New Roman" w:cs="Times New Roman"/>
          <w:sz w:val="24"/>
          <w:szCs w:val="24"/>
        </w:rPr>
        <w:t xml:space="preserve"> </w:t>
      </w:r>
      <w:r w:rsidR="008670CE" w:rsidRPr="000D30BA">
        <w:rPr>
          <w:rFonts w:ascii="Times New Roman" w:hAnsi="Times New Roman" w:cs="Times New Roman"/>
          <w:sz w:val="24"/>
          <w:szCs w:val="24"/>
        </w:rPr>
        <w:t>Integrated Resource Plan</w:t>
      </w:r>
    </w:p>
    <w:p w:rsidR="00F31E1F" w:rsidRDefault="00F31E1F" w:rsidP="00E03503">
      <w:pPr>
        <w:pStyle w:val="ListParagraph"/>
        <w:jc w:val="both"/>
        <w:rPr>
          <w:rFonts w:ascii="Times New Roman" w:hAnsi="Times New Roman" w:cs="Times New Roman"/>
          <w:sz w:val="24"/>
          <w:szCs w:val="24"/>
        </w:rPr>
      </w:pPr>
    </w:p>
    <w:p w:rsidR="00F66777" w:rsidRDefault="00F31E1F" w:rsidP="00E03503">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Additional Detail on Adjustments made to PacifiCorp’s 2008 IRP Conservation Targets</w:t>
      </w:r>
    </w:p>
    <w:p w:rsidR="00F31E1F" w:rsidRPr="00230EDB" w:rsidRDefault="00F31E1F" w:rsidP="00230EDB">
      <w:pPr>
        <w:jc w:val="both"/>
        <w:rPr>
          <w:rFonts w:ascii="Times New Roman" w:hAnsi="Times New Roman" w:cs="Times New Roman"/>
          <w:sz w:val="24"/>
          <w:szCs w:val="24"/>
        </w:rPr>
      </w:pPr>
    </w:p>
    <w:p w:rsidR="00DB7589" w:rsidRDefault="00F31E1F" w:rsidP="00E03503">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Demographic Information on PacifiCorp’s Washington Service Area</w:t>
      </w:r>
    </w:p>
    <w:p w:rsidR="00F31E1F" w:rsidRDefault="00F31E1F" w:rsidP="00E03503">
      <w:pPr>
        <w:pStyle w:val="ListParagraph"/>
        <w:jc w:val="both"/>
        <w:rPr>
          <w:rFonts w:ascii="Times New Roman" w:hAnsi="Times New Roman" w:cs="Times New Roman"/>
          <w:sz w:val="24"/>
          <w:szCs w:val="24"/>
        </w:rPr>
      </w:pPr>
    </w:p>
    <w:p w:rsidR="00BC39E4" w:rsidRPr="006E5EEE" w:rsidRDefault="0079414F" w:rsidP="00E03503">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List of Measures selected for 2010 and 2011</w:t>
      </w:r>
      <w:r w:rsidR="00230EDB">
        <w:rPr>
          <w:rFonts w:ascii="Times New Roman" w:hAnsi="Times New Roman" w:cs="Times New Roman"/>
          <w:sz w:val="24"/>
          <w:szCs w:val="24"/>
        </w:rPr>
        <w:t xml:space="preserve"> in</w:t>
      </w:r>
      <w:r w:rsidR="0062592B">
        <w:rPr>
          <w:rFonts w:ascii="Times New Roman" w:hAnsi="Times New Roman" w:cs="Times New Roman"/>
          <w:sz w:val="24"/>
          <w:szCs w:val="24"/>
        </w:rPr>
        <w:t xml:space="preserve"> the</w:t>
      </w:r>
      <w:r w:rsidR="00230EDB">
        <w:rPr>
          <w:rFonts w:ascii="Times New Roman" w:hAnsi="Times New Roman" w:cs="Times New Roman"/>
          <w:sz w:val="24"/>
          <w:szCs w:val="24"/>
        </w:rPr>
        <w:t xml:space="preserve"> Preferred Portfolio</w:t>
      </w:r>
      <w:r>
        <w:rPr>
          <w:rFonts w:ascii="Times New Roman" w:hAnsi="Times New Roman" w:cs="Times New Roman"/>
          <w:sz w:val="24"/>
          <w:szCs w:val="24"/>
        </w:rPr>
        <w:t xml:space="preserve"> during PacifiCorp’s 2008 IRP Process</w:t>
      </w:r>
      <w:r w:rsidR="006E5EEE" w:rsidRPr="006E5EEE">
        <w:rPr>
          <w:rFonts w:ascii="Times New Roman" w:hAnsi="Times New Roman" w:cs="Times New Roman"/>
          <w:sz w:val="24"/>
          <w:szCs w:val="24"/>
        </w:rPr>
        <w:t xml:space="preserve"> </w:t>
      </w:r>
    </w:p>
    <w:p w:rsidR="00F31E1F" w:rsidRDefault="00F31E1F" w:rsidP="00E03503">
      <w:pPr>
        <w:pStyle w:val="ListParagraph"/>
        <w:jc w:val="both"/>
        <w:rPr>
          <w:rFonts w:ascii="Times New Roman" w:hAnsi="Times New Roman" w:cs="Times New Roman"/>
          <w:sz w:val="24"/>
          <w:szCs w:val="24"/>
        </w:rPr>
      </w:pPr>
    </w:p>
    <w:p w:rsidR="00AB7D97" w:rsidRDefault="0079414F" w:rsidP="00E03503">
      <w:pPr>
        <w:pStyle w:val="ListParagraph"/>
        <w:numPr>
          <w:ilvl w:val="0"/>
          <w:numId w:val="10"/>
        </w:numPr>
        <w:rPr>
          <w:rFonts w:ascii="Times New Roman" w:hAnsi="Times New Roman" w:cs="Times New Roman"/>
          <w:sz w:val="24"/>
          <w:szCs w:val="24"/>
        </w:rPr>
      </w:pPr>
      <w:r w:rsidRPr="002856B0">
        <w:rPr>
          <w:rFonts w:ascii="Times New Roman" w:hAnsi="Times New Roman" w:cs="Times New Roman"/>
          <w:sz w:val="24"/>
          <w:szCs w:val="24"/>
        </w:rPr>
        <w:t>PacifiCorp’s share</w:t>
      </w:r>
      <w:r w:rsidR="004363E9" w:rsidRPr="002856B0">
        <w:rPr>
          <w:rFonts w:ascii="Times New Roman" w:hAnsi="Times New Roman" w:cs="Times New Roman"/>
          <w:sz w:val="24"/>
          <w:szCs w:val="24"/>
        </w:rPr>
        <w:t xml:space="preserve"> of</w:t>
      </w:r>
      <w:r w:rsidRPr="002856B0">
        <w:rPr>
          <w:rFonts w:ascii="Times New Roman" w:hAnsi="Times New Roman" w:cs="Times New Roman"/>
          <w:sz w:val="24"/>
          <w:szCs w:val="24"/>
        </w:rPr>
        <w:t xml:space="preserve"> the</w:t>
      </w:r>
      <w:r w:rsidR="004363E9" w:rsidRPr="002856B0">
        <w:rPr>
          <w:rFonts w:ascii="Times New Roman" w:hAnsi="Times New Roman" w:cs="Times New Roman"/>
          <w:sz w:val="24"/>
          <w:szCs w:val="24"/>
        </w:rPr>
        <w:t xml:space="preserve"> Northwest Power</w:t>
      </w:r>
      <w:r w:rsidRPr="002856B0">
        <w:rPr>
          <w:rFonts w:ascii="Times New Roman" w:hAnsi="Times New Roman" w:cs="Times New Roman"/>
          <w:sz w:val="24"/>
          <w:szCs w:val="24"/>
        </w:rPr>
        <w:t xml:space="preserve"> and Conservation Council’s</w:t>
      </w:r>
      <w:r w:rsidR="004363E9" w:rsidRPr="002856B0">
        <w:rPr>
          <w:rFonts w:ascii="Times New Roman" w:hAnsi="Times New Roman" w:cs="Times New Roman"/>
          <w:sz w:val="24"/>
          <w:szCs w:val="24"/>
        </w:rPr>
        <w:t xml:space="preserve"> </w:t>
      </w:r>
      <w:r w:rsidRPr="002856B0">
        <w:rPr>
          <w:rFonts w:ascii="Times New Roman" w:hAnsi="Times New Roman" w:cs="Times New Roman"/>
          <w:sz w:val="24"/>
          <w:szCs w:val="24"/>
        </w:rPr>
        <w:t>R</w:t>
      </w:r>
      <w:r w:rsidR="004363E9" w:rsidRPr="002856B0">
        <w:rPr>
          <w:rFonts w:ascii="Times New Roman" w:hAnsi="Times New Roman" w:cs="Times New Roman"/>
          <w:sz w:val="24"/>
          <w:szCs w:val="24"/>
        </w:rPr>
        <w:t>egional</w:t>
      </w:r>
      <w:r w:rsidRPr="002856B0">
        <w:rPr>
          <w:rFonts w:ascii="Times New Roman" w:hAnsi="Times New Roman" w:cs="Times New Roman"/>
          <w:sz w:val="24"/>
          <w:szCs w:val="24"/>
        </w:rPr>
        <w:t xml:space="preserve"> Conservation Target for Washington</w:t>
      </w:r>
      <w:r w:rsidR="006F2869" w:rsidRPr="002856B0">
        <w:rPr>
          <w:rFonts w:ascii="Times New Roman" w:hAnsi="Times New Roman" w:cs="Times New Roman"/>
          <w:sz w:val="24"/>
          <w:szCs w:val="24"/>
        </w:rPr>
        <w:t xml:space="preserve"> (</w:t>
      </w:r>
      <w:r w:rsidR="00A50AF5" w:rsidRPr="002856B0">
        <w:rPr>
          <w:rFonts w:ascii="Times New Roman" w:hAnsi="Times New Roman" w:cs="Times New Roman"/>
          <w:sz w:val="24"/>
          <w:szCs w:val="24"/>
        </w:rPr>
        <w:t>based on</w:t>
      </w:r>
      <w:r w:rsidRPr="002856B0">
        <w:rPr>
          <w:rFonts w:ascii="Times New Roman" w:hAnsi="Times New Roman" w:cs="Times New Roman"/>
          <w:sz w:val="24"/>
          <w:szCs w:val="24"/>
        </w:rPr>
        <w:t xml:space="preserve"> the</w:t>
      </w:r>
      <w:r w:rsidR="00A50AF5" w:rsidRPr="002856B0">
        <w:rPr>
          <w:rFonts w:ascii="Times New Roman" w:hAnsi="Times New Roman" w:cs="Times New Roman"/>
          <w:sz w:val="24"/>
          <w:szCs w:val="24"/>
        </w:rPr>
        <w:t xml:space="preserve"> draft </w:t>
      </w:r>
      <w:r w:rsidR="00EE495E" w:rsidRPr="002856B0">
        <w:rPr>
          <w:rFonts w:ascii="Times New Roman" w:hAnsi="Times New Roman" w:cs="Times New Roman"/>
          <w:sz w:val="24"/>
          <w:szCs w:val="24"/>
        </w:rPr>
        <w:t>6th Plan</w:t>
      </w:r>
      <w:r w:rsidRPr="002856B0">
        <w:rPr>
          <w:rFonts w:ascii="Times New Roman" w:hAnsi="Times New Roman" w:cs="Times New Roman"/>
          <w:sz w:val="24"/>
          <w:szCs w:val="24"/>
        </w:rPr>
        <w:t xml:space="preserve"> dated 09/03/09</w:t>
      </w:r>
      <w:r w:rsidR="006F2869" w:rsidRPr="002856B0">
        <w:rPr>
          <w:rFonts w:ascii="Times New Roman" w:hAnsi="Times New Roman" w:cs="Times New Roman"/>
          <w:sz w:val="24"/>
          <w:szCs w:val="24"/>
        </w:rPr>
        <w:t>)</w:t>
      </w:r>
      <w:r w:rsidRPr="002856B0">
        <w:rPr>
          <w:rFonts w:ascii="Times New Roman" w:hAnsi="Times New Roman" w:cs="Times New Roman"/>
          <w:sz w:val="24"/>
          <w:szCs w:val="24"/>
        </w:rPr>
        <w:t>.</w:t>
      </w:r>
      <w:r w:rsidR="00AB7D97">
        <w:rPr>
          <w:rFonts w:ascii="Times New Roman" w:hAnsi="Times New Roman" w:cs="Times New Roman"/>
          <w:sz w:val="24"/>
          <w:szCs w:val="24"/>
        </w:rPr>
        <w:t xml:space="preserve"> The Council’s Draft 6</w:t>
      </w:r>
      <w:r w:rsidR="00AB7D97" w:rsidRPr="00AB7D97">
        <w:rPr>
          <w:rFonts w:ascii="Times New Roman" w:hAnsi="Times New Roman" w:cs="Times New Roman"/>
          <w:sz w:val="24"/>
          <w:szCs w:val="24"/>
          <w:vertAlign w:val="superscript"/>
        </w:rPr>
        <w:t>th</w:t>
      </w:r>
      <w:r w:rsidR="00AB7D97">
        <w:rPr>
          <w:rFonts w:ascii="Times New Roman" w:hAnsi="Times New Roman" w:cs="Times New Roman"/>
          <w:sz w:val="24"/>
          <w:szCs w:val="24"/>
        </w:rPr>
        <w:t xml:space="preserve"> Power Plan is available at:</w:t>
      </w:r>
    </w:p>
    <w:p w:rsidR="0058186B" w:rsidRPr="00AB7D97" w:rsidRDefault="00DD7EB9" w:rsidP="00AB7D97">
      <w:pPr>
        <w:ind w:left="720"/>
        <w:rPr>
          <w:rFonts w:ascii="Times New Roman" w:hAnsi="Times New Roman" w:cs="Times New Roman"/>
          <w:sz w:val="24"/>
          <w:szCs w:val="24"/>
        </w:rPr>
      </w:pPr>
      <w:hyperlink r:id="rId36" w:history="1">
        <w:r w:rsidR="00AB7D97">
          <w:rPr>
            <w:rStyle w:val="Hyperlink"/>
            <w:rFonts w:ascii="Times New Roman" w:hAnsi="Times New Roman" w:cs="Times New Roman"/>
            <w:sz w:val="24"/>
            <w:szCs w:val="24"/>
          </w:rPr>
          <w:t>http://www.nwcouncil.org/energy/powerplan/6/default.htm</w:t>
        </w:r>
      </w:hyperlink>
      <w:r w:rsidR="0079414F" w:rsidRPr="00AB7D97">
        <w:rPr>
          <w:rFonts w:ascii="Times New Roman" w:hAnsi="Times New Roman" w:cs="Times New Roman"/>
          <w:sz w:val="24"/>
          <w:szCs w:val="24"/>
        </w:rPr>
        <w:t xml:space="preserve"> </w:t>
      </w:r>
    </w:p>
    <w:p w:rsidR="00AB7D97" w:rsidRPr="00AB7D97" w:rsidRDefault="00AB7D97" w:rsidP="00AB7D97">
      <w:pPr>
        <w:pStyle w:val="ListParagraph"/>
        <w:rPr>
          <w:rFonts w:ascii="Times New Roman" w:hAnsi="Times New Roman" w:cs="Times New Roman"/>
          <w:sz w:val="24"/>
          <w:szCs w:val="24"/>
        </w:rPr>
      </w:pPr>
    </w:p>
    <w:p w:rsidR="00AB7D97" w:rsidRDefault="00AB7D97" w:rsidP="00E03503">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Program Evaluations</w:t>
      </w:r>
    </w:p>
    <w:p w:rsidR="003F207F" w:rsidRDefault="003F207F" w:rsidP="003F207F">
      <w:pPr>
        <w:ind w:left="720"/>
        <w:sectPr w:rsidR="003F207F" w:rsidSect="00D44135">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docGrid w:linePitch="360"/>
        </w:sectPr>
      </w:pPr>
    </w:p>
    <w:p w:rsidR="0058186B" w:rsidRDefault="0058186B" w:rsidP="00E03503">
      <w:pPr>
        <w:ind w:left="720"/>
        <w:rPr>
          <w:rFonts w:ascii="Times New Roman" w:hAnsi="Times New Roman" w:cs="Times New Roman"/>
          <w:sz w:val="24"/>
          <w:szCs w:val="24"/>
        </w:rPr>
      </w:pPr>
    </w:p>
    <w:p w:rsidR="00C35025" w:rsidRDefault="00C35025"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C35025" w:rsidRPr="009E3E54" w:rsidRDefault="009E3E54">
      <w:pPr>
        <w:jc w:val="center"/>
        <w:rPr>
          <w:rFonts w:ascii="Times New Roman" w:hAnsi="Times New Roman" w:cs="Times New Roman"/>
          <w:sz w:val="48"/>
          <w:szCs w:val="48"/>
        </w:rPr>
      </w:pPr>
      <w:r w:rsidRPr="009E3E54">
        <w:rPr>
          <w:rFonts w:ascii="Times New Roman" w:hAnsi="Times New Roman" w:cs="Times New Roman"/>
          <w:sz w:val="48"/>
          <w:szCs w:val="48"/>
        </w:rPr>
        <w:t>Appendix 1</w:t>
      </w:r>
    </w:p>
    <w:p w:rsidR="00C35025" w:rsidRPr="009E3E54" w:rsidRDefault="009E3E54">
      <w:pPr>
        <w:jc w:val="center"/>
        <w:rPr>
          <w:rFonts w:ascii="Times New Roman" w:hAnsi="Times New Roman" w:cs="Times New Roman"/>
          <w:sz w:val="48"/>
          <w:szCs w:val="48"/>
        </w:rPr>
      </w:pPr>
      <w:r w:rsidRPr="009E3E54">
        <w:rPr>
          <w:rFonts w:ascii="Times New Roman" w:hAnsi="Times New Roman" w:cs="Times New Roman"/>
          <w:sz w:val="48"/>
          <w:szCs w:val="48"/>
        </w:rPr>
        <w:t>PacifiCorp’s 2008 Integrated Resource Plan</w:t>
      </w:r>
    </w:p>
    <w:p w:rsidR="009E3E54" w:rsidRDefault="009E3E54">
      <w:pPr>
        <w:jc w:val="center"/>
        <w:rPr>
          <w:rFonts w:ascii="Times New Roman" w:hAnsi="Times New Roman" w:cs="Times New Roman"/>
          <w:sz w:val="24"/>
          <w:szCs w:val="24"/>
        </w:rPr>
      </w:pPr>
    </w:p>
    <w:p w:rsidR="005F6A2E" w:rsidRDefault="009E3E54">
      <w:pPr>
        <w:jc w:val="center"/>
        <w:rPr>
          <w:rFonts w:ascii="Times New Roman" w:hAnsi="Times New Roman" w:cs="Times New Roman"/>
          <w:sz w:val="24"/>
          <w:szCs w:val="24"/>
        </w:rPr>
        <w:sectPr w:rsidR="005F6A2E" w:rsidSect="005F6A2E">
          <w:footerReference w:type="default" r:id="rId43"/>
          <w:footerReference w:type="first" r:id="rId44"/>
          <w:pgSz w:w="12240" w:h="15840"/>
          <w:pgMar w:top="1440" w:right="1440" w:bottom="1440" w:left="1440" w:header="720" w:footer="720" w:gutter="0"/>
          <w:pgNumType w:start="1"/>
          <w:cols w:space="720"/>
          <w:docGrid w:linePitch="360"/>
        </w:sectPr>
      </w:pPr>
      <w:r>
        <w:rPr>
          <w:rFonts w:ascii="Times New Roman" w:hAnsi="Times New Roman" w:cs="Times New Roman"/>
          <w:sz w:val="24"/>
          <w:szCs w:val="24"/>
        </w:rPr>
        <w:t>(Appendix 1 is voluminous and therefore provided on compact disc</w:t>
      </w:r>
      <w:r w:rsidR="005F6A2E">
        <w:rPr>
          <w:rFonts w:ascii="Times New Roman" w:hAnsi="Times New Roman" w:cs="Times New Roman"/>
          <w:sz w:val="24"/>
          <w:szCs w:val="24"/>
        </w:rPr>
        <w:t>)</w:t>
      </w:r>
    </w:p>
    <w:p w:rsidR="00C35025" w:rsidRDefault="00C35025" w:rsidP="005F6A2E">
      <w:pP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rsidP="005F6A2E">
      <w:pPr>
        <w:rPr>
          <w:rFonts w:ascii="Times New Roman" w:hAnsi="Times New Roman" w:cs="Times New Roman"/>
          <w:sz w:val="24"/>
          <w:szCs w:val="24"/>
        </w:rPr>
      </w:pPr>
    </w:p>
    <w:p w:rsidR="009E3E54" w:rsidRPr="009E3E54" w:rsidRDefault="009E3E54" w:rsidP="009E3E54">
      <w:pPr>
        <w:jc w:val="center"/>
        <w:rPr>
          <w:rFonts w:ascii="Times New Roman" w:hAnsi="Times New Roman" w:cs="Times New Roman"/>
          <w:sz w:val="48"/>
          <w:szCs w:val="48"/>
        </w:rPr>
      </w:pPr>
      <w:r w:rsidRPr="009E3E54">
        <w:rPr>
          <w:rFonts w:ascii="Times New Roman" w:hAnsi="Times New Roman" w:cs="Times New Roman"/>
          <w:sz w:val="48"/>
          <w:szCs w:val="48"/>
        </w:rPr>
        <w:t xml:space="preserve">Appendix </w:t>
      </w:r>
      <w:r>
        <w:rPr>
          <w:rFonts w:ascii="Times New Roman" w:hAnsi="Times New Roman" w:cs="Times New Roman"/>
          <w:sz w:val="48"/>
          <w:szCs w:val="48"/>
        </w:rPr>
        <w:t>2</w:t>
      </w:r>
    </w:p>
    <w:p w:rsidR="009E3E54" w:rsidRPr="00B60CAB" w:rsidRDefault="00B60CAB" w:rsidP="009E3E54">
      <w:pPr>
        <w:jc w:val="center"/>
        <w:rPr>
          <w:rFonts w:ascii="Times New Roman" w:hAnsi="Times New Roman" w:cs="Times New Roman"/>
          <w:sz w:val="48"/>
          <w:szCs w:val="48"/>
        </w:rPr>
      </w:pPr>
      <w:r w:rsidRPr="00B60CAB">
        <w:rPr>
          <w:rFonts w:ascii="Times New Roman" w:hAnsi="Times New Roman" w:cs="Times New Roman"/>
          <w:sz w:val="48"/>
          <w:szCs w:val="48"/>
        </w:rPr>
        <w:t>Assessment of Long-Term, System-Wide Potential for Demand-Side and Other Supplemental Resources</w:t>
      </w:r>
      <w:r w:rsidRPr="00B60CAB">
        <w:rPr>
          <w:rFonts w:ascii="Times New Roman" w:hAnsi="Times New Roman" w:cs="Times New Roman"/>
          <w:sz w:val="48"/>
          <w:szCs w:val="48"/>
        </w:rPr>
        <w:softHyphen/>
      </w:r>
    </w:p>
    <w:p w:rsidR="009E3E54" w:rsidRDefault="009E3E54" w:rsidP="009E3E54">
      <w:pPr>
        <w:jc w:val="center"/>
        <w:rPr>
          <w:rFonts w:ascii="Times New Roman" w:hAnsi="Times New Roman" w:cs="Times New Roman"/>
          <w:sz w:val="24"/>
          <w:szCs w:val="24"/>
        </w:rPr>
      </w:pPr>
    </w:p>
    <w:p w:rsidR="005F6A2E" w:rsidRDefault="009E3E54" w:rsidP="009E3E54">
      <w:pPr>
        <w:jc w:val="center"/>
        <w:rPr>
          <w:rFonts w:ascii="Times New Roman" w:hAnsi="Times New Roman" w:cs="Times New Roman"/>
          <w:sz w:val="24"/>
          <w:szCs w:val="24"/>
        </w:rPr>
        <w:sectPr w:rsidR="005F6A2E" w:rsidSect="005F6A2E">
          <w:footerReference w:type="default" r:id="rId45"/>
          <w:pgSz w:w="12240" w:h="15840"/>
          <w:pgMar w:top="1440" w:right="1440" w:bottom="1440" w:left="1440" w:header="720" w:footer="720" w:gutter="0"/>
          <w:pgNumType w:start="1"/>
          <w:cols w:space="720"/>
          <w:docGrid w:linePitch="360"/>
        </w:sectPr>
      </w:pPr>
      <w:r>
        <w:rPr>
          <w:rFonts w:ascii="Times New Roman" w:hAnsi="Times New Roman" w:cs="Times New Roman"/>
          <w:sz w:val="24"/>
          <w:szCs w:val="24"/>
        </w:rPr>
        <w:t>(Appendix 2 is voluminous and therefore provided on compact disc)</w:t>
      </w:r>
    </w:p>
    <w:p w:rsidR="00D5246A" w:rsidRPr="005F6A2E" w:rsidRDefault="004363E9" w:rsidP="005F6A2E">
      <w:pPr>
        <w:jc w:val="center"/>
        <w:rPr>
          <w:rFonts w:ascii="Times New Roman" w:hAnsi="Times New Roman" w:cs="Times New Roman"/>
          <w:b/>
          <w:sz w:val="24"/>
          <w:szCs w:val="24"/>
        </w:rPr>
      </w:pPr>
      <w:r w:rsidRPr="005F6A2E">
        <w:rPr>
          <w:rFonts w:ascii="Times New Roman" w:hAnsi="Times New Roman" w:cs="Times New Roman"/>
          <w:b/>
          <w:sz w:val="24"/>
          <w:szCs w:val="24"/>
        </w:rPr>
        <w:t xml:space="preserve">Appendix </w:t>
      </w:r>
      <w:r w:rsidR="000830C0" w:rsidRPr="005F6A2E">
        <w:rPr>
          <w:rFonts w:ascii="Times New Roman" w:hAnsi="Times New Roman" w:cs="Times New Roman"/>
          <w:b/>
          <w:sz w:val="24"/>
          <w:szCs w:val="24"/>
        </w:rPr>
        <w:t>3</w:t>
      </w:r>
    </w:p>
    <w:p w:rsidR="00D5246A" w:rsidRPr="005F6A2E" w:rsidRDefault="00A50AF5">
      <w:pPr>
        <w:ind w:left="360"/>
        <w:jc w:val="center"/>
        <w:rPr>
          <w:rFonts w:ascii="Times New Roman" w:hAnsi="Times New Roman" w:cs="Times New Roman"/>
          <w:b/>
          <w:sz w:val="24"/>
          <w:szCs w:val="24"/>
        </w:rPr>
      </w:pPr>
      <w:r w:rsidRPr="005F6A2E">
        <w:rPr>
          <w:rFonts w:ascii="Times New Roman" w:hAnsi="Times New Roman" w:cs="Times New Roman"/>
          <w:b/>
          <w:sz w:val="24"/>
          <w:szCs w:val="24"/>
        </w:rPr>
        <w:t xml:space="preserve">Comparison of </w:t>
      </w:r>
      <w:r w:rsidR="00B60CAB">
        <w:rPr>
          <w:rFonts w:ascii="Times New Roman" w:hAnsi="Times New Roman" w:cs="Times New Roman"/>
          <w:b/>
          <w:sz w:val="24"/>
          <w:szCs w:val="24"/>
        </w:rPr>
        <w:t>M</w:t>
      </w:r>
      <w:r w:rsidR="006D3D66">
        <w:rPr>
          <w:rFonts w:ascii="Times New Roman" w:hAnsi="Times New Roman" w:cs="Times New Roman"/>
          <w:b/>
          <w:sz w:val="24"/>
          <w:szCs w:val="24"/>
        </w:rPr>
        <w:t>ethodologies</w:t>
      </w:r>
    </w:p>
    <w:p w:rsidR="00D5246A" w:rsidRPr="005F6A2E" w:rsidRDefault="00A50AF5">
      <w:pPr>
        <w:ind w:left="360"/>
        <w:jc w:val="center"/>
        <w:rPr>
          <w:rFonts w:ascii="Times New Roman" w:hAnsi="Times New Roman" w:cs="Times New Roman"/>
          <w:b/>
          <w:sz w:val="24"/>
          <w:szCs w:val="24"/>
        </w:rPr>
      </w:pPr>
      <w:r w:rsidRPr="005F6A2E">
        <w:rPr>
          <w:rFonts w:ascii="Times New Roman" w:hAnsi="Times New Roman" w:cs="Times New Roman"/>
          <w:b/>
          <w:sz w:val="24"/>
          <w:szCs w:val="24"/>
        </w:rPr>
        <w:t>Northwest Power Plan and PacifiCorp Integrated Resource Plan</w:t>
      </w:r>
    </w:p>
    <w:p w:rsidR="00A50AF5" w:rsidRPr="000D30BA" w:rsidRDefault="00A50AF5" w:rsidP="00461B1A">
      <w:pPr>
        <w:jc w:val="both"/>
        <w:rPr>
          <w:rFonts w:ascii="Times New Roman" w:hAnsi="Times New Roman" w:cs="Times New Roman"/>
          <w:sz w:val="24"/>
          <w:szCs w:val="24"/>
        </w:rPr>
      </w:pPr>
    </w:p>
    <w:p w:rsidR="00843D85" w:rsidRDefault="00843D85" w:rsidP="00461B1A">
      <w:pPr>
        <w:jc w:val="both"/>
        <w:rPr>
          <w:rFonts w:ascii="Times New Roman" w:hAnsi="Times New Roman" w:cs="Times New Roman"/>
          <w:sz w:val="24"/>
          <w:szCs w:val="24"/>
        </w:rPr>
      </w:pPr>
      <w:r w:rsidRPr="00E25BA3">
        <w:rPr>
          <w:rFonts w:ascii="Times New Roman" w:hAnsi="Times New Roman" w:cs="Times New Roman"/>
          <w:sz w:val="24"/>
          <w:szCs w:val="24"/>
        </w:rPr>
        <w:t xml:space="preserve">Appendix </w:t>
      </w:r>
      <w:r w:rsidR="00B60CAB">
        <w:rPr>
          <w:rFonts w:ascii="Times New Roman" w:hAnsi="Times New Roman" w:cs="Times New Roman"/>
          <w:sz w:val="24"/>
          <w:szCs w:val="24"/>
        </w:rPr>
        <w:t>3</w:t>
      </w:r>
      <w:r w:rsidRPr="00E25BA3">
        <w:rPr>
          <w:rFonts w:ascii="Times New Roman" w:hAnsi="Times New Roman" w:cs="Times New Roman"/>
          <w:sz w:val="24"/>
          <w:szCs w:val="24"/>
        </w:rPr>
        <w:t xml:space="preserve"> contains </w:t>
      </w:r>
      <w:r>
        <w:rPr>
          <w:rFonts w:ascii="Times New Roman" w:hAnsi="Times New Roman" w:cs="Times New Roman"/>
          <w:sz w:val="24"/>
          <w:szCs w:val="24"/>
        </w:rPr>
        <w:t xml:space="preserve">an </w:t>
      </w:r>
      <w:r w:rsidRPr="00E25BA3">
        <w:rPr>
          <w:rFonts w:ascii="Times New Roman" w:hAnsi="Times New Roman" w:cs="Times New Roman"/>
          <w:sz w:val="24"/>
          <w:szCs w:val="24"/>
        </w:rPr>
        <w:t>outline of</w:t>
      </w:r>
      <w:r>
        <w:rPr>
          <w:rFonts w:ascii="Times New Roman" w:hAnsi="Times New Roman" w:cs="Times New Roman"/>
          <w:sz w:val="24"/>
          <w:szCs w:val="24"/>
        </w:rPr>
        <w:t xml:space="preserve"> the</w:t>
      </w:r>
      <w:r w:rsidRPr="00E25BA3">
        <w:rPr>
          <w:rFonts w:ascii="Times New Roman" w:hAnsi="Times New Roman" w:cs="Times New Roman"/>
          <w:sz w:val="24"/>
          <w:szCs w:val="24"/>
        </w:rPr>
        <w:t xml:space="preserve"> methodology </w:t>
      </w:r>
      <w:r>
        <w:rPr>
          <w:rFonts w:ascii="Times New Roman" w:hAnsi="Times New Roman" w:cs="Times New Roman"/>
          <w:sz w:val="24"/>
          <w:szCs w:val="24"/>
        </w:rPr>
        <w:t xml:space="preserve">used and </w:t>
      </w:r>
      <w:r w:rsidRPr="00E25BA3">
        <w:rPr>
          <w:rFonts w:ascii="Times New Roman" w:hAnsi="Times New Roman" w:cs="Times New Roman"/>
          <w:sz w:val="24"/>
          <w:szCs w:val="24"/>
        </w:rPr>
        <w:t xml:space="preserve">provided by the </w:t>
      </w:r>
      <w:r>
        <w:rPr>
          <w:rFonts w:ascii="Times New Roman" w:hAnsi="Times New Roman"/>
          <w:sz w:val="24"/>
          <w:szCs w:val="24"/>
        </w:rPr>
        <w:t>Northwest Power and Conservation Council</w:t>
      </w:r>
      <w:r>
        <w:rPr>
          <w:rFonts w:ascii="Times New Roman" w:hAnsi="Times New Roman" w:cs="Times New Roman"/>
          <w:sz w:val="24"/>
          <w:szCs w:val="24"/>
        </w:rPr>
        <w:t xml:space="preserve"> in the development of the regional</w:t>
      </w:r>
      <w:r w:rsidR="00B60CAB">
        <w:rPr>
          <w:rFonts w:ascii="Times New Roman" w:hAnsi="Times New Roman" w:cs="Times New Roman"/>
          <w:sz w:val="24"/>
          <w:szCs w:val="24"/>
        </w:rPr>
        <w:t xml:space="preserve"> power</w:t>
      </w:r>
      <w:r>
        <w:rPr>
          <w:rFonts w:ascii="Times New Roman" w:hAnsi="Times New Roman" w:cs="Times New Roman"/>
          <w:sz w:val="24"/>
          <w:szCs w:val="24"/>
        </w:rPr>
        <w:t xml:space="preserve"> plan </w:t>
      </w:r>
      <w:r w:rsidRPr="00E25BA3">
        <w:rPr>
          <w:rFonts w:ascii="Times New Roman" w:hAnsi="Times New Roman" w:cs="Times New Roman"/>
          <w:sz w:val="24"/>
          <w:szCs w:val="24"/>
        </w:rPr>
        <w:t xml:space="preserve">along with a description of the Company’s </w:t>
      </w:r>
      <w:r>
        <w:rPr>
          <w:rFonts w:ascii="Times New Roman" w:hAnsi="Times New Roman" w:cs="Times New Roman"/>
          <w:sz w:val="24"/>
          <w:szCs w:val="24"/>
        </w:rPr>
        <w:t xml:space="preserve">aligning </w:t>
      </w:r>
      <w:r w:rsidRPr="00E25BA3">
        <w:rPr>
          <w:rFonts w:ascii="Times New Roman" w:hAnsi="Times New Roman" w:cs="Times New Roman"/>
          <w:sz w:val="24"/>
          <w:szCs w:val="24"/>
        </w:rPr>
        <w:t>methodology.</w:t>
      </w:r>
      <w:r w:rsidRPr="004E23D8">
        <w:rPr>
          <w:rFonts w:ascii="Times New Roman" w:hAnsi="Times New Roman" w:cs="Times New Roman"/>
          <w:sz w:val="24"/>
          <w:szCs w:val="24"/>
        </w:rPr>
        <w:t xml:space="preserve"> This analysis demonstrates the consistency of the methodologies used in </w:t>
      </w:r>
      <w:r>
        <w:rPr>
          <w:rFonts w:ascii="Times New Roman" w:hAnsi="Times New Roman" w:cs="Times New Roman"/>
          <w:sz w:val="24"/>
          <w:szCs w:val="24"/>
        </w:rPr>
        <w:t xml:space="preserve">the development of </w:t>
      </w:r>
      <w:r w:rsidRPr="004E23D8">
        <w:rPr>
          <w:rFonts w:ascii="Times New Roman" w:hAnsi="Times New Roman" w:cs="Times New Roman"/>
          <w:sz w:val="24"/>
          <w:szCs w:val="24"/>
        </w:rPr>
        <w:t>both plans.</w:t>
      </w:r>
    </w:p>
    <w:p w:rsidR="00843D85" w:rsidRDefault="00843D85" w:rsidP="00461B1A">
      <w:pPr>
        <w:jc w:val="both"/>
        <w:rPr>
          <w:rFonts w:ascii="Times New Roman" w:hAnsi="Times New Roman" w:cs="Times New Roman"/>
          <w:sz w:val="24"/>
          <w:szCs w:val="24"/>
        </w:rPr>
      </w:pPr>
    </w:p>
    <w:p w:rsidR="00E03A2F" w:rsidRDefault="006300D3"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The information on the left side of the </w:t>
      </w:r>
      <w:r w:rsidR="00F94D9F">
        <w:rPr>
          <w:rFonts w:ascii="Times New Roman" w:hAnsi="Times New Roman" w:cs="Times New Roman"/>
          <w:sz w:val="24"/>
          <w:szCs w:val="24"/>
        </w:rPr>
        <w:t>T</w:t>
      </w:r>
      <w:r w:rsidRPr="000D30BA">
        <w:rPr>
          <w:rFonts w:ascii="Times New Roman" w:hAnsi="Times New Roman" w:cs="Times New Roman"/>
          <w:sz w:val="24"/>
          <w:szCs w:val="24"/>
        </w:rPr>
        <w:t>able</w:t>
      </w:r>
      <w:r w:rsidR="00F94D9F">
        <w:rPr>
          <w:rFonts w:ascii="Times New Roman" w:hAnsi="Times New Roman" w:cs="Times New Roman"/>
          <w:sz w:val="24"/>
          <w:szCs w:val="24"/>
        </w:rPr>
        <w:t xml:space="preserve"> A3-1</w:t>
      </w:r>
      <w:r w:rsidRPr="000D30BA">
        <w:rPr>
          <w:rFonts w:ascii="Times New Roman" w:hAnsi="Times New Roman" w:cs="Times New Roman"/>
          <w:sz w:val="24"/>
          <w:szCs w:val="24"/>
        </w:rPr>
        <w:t xml:space="preserve"> below is Tom Eckman’s outline of major elements for the Northwest Power and Conservation Council’s Met</w:t>
      </w:r>
      <w:r w:rsidR="00A50AF5">
        <w:rPr>
          <w:rFonts w:ascii="Times New Roman" w:hAnsi="Times New Roman" w:cs="Times New Roman"/>
          <w:sz w:val="24"/>
          <w:szCs w:val="24"/>
        </w:rPr>
        <w:t>hodology for Determining Achiev</w:t>
      </w:r>
      <w:r w:rsidRPr="000D30BA">
        <w:rPr>
          <w:rFonts w:ascii="Times New Roman" w:hAnsi="Times New Roman" w:cs="Times New Roman"/>
          <w:sz w:val="24"/>
          <w:szCs w:val="24"/>
        </w:rPr>
        <w:t>able Conservation Potential</w:t>
      </w:r>
      <w:r w:rsidRPr="000D30BA">
        <w:rPr>
          <w:rStyle w:val="FootnoteReference"/>
          <w:rFonts w:ascii="Times New Roman" w:hAnsi="Times New Roman" w:cs="Times New Roman"/>
          <w:sz w:val="24"/>
          <w:szCs w:val="24"/>
        </w:rPr>
        <w:footnoteReference w:id="37"/>
      </w:r>
      <w:r w:rsidRPr="000D30BA">
        <w:rPr>
          <w:rFonts w:ascii="Times New Roman" w:hAnsi="Times New Roman" w:cs="Times New Roman"/>
          <w:sz w:val="24"/>
          <w:szCs w:val="24"/>
        </w:rPr>
        <w:t>.</w:t>
      </w:r>
      <w:r w:rsidR="00E2420C" w:rsidRPr="000D30BA">
        <w:rPr>
          <w:rFonts w:ascii="Times New Roman" w:hAnsi="Times New Roman" w:cs="Times New Roman"/>
          <w:sz w:val="24"/>
          <w:szCs w:val="24"/>
        </w:rPr>
        <w:t xml:space="preserve"> </w:t>
      </w:r>
      <w:r w:rsidR="00061C22" w:rsidRPr="000D30BA">
        <w:rPr>
          <w:rFonts w:ascii="Times New Roman" w:hAnsi="Times New Roman" w:cs="Times New Roman"/>
          <w:sz w:val="24"/>
          <w:szCs w:val="24"/>
        </w:rPr>
        <w:t>Tom Eckman stated the methodology outline below applies to both the 5</w:t>
      </w:r>
      <w:r w:rsidR="00061C22" w:rsidRPr="000D30BA">
        <w:rPr>
          <w:rFonts w:ascii="Times New Roman" w:hAnsi="Times New Roman" w:cs="Times New Roman"/>
          <w:sz w:val="24"/>
          <w:szCs w:val="24"/>
          <w:vertAlign w:val="superscript"/>
        </w:rPr>
        <w:t>th</w:t>
      </w:r>
      <w:r w:rsidR="00061C22" w:rsidRPr="000D30BA">
        <w:rPr>
          <w:rFonts w:ascii="Times New Roman" w:hAnsi="Times New Roman" w:cs="Times New Roman"/>
          <w:sz w:val="24"/>
          <w:szCs w:val="24"/>
        </w:rPr>
        <w:t xml:space="preserve"> and the</w:t>
      </w:r>
      <w:r w:rsidR="00B60CAB">
        <w:rPr>
          <w:rFonts w:ascii="Times New Roman" w:hAnsi="Times New Roman" w:cs="Times New Roman"/>
          <w:sz w:val="24"/>
          <w:szCs w:val="24"/>
        </w:rPr>
        <w:t xml:space="preserve"> 6</w:t>
      </w:r>
      <w:r w:rsidR="00B60CAB" w:rsidRPr="00B60CAB">
        <w:rPr>
          <w:rFonts w:ascii="Times New Roman" w:hAnsi="Times New Roman" w:cs="Times New Roman"/>
          <w:sz w:val="24"/>
          <w:szCs w:val="24"/>
          <w:vertAlign w:val="superscript"/>
        </w:rPr>
        <w:t>th</w:t>
      </w:r>
      <w:r w:rsidR="00B60CAB">
        <w:rPr>
          <w:rFonts w:ascii="Times New Roman" w:hAnsi="Times New Roman" w:cs="Times New Roman"/>
          <w:sz w:val="24"/>
          <w:szCs w:val="24"/>
        </w:rPr>
        <w:t xml:space="preserve"> regional power plans</w:t>
      </w:r>
      <w:r w:rsidR="00061C22" w:rsidRPr="000D30BA">
        <w:rPr>
          <w:rFonts w:ascii="Times New Roman" w:hAnsi="Times New Roman" w:cs="Times New Roman"/>
          <w:sz w:val="24"/>
          <w:szCs w:val="24"/>
        </w:rPr>
        <w:t xml:space="preserve">. </w:t>
      </w:r>
      <w:r w:rsidR="00E2420C" w:rsidRPr="000D30BA">
        <w:rPr>
          <w:rFonts w:ascii="Times New Roman" w:hAnsi="Times New Roman" w:cs="Times New Roman"/>
          <w:sz w:val="24"/>
          <w:szCs w:val="24"/>
        </w:rPr>
        <w:t xml:space="preserve">The information on the right side is the comparable information related to PacifiCorp’s 2008 </w:t>
      </w:r>
      <w:r w:rsidR="008670CE" w:rsidRPr="000D30BA">
        <w:rPr>
          <w:rFonts w:ascii="Times New Roman" w:hAnsi="Times New Roman" w:cs="Times New Roman"/>
          <w:sz w:val="24"/>
          <w:szCs w:val="24"/>
        </w:rPr>
        <w:t>Integrated Resource Plan</w:t>
      </w:r>
      <w:r w:rsidR="00E2420C" w:rsidRPr="000D30BA">
        <w:rPr>
          <w:rFonts w:ascii="Times New Roman" w:hAnsi="Times New Roman" w:cs="Times New Roman"/>
          <w:sz w:val="24"/>
          <w:szCs w:val="24"/>
        </w:rPr>
        <w:t xml:space="preserve"> methodology.</w:t>
      </w:r>
      <w:r w:rsidR="00843D85">
        <w:rPr>
          <w:rFonts w:ascii="Times New Roman" w:hAnsi="Times New Roman" w:cs="Times New Roman"/>
          <w:sz w:val="24"/>
          <w:szCs w:val="24"/>
        </w:rPr>
        <w:t xml:space="preserve"> Differences are highlighted in yellow.</w:t>
      </w:r>
    </w:p>
    <w:p w:rsidR="00F94D9F" w:rsidRDefault="00F94D9F" w:rsidP="00461B1A">
      <w:pPr>
        <w:jc w:val="both"/>
        <w:rPr>
          <w:rFonts w:ascii="Times New Roman" w:hAnsi="Times New Roman" w:cs="Times New Roman"/>
          <w:sz w:val="24"/>
          <w:szCs w:val="24"/>
        </w:rPr>
      </w:pPr>
    </w:p>
    <w:p w:rsidR="00F94D9F" w:rsidRDefault="00F94D9F" w:rsidP="00F94D9F">
      <w:pPr>
        <w:jc w:val="center"/>
        <w:rPr>
          <w:rFonts w:ascii="Times New Roman" w:hAnsi="Times New Roman" w:cs="Times New Roman"/>
          <w:b/>
          <w:sz w:val="24"/>
          <w:szCs w:val="24"/>
        </w:rPr>
      </w:pPr>
      <w:r>
        <w:rPr>
          <w:rFonts w:ascii="Times New Roman" w:hAnsi="Times New Roman" w:cs="Times New Roman"/>
          <w:b/>
          <w:sz w:val="24"/>
          <w:szCs w:val="24"/>
        </w:rPr>
        <w:t>Table A3-1</w:t>
      </w:r>
    </w:p>
    <w:p w:rsidR="00F94D9F" w:rsidRPr="00F94D9F" w:rsidRDefault="00F94D9F" w:rsidP="00F94D9F">
      <w:pPr>
        <w:jc w:val="center"/>
        <w:rPr>
          <w:rFonts w:ascii="Times New Roman" w:hAnsi="Times New Roman" w:cs="Times New Roman"/>
          <w:b/>
          <w:sz w:val="24"/>
          <w:szCs w:val="24"/>
        </w:rPr>
      </w:pPr>
      <w:r w:rsidRPr="000D30BA">
        <w:rPr>
          <w:rFonts w:ascii="Times New Roman" w:eastAsia="Times New Roman" w:hAnsi="Times New Roman" w:cs="Times New Roman"/>
          <w:b/>
          <w:bCs/>
        </w:rPr>
        <w:t>Methodology for Determining Achievable Conservation Potential – Outline of Major Elements</w:t>
      </w:r>
    </w:p>
    <w:p w:rsidR="004363E9" w:rsidRPr="000D30BA" w:rsidRDefault="00843D85" w:rsidP="00461B1A">
      <w:pPr>
        <w:jc w:val="both"/>
        <w:rPr>
          <w:rFonts w:ascii="Times New Roman" w:hAnsi="Times New Roman" w:cs="Times New Roman"/>
          <w:sz w:val="24"/>
          <w:szCs w:val="24"/>
        </w:rPr>
      </w:pPr>
      <w:r>
        <w:rPr>
          <w:rFonts w:ascii="Times New Roman" w:hAnsi="Times New Roman" w:cs="Times New Roman"/>
          <w:sz w:val="24"/>
          <w:szCs w:val="24"/>
        </w:rPr>
        <w:t xml:space="preserve">    </w:t>
      </w:r>
    </w:p>
    <w:tbl>
      <w:tblPr>
        <w:tblW w:w="0" w:type="auto"/>
        <w:tblInd w:w="93" w:type="dxa"/>
        <w:tblLook w:val="04A0"/>
      </w:tblPr>
      <w:tblGrid>
        <w:gridCol w:w="1398"/>
        <w:gridCol w:w="4107"/>
        <w:gridCol w:w="3978"/>
      </w:tblGrid>
      <w:tr w:rsidR="000D72E2" w:rsidRPr="000D30BA" w:rsidTr="00F94D9F">
        <w:trPr>
          <w:trHeight w:val="332"/>
          <w:tblHeader/>
        </w:trPr>
        <w:tc>
          <w:tcPr>
            <w:tcW w:w="550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b/>
                <w:bCs/>
              </w:rPr>
            </w:pPr>
            <w:r w:rsidRPr="000D30BA">
              <w:rPr>
                <w:rFonts w:ascii="Times New Roman" w:eastAsia="Times New Roman" w:hAnsi="Times New Roman" w:cs="Times New Roman"/>
                <w:b/>
                <w:bCs/>
              </w:rPr>
              <w:t xml:space="preserve">Northwest Power and Conservation Council </w:t>
            </w:r>
          </w:p>
        </w:tc>
        <w:tc>
          <w:tcPr>
            <w:tcW w:w="3978" w:type="dxa"/>
            <w:tcBorders>
              <w:top w:val="single" w:sz="4" w:space="0" w:color="auto"/>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b/>
                <w:bCs/>
              </w:rPr>
            </w:pPr>
            <w:r w:rsidRPr="000D30BA">
              <w:rPr>
                <w:rFonts w:ascii="Times New Roman" w:eastAsia="Times New Roman" w:hAnsi="Times New Roman" w:cs="Times New Roman"/>
                <w:b/>
                <w:bCs/>
              </w:rPr>
              <w:t xml:space="preserve">PacifiCorp 2008 IRP </w:t>
            </w:r>
          </w:p>
        </w:tc>
      </w:tr>
      <w:tr w:rsidR="000D72E2" w:rsidRPr="000D30BA" w:rsidTr="00F94D9F">
        <w:trPr>
          <w:trHeight w:val="58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b/>
                <w:bCs/>
                <w:sz w:val="20"/>
                <w:szCs w:val="20"/>
              </w:rPr>
            </w:pPr>
            <w:r w:rsidRPr="000D30BA">
              <w:rPr>
                <w:rFonts w:ascii="Times New Roman" w:eastAsia="Times New Roman" w:hAnsi="Times New Roman" w:cs="Times New Roman"/>
                <w:b/>
                <w:bCs/>
                <w:sz w:val="20"/>
                <w:szCs w:val="20"/>
              </w:rPr>
              <w:t>1) Resource Definitions</w:t>
            </w:r>
          </w:p>
        </w:tc>
        <w:tc>
          <w:tcPr>
            <w:tcW w:w="4107" w:type="dxa"/>
            <w:tcBorders>
              <w:top w:val="nil"/>
              <w:left w:val="nil"/>
              <w:bottom w:val="single" w:sz="4" w:space="0" w:color="auto"/>
              <w:right w:val="single" w:sz="4" w:space="0" w:color="auto"/>
            </w:tcBorders>
            <w:shd w:val="clear" w:color="auto" w:fill="auto"/>
            <w:noWrap/>
            <w:vAlign w:val="bottom"/>
            <w:hideMark/>
          </w:tcPr>
          <w:p w:rsidR="000D72E2" w:rsidRPr="000D30BA" w:rsidRDefault="000D72E2" w:rsidP="00461B1A">
            <w:pPr>
              <w:ind w:firstLineChars="100" w:firstLine="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        Technical Potential</w:t>
            </w:r>
          </w:p>
        </w:tc>
        <w:tc>
          <w:tcPr>
            <w:tcW w:w="3978" w:type="dxa"/>
            <w:vMerge w:val="restart"/>
            <w:tcBorders>
              <w:top w:val="nil"/>
              <w:left w:val="single" w:sz="4" w:space="0" w:color="auto"/>
              <w:bottom w:val="single" w:sz="4" w:space="0" w:color="000000"/>
              <w:right w:val="single" w:sz="4" w:space="0" w:color="auto"/>
            </w:tcBorders>
            <w:shd w:val="clear" w:color="auto" w:fill="auto"/>
            <w:vAlign w:val="bottom"/>
            <w:hideMark/>
          </w:tcPr>
          <w:p w:rsidR="000D72E2" w:rsidRPr="004D71AA" w:rsidRDefault="000D72E2" w:rsidP="00461B1A">
            <w:pPr>
              <w:jc w:val="both"/>
              <w:rPr>
                <w:rFonts w:ascii="Times New Roman" w:eastAsia="Times New Roman" w:hAnsi="Times New Roman" w:cs="Times New Roman"/>
                <w:sz w:val="20"/>
                <w:szCs w:val="20"/>
              </w:rPr>
            </w:pPr>
            <w:r w:rsidRPr="004D71AA">
              <w:rPr>
                <w:rFonts w:ascii="Times New Roman" w:eastAsia="Times New Roman" w:hAnsi="Times New Roman" w:cs="Times New Roman"/>
                <w:sz w:val="20"/>
                <w:szCs w:val="20"/>
              </w:rPr>
              <w:t>PacifiCorp uses these same categories.</w:t>
            </w:r>
          </w:p>
        </w:tc>
      </w:tr>
      <w:tr w:rsidR="000D72E2" w:rsidRPr="000D30BA" w:rsidTr="00F94D9F">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w:t>
            </w:r>
          </w:p>
        </w:tc>
        <w:tc>
          <w:tcPr>
            <w:tcW w:w="4107" w:type="dxa"/>
            <w:tcBorders>
              <w:top w:val="nil"/>
              <w:left w:val="nil"/>
              <w:bottom w:val="single" w:sz="4" w:space="0" w:color="auto"/>
              <w:right w:val="single" w:sz="4" w:space="0" w:color="auto"/>
            </w:tcBorders>
            <w:shd w:val="clear" w:color="auto" w:fill="auto"/>
            <w:noWrap/>
            <w:vAlign w:val="bottom"/>
            <w:hideMark/>
          </w:tcPr>
          <w:p w:rsidR="000D72E2" w:rsidRPr="000D30BA" w:rsidRDefault="000D72E2" w:rsidP="00461B1A">
            <w:pPr>
              <w:ind w:firstLineChars="100" w:firstLine="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ii)       Economic Potential</w:t>
            </w:r>
          </w:p>
        </w:tc>
        <w:tc>
          <w:tcPr>
            <w:tcW w:w="3978" w:type="dxa"/>
            <w:vMerge/>
            <w:tcBorders>
              <w:top w:val="nil"/>
              <w:left w:val="single" w:sz="4" w:space="0" w:color="auto"/>
              <w:bottom w:val="single" w:sz="4" w:space="0" w:color="000000"/>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noWrap/>
            <w:vAlign w:val="bottom"/>
            <w:hideMark/>
          </w:tcPr>
          <w:p w:rsidR="000D72E2" w:rsidRPr="000D30BA" w:rsidRDefault="000D72E2" w:rsidP="00461B1A">
            <w:pPr>
              <w:ind w:firstLineChars="100" w:firstLine="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iii)     Achievable Potential</w:t>
            </w:r>
          </w:p>
        </w:tc>
        <w:tc>
          <w:tcPr>
            <w:tcW w:w="3978" w:type="dxa"/>
            <w:vMerge/>
            <w:tcBorders>
              <w:top w:val="nil"/>
              <w:left w:val="single" w:sz="4" w:space="0" w:color="auto"/>
              <w:bottom w:val="single" w:sz="4" w:space="0" w:color="000000"/>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noWrap/>
            <w:vAlign w:val="bottom"/>
            <w:hideMark/>
          </w:tcPr>
          <w:p w:rsidR="000D72E2" w:rsidRPr="000D30BA" w:rsidRDefault="000D72E2" w:rsidP="00461B1A">
            <w:pPr>
              <w:ind w:firstLineChars="400" w:firstLine="8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(1)    Non-lost opportunity resources (“schedulable”)</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In PacifiCorp’s conservation potential assessment, these resources are referred to as "retrofit."</w:t>
            </w:r>
          </w:p>
        </w:tc>
      </w:tr>
      <w:tr w:rsidR="000D72E2" w:rsidRPr="000D30BA" w:rsidTr="00F94D9F">
        <w:trPr>
          <w:trHeight w:val="66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noWrap/>
            <w:vAlign w:val="bottom"/>
            <w:hideMark/>
          </w:tcPr>
          <w:p w:rsidR="000D72E2" w:rsidRPr="000D30BA" w:rsidRDefault="000D72E2" w:rsidP="00461B1A">
            <w:pPr>
              <w:ind w:firstLineChars="400" w:firstLine="8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(2)    Lost opportunity resources</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PacifiCorp uses same definitions, distinguishing between new construction and "normal </w:t>
            </w:r>
            <w:r w:rsidR="00425AF2" w:rsidRPr="000D30BA">
              <w:rPr>
                <w:rFonts w:ascii="Times New Roman" w:eastAsia="Times New Roman" w:hAnsi="Times New Roman" w:cs="Times New Roman"/>
                <w:sz w:val="20"/>
                <w:szCs w:val="20"/>
              </w:rPr>
              <w:t>replacement</w:t>
            </w:r>
            <w:r w:rsidRPr="000D30BA">
              <w:rPr>
                <w:rFonts w:ascii="Times New Roman" w:eastAsia="Times New Roman" w:hAnsi="Times New Roman" w:cs="Times New Roman"/>
                <w:sz w:val="20"/>
                <w:szCs w:val="20"/>
              </w:rPr>
              <w:t>" as lost opportunity resources.</w:t>
            </w:r>
          </w:p>
        </w:tc>
      </w:tr>
      <w:tr w:rsidR="000D72E2" w:rsidRPr="000D30BA" w:rsidTr="00F94D9F">
        <w:trPr>
          <w:trHeight w:val="12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b/>
                <w:bCs/>
                <w:sz w:val="20"/>
                <w:szCs w:val="20"/>
              </w:rPr>
            </w:pPr>
            <w:r w:rsidRPr="000D30BA">
              <w:rPr>
                <w:rFonts w:ascii="Times New Roman" w:eastAsia="Times New Roman" w:hAnsi="Times New Roman" w:cs="Times New Roman"/>
                <w:b/>
                <w:bCs/>
                <w:sz w:val="20"/>
                <w:szCs w:val="20"/>
              </w:rPr>
              <w:t>2) Technical Resource Potential Assessment</w:t>
            </w: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a)      Review wide array of energy efficiency technologies and practices across all sectors and major end uses</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C47BC5">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PacifiCorp examined 156 "unique" measures in its conservation potential assessment, inclusive of all measures included in the Council's 5th Plan (the current plan at the time). Distribution efficiency improvement (DEI) and </w:t>
            </w:r>
            <w:r w:rsidR="00BA1DF7" w:rsidRPr="000D30BA">
              <w:rPr>
                <w:rFonts w:ascii="Times New Roman" w:eastAsia="Times New Roman" w:hAnsi="Times New Roman" w:cs="Times New Roman"/>
                <w:sz w:val="20"/>
                <w:szCs w:val="20"/>
              </w:rPr>
              <w:t xml:space="preserve">the </w:t>
            </w:r>
            <w:r w:rsidRPr="000D30BA">
              <w:rPr>
                <w:rFonts w:ascii="Times New Roman" w:eastAsia="Times New Roman" w:hAnsi="Times New Roman" w:cs="Times New Roman"/>
                <w:sz w:val="20"/>
                <w:szCs w:val="20"/>
              </w:rPr>
              <w:t>PC network management measure are in the 6th Plan, but not in PacifiCorp's</w:t>
            </w:r>
            <w:r w:rsidR="00BA1DF7" w:rsidRPr="000D30BA">
              <w:rPr>
                <w:rFonts w:ascii="Times New Roman" w:eastAsia="Times New Roman" w:hAnsi="Times New Roman" w:cs="Times New Roman"/>
                <w:sz w:val="20"/>
                <w:szCs w:val="20"/>
              </w:rPr>
              <w:t xml:space="preserve"> 2008 IRP and are accounted for in this filing</w:t>
            </w:r>
            <w:r w:rsidRPr="000D30BA">
              <w:rPr>
                <w:rFonts w:ascii="Times New Roman" w:eastAsia="Times New Roman" w:hAnsi="Times New Roman" w:cs="Times New Roman"/>
                <w:sz w:val="20"/>
                <w:szCs w:val="20"/>
              </w:rPr>
              <w:t>.</w:t>
            </w:r>
          </w:p>
        </w:tc>
      </w:tr>
      <w:tr w:rsidR="000D72E2" w:rsidRPr="000D30BA" w:rsidTr="00F94D9F">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w:t>
            </w: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b)      Methodology </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w:t>
            </w:r>
          </w:p>
        </w:tc>
      </w:tr>
      <w:tr w:rsidR="000D72E2" w:rsidRPr="000D30BA" w:rsidTr="00F94D9F">
        <w:trPr>
          <w:trHeight w:val="6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400" w:firstLine="8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        Technically feasibility savings = Number of applicable units * incremental savings/applicable unit</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PacifiCorp used same methodology.</w:t>
            </w: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noWrap/>
            <w:vAlign w:val="bottom"/>
            <w:hideMark/>
          </w:tcPr>
          <w:p w:rsidR="000D72E2" w:rsidRPr="000D30BA" w:rsidRDefault="000D72E2" w:rsidP="00461B1A">
            <w:pPr>
              <w:ind w:firstLineChars="400" w:firstLine="8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ii)       “Applicable” Units accounts for</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w:t>
            </w: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(a)    Fuel saturations (e.g. electric vs. gas DHW)</w:t>
            </w:r>
          </w:p>
        </w:tc>
        <w:tc>
          <w:tcPr>
            <w:tcW w:w="3978" w:type="dxa"/>
            <w:vMerge w:val="restart"/>
            <w:tcBorders>
              <w:top w:val="nil"/>
              <w:left w:val="single" w:sz="4" w:space="0" w:color="auto"/>
              <w:bottom w:val="single" w:sz="4" w:space="0" w:color="auto"/>
              <w:right w:val="single" w:sz="4" w:space="0" w:color="auto"/>
            </w:tcBorders>
            <w:shd w:val="clear" w:color="auto" w:fill="auto"/>
            <w:vAlign w:val="center"/>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PacifiCorp used </w:t>
            </w:r>
            <w:r w:rsidR="00BA1DF7" w:rsidRPr="000D30BA">
              <w:rPr>
                <w:rFonts w:ascii="Times New Roman" w:eastAsia="Times New Roman" w:hAnsi="Times New Roman" w:cs="Times New Roman"/>
                <w:sz w:val="20"/>
                <w:szCs w:val="20"/>
              </w:rPr>
              <w:t xml:space="preserve">the </w:t>
            </w:r>
            <w:r w:rsidRPr="000D30BA">
              <w:rPr>
                <w:rFonts w:ascii="Times New Roman" w:eastAsia="Times New Roman" w:hAnsi="Times New Roman" w:cs="Times New Roman"/>
                <w:sz w:val="20"/>
                <w:szCs w:val="20"/>
              </w:rPr>
              <w:t xml:space="preserve">same variables based on the latest survey data available for residential sector. Data for the commercial sector were obtained through field surveys and from the Northwest Commercial Building Stock Assessment (CBSA), </w:t>
            </w:r>
            <w:r w:rsidR="00BA1DF7" w:rsidRPr="000D30BA">
              <w:rPr>
                <w:rFonts w:ascii="Times New Roman" w:eastAsia="Times New Roman" w:hAnsi="Times New Roman" w:cs="Times New Roman"/>
                <w:sz w:val="20"/>
                <w:szCs w:val="20"/>
              </w:rPr>
              <w:t xml:space="preserve">the </w:t>
            </w:r>
            <w:r w:rsidRPr="000D30BA">
              <w:rPr>
                <w:rFonts w:ascii="Times New Roman" w:eastAsia="Times New Roman" w:hAnsi="Times New Roman" w:cs="Times New Roman"/>
                <w:sz w:val="20"/>
                <w:szCs w:val="20"/>
              </w:rPr>
              <w:t>same source used by the Council.</w:t>
            </w:r>
          </w:p>
        </w:tc>
      </w:tr>
      <w:tr w:rsidR="000D72E2" w:rsidRPr="000D30BA" w:rsidTr="00F94D9F">
        <w:trPr>
          <w:trHeight w:val="6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(b)    Building characteristics (single family vs. mobile homes, basement/non-basement, etc.)</w:t>
            </w:r>
          </w:p>
        </w:tc>
        <w:tc>
          <w:tcPr>
            <w:tcW w:w="3978" w:type="dxa"/>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D72E2" w:rsidRPr="000D30BA" w:rsidTr="00F94D9F">
        <w:trPr>
          <w:trHeight w:val="6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(c)    System saturations, (e.g., heat pump vs. zonal, central AC vs. window AC)</w:t>
            </w:r>
          </w:p>
        </w:tc>
        <w:tc>
          <w:tcPr>
            <w:tcW w:w="3978" w:type="dxa"/>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(d)    Current measure saturations</w:t>
            </w:r>
          </w:p>
        </w:tc>
        <w:tc>
          <w:tcPr>
            <w:tcW w:w="3978" w:type="dxa"/>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(e)    New and existing units</w:t>
            </w:r>
          </w:p>
        </w:tc>
        <w:tc>
          <w:tcPr>
            <w:tcW w:w="3978" w:type="dxa"/>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D72E2" w:rsidRPr="000D30BA" w:rsidTr="00F94D9F">
        <w:trPr>
          <w:trHeight w:val="9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(f)     Measure life (stock turnover cycle)</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Technical specifications for measures were c</w:t>
            </w:r>
            <w:r w:rsidR="003E47DB" w:rsidRPr="000D30BA">
              <w:rPr>
                <w:rFonts w:ascii="Times New Roman" w:eastAsia="Times New Roman" w:hAnsi="Times New Roman" w:cs="Times New Roman"/>
                <w:sz w:val="20"/>
                <w:szCs w:val="20"/>
              </w:rPr>
              <w:t>ompiled</w:t>
            </w:r>
            <w:r w:rsidRPr="000D30BA">
              <w:rPr>
                <w:rFonts w:ascii="Times New Roman" w:eastAsia="Times New Roman" w:hAnsi="Times New Roman" w:cs="Times New Roman"/>
                <w:sz w:val="20"/>
                <w:szCs w:val="20"/>
              </w:rPr>
              <w:t xml:space="preserve"> from secondary sources. Measure life estimates are consistent with Council's assumptions.</w:t>
            </w:r>
          </w:p>
        </w:tc>
      </w:tr>
      <w:tr w:rsidR="000D72E2" w:rsidRPr="000D30BA" w:rsidTr="00F94D9F">
        <w:trPr>
          <w:trHeight w:val="9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(g)    Measure substitutions (e.g., duct sealing of homes with forced-air resistance furnaces vs. conversion of homes to heat pumps with sealed ducts)</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PacifiCorp examined and accounted for all measure interactions and substitution effects.</w:t>
            </w: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noWrap/>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iii)     “Incremental” Savings/applicable unit accounts for</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w:t>
            </w:r>
          </w:p>
        </w:tc>
      </w:tr>
      <w:tr w:rsidR="000D72E2" w:rsidRPr="000D30BA" w:rsidTr="00F94D9F">
        <w:trPr>
          <w:trHeight w:val="6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(a)    Expected kW and kWh savings shaped by time-of-day, day of week and month of year</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PacifiCorp used hourly (8760) end use load shapes to determine hourly impac</w:t>
            </w:r>
            <w:r w:rsidR="00BA1DF7" w:rsidRPr="000D30BA">
              <w:rPr>
                <w:rFonts w:ascii="Times New Roman" w:eastAsia="Times New Roman" w:hAnsi="Times New Roman" w:cs="Times New Roman"/>
                <w:sz w:val="20"/>
                <w:szCs w:val="20"/>
              </w:rPr>
              <w:t>t</w:t>
            </w:r>
            <w:r w:rsidRPr="000D30BA">
              <w:rPr>
                <w:rFonts w:ascii="Times New Roman" w:eastAsia="Times New Roman" w:hAnsi="Times New Roman" w:cs="Times New Roman"/>
                <w:sz w:val="20"/>
                <w:szCs w:val="20"/>
              </w:rPr>
              <w:t>s for all measures.</w:t>
            </w: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(b)    Savings over baseline efficiency</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w:t>
            </w:r>
          </w:p>
        </w:tc>
      </w:tr>
      <w:tr w:rsidR="000D72E2" w:rsidRPr="000D30BA" w:rsidTr="00F94D9F">
        <w:trPr>
          <w:trHeight w:val="6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800" w:firstLine="1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      Baseline set by codes/standards or current practices</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PacifiCorp set baselines according to codes &amp; standards in effect at the time of the analysis. </w:t>
            </w:r>
          </w:p>
        </w:tc>
      </w:tr>
      <w:tr w:rsidR="000D72E2" w:rsidRPr="000D30BA" w:rsidTr="00F94D9F">
        <w:trPr>
          <w:trHeight w:val="12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800" w:firstLine="1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(ii)    Not always equivalent to savings over “current use” (e.g., new refrigerator savings are measured as “increment above current federal standards, not the refrigerator being replaced)</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All savings </w:t>
            </w:r>
            <w:r w:rsidR="003E47DB" w:rsidRPr="000D30BA">
              <w:rPr>
                <w:rFonts w:ascii="Times New Roman" w:eastAsia="Times New Roman" w:hAnsi="Times New Roman" w:cs="Times New Roman"/>
                <w:sz w:val="20"/>
                <w:szCs w:val="20"/>
              </w:rPr>
              <w:t>were calculated based on existi</w:t>
            </w:r>
            <w:r w:rsidRPr="000D30BA">
              <w:rPr>
                <w:rFonts w:ascii="Times New Roman" w:eastAsia="Times New Roman" w:hAnsi="Times New Roman" w:cs="Times New Roman"/>
                <w:sz w:val="20"/>
                <w:szCs w:val="20"/>
              </w:rPr>
              <w:t xml:space="preserve">ng </w:t>
            </w:r>
            <w:r w:rsidRPr="000D30BA">
              <w:rPr>
                <w:rFonts w:ascii="Times New Roman" w:eastAsia="Times New Roman" w:hAnsi="Times New Roman" w:cs="Times New Roman"/>
                <w:i/>
                <w:iCs/>
                <w:sz w:val="20"/>
                <w:szCs w:val="20"/>
              </w:rPr>
              <w:t>codes and standards</w:t>
            </w:r>
            <w:r w:rsidRPr="000D30BA">
              <w:rPr>
                <w:rFonts w:ascii="Times New Roman" w:eastAsia="Times New Roman" w:hAnsi="Times New Roman" w:cs="Times New Roman"/>
                <w:sz w:val="20"/>
                <w:szCs w:val="20"/>
              </w:rPr>
              <w:t xml:space="preserve">, and not existing </w:t>
            </w:r>
            <w:r w:rsidRPr="000D30BA">
              <w:rPr>
                <w:rFonts w:ascii="Times New Roman" w:eastAsia="Times New Roman" w:hAnsi="Times New Roman" w:cs="Times New Roman"/>
                <w:i/>
                <w:iCs/>
                <w:sz w:val="20"/>
                <w:szCs w:val="20"/>
              </w:rPr>
              <w:t>stock</w:t>
            </w:r>
            <w:r w:rsidR="00061C22" w:rsidRPr="000D30BA">
              <w:rPr>
                <w:rFonts w:ascii="Times New Roman" w:eastAsia="Times New Roman" w:hAnsi="Times New Roman" w:cs="Times New Roman"/>
                <w:i/>
                <w:iCs/>
                <w:sz w:val="20"/>
                <w:szCs w:val="20"/>
              </w:rPr>
              <w:t xml:space="preserve"> </w:t>
            </w:r>
            <w:r w:rsidRPr="000D30BA">
              <w:rPr>
                <w:rFonts w:ascii="Times New Roman" w:eastAsia="Times New Roman" w:hAnsi="Times New Roman" w:cs="Times New Roman"/>
                <w:sz w:val="20"/>
                <w:szCs w:val="20"/>
              </w:rPr>
              <w:t>char</w:t>
            </w:r>
            <w:r w:rsidR="00061C22" w:rsidRPr="000D30BA">
              <w:rPr>
                <w:rFonts w:ascii="Times New Roman" w:eastAsia="Times New Roman" w:hAnsi="Times New Roman" w:cs="Times New Roman"/>
                <w:sz w:val="20"/>
                <w:szCs w:val="20"/>
              </w:rPr>
              <w:t>a</w:t>
            </w:r>
            <w:r w:rsidRPr="000D30BA">
              <w:rPr>
                <w:rFonts w:ascii="Times New Roman" w:eastAsia="Times New Roman" w:hAnsi="Times New Roman" w:cs="Times New Roman"/>
                <w:sz w:val="20"/>
                <w:szCs w:val="20"/>
              </w:rPr>
              <w:t>cteristics.</w:t>
            </w:r>
          </w:p>
        </w:tc>
      </w:tr>
      <w:tr w:rsidR="000D72E2" w:rsidRPr="000D30BA" w:rsidTr="00F94D9F">
        <w:trPr>
          <w:trHeight w:val="6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(c)    Climate - heating, cooling degree days and solar availability</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All analyses were based on typical meteorological year (TMY) data embe</w:t>
            </w:r>
            <w:r w:rsidR="003E47DB" w:rsidRPr="000D30BA">
              <w:rPr>
                <w:rFonts w:ascii="Times New Roman" w:eastAsia="Times New Roman" w:hAnsi="Times New Roman" w:cs="Times New Roman"/>
                <w:sz w:val="20"/>
                <w:szCs w:val="20"/>
              </w:rPr>
              <w:t>d</w:t>
            </w:r>
            <w:r w:rsidRPr="000D30BA">
              <w:rPr>
                <w:rFonts w:ascii="Times New Roman" w:eastAsia="Times New Roman" w:hAnsi="Times New Roman" w:cs="Times New Roman"/>
                <w:sz w:val="20"/>
                <w:szCs w:val="20"/>
              </w:rPr>
              <w:t xml:space="preserve">ded in the </w:t>
            </w:r>
            <w:r w:rsidR="00BA1DF7" w:rsidRPr="000D30BA">
              <w:rPr>
                <w:rFonts w:ascii="Times New Roman" w:eastAsia="Times New Roman" w:hAnsi="Times New Roman" w:cs="Times New Roman"/>
                <w:sz w:val="20"/>
                <w:szCs w:val="20"/>
              </w:rPr>
              <w:t>eQUEST</w:t>
            </w:r>
            <w:r w:rsidRPr="000D30BA">
              <w:rPr>
                <w:rFonts w:ascii="Times New Roman" w:eastAsia="Times New Roman" w:hAnsi="Times New Roman" w:cs="Times New Roman"/>
                <w:sz w:val="20"/>
                <w:szCs w:val="20"/>
              </w:rPr>
              <w:t xml:space="preserve"> energy simulation model.</w:t>
            </w:r>
          </w:p>
        </w:tc>
      </w:tr>
      <w:tr w:rsidR="000D72E2" w:rsidRPr="000D30BA" w:rsidTr="004D71AA">
        <w:trPr>
          <w:trHeight w:val="9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(d)    Measure interactions (e.g. lighting and HVAC, duct sealing and heat pump performance, heat pump conversion and weatherization savings)</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Technical measure interactions were taken into account.</w:t>
            </w:r>
          </w:p>
        </w:tc>
      </w:tr>
      <w:tr w:rsidR="00C82499" w:rsidRPr="000D30BA" w:rsidTr="004D71AA">
        <w:trPr>
          <w:trHeight w:val="144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C82499" w:rsidRPr="000D30BA" w:rsidRDefault="00C82499" w:rsidP="00461B1A">
            <w:pPr>
              <w:jc w:val="both"/>
              <w:rPr>
                <w:rFonts w:ascii="Times New Roman" w:eastAsia="Times New Roman" w:hAnsi="Times New Roman" w:cs="Times New Roman"/>
                <w:b/>
                <w:bCs/>
                <w:sz w:val="20"/>
                <w:szCs w:val="20"/>
              </w:rPr>
            </w:pPr>
            <w:r w:rsidRPr="000D30BA">
              <w:rPr>
                <w:rFonts w:ascii="Times New Roman" w:eastAsia="Times New Roman" w:hAnsi="Times New Roman" w:cs="Times New Roman"/>
                <w:b/>
                <w:bCs/>
                <w:sz w:val="20"/>
                <w:szCs w:val="20"/>
              </w:rPr>
              <w:t>3) Economic Potential - Ranking Based on Resource Valuation</w:t>
            </w:r>
          </w:p>
        </w:tc>
        <w:tc>
          <w:tcPr>
            <w:tcW w:w="4107" w:type="dxa"/>
            <w:tcBorders>
              <w:top w:val="single" w:sz="4" w:space="0" w:color="auto"/>
              <w:left w:val="nil"/>
              <w:bottom w:val="single" w:sz="4" w:space="0" w:color="auto"/>
              <w:right w:val="single" w:sz="4" w:space="0" w:color="auto"/>
            </w:tcBorders>
            <w:shd w:val="clear" w:color="auto" w:fill="auto"/>
            <w:vAlign w:val="bottom"/>
            <w:hideMark/>
          </w:tcPr>
          <w:p w:rsidR="00C82499" w:rsidRPr="000D30BA" w:rsidRDefault="00C82499"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a)      Total Resource Cost (TRC) is the criterion for economic screening - TRC includes all cost and benefits of measure, regardless of who pays for or receives them.</w:t>
            </w:r>
          </w:p>
        </w:tc>
        <w:tc>
          <w:tcPr>
            <w:tcW w:w="3978" w:type="dxa"/>
            <w:vMerge w:val="restart"/>
            <w:tcBorders>
              <w:top w:val="single" w:sz="4" w:space="0" w:color="auto"/>
              <w:left w:val="nil"/>
              <w:bottom w:val="single" w:sz="4" w:space="0" w:color="auto"/>
              <w:right w:val="single" w:sz="4" w:space="0" w:color="auto"/>
            </w:tcBorders>
            <w:shd w:val="clear" w:color="auto" w:fill="auto"/>
            <w:noWrap/>
            <w:vAlign w:val="bottom"/>
            <w:hideMark/>
          </w:tcPr>
          <w:p w:rsidR="00C82499" w:rsidRPr="004D71AA" w:rsidRDefault="00C82499" w:rsidP="00461B1A">
            <w:pPr>
              <w:jc w:val="both"/>
              <w:rPr>
                <w:rFonts w:ascii="Times New Roman" w:eastAsia="Times New Roman" w:hAnsi="Times New Roman" w:cs="Times New Roman"/>
                <w:color w:val="333399"/>
                <w:sz w:val="20"/>
                <w:szCs w:val="20"/>
              </w:rPr>
            </w:pPr>
            <w:r w:rsidRPr="000D30BA">
              <w:rPr>
                <w:rFonts w:ascii="Times New Roman" w:eastAsia="Times New Roman" w:hAnsi="Times New Roman" w:cs="Times New Roman"/>
                <w:sz w:val="20"/>
                <w:szCs w:val="20"/>
              </w:rPr>
              <w:t xml:space="preserve">Total Resource Cost is the criterion for economic screening in the 2008 IRP. </w:t>
            </w:r>
          </w:p>
          <w:p w:rsidR="00C82499" w:rsidRPr="000D30BA" w:rsidRDefault="00C82499" w:rsidP="00461B1A">
            <w:pPr>
              <w:jc w:val="both"/>
              <w:rPr>
                <w:rFonts w:ascii="Times New Roman" w:eastAsia="Times New Roman" w:hAnsi="Times New Roman" w:cs="Times New Roman"/>
                <w:color w:val="333399"/>
                <w:sz w:val="20"/>
                <w:szCs w:val="20"/>
              </w:rPr>
            </w:pPr>
            <w:r w:rsidRPr="00DB7589">
              <w:rPr>
                <w:rFonts w:ascii="Times New Roman" w:eastAsia="Times New Roman" w:hAnsi="Times New Roman" w:cs="Times New Roman"/>
                <w:sz w:val="20"/>
                <w:szCs w:val="20"/>
                <w:highlight w:val="yellow"/>
              </w:rPr>
              <w:t>The 2008 IRP did not include the regional act credit, and it is discussed in the adjustments section of this filing.</w:t>
            </w:r>
            <w:r w:rsidRPr="000D30BA">
              <w:rPr>
                <w:rFonts w:ascii="Times New Roman" w:eastAsia="Times New Roman" w:hAnsi="Times New Roman" w:cs="Times New Roman"/>
                <w:sz w:val="20"/>
                <w:szCs w:val="20"/>
              </w:rPr>
              <w:t xml:space="preserve"> </w:t>
            </w:r>
          </w:p>
        </w:tc>
      </w:tr>
      <w:tr w:rsidR="00C82499" w:rsidRPr="000D30BA" w:rsidTr="004D71AA">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499" w:rsidRPr="000D30BA" w:rsidRDefault="00C82499"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w:t>
            </w:r>
          </w:p>
        </w:tc>
        <w:tc>
          <w:tcPr>
            <w:tcW w:w="4107" w:type="dxa"/>
            <w:tcBorders>
              <w:top w:val="single" w:sz="4" w:space="0" w:color="auto"/>
              <w:left w:val="nil"/>
              <w:bottom w:val="single" w:sz="4" w:space="0" w:color="auto"/>
              <w:right w:val="single" w:sz="4" w:space="0" w:color="auto"/>
            </w:tcBorders>
            <w:shd w:val="clear" w:color="auto" w:fill="auto"/>
            <w:noWrap/>
            <w:vAlign w:val="bottom"/>
            <w:hideMark/>
          </w:tcPr>
          <w:p w:rsidR="00C82499" w:rsidRPr="000D30BA" w:rsidRDefault="00C82499"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i)         TRC B/C Ratio </w:t>
            </w:r>
            <w:r w:rsidRPr="000D30BA">
              <w:rPr>
                <w:rFonts w:ascii="Times New Roman" w:eastAsia="Times New Roman" w:hAnsi="Times New Roman" w:cs="Times New Roman"/>
                <w:sz w:val="20"/>
                <w:szCs w:val="20"/>
                <w:u w:val="single"/>
              </w:rPr>
              <w:t>&gt;</w:t>
            </w:r>
            <w:r w:rsidRPr="000D30BA">
              <w:rPr>
                <w:rFonts w:ascii="Times New Roman" w:eastAsia="Times New Roman" w:hAnsi="Times New Roman" w:cs="Times New Roman"/>
                <w:sz w:val="20"/>
                <w:szCs w:val="20"/>
              </w:rPr>
              <w:t xml:space="preserve"> = 1.0 </w:t>
            </w:r>
          </w:p>
        </w:tc>
        <w:tc>
          <w:tcPr>
            <w:tcW w:w="3978" w:type="dxa"/>
            <w:vMerge/>
            <w:tcBorders>
              <w:top w:val="single" w:sz="4" w:space="0" w:color="auto"/>
              <w:left w:val="single" w:sz="4" w:space="0" w:color="auto"/>
              <w:right w:val="single" w:sz="4" w:space="0" w:color="auto"/>
            </w:tcBorders>
            <w:shd w:val="clear" w:color="auto" w:fill="auto"/>
            <w:vAlign w:val="center"/>
            <w:hideMark/>
          </w:tcPr>
          <w:p w:rsidR="00C82499" w:rsidRPr="000D30BA" w:rsidRDefault="00C82499" w:rsidP="00461B1A">
            <w:pPr>
              <w:jc w:val="both"/>
              <w:rPr>
                <w:rFonts w:ascii="Times New Roman" w:eastAsia="Times New Roman" w:hAnsi="Times New Roman" w:cs="Times New Roman"/>
                <w:sz w:val="20"/>
                <w:szCs w:val="20"/>
              </w:rPr>
            </w:pPr>
          </w:p>
        </w:tc>
      </w:tr>
      <w:tr w:rsidR="00C82499" w:rsidRPr="000D30BA" w:rsidTr="00F94D9F">
        <w:trPr>
          <w:trHeight w:val="1800"/>
        </w:trPr>
        <w:tc>
          <w:tcPr>
            <w:tcW w:w="0" w:type="auto"/>
            <w:vMerge/>
            <w:tcBorders>
              <w:top w:val="nil"/>
              <w:left w:val="single" w:sz="4" w:space="0" w:color="auto"/>
              <w:bottom w:val="single" w:sz="4" w:space="0" w:color="auto"/>
              <w:right w:val="single" w:sz="4" w:space="0" w:color="auto"/>
            </w:tcBorders>
            <w:vAlign w:val="center"/>
            <w:hideMark/>
          </w:tcPr>
          <w:p w:rsidR="00C82499" w:rsidRPr="000D30BA" w:rsidRDefault="00C82499"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C82499" w:rsidRPr="000D30BA" w:rsidRDefault="00C82499"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ii)       Levelized cost of conserved energy (CCE) </w:t>
            </w:r>
            <w:r w:rsidRPr="000D30BA">
              <w:rPr>
                <w:rFonts w:ascii="Times New Roman" w:eastAsia="Times New Roman" w:hAnsi="Times New Roman" w:cs="Times New Roman"/>
                <w:sz w:val="20"/>
                <w:szCs w:val="20"/>
                <w:u w:val="single"/>
              </w:rPr>
              <w:t>&lt;</w:t>
            </w:r>
            <w:r w:rsidRPr="000D30BA">
              <w:rPr>
                <w:rFonts w:ascii="Times New Roman" w:eastAsia="Times New Roman" w:hAnsi="Times New Roman" w:cs="Times New Roman"/>
                <w:sz w:val="20"/>
                <w:szCs w:val="20"/>
              </w:rPr>
              <w:t xml:space="preserve"> levelized avoided cost for the load shape of the savings may substitute for TRC if “CCE” is adjusted to account for “non-kWh” benefits, including deferred T&amp;D, non-energy benefits, environmental benefits and Act’s 10% conservation credit  </w:t>
            </w:r>
          </w:p>
        </w:tc>
        <w:tc>
          <w:tcPr>
            <w:tcW w:w="3978" w:type="dxa"/>
            <w:vMerge/>
            <w:tcBorders>
              <w:left w:val="single" w:sz="4" w:space="0" w:color="auto"/>
              <w:bottom w:val="single" w:sz="4" w:space="0" w:color="auto"/>
              <w:right w:val="single" w:sz="4" w:space="0" w:color="auto"/>
            </w:tcBorders>
            <w:vAlign w:val="center"/>
            <w:hideMark/>
          </w:tcPr>
          <w:p w:rsidR="00C82499" w:rsidRPr="000D30BA" w:rsidRDefault="00C82499" w:rsidP="00461B1A">
            <w:pPr>
              <w:jc w:val="both"/>
              <w:rPr>
                <w:rFonts w:ascii="Times New Roman" w:eastAsia="Times New Roman" w:hAnsi="Times New Roman" w:cs="Times New Roman"/>
                <w:sz w:val="20"/>
                <w:szCs w:val="20"/>
              </w:rPr>
            </w:pP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noWrap/>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b)      Methodology</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w:t>
            </w:r>
          </w:p>
        </w:tc>
      </w:tr>
      <w:tr w:rsidR="000D72E2" w:rsidRPr="000D30BA" w:rsidTr="00F94D9F">
        <w:trPr>
          <w:trHeight w:val="9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        Energy and capacity value (i.e., benefit) of savings based on avoided cost of future wholesale market purchases (forward price curves)</w:t>
            </w:r>
          </w:p>
        </w:tc>
        <w:tc>
          <w:tcPr>
            <w:tcW w:w="3978" w:type="dxa"/>
            <w:vMerge w:val="restart"/>
            <w:tcBorders>
              <w:top w:val="nil"/>
              <w:left w:val="single" w:sz="4" w:space="0" w:color="auto"/>
              <w:bottom w:val="single" w:sz="4" w:space="0" w:color="auto"/>
              <w:right w:val="single" w:sz="4" w:space="0" w:color="auto"/>
            </w:tcBorders>
            <w:shd w:val="clear" w:color="auto" w:fill="auto"/>
            <w:vAlign w:val="center"/>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PacifiCorp used full energy and capacity avoided costs in its calculation of measure benefits, based on PacifiCorp's system avoided cost decrements.</w:t>
            </w:r>
          </w:p>
        </w:tc>
      </w:tr>
      <w:tr w:rsidR="000D72E2" w:rsidRPr="000D30BA" w:rsidTr="00F94D9F">
        <w:trPr>
          <w:trHeight w:val="9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ii)       Energy and capacity value accounts for shape of savings (i.e., uses time and seasonally differentiated avoided costs and measure savings)   </w:t>
            </w:r>
          </w:p>
        </w:tc>
        <w:tc>
          <w:tcPr>
            <w:tcW w:w="3978" w:type="dxa"/>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D72E2" w:rsidRPr="000D30BA" w:rsidTr="00F94D9F">
        <w:trPr>
          <w:trHeight w:val="12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iii)     Uncertainties in future market prices are accounted for by performing valuation under wide range of future market price scenario during </w:t>
            </w:r>
            <w:r w:rsidR="008670CE" w:rsidRPr="000D30BA">
              <w:rPr>
                <w:rFonts w:ascii="Times New Roman" w:eastAsia="Times New Roman" w:hAnsi="Times New Roman" w:cs="Times New Roman"/>
                <w:sz w:val="20"/>
                <w:szCs w:val="20"/>
              </w:rPr>
              <w:t>Integrated Resource Plan</w:t>
            </w:r>
            <w:r w:rsidRPr="000D30BA">
              <w:rPr>
                <w:rFonts w:ascii="Times New Roman" w:eastAsia="Times New Roman" w:hAnsi="Times New Roman" w:cs="Times New Roman"/>
                <w:sz w:val="20"/>
                <w:szCs w:val="20"/>
              </w:rPr>
              <w:t>ning process (See 4.1)</w:t>
            </w:r>
          </w:p>
        </w:tc>
        <w:tc>
          <w:tcPr>
            <w:tcW w:w="3978" w:type="dxa"/>
            <w:vMerge w:val="restart"/>
            <w:tcBorders>
              <w:top w:val="nil"/>
              <w:left w:val="single" w:sz="4" w:space="0" w:color="auto"/>
              <w:bottom w:val="single" w:sz="4" w:space="0" w:color="auto"/>
              <w:right w:val="single" w:sz="4" w:space="0" w:color="auto"/>
            </w:tcBorders>
            <w:shd w:val="clear" w:color="auto" w:fill="auto"/>
            <w:vAlign w:val="center"/>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PacifiCorp analyzed potential under 3 (baseline, high, low) avoided cost decrement</w:t>
            </w:r>
            <w:r w:rsidR="004D71AA">
              <w:rPr>
                <w:rFonts w:ascii="Times New Roman" w:eastAsia="Times New Roman" w:hAnsi="Times New Roman" w:cs="Times New Roman"/>
                <w:sz w:val="20"/>
                <w:szCs w:val="20"/>
              </w:rPr>
              <w:t>s</w:t>
            </w:r>
            <w:r w:rsidRPr="000D30BA">
              <w:rPr>
                <w:rFonts w:ascii="Times New Roman" w:eastAsia="Times New Roman" w:hAnsi="Times New Roman" w:cs="Times New Roman"/>
                <w:sz w:val="20"/>
                <w:szCs w:val="20"/>
              </w:rPr>
              <w:t xml:space="preserve"> for </w:t>
            </w:r>
            <w:r w:rsidRPr="00832510">
              <w:rPr>
                <w:rFonts w:ascii="Times New Roman" w:eastAsia="Times New Roman" w:hAnsi="Times New Roman" w:cs="Times New Roman"/>
                <w:sz w:val="20"/>
                <w:szCs w:val="20"/>
              </w:rPr>
              <w:t>2007</w:t>
            </w:r>
            <w:r w:rsidRPr="000D30BA">
              <w:rPr>
                <w:rFonts w:ascii="Times New Roman" w:eastAsia="Times New Roman" w:hAnsi="Times New Roman" w:cs="Times New Roman"/>
                <w:sz w:val="20"/>
                <w:szCs w:val="20"/>
              </w:rPr>
              <w:t xml:space="preserve"> and 2 (expected, high) market penetration assumptions.</w:t>
            </w: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noWrap/>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c)       Costs Inputs (Resource Cost Elements)</w:t>
            </w:r>
          </w:p>
        </w:tc>
        <w:tc>
          <w:tcPr>
            <w:tcW w:w="3978" w:type="dxa"/>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noWrap/>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        Full incremental measure costs (material and labor)</w:t>
            </w:r>
          </w:p>
        </w:tc>
        <w:tc>
          <w:tcPr>
            <w:tcW w:w="3978" w:type="dxa"/>
            <w:vMerge w:val="restart"/>
            <w:tcBorders>
              <w:top w:val="nil"/>
              <w:left w:val="single" w:sz="4" w:space="0" w:color="auto"/>
              <w:bottom w:val="single" w:sz="4" w:space="0" w:color="auto"/>
              <w:right w:val="single" w:sz="4" w:space="0" w:color="auto"/>
            </w:tcBorders>
            <w:shd w:val="clear" w:color="auto" w:fill="auto"/>
            <w:vAlign w:val="center"/>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PacifiCorp fully accounted for these costs, including 15% program </w:t>
            </w:r>
            <w:r w:rsidR="00BA1DF7" w:rsidRPr="000D30BA">
              <w:rPr>
                <w:rFonts w:ascii="Times New Roman" w:eastAsia="Times New Roman" w:hAnsi="Times New Roman" w:cs="Times New Roman"/>
                <w:sz w:val="20"/>
                <w:szCs w:val="20"/>
              </w:rPr>
              <w:t xml:space="preserve">administration </w:t>
            </w:r>
            <w:r w:rsidRPr="000D30BA">
              <w:rPr>
                <w:rFonts w:ascii="Times New Roman" w:eastAsia="Times New Roman" w:hAnsi="Times New Roman" w:cs="Times New Roman"/>
                <w:sz w:val="20"/>
                <w:szCs w:val="20"/>
              </w:rPr>
              <w:t xml:space="preserve">expenses. </w:t>
            </w: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noWrap/>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ii)       Applicable on-going O&amp;M expenses (plus or minus)</w:t>
            </w:r>
          </w:p>
        </w:tc>
        <w:tc>
          <w:tcPr>
            <w:tcW w:w="3978" w:type="dxa"/>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noWrap/>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iii)     Applicable periodic O&amp;M expenses (plus or minus)</w:t>
            </w:r>
          </w:p>
        </w:tc>
        <w:tc>
          <w:tcPr>
            <w:tcW w:w="3978" w:type="dxa"/>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D72E2" w:rsidRPr="000D30BA" w:rsidTr="00F94D9F">
        <w:trPr>
          <w:trHeight w:val="6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iv)     Utility administrative costs (program planning, marketing, delivery, on-going administration, evaluation)</w:t>
            </w:r>
          </w:p>
        </w:tc>
        <w:tc>
          <w:tcPr>
            <w:tcW w:w="3978" w:type="dxa"/>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d)      Benefit Inputs (Resource Value Elements)</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w:t>
            </w: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        Direct energy savings</w:t>
            </w:r>
          </w:p>
        </w:tc>
        <w:tc>
          <w:tcPr>
            <w:tcW w:w="3978" w:type="dxa"/>
            <w:vMerge w:val="restart"/>
            <w:tcBorders>
              <w:top w:val="nil"/>
              <w:left w:val="single" w:sz="4" w:space="0" w:color="auto"/>
              <w:bottom w:val="single" w:sz="4" w:space="0" w:color="auto"/>
              <w:right w:val="single" w:sz="4" w:space="0" w:color="auto"/>
            </w:tcBorders>
            <w:shd w:val="clear" w:color="auto" w:fill="auto"/>
            <w:vAlign w:val="center"/>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All included in the analysis.</w:t>
            </w: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ii)       Direct capacity savings</w:t>
            </w:r>
          </w:p>
        </w:tc>
        <w:tc>
          <w:tcPr>
            <w:tcW w:w="3978" w:type="dxa"/>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iii)     Avoided T&amp;D losses</w:t>
            </w:r>
          </w:p>
        </w:tc>
        <w:tc>
          <w:tcPr>
            <w:tcW w:w="3978" w:type="dxa"/>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61C2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61C22" w:rsidRPr="000D30BA" w:rsidRDefault="00061C2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61C22" w:rsidRPr="000D30BA" w:rsidRDefault="00061C2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iv)     Deferral value of transmission and distribution system expansion (if applicable)</w:t>
            </w:r>
          </w:p>
        </w:tc>
        <w:tc>
          <w:tcPr>
            <w:tcW w:w="3978" w:type="dxa"/>
            <w:tcBorders>
              <w:top w:val="nil"/>
              <w:left w:val="single" w:sz="4" w:space="0" w:color="auto"/>
              <w:bottom w:val="single" w:sz="4" w:space="0" w:color="auto"/>
              <w:right w:val="single" w:sz="4" w:space="0" w:color="auto"/>
            </w:tcBorders>
            <w:vAlign w:val="center"/>
            <w:hideMark/>
          </w:tcPr>
          <w:p w:rsidR="00061C22" w:rsidRPr="000D30BA" w:rsidRDefault="00061C2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PacifiCorp applied a T&amp;D investment deferral credit of $23/kW-yr. The 6th Plan uses a distribution-only credit of $25/kW-yr.</w:t>
            </w:r>
          </w:p>
        </w:tc>
      </w:tr>
      <w:tr w:rsidR="000D72E2" w:rsidRPr="000D30BA" w:rsidTr="00F94D9F">
        <w:trPr>
          <w:trHeight w:val="9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v)      Non-energy benefits (e.g. water savings)</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A97758">
            <w:pPr>
              <w:jc w:val="both"/>
              <w:rPr>
                <w:rFonts w:ascii="Times New Roman" w:eastAsia="Times New Roman" w:hAnsi="Times New Roman" w:cs="Times New Roman"/>
                <w:sz w:val="20"/>
                <w:szCs w:val="20"/>
              </w:rPr>
            </w:pPr>
            <w:r w:rsidRPr="00DB7589">
              <w:rPr>
                <w:rFonts w:ascii="Times New Roman" w:eastAsia="Times New Roman" w:hAnsi="Times New Roman" w:cs="Times New Roman"/>
                <w:sz w:val="20"/>
                <w:szCs w:val="20"/>
                <w:highlight w:val="yellow"/>
              </w:rPr>
              <w:t>These benefits were not included.</w:t>
            </w:r>
            <w:r w:rsidR="00A97758">
              <w:rPr>
                <w:rFonts w:ascii="Times New Roman" w:eastAsia="Times New Roman" w:hAnsi="Times New Roman" w:cs="Times New Roman"/>
                <w:sz w:val="20"/>
                <w:szCs w:val="20"/>
                <w:highlight w:val="yellow"/>
              </w:rPr>
              <w:t xml:space="preserve"> </w:t>
            </w:r>
            <w:r w:rsidR="00A97758" w:rsidRPr="00A73585">
              <w:rPr>
                <w:rFonts w:ascii="Times New Roman" w:eastAsia="Times New Roman" w:hAnsi="Times New Roman" w:cs="Times New Roman"/>
                <w:sz w:val="20"/>
                <w:szCs w:val="20"/>
                <w:highlight w:val="yellow"/>
              </w:rPr>
              <w:t>PacifiCorp recognizes that generally we don't account for non-energy benefits in our assumptions in acquiring DSM resources. DSM acquisition at PacifiCorp is done for least cost acquisition of electric resource.</w:t>
            </w:r>
            <w:r w:rsidR="00A97758">
              <w:rPr>
                <w:rFonts w:ascii="Times New Roman" w:eastAsia="Times New Roman" w:hAnsi="Times New Roman" w:cs="Times New Roman"/>
                <w:sz w:val="20"/>
                <w:szCs w:val="20"/>
                <w:highlight w:val="yellow"/>
              </w:rPr>
              <w:t xml:space="preserve"> </w:t>
            </w:r>
            <w:r w:rsidR="00A97758" w:rsidRPr="00A73585">
              <w:rPr>
                <w:rFonts w:ascii="Times New Roman" w:eastAsia="Times New Roman" w:hAnsi="Times New Roman" w:cs="Times New Roman"/>
                <w:sz w:val="20"/>
                <w:szCs w:val="20"/>
                <w:highlight w:val="yellow"/>
              </w:rPr>
              <w:t>The non energy benefits associated with customer projects are an ancillary benefit to customers, not necessarily PacifiCorp or non-participants.</w:t>
            </w:r>
            <w:r w:rsidRPr="00DB7589">
              <w:rPr>
                <w:rFonts w:ascii="Times New Roman" w:eastAsia="Times New Roman" w:hAnsi="Times New Roman" w:cs="Times New Roman"/>
                <w:sz w:val="20"/>
                <w:szCs w:val="20"/>
                <w:highlight w:val="yellow"/>
              </w:rPr>
              <w:t xml:space="preserve"> The additional non-electric benefits in most cases will not have a decisive effect on cost effectiveness of the measure.</w:t>
            </w:r>
          </w:p>
        </w:tc>
      </w:tr>
      <w:tr w:rsidR="00061C22" w:rsidRPr="000D30BA" w:rsidTr="00F94D9F">
        <w:trPr>
          <w:trHeight w:val="900"/>
        </w:trPr>
        <w:tc>
          <w:tcPr>
            <w:tcW w:w="0" w:type="auto"/>
            <w:vMerge/>
            <w:tcBorders>
              <w:top w:val="nil"/>
              <w:left w:val="single" w:sz="4" w:space="0" w:color="auto"/>
              <w:bottom w:val="single" w:sz="4" w:space="0" w:color="auto"/>
              <w:right w:val="single" w:sz="4" w:space="0" w:color="auto"/>
            </w:tcBorders>
            <w:vAlign w:val="center"/>
            <w:hideMark/>
          </w:tcPr>
          <w:p w:rsidR="00061C22" w:rsidRPr="000D30BA" w:rsidRDefault="00061C2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61C22" w:rsidRPr="000D30BA" w:rsidRDefault="00061C2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vi)     Environmental externalities</w:t>
            </w:r>
          </w:p>
        </w:tc>
        <w:tc>
          <w:tcPr>
            <w:tcW w:w="3978" w:type="dxa"/>
            <w:tcBorders>
              <w:top w:val="nil"/>
              <w:left w:val="nil"/>
              <w:bottom w:val="single" w:sz="4" w:space="0" w:color="auto"/>
              <w:right w:val="single" w:sz="4" w:space="0" w:color="auto"/>
            </w:tcBorders>
            <w:shd w:val="clear" w:color="auto" w:fill="auto"/>
            <w:vAlign w:val="bottom"/>
            <w:hideMark/>
          </w:tcPr>
          <w:p w:rsidR="00061C22" w:rsidRPr="000D30BA" w:rsidRDefault="00061C2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PacifiCorp and the Council use a carbon tax, and both include the tax for derivation of wholesale electricity prices. The Council treats the CO2 price as a stochastic variable for risk analysis (given a uniform distribution with values between $0 and $100), whereas PacifiCorp does not. The Council’s forecast of expected CO2 allowance prices begins in 2012 at a price of $8/ton, increasing to $27/ton in 2020, and to $47 per ton in 2030. PacifiCorp does not assume an expected CO2 price stream, but evaluated portfolios with values of $0, $45, $70, $100, and $45 with real escalation.</w:t>
            </w: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e)      Discounted Presented Value Inputs</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w:t>
            </w:r>
          </w:p>
        </w:tc>
      </w:tr>
      <w:tr w:rsidR="000D72E2" w:rsidRPr="000D30BA" w:rsidTr="00F94D9F">
        <w:trPr>
          <w:trHeight w:val="6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        Rate = After-tax average cost of capital weighted for project participants (real or nominal)</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PacifiCorp used the weighted cost of capital (WACC) for economic valuation of all measures.</w:t>
            </w:r>
          </w:p>
        </w:tc>
      </w:tr>
      <w:tr w:rsidR="000D72E2" w:rsidRPr="000D30BA" w:rsidTr="00F94D9F">
        <w:trPr>
          <w:trHeight w:val="6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ii)       Term = Project life, generally equivalent to life of resources added during planning period</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6D3D66" w:rsidP="006D3D6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PacifiCorp uses the s</w:t>
            </w:r>
            <w:r w:rsidR="000D72E2" w:rsidRPr="000D30BA">
              <w:rPr>
                <w:rFonts w:ascii="Times New Roman" w:eastAsia="Times New Roman" w:hAnsi="Times New Roman" w:cs="Times New Roman"/>
                <w:sz w:val="20"/>
                <w:szCs w:val="20"/>
              </w:rPr>
              <w:t xml:space="preserve">ame </w:t>
            </w:r>
            <w:r>
              <w:rPr>
                <w:rFonts w:ascii="Times New Roman" w:eastAsia="Times New Roman" w:hAnsi="Times New Roman" w:cs="Times New Roman"/>
                <w:sz w:val="20"/>
                <w:szCs w:val="20"/>
              </w:rPr>
              <w:t>methodology.</w:t>
            </w: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iii)     Money is discounted, not energy savings </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Only monetary values (avoided cost benefits) were discounted.</w:t>
            </w:r>
          </w:p>
        </w:tc>
      </w:tr>
      <w:tr w:rsidR="000D72E2" w:rsidRPr="000D30BA" w:rsidTr="006D3D66">
        <w:trPr>
          <w:trHeight w:val="97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b/>
                <w:bCs/>
                <w:sz w:val="20"/>
                <w:szCs w:val="20"/>
              </w:rPr>
            </w:pPr>
            <w:r w:rsidRPr="000D30BA">
              <w:rPr>
                <w:rFonts w:ascii="Times New Roman" w:eastAsia="Times New Roman" w:hAnsi="Times New Roman" w:cs="Times New Roman"/>
                <w:b/>
                <w:bCs/>
                <w:sz w:val="20"/>
                <w:szCs w:val="20"/>
              </w:rPr>
              <w:t xml:space="preserve">4) Achievable Potential </w:t>
            </w: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a)      Annual acquisition targets established through Integrated Resource Acquisition Planning (IRP) process (i.e., portfolio modeling)</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6D3D66" w:rsidP="006D3D66">
            <w:pPr>
              <w:rPr>
                <w:rFonts w:ascii="Times New Roman" w:eastAsia="Times New Roman" w:hAnsi="Times New Roman" w:cs="Times New Roman"/>
                <w:sz w:val="20"/>
                <w:szCs w:val="20"/>
              </w:rPr>
            </w:pPr>
            <w:r>
              <w:rPr>
                <w:rFonts w:ascii="Times New Roman" w:eastAsia="Times New Roman" w:hAnsi="Times New Roman" w:cs="Times New Roman"/>
                <w:sz w:val="20"/>
                <w:szCs w:val="20"/>
              </w:rPr>
              <w:t>PacifiCorp uses the s</w:t>
            </w:r>
            <w:r w:rsidRPr="000D30BA">
              <w:rPr>
                <w:rFonts w:ascii="Times New Roman" w:eastAsia="Times New Roman" w:hAnsi="Times New Roman" w:cs="Times New Roman"/>
                <w:sz w:val="20"/>
                <w:szCs w:val="20"/>
              </w:rPr>
              <w:t xml:space="preserve">ame </w:t>
            </w:r>
            <w:r>
              <w:rPr>
                <w:rFonts w:ascii="Times New Roman" w:eastAsia="Times New Roman" w:hAnsi="Times New Roman" w:cs="Times New Roman"/>
                <w:sz w:val="20"/>
                <w:szCs w:val="20"/>
              </w:rPr>
              <w:t>methodology.</w:t>
            </w:r>
          </w:p>
        </w:tc>
      </w:tr>
      <w:tr w:rsidR="00BA1DF7" w:rsidRPr="000D30BA" w:rsidTr="00F94D9F">
        <w:trPr>
          <w:trHeight w:val="97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A1DF7" w:rsidRPr="000D30BA" w:rsidRDefault="00BA1DF7" w:rsidP="00461B1A">
            <w:pPr>
              <w:jc w:val="both"/>
              <w:rPr>
                <w:rFonts w:ascii="Times New Roman" w:eastAsia="Times New Roman" w:hAnsi="Times New Roman" w:cs="Times New Roman"/>
                <w:b/>
                <w:bCs/>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BA1DF7" w:rsidRPr="000D30BA" w:rsidRDefault="00BA1DF7"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b)      Conservation competes against all other resource options in portfolio analysis</w:t>
            </w:r>
          </w:p>
        </w:tc>
        <w:tc>
          <w:tcPr>
            <w:tcW w:w="3978" w:type="dxa"/>
            <w:tcBorders>
              <w:top w:val="nil"/>
              <w:left w:val="nil"/>
              <w:bottom w:val="single" w:sz="4" w:space="0" w:color="auto"/>
              <w:right w:val="single" w:sz="4" w:space="0" w:color="auto"/>
            </w:tcBorders>
            <w:shd w:val="clear" w:color="auto" w:fill="auto"/>
            <w:vAlign w:val="center"/>
            <w:hideMark/>
          </w:tcPr>
          <w:p w:rsidR="00BA1DF7" w:rsidRPr="000D30BA" w:rsidRDefault="00BA1DF7" w:rsidP="00C47BC5">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PacifiCorp’s 2008 IRP model treats DSM and supply options equally. Refer also to discussion of </w:t>
            </w:r>
            <w:r w:rsidR="00E41F53" w:rsidRPr="000D30BA">
              <w:rPr>
                <w:rFonts w:ascii="Times New Roman" w:eastAsia="Times New Roman" w:hAnsi="Times New Roman" w:cs="Times New Roman"/>
                <w:sz w:val="20"/>
                <w:szCs w:val="20"/>
              </w:rPr>
              <w:t xml:space="preserve">the </w:t>
            </w:r>
            <w:r w:rsidRPr="000D30BA">
              <w:rPr>
                <w:rFonts w:ascii="Times New Roman" w:eastAsia="Times New Roman" w:hAnsi="Times New Roman" w:cs="Times New Roman"/>
                <w:sz w:val="20"/>
                <w:szCs w:val="20"/>
              </w:rPr>
              <w:t>regional act credit.</w:t>
            </w:r>
          </w:p>
        </w:tc>
      </w:tr>
      <w:tr w:rsidR="000D72E2" w:rsidRPr="000D30BA" w:rsidTr="00F94D9F">
        <w:trPr>
          <w:trHeight w:val="300"/>
        </w:trPr>
        <w:tc>
          <w:tcPr>
            <w:tcW w:w="0" w:type="auto"/>
            <w:vMerge w:val="restart"/>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        Conservation resource supply curves separated into</w:t>
            </w:r>
          </w:p>
        </w:tc>
        <w:tc>
          <w:tcPr>
            <w:tcW w:w="3978" w:type="dxa"/>
            <w:tcBorders>
              <w:top w:val="nil"/>
              <w:left w:val="nil"/>
              <w:bottom w:val="single" w:sz="4" w:space="0" w:color="auto"/>
              <w:right w:val="single" w:sz="4" w:space="0" w:color="auto"/>
            </w:tcBorders>
            <w:shd w:val="clear" w:color="auto" w:fill="auto"/>
            <w:vAlign w:val="center"/>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w:t>
            </w:r>
          </w:p>
        </w:tc>
      </w:tr>
      <w:tr w:rsidR="00DD308E"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DD308E" w:rsidRPr="000D30BA" w:rsidRDefault="00DD308E"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DD308E" w:rsidRPr="000D30BA" w:rsidRDefault="00DD308E" w:rsidP="00461B1A">
            <w:pPr>
              <w:ind w:firstLineChars="400" w:firstLine="8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(1)    Discretionary (non-lost opportunity)</w:t>
            </w:r>
          </w:p>
        </w:tc>
        <w:tc>
          <w:tcPr>
            <w:tcW w:w="3978" w:type="dxa"/>
            <w:vMerge w:val="restart"/>
            <w:tcBorders>
              <w:top w:val="nil"/>
              <w:left w:val="single" w:sz="4" w:space="0" w:color="auto"/>
              <w:right w:val="single" w:sz="4" w:space="0" w:color="auto"/>
            </w:tcBorders>
            <w:shd w:val="clear" w:color="auto" w:fill="auto"/>
            <w:vAlign w:val="center"/>
            <w:hideMark/>
          </w:tcPr>
          <w:p w:rsidR="00DD308E" w:rsidRPr="000D30BA" w:rsidRDefault="00DD308E"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PacifiCorp used identical definitions and reported the results in these formats in the conservation potential assessment.</w:t>
            </w:r>
          </w:p>
        </w:tc>
      </w:tr>
      <w:tr w:rsidR="00DD308E"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DD308E" w:rsidRPr="000D30BA" w:rsidRDefault="00DD308E"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DD308E" w:rsidRPr="000D30BA" w:rsidRDefault="00DD308E" w:rsidP="00461B1A">
            <w:pPr>
              <w:ind w:firstLineChars="400" w:firstLine="8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(2)    Lost-opportunity</w:t>
            </w:r>
          </w:p>
        </w:tc>
        <w:tc>
          <w:tcPr>
            <w:tcW w:w="3978" w:type="dxa"/>
            <w:vMerge/>
            <w:tcBorders>
              <w:left w:val="single" w:sz="4" w:space="0" w:color="auto"/>
              <w:bottom w:val="single" w:sz="4" w:space="0" w:color="auto"/>
              <w:right w:val="single" w:sz="4" w:space="0" w:color="auto"/>
            </w:tcBorders>
            <w:shd w:val="clear" w:color="auto" w:fill="auto"/>
            <w:vAlign w:val="center"/>
            <w:hideMark/>
          </w:tcPr>
          <w:p w:rsidR="00DD308E" w:rsidRPr="000D30BA" w:rsidRDefault="00DD308E" w:rsidP="00461B1A">
            <w:pPr>
              <w:jc w:val="both"/>
              <w:rPr>
                <w:rFonts w:ascii="Times New Roman" w:eastAsia="Times New Roman" w:hAnsi="Times New Roman" w:cs="Times New Roman"/>
                <w:sz w:val="20"/>
                <w:szCs w:val="20"/>
              </w:rPr>
            </w:pPr>
          </w:p>
        </w:tc>
      </w:tr>
      <w:tr w:rsidR="00DD308E" w:rsidRPr="000D30BA" w:rsidTr="00F94D9F">
        <w:trPr>
          <w:trHeight w:val="900"/>
        </w:trPr>
        <w:tc>
          <w:tcPr>
            <w:tcW w:w="0" w:type="auto"/>
            <w:vMerge/>
            <w:tcBorders>
              <w:top w:val="nil"/>
              <w:left w:val="single" w:sz="4" w:space="0" w:color="auto"/>
              <w:bottom w:val="single" w:sz="4" w:space="0" w:color="auto"/>
              <w:right w:val="single" w:sz="4" w:space="0" w:color="auto"/>
            </w:tcBorders>
            <w:vAlign w:val="center"/>
            <w:hideMark/>
          </w:tcPr>
          <w:p w:rsidR="00DD308E" w:rsidRPr="000D30BA" w:rsidRDefault="00DD308E"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DD308E" w:rsidRPr="000D30BA" w:rsidRDefault="00DD308E" w:rsidP="00461B1A">
            <w:pPr>
              <w:ind w:firstLineChars="400" w:firstLine="8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(3)    Annual achievable potential constrained by historic “ramp rates” for discretionary and lost-opportunity resources</w:t>
            </w:r>
          </w:p>
        </w:tc>
        <w:tc>
          <w:tcPr>
            <w:tcW w:w="3978" w:type="dxa"/>
            <w:vMerge w:val="restart"/>
            <w:tcBorders>
              <w:top w:val="nil"/>
              <w:left w:val="single" w:sz="4" w:space="0" w:color="auto"/>
              <w:right w:val="single" w:sz="4" w:space="0" w:color="auto"/>
            </w:tcBorders>
            <w:shd w:val="clear" w:color="auto" w:fill="auto"/>
            <w:vAlign w:val="center"/>
            <w:hideMark/>
          </w:tcPr>
          <w:p w:rsidR="00C243F0" w:rsidRPr="000D30BA" w:rsidRDefault="00DD308E"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In its Conservation Potential Assessment, PacifiCorp used consumer surveys to determine achievable potentials based on market response. For the </w:t>
            </w:r>
            <w:r w:rsidR="008670CE" w:rsidRPr="000D30BA">
              <w:rPr>
                <w:rFonts w:ascii="Times New Roman" w:eastAsia="Times New Roman" w:hAnsi="Times New Roman" w:cs="Times New Roman"/>
                <w:sz w:val="20"/>
                <w:szCs w:val="20"/>
              </w:rPr>
              <w:t>Integrated Resource Plan</w:t>
            </w:r>
            <w:r w:rsidRPr="000D30BA">
              <w:rPr>
                <w:rFonts w:ascii="Times New Roman" w:eastAsia="Times New Roman" w:hAnsi="Times New Roman" w:cs="Times New Roman"/>
                <w:sz w:val="20"/>
                <w:szCs w:val="20"/>
              </w:rPr>
              <w:t xml:space="preserve">, the </w:t>
            </w:r>
            <w:r w:rsidR="008670CE" w:rsidRPr="000D30BA">
              <w:rPr>
                <w:rFonts w:ascii="Times New Roman" w:eastAsia="Times New Roman" w:hAnsi="Times New Roman" w:cs="Times New Roman"/>
                <w:sz w:val="20"/>
                <w:szCs w:val="20"/>
              </w:rPr>
              <w:t>Company</w:t>
            </w:r>
            <w:r w:rsidRPr="000D30BA">
              <w:rPr>
                <w:rFonts w:ascii="Times New Roman" w:eastAsia="Times New Roman" w:hAnsi="Times New Roman" w:cs="Times New Roman"/>
                <w:sz w:val="20"/>
                <w:szCs w:val="20"/>
              </w:rPr>
              <w:t xml:space="preserve"> used the Council's assumption of maximum 85% achievable potential.</w:t>
            </w:r>
            <w:r w:rsidR="00C243F0" w:rsidRPr="000D30BA">
              <w:rPr>
                <w:rFonts w:ascii="Times New Roman" w:eastAsia="Times New Roman" w:hAnsi="Times New Roman" w:cs="Times New Roman"/>
                <w:sz w:val="20"/>
                <w:szCs w:val="20"/>
              </w:rPr>
              <w:t xml:space="preserve">  </w:t>
            </w:r>
          </w:p>
          <w:p w:rsidR="006D3D66" w:rsidRDefault="006D3D66" w:rsidP="00461B1A">
            <w:pPr>
              <w:jc w:val="both"/>
              <w:rPr>
                <w:rFonts w:ascii="Times New Roman" w:eastAsia="Times New Roman" w:hAnsi="Times New Roman" w:cs="Times New Roman"/>
                <w:sz w:val="20"/>
                <w:szCs w:val="20"/>
              </w:rPr>
            </w:pPr>
          </w:p>
          <w:p w:rsidR="001E1D4F" w:rsidRPr="000D30BA" w:rsidRDefault="001E1D4F"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For the 2008 Integrated Resource Plan the </w:t>
            </w:r>
            <w:r w:rsidR="005B095C">
              <w:rPr>
                <w:rFonts w:ascii="Times New Roman" w:eastAsia="Times New Roman" w:hAnsi="Times New Roman" w:cs="Times New Roman"/>
                <w:sz w:val="20"/>
                <w:szCs w:val="20"/>
              </w:rPr>
              <w:t xml:space="preserve">DSM supply curves were structured as </w:t>
            </w:r>
            <w:r w:rsidRPr="000D30BA">
              <w:rPr>
                <w:rFonts w:ascii="Times New Roman" w:eastAsia="Times New Roman" w:hAnsi="Times New Roman" w:cs="Times New Roman"/>
                <w:sz w:val="20"/>
                <w:szCs w:val="20"/>
              </w:rPr>
              <w:t>1/20</w:t>
            </w:r>
            <w:r w:rsidRPr="000D30BA">
              <w:rPr>
                <w:rFonts w:ascii="Times New Roman" w:eastAsia="Times New Roman" w:hAnsi="Times New Roman" w:cs="Times New Roman"/>
                <w:sz w:val="20"/>
                <w:szCs w:val="20"/>
                <w:vertAlign w:val="superscript"/>
              </w:rPr>
              <w:t>th</w:t>
            </w:r>
            <w:r w:rsidRPr="000D30BA">
              <w:rPr>
                <w:rFonts w:ascii="Times New Roman" w:eastAsia="Times New Roman" w:hAnsi="Times New Roman" w:cs="Times New Roman"/>
                <w:sz w:val="20"/>
                <w:szCs w:val="20"/>
              </w:rPr>
              <w:t xml:space="preserve"> of the 20-year potential.</w:t>
            </w:r>
          </w:p>
          <w:p w:rsidR="00C243F0" w:rsidRPr="000D30BA" w:rsidRDefault="00C243F0" w:rsidP="00461B1A">
            <w:pPr>
              <w:jc w:val="both"/>
              <w:rPr>
                <w:rFonts w:ascii="Times New Roman" w:eastAsia="Times New Roman" w:hAnsi="Times New Roman" w:cs="Times New Roman"/>
                <w:sz w:val="20"/>
                <w:szCs w:val="20"/>
              </w:rPr>
            </w:pPr>
          </w:p>
        </w:tc>
      </w:tr>
      <w:tr w:rsidR="00DD308E" w:rsidRPr="000D30BA" w:rsidTr="00F94D9F">
        <w:trPr>
          <w:trHeight w:val="1200"/>
        </w:trPr>
        <w:tc>
          <w:tcPr>
            <w:tcW w:w="0" w:type="auto"/>
            <w:vMerge/>
            <w:tcBorders>
              <w:top w:val="nil"/>
              <w:left w:val="single" w:sz="4" w:space="0" w:color="auto"/>
              <w:bottom w:val="single" w:sz="4" w:space="0" w:color="auto"/>
              <w:right w:val="single" w:sz="4" w:space="0" w:color="auto"/>
            </w:tcBorders>
            <w:vAlign w:val="center"/>
            <w:hideMark/>
          </w:tcPr>
          <w:p w:rsidR="00DD308E" w:rsidRPr="000D30BA" w:rsidRDefault="00DD308E"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DD308E" w:rsidRPr="000D30BA" w:rsidRDefault="00DD308E"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(a)    Maximum ramp up/ramp down rate for discretionary is 3x prior year for discretionary, with upper limit of 85% over 20 year planning period</w:t>
            </w:r>
          </w:p>
        </w:tc>
        <w:tc>
          <w:tcPr>
            <w:tcW w:w="3978" w:type="dxa"/>
            <w:vMerge/>
            <w:tcBorders>
              <w:left w:val="single" w:sz="4" w:space="0" w:color="auto"/>
              <w:right w:val="single" w:sz="4" w:space="0" w:color="auto"/>
            </w:tcBorders>
            <w:shd w:val="clear" w:color="000000" w:fill="FFFF00"/>
            <w:vAlign w:val="center"/>
            <w:hideMark/>
          </w:tcPr>
          <w:p w:rsidR="00DD308E" w:rsidRPr="000D30BA" w:rsidRDefault="00DD308E" w:rsidP="00461B1A">
            <w:pPr>
              <w:jc w:val="both"/>
              <w:rPr>
                <w:rFonts w:ascii="Times New Roman" w:eastAsia="Times New Roman" w:hAnsi="Times New Roman" w:cs="Times New Roman"/>
                <w:sz w:val="20"/>
                <w:szCs w:val="20"/>
              </w:rPr>
            </w:pPr>
          </w:p>
        </w:tc>
      </w:tr>
      <w:tr w:rsidR="00DD308E" w:rsidRPr="000D30BA" w:rsidTr="00F94D9F">
        <w:trPr>
          <w:trHeight w:val="600"/>
        </w:trPr>
        <w:tc>
          <w:tcPr>
            <w:tcW w:w="0" w:type="auto"/>
            <w:vMerge/>
            <w:tcBorders>
              <w:top w:val="nil"/>
              <w:left w:val="single" w:sz="4" w:space="0" w:color="auto"/>
              <w:bottom w:val="single" w:sz="4" w:space="0" w:color="auto"/>
              <w:right w:val="single" w:sz="4" w:space="0" w:color="auto"/>
            </w:tcBorders>
            <w:vAlign w:val="center"/>
            <w:hideMark/>
          </w:tcPr>
          <w:p w:rsidR="00DD308E" w:rsidRPr="000D30BA" w:rsidRDefault="00DD308E"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DD308E" w:rsidRPr="000D30BA" w:rsidRDefault="00DD308E"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(b)    Ramp rate for lost-opportunity is 15% in first year, growing to 85% in twelfth year</w:t>
            </w:r>
          </w:p>
        </w:tc>
        <w:tc>
          <w:tcPr>
            <w:tcW w:w="3978" w:type="dxa"/>
            <w:vMerge/>
            <w:tcBorders>
              <w:left w:val="single" w:sz="4" w:space="0" w:color="auto"/>
              <w:right w:val="single" w:sz="4" w:space="0" w:color="auto"/>
            </w:tcBorders>
            <w:vAlign w:val="center"/>
            <w:hideMark/>
          </w:tcPr>
          <w:p w:rsidR="00DD308E" w:rsidRPr="000D30BA" w:rsidRDefault="00DD308E" w:rsidP="00461B1A">
            <w:pPr>
              <w:jc w:val="both"/>
              <w:rPr>
                <w:rFonts w:ascii="Times New Roman" w:eastAsia="Times New Roman" w:hAnsi="Times New Roman" w:cs="Times New Roman"/>
                <w:sz w:val="20"/>
                <w:szCs w:val="20"/>
              </w:rPr>
            </w:pPr>
          </w:p>
        </w:tc>
      </w:tr>
      <w:tr w:rsidR="00DD308E" w:rsidRPr="000D30BA" w:rsidTr="00F94D9F">
        <w:trPr>
          <w:trHeight w:val="1155"/>
        </w:trPr>
        <w:tc>
          <w:tcPr>
            <w:tcW w:w="0" w:type="auto"/>
            <w:vMerge/>
            <w:tcBorders>
              <w:top w:val="nil"/>
              <w:left w:val="single" w:sz="4" w:space="0" w:color="auto"/>
              <w:bottom w:val="single" w:sz="4" w:space="0" w:color="auto"/>
              <w:right w:val="single" w:sz="4" w:space="0" w:color="auto"/>
            </w:tcBorders>
            <w:vAlign w:val="center"/>
            <w:hideMark/>
          </w:tcPr>
          <w:p w:rsidR="00DD308E" w:rsidRPr="000D30BA" w:rsidRDefault="00DD308E"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DD308E" w:rsidRPr="000D30BA" w:rsidRDefault="00DD308E"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(c)    Achievable potentials may vary by type of measure, customer sector, and program design (e.g., measures subject to federal standards can have 100% “achievable” potential)</w:t>
            </w:r>
          </w:p>
        </w:tc>
        <w:tc>
          <w:tcPr>
            <w:tcW w:w="3978" w:type="dxa"/>
            <w:vMerge/>
            <w:tcBorders>
              <w:left w:val="single" w:sz="4" w:space="0" w:color="auto"/>
              <w:bottom w:val="single" w:sz="4" w:space="0" w:color="auto"/>
              <w:right w:val="single" w:sz="4" w:space="0" w:color="auto"/>
            </w:tcBorders>
            <w:vAlign w:val="center"/>
            <w:hideMark/>
          </w:tcPr>
          <w:p w:rsidR="00DD308E" w:rsidRPr="000D30BA" w:rsidRDefault="00DD308E" w:rsidP="00461B1A">
            <w:pPr>
              <w:jc w:val="both"/>
              <w:rPr>
                <w:rFonts w:ascii="Times New Roman" w:eastAsia="Times New Roman" w:hAnsi="Times New Roman" w:cs="Times New Roman"/>
                <w:sz w:val="20"/>
                <w:szCs w:val="20"/>
              </w:rPr>
            </w:pPr>
          </w:p>
        </w:tc>
      </w:tr>
      <w:tr w:rsidR="000D72E2" w:rsidRPr="000D30BA" w:rsidTr="00F94D9F">
        <w:trPr>
          <w:trHeight w:val="12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c)      Revise Technical, Economic and Achievable Potential based on changes in market conditions (e.g., revised codes or standards), program accomplishments, evaluations and experience</w:t>
            </w:r>
          </w:p>
        </w:tc>
        <w:tc>
          <w:tcPr>
            <w:tcW w:w="3978" w:type="dxa"/>
            <w:tcBorders>
              <w:top w:val="single" w:sz="4" w:space="0" w:color="auto"/>
              <w:left w:val="nil"/>
              <w:bottom w:val="single" w:sz="4" w:space="0" w:color="auto"/>
              <w:right w:val="single" w:sz="4" w:space="0" w:color="auto"/>
            </w:tcBorders>
            <w:shd w:val="clear" w:color="000000" w:fill="FFFFFF" w:themeFill="background1"/>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PacifiCorp will revise its estimates of achievable potential based on latest data and, particularly, the effects Federal codes and standards established in EISA in </w:t>
            </w:r>
            <w:r w:rsidR="001B0AE4" w:rsidRPr="000D30BA">
              <w:rPr>
                <w:rFonts w:ascii="Times New Roman" w:eastAsia="Times New Roman" w:hAnsi="Times New Roman" w:cs="Times New Roman"/>
                <w:sz w:val="20"/>
                <w:szCs w:val="20"/>
              </w:rPr>
              <w:t>the next compliance filing</w:t>
            </w:r>
            <w:r w:rsidRPr="000D30BA">
              <w:rPr>
                <w:rFonts w:ascii="Times New Roman" w:eastAsia="Times New Roman" w:hAnsi="Times New Roman" w:cs="Times New Roman"/>
                <w:sz w:val="20"/>
                <w:szCs w:val="20"/>
              </w:rPr>
              <w:t xml:space="preserve">.  </w:t>
            </w:r>
          </w:p>
        </w:tc>
      </w:tr>
      <w:tr w:rsidR="000D72E2" w:rsidRPr="000D30BA" w:rsidTr="00F94D9F">
        <w:trPr>
          <w:trHeight w:val="87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        All programs should incorporate Measurement and Verification (M&amp;V) plans that at a minimum track administrative and measure costs and savings.</w:t>
            </w:r>
          </w:p>
        </w:tc>
        <w:tc>
          <w:tcPr>
            <w:tcW w:w="39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PacifiCorp routinely evaluates its programs to measure actual savings based on industry best practices, including the IPMVP. </w:t>
            </w:r>
          </w:p>
        </w:tc>
      </w:tr>
      <w:tr w:rsidR="000D72E2" w:rsidRPr="000D30BA" w:rsidTr="00F94D9F">
        <w:trPr>
          <w:trHeight w:val="6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ii)       Use International Performance Measurement and Verification Protocols (IPMVP) as a guide</w:t>
            </w:r>
          </w:p>
        </w:tc>
        <w:tc>
          <w:tcPr>
            <w:tcW w:w="397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D72E2" w:rsidRPr="000D30BA" w:rsidRDefault="000D72E2" w:rsidP="00461B1A">
            <w:pPr>
              <w:jc w:val="both"/>
              <w:rPr>
                <w:rFonts w:ascii="Times New Roman" w:eastAsia="Times New Roman" w:hAnsi="Times New Roman" w:cs="Times New Roman"/>
                <w:sz w:val="20"/>
                <w:szCs w:val="20"/>
              </w:rPr>
            </w:pPr>
          </w:p>
        </w:tc>
      </w:tr>
    </w:tbl>
    <w:p w:rsidR="004363E9" w:rsidRPr="000D30BA" w:rsidRDefault="004363E9" w:rsidP="00461B1A">
      <w:pPr>
        <w:jc w:val="both"/>
        <w:rPr>
          <w:rFonts w:ascii="Times New Roman" w:hAnsi="Times New Roman" w:cs="Times New Roman"/>
          <w:sz w:val="20"/>
          <w:szCs w:val="20"/>
        </w:rPr>
      </w:pPr>
    </w:p>
    <w:p w:rsidR="004363E9" w:rsidRPr="000D30BA" w:rsidRDefault="004363E9" w:rsidP="00461B1A">
      <w:pPr>
        <w:jc w:val="both"/>
        <w:rPr>
          <w:rFonts w:ascii="Times New Roman" w:hAnsi="Times New Roman" w:cs="Times New Roman"/>
          <w:sz w:val="24"/>
          <w:szCs w:val="24"/>
        </w:rPr>
      </w:pPr>
    </w:p>
    <w:p w:rsidR="006D3D66" w:rsidRDefault="000D3DD0" w:rsidP="00461B1A">
      <w:pPr>
        <w:jc w:val="both"/>
        <w:rPr>
          <w:rFonts w:ascii="Times New Roman" w:hAnsi="Times New Roman" w:cs="Times New Roman"/>
          <w:sz w:val="24"/>
          <w:szCs w:val="24"/>
        </w:rPr>
        <w:sectPr w:rsidR="006D3D66" w:rsidSect="005F6A2E">
          <w:footerReference w:type="default" r:id="rId46"/>
          <w:pgSz w:w="12240" w:h="15840"/>
          <w:pgMar w:top="1440" w:right="1440" w:bottom="1440" w:left="1440" w:header="720" w:footer="720" w:gutter="0"/>
          <w:pgNumType w:start="1"/>
          <w:cols w:space="720"/>
          <w:docGrid w:linePitch="360"/>
        </w:sectPr>
      </w:pPr>
      <w:r w:rsidRPr="000D30BA">
        <w:rPr>
          <w:rFonts w:ascii="Times New Roman" w:hAnsi="Times New Roman" w:cs="Times New Roman"/>
          <w:sz w:val="24"/>
          <w:szCs w:val="24"/>
        </w:rPr>
        <w:br w:type="page"/>
      </w:r>
    </w:p>
    <w:p w:rsidR="00D5246A" w:rsidRPr="006D3D66" w:rsidRDefault="004363E9" w:rsidP="006D3D66">
      <w:pPr>
        <w:jc w:val="center"/>
        <w:rPr>
          <w:rFonts w:ascii="Times New Roman" w:hAnsi="Times New Roman" w:cs="Times New Roman"/>
          <w:b/>
          <w:sz w:val="24"/>
          <w:szCs w:val="24"/>
        </w:rPr>
      </w:pPr>
      <w:r w:rsidRPr="006D3D66">
        <w:rPr>
          <w:rFonts w:ascii="Times New Roman" w:hAnsi="Times New Roman" w:cs="Times New Roman"/>
          <w:b/>
          <w:sz w:val="24"/>
          <w:szCs w:val="24"/>
        </w:rPr>
        <w:t xml:space="preserve">Appendix </w:t>
      </w:r>
      <w:r w:rsidR="000830C0" w:rsidRPr="006D3D66">
        <w:rPr>
          <w:rFonts w:ascii="Times New Roman" w:hAnsi="Times New Roman" w:cs="Times New Roman"/>
          <w:b/>
          <w:sz w:val="24"/>
          <w:szCs w:val="24"/>
        </w:rPr>
        <w:t>4</w:t>
      </w:r>
    </w:p>
    <w:p w:rsidR="00D5246A" w:rsidRPr="006D3D66" w:rsidRDefault="006D3D66" w:rsidP="006D3D66">
      <w:pPr>
        <w:jc w:val="center"/>
        <w:rPr>
          <w:rFonts w:ascii="Times New Roman" w:hAnsi="Times New Roman" w:cs="Times New Roman"/>
          <w:b/>
          <w:i/>
          <w:sz w:val="24"/>
          <w:szCs w:val="24"/>
        </w:rPr>
      </w:pPr>
      <w:r w:rsidRPr="006D3D66">
        <w:rPr>
          <w:rFonts w:ascii="Times New Roman" w:hAnsi="Times New Roman" w:cs="Times New Roman"/>
          <w:b/>
          <w:sz w:val="24"/>
          <w:szCs w:val="24"/>
        </w:rPr>
        <w:t>Additional Detail on Adjustments made to PacifiCorp’s 2008 IRP Conservation Targets</w:t>
      </w:r>
    </w:p>
    <w:p w:rsidR="006D3D66" w:rsidRDefault="006D3D66">
      <w:pPr>
        <w:jc w:val="both"/>
        <w:rPr>
          <w:rFonts w:ascii="Times New Roman" w:hAnsi="Times New Roman" w:cs="Times New Roman"/>
          <w:i/>
          <w:sz w:val="24"/>
          <w:szCs w:val="24"/>
        </w:rPr>
      </w:pPr>
    </w:p>
    <w:p w:rsidR="00D5246A" w:rsidRPr="003E1722" w:rsidRDefault="00ED192E">
      <w:pPr>
        <w:jc w:val="both"/>
        <w:rPr>
          <w:rFonts w:ascii="Times New Roman" w:hAnsi="Times New Roman" w:cs="Times New Roman"/>
          <w:sz w:val="24"/>
          <w:szCs w:val="24"/>
          <w:u w:val="single"/>
        </w:rPr>
      </w:pPr>
      <w:r w:rsidRPr="003E1722">
        <w:rPr>
          <w:rFonts w:ascii="Times New Roman" w:hAnsi="Times New Roman" w:cs="Times New Roman"/>
          <w:sz w:val="24"/>
          <w:szCs w:val="24"/>
          <w:u w:val="single"/>
        </w:rPr>
        <w:t>Consumer Electronics</w:t>
      </w:r>
    </w:p>
    <w:p w:rsidR="00D5246A" w:rsidRDefault="00D5246A">
      <w:pPr>
        <w:jc w:val="both"/>
        <w:rPr>
          <w:rFonts w:ascii="Times New Roman" w:hAnsi="Times New Roman" w:cs="Times New Roman"/>
          <w:i/>
          <w:sz w:val="24"/>
          <w:szCs w:val="24"/>
        </w:rPr>
      </w:pPr>
    </w:p>
    <w:p w:rsidR="005643A8" w:rsidRPr="000D30BA" w:rsidRDefault="005643A8"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The 2008 IRP is based on data from the conservation potential assessment, which is essentially from 2006 and before for this category. Consumer electronics, especially televisions, have evolved significantly since then. The data in the </w:t>
      </w:r>
      <w:r w:rsidR="00456CA2">
        <w:rPr>
          <w:rFonts w:ascii="Times New Roman" w:hAnsi="Times New Roman" w:cs="Times New Roman"/>
          <w:sz w:val="24"/>
          <w:szCs w:val="24"/>
        </w:rPr>
        <w:t>regional power plan</w:t>
      </w:r>
      <w:r w:rsidRPr="000D30BA">
        <w:rPr>
          <w:rFonts w:ascii="Times New Roman" w:hAnsi="Times New Roman" w:cs="Times New Roman"/>
          <w:sz w:val="24"/>
          <w:szCs w:val="24"/>
        </w:rPr>
        <w:t xml:space="preserve"> is more current, so the Company is adding potential from the </w:t>
      </w:r>
      <w:r w:rsidR="00F96506">
        <w:rPr>
          <w:rFonts w:ascii="Times New Roman" w:hAnsi="Times New Roman" w:cs="Times New Roman"/>
          <w:sz w:val="24"/>
          <w:szCs w:val="24"/>
        </w:rPr>
        <w:t>regional power plan</w:t>
      </w:r>
      <w:r w:rsidRPr="000D30BA">
        <w:rPr>
          <w:rFonts w:ascii="Times New Roman" w:hAnsi="Times New Roman" w:cs="Times New Roman"/>
          <w:sz w:val="24"/>
          <w:szCs w:val="24"/>
        </w:rPr>
        <w:t xml:space="preserve"> </w:t>
      </w:r>
      <w:r w:rsidR="00456CA2">
        <w:rPr>
          <w:rFonts w:ascii="Times New Roman" w:hAnsi="Times New Roman" w:cs="Times New Roman"/>
          <w:sz w:val="24"/>
          <w:szCs w:val="24"/>
        </w:rPr>
        <w:t xml:space="preserve">(tailored to the Company’s Washington service area) </w:t>
      </w:r>
      <w:r w:rsidRPr="000D30BA">
        <w:rPr>
          <w:rFonts w:ascii="Times New Roman" w:hAnsi="Times New Roman" w:cs="Times New Roman"/>
          <w:sz w:val="24"/>
          <w:szCs w:val="24"/>
        </w:rPr>
        <w:t xml:space="preserve">for this category. </w:t>
      </w:r>
    </w:p>
    <w:p w:rsidR="005643A8" w:rsidRPr="000D30BA" w:rsidRDefault="005643A8" w:rsidP="00461B1A">
      <w:pPr>
        <w:jc w:val="both"/>
        <w:rPr>
          <w:rFonts w:ascii="Times New Roman" w:hAnsi="Times New Roman" w:cs="Times New Roman"/>
          <w:sz w:val="24"/>
          <w:szCs w:val="24"/>
        </w:rPr>
      </w:pPr>
    </w:p>
    <w:p w:rsidR="006E7DCC" w:rsidRDefault="005643A8"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This category is one where the savings is essentially “per home”. Rather than an allocation based on MWH sales, the adjustment for this category is based on the Company’s </w:t>
      </w:r>
      <w:r w:rsidR="00456CA2">
        <w:rPr>
          <w:rFonts w:ascii="Times New Roman" w:hAnsi="Times New Roman" w:cs="Times New Roman"/>
          <w:sz w:val="24"/>
          <w:szCs w:val="24"/>
        </w:rPr>
        <w:t xml:space="preserve">Washington </w:t>
      </w:r>
      <w:r w:rsidRPr="000D30BA">
        <w:rPr>
          <w:rFonts w:ascii="Times New Roman" w:hAnsi="Times New Roman" w:cs="Times New Roman"/>
          <w:sz w:val="24"/>
          <w:szCs w:val="24"/>
        </w:rPr>
        <w:t>share of housing units in the region.</w:t>
      </w:r>
      <w:r w:rsidR="00456CA2">
        <w:rPr>
          <w:rFonts w:ascii="Times New Roman" w:hAnsi="Times New Roman" w:cs="Times New Roman"/>
          <w:sz w:val="24"/>
          <w:szCs w:val="24"/>
        </w:rPr>
        <w:t xml:space="preserve"> This allocation change is necessary because the Company’s average annual MWH/residential consumer is 30% higher than the average for the</w:t>
      </w:r>
      <w:r w:rsidR="00611814">
        <w:rPr>
          <w:rFonts w:ascii="Times New Roman" w:hAnsi="Times New Roman" w:cs="Times New Roman"/>
          <w:sz w:val="24"/>
          <w:szCs w:val="24"/>
        </w:rPr>
        <w:t xml:space="preserve"> Northwest Region</w:t>
      </w:r>
      <w:r w:rsidR="00456CA2">
        <w:rPr>
          <w:rFonts w:ascii="Times New Roman" w:hAnsi="Times New Roman" w:cs="Times New Roman"/>
          <w:sz w:val="24"/>
          <w:szCs w:val="24"/>
        </w:rPr>
        <w:t xml:space="preserve">. Refer to Table </w:t>
      </w:r>
      <w:r w:rsidR="00A74F73">
        <w:rPr>
          <w:rFonts w:ascii="Times New Roman" w:hAnsi="Times New Roman" w:cs="Times New Roman"/>
          <w:sz w:val="24"/>
          <w:szCs w:val="24"/>
        </w:rPr>
        <w:t>A</w:t>
      </w:r>
      <w:r w:rsidR="000830C0">
        <w:rPr>
          <w:rFonts w:ascii="Times New Roman" w:hAnsi="Times New Roman" w:cs="Times New Roman"/>
          <w:sz w:val="24"/>
          <w:szCs w:val="24"/>
        </w:rPr>
        <w:t>4</w:t>
      </w:r>
      <w:r w:rsidR="00157FDF">
        <w:rPr>
          <w:rFonts w:ascii="Times New Roman" w:hAnsi="Times New Roman" w:cs="Times New Roman"/>
          <w:sz w:val="24"/>
          <w:szCs w:val="24"/>
        </w:rPr>
        <w:t xml:space="preserve">-1 </w:t>
      </w:r>
      <w:r w:rsidR="00456CA2">
        <w:rPr>
          <w:rFonts w:ascii="Times New Roman" w:hAnsi="Times New Roman" w:cs="Times New Roman"/>
          <w:sz w:val="24"/>
          <w:szCs w:val="24"/>
        </w:rPr>
        <w:t xml:space="preserve">for detail.  </w:t>
      </w:r>
    </w:p>
    <w:p w:rsidR="00157FDF" w:rsidRDefault="00157FDF">
      <w:pPr>
        <w:jc w:val="both"/>
        <w:rPr>
          <w:rFonts w:ascii="Times New Roman" w:eastAsia="Times New Roman" w:hAnsi="Times New Roman" w:cs="Times New Roman"/>
          <w:sz w:val="24"/>
          <w:szCs w:val="24"/>
        </w:rPr>
      </w:pPr>
    </w:p>
    <w:p w:rsidR="00D5246A" w:rsidRDefault="006E7D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r w:rsidR="00A74F73">
        <w:rPr>
          <w:rFonts w:ascii="Times New Roman" w:eastAsia="Times New Roman" w:hAnsi="Times New Roman" w:cs="Times New Roman"/>
          <w:sz w:val="24"/>
          <w:szCs w:val="24"/>
        </w:rPr>
        <w:t>A</w:t>
      </w:r>
      <w:r w:rsidR="000830C0">
        <w:rPr>
          <w:rFonts w:ascii="Times New Roman" w:eastAsia="Times New Roman" w:hAnsi="Times New Roman" w:cs="Times New Roman"/>
          <w:sz w:val="24"/>
          <w:szCs w:val="24"/>
        </w:rPr>
        <w:t>4</w:t>
      </w:r>
      <w:r w:rsidR="00157FDF">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provides a comparison of annual average MWH/residential customer based on Energy Information Administration data for 2007, the same reference and year used by the Council in its draft 6</w:t>
      </w:r>
      <w:r w:rsidRPr="00724A55">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Power Plan and utility target calculator. Note the average annual electric consumption per housing unit in the Company’s service area is 25% higher than the Washington state-wide average and 30% higher than the average for the </w:t>
      </w:r>
      <w:r w:rsidR="00611814">
        <w:rPr>
          <w:rFonts w:ascii="Times New Roman" w:eastAsia="Times New Roman" w:hAnsi="Times New Roman" w:cs="Times New Roman"/>
          <w:sz w:val="24"/>
          <w:szCs w:val="24"/>
        </w:rPr>
        <w:t>Northwest Region</w:t>
      </w:r>
      <w:r>
        <w:rPr>
          <w:rFonts w:ascii="Times New Roman" w:eastAsia="Times New Roman" w:hAnsi="Times New Roman" w:cs="Times New Roman"/>
          <w:sz w:val="24"/>
          <w:szCs w:val="24"/>
        </w:rPr>
        <w:t xml:space="preserve">. </w:t>
      </w:r>
    </w:p>
    <w:p w:rsidR="006E7DCC" w:rsidRDefault="006E7DCC" w:rsidP="006E7DCC">
      <w:pPr>
        <w:jc w:val="both"/>
        <w:rPr>
          <w:rFonts w:ascii="Times New Roman" w:hAnsi="Times New Roman" w:cs="Times New Roman"/>
          <w:sz w:val="24"/>
          <w:szCs w:val="24"/>
        </w:rPr>
      </w:pPr>
    </w:p>
    <w:p w:rsidR="006E7DCC" w:rsidRPr="00A74F73" w:rsidRDefault="006E7DCC" w:rsidP="006E7DCC">
      <w:pPr>
        <w:jc w:val="center"/>
        <w:rPr>
          <w:rFonts w:ascii="Times New Roman" w:hAnsi="Times New Roman"/>
          <w:b/>
          <w:sz w:val="24"/>
          <w:szCs w:val="24"/>
        </w:rPr>
      </w:pPr>
      <w:r w:rsidRPr="00A74F73">
        <w:rPr>
          <w:rFonts w:ascii="Times New Roman" w:hAnsi="Times New Roman"/>
          <w:b/>
          <w:sz w:val="24"/>
          <w:szCs w:val="24"/>
        </w:rPr>
        <w:t>Table</w:t>
      </w:r>
      <w:r w:rsidR="00157FDF" w:rsidRPr="00A74F73">
        <w:rPr>
          <w:rFonts w:ascii="Times New Roman" w:hAnsi="Times New Roman"/>
          <w:b/>
          <w:sz w:val="24"/>
          <w:szCs w:val="24"/>
        </w:rPr>
        <w:t xml:space="preserve"> </w:t>
      </w:r>
      <w:r w:rsidR="00A74F73" w:rsidRPr="00A74F73">
        <w:rPr>
          <w:rFonts w:ascii="Times New Roman" w:hAnsi="Times New Roman"/>
          <w:b/>
          <w:sz w:val="24"/>
          <w:szCs w:val="24"/>
        </w:rPr>
        <w:t>A</w:t>
      </w:r>
      <w:r w:rsidR="000830C0" w:rsidRPr="00A74F73">
        <w:rPr>
          <w:rFonts w:ascii="Times New Roman" w:hAnsi="Times New Roman"/>
          <w:b/>
          <w:sz w:val="24"/>
          <w:szCs w:val="24"/>
        </w:rPr>
        <w:t>4</w:t>
      </w:r>
      <w:r w:rsidR="00157FDF" w:rsidRPr="00A74F73">
        <w:rPr>
          <w:rFonts w:ascii="Times New Roman" w:hAnsi="Times New Roman"/>
          <w:b/>
          <w:sz w:val="24"/>
          <w:szCs w:val="24"/>
        </w:rPr>
        <w:t>-1</w:t>
      </w:r>
    </w:p>
    <w:p w:rsidR="00980C6F" w:rsidRDefault="00980C6F" w:rsidP="00980C6F">
      <w:pPr>
        <w:jc w:val="center"/>
        <w:rPr>
          <w:rFonts w:ascii="Times New Roman" w:eastAsia="Times New Roman" w:hAnsi="Times New Roman" w:cs="Times New Roman"/>
          <w:b/>
          <w:sz w:val="24"/>
          <w:szCs w:val="24"/>
        </w:rPr>
      </w:pPr>
    </w:p>
    <w:p w:rsidR="00980C6F" w:rsidRDefault="00980C6F" w:rsidP="00980C6F">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extent cx="5067300" cy="201930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067300" cy="2019300"/>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4"/>
          <w:szCs w:val="24"/>
        </w:rPr>
        <w:t xml:space="preserve"> </w:t>
      </w:r>
    </w:p>
    <w:p w:rsidR="00980C6F" w:rsidRDefault="00980C6F" w:rsidP="00980C6F">
      <w:pPr>
        <w:ind w:firstLine="720"/>
        <w:rPr>
          <w:rFonts w:ascii="Times New Roman" w:eastAsia="Times New Roman" w:hAnsi="Times New Roman" w:cs="Times New Roman"/>
          <w:sz w:val="20"/>
          <w:szCs w:val="20"/>
        </w:rPr>
      </w:pPr>
      <w:r w:rsidRPr="000C50C9">
        <w:rPr>
          <w:rFonts w:ascii="Times New Roman" w:eastAsia="Times New Roman" w:hAnsi="Times New Roman" w:cs="Times New Roman"/>
          <w:sz w:val="20"/>
          <w:szCs w:val="20"/>
        </w:rPr>
        <w:t xml:space="preserve">Source: </w:t>
      </w:r>
      <w:hyperlink r:id="rId47" w:history="1">
        <w:r w:rsidRPr="00344EB4">
          <w:rPr>
            <w:rStyle w:val="Hyperlink"/>
            <w:rFonts w:ascii="Times New Roman" w:hAnsi="Times New Roman" w:cs="Times New Roman"/>
            <w:sz w:val="20"/>
            <w:szCs w:val="20"/>
          </w:rPr>
          <w:t>http://www.eia.doe.gov/cneaf/electricity/page/eia861.html</w:t>
        </w:r>
      </w:hyperlink>
    </w:p>
    <w:p w:rsidR="00A74F73" w:rsidRDefault="00A74F73" w:rsidP="006E7DCC">
      <w:pPr>
        <w:jc w:val="center"/>
        <w:rPr>
          <w:rFonts w:ascii="Times New Roman" w:hAnsi="Times New Roman"/>
          <w:sz w:val="24"/>
          <w:szCs w:val="24"/>
        </w:rPr>
      </w:pPr>
    </w:p>
    <w:p w:rsidR="006E7DCC" w:rsidRDefault="006E7DCC" w:rsidP="006E7DCC">
      <w:pPr>
        <w:jc w:val="center"/>
        <w:rPr>
          <w:rFonts w:ascii="Times New Roman" w:hAnsi="Times New Roman"/>
          <w:sz w:val="24"/>
          <w:szCs w:val="24"/>
        </w:rPr>
      </w:pPr>
    </w:p>
    <w:p w:rsidR="00AE345A" w:rsidRDefault="00AE345A" w:rsidP="006E7DCC">
      <w:pPr>
        <w:jc w:val="center"/>
        <w:rPr>
          <w:rFonts w:ascii="Times New Roman" w:hAnsi="Times New Roman"/>
          <w:sz w:val="24"/>
          <w:szCs w:val="24"/>
        </w:rPr>
      </w:pPr>
    </w:p>
    <w:p w:rsidR="00D5246A" w:rsidRDefault="003F68D2">
      <w:pPr>
        <w:jc w:val="both"/>
        <w:rPr>
          <w:rFonts w:ascii="Times New Roman" w:eastAsia="Times New Roman" w:hAnsi="Times New Roman" w:cs="Times New Roman"/>
          <w:sz w:val="24"/>
          <w:szCs w:val="24"/>
        </w:rPr>
      </w:pPr>
      <w:r>
        <w:rPr>
          <w:rFonts w:ascii="Times New Roman" w:hAnsi="Times New Roman"/>
          <w:sz w:val="24"/>
          <w:szCs w:val="24"/>
        </w:rPr>
        <w:t xml:space="preserve">Given the </w:t>
      </w:r>
      <w:r w:rsidR="005461FB">
        <w:rPr>
          <w:rFonts w:ascii="Times New Roman" w:hAnsi="Times New Roman"/>
          <w:sz w:val="24"/>
          <w:szCs w:val="24"/>
        </w:rPr>
        <w:t xml:space="preserve">Company’s </w:t>
      </w:r>
      <w:r>
        <w:rPr>
          <w:rFonts w:ascii="Times New Roman" w:hAnsi="Times New Roman"/>
          <w:sz w:val="24"/>
          <w:szCs w:val="24"/>
        </w:rPr>
        <w:t>higher average annual use per residential customer</w:t>
      </w:r>
      <w:r w:rsidR="004F366C">
        <w:rPr>
          <w:rFonts w:ascii="Times New Roman" w:hAnsi="Times New Roman"/>
          <w:sz w:val="24"/>
          <w:szCs w:val="24"/>
        </w:rPr>
        <w:t xml:space="preserve"> in Washington</w:t>
      </w:r>
      <w:r>
        <w:rPr>
          <w:rFonts w:ascii="Times New Roman" w:hAnsi="Times New Roman"/>
          <w:sz w:val="24"/>
          <w:szCs w:val="24"/>
        </w:rPr>
        <w:t>, Table</w:t>
      </w:r>
      <w:r w:rsidR="00157FDF">
        <w:rPr>
          <w:rFonts w:ascii="Times New Roman" w:hAnsi="Times New Roman"/>
          <w:sz w:val="24"/>
          <w:szCs w:val="24"/>
        </w:rPr>
        <w:t xml:space="preserve"> </w:t>
      </w:r>
      <w:r w:rsidR="004F366C">
        <w:rPr>
          <w:rFonts w:ascii="Times New Roman" w:hAnsi="Times New Roman"/>
          <w:sz w:val="24"/>
          <w:szCs w:val="24"/>
        </w:rPr>
        <w:t>A</w:t>
      </w:r>
      <w:r w:rsidR="000830C0">
        <w:rPr>
          <w:rFonts w:ascii="Times New Roman" w:hAnsi="Times New Roman"/>
          <w:sz w:val="24"/>
          <w:szCs w:val="24"/>
        </w:rPr>
        <w:t>4</w:t>
      </w:r>
      <w:r w:rsidR="00157FDF">
        <w:rPr>
          <w:rFonts w:ascii="Times New Roman" w:hAnsi="Times New Roman"/>
          <w:sz w:val="24"/>
          <w:szCs w:val="24"/>
        </w:rPr>
        <w:t xml:space="preserve">-2 </w:t>
      </w:r>
      <w:r>
        <w:rPr>
          <w:rFonts w:ascii="Times New Roman" w:hAnsi="Times New Roman"/>
          <w:sz w:val="24"/>
          <w:szCs w:val="24"/>
        </w:rPr>
        <w:t>shows the assumed number of residential customers given PacifiCorp’s 2007 residential sales of 1,626,726 MWH/yr and the average annual MWH/consumer for PacifiCorp</w:t>
      </w:r>
      <w:r w:rsidR="00E92DD8">
        <w:rPr>
          <w:rFonts w:ascii="Times New Roman" w:hAnsi="Times New Roman"/>
          <w:sz w:val="24"/>
          <w:szCs w:val="24"/>
        </w:rPr>
        <w:t xml:space="preserve"> in Washington</w:t>
      </w:r>
      <w:r>
        <w:rPr>
          <w:rFonts w:ascii="Times New Roman" w:hAnsi="Times New Roman"/>
          <w:sz w:val="24"/>
          <w:szCs w:val="24"/>
        </w:rPr>
        <w:t>, Washington as a whole, and the</w:t>
      </w:r>
      <w:r w:rsidR="00611814">
        <w:rPr>
          <w:rFonts w:ascii="Times New Roman" w:hAnsi="Times New Roman"/>
          <w:sz w:val="24"/>
          <w:szCs w:val="24"/>
        </w:rPr>
        <w:t xml:space="preserve"> Northwest Region</w:t>
      </w:r>
      <w:r>
        <w:rPr>
          <w:rFonts w:ascii="Times New Roman" w:eastAsia="Times New Roman" w:hAnsi="Times New Roman" w:cs="Times New Roman"/>
          <w:sz w:val="24"/>
          <w:szCs w:val="24"/>
        </w:rPr>
        <w:t>. An allocation based on MWH sales would imply PacifiCorp has appro</w:t>
      </w:r>
      <w:r w:rsidR="007449EA">
        <w:rPr>
          <w:rFonts w:ascii="Times New Roman" w:eastAsia="Times New Roman" w:hAnsi="Times New Roman" w:cs="Times New Roman"/>
          <w:sz w:val="24"/>
          <w:szCs w:val="24"/>
        </w:rPr>
        <w:t>ximately 3</w:t>
      </w:r>
      <w:r w:rsidR="00A97758">
        <w:rPr>
          <w:rFonts w:ascii="Times New Roman" w:eastAsia="Times New Roman" w:hAnsi="Times New Roman" w:cs="Times New Roman"/>
          <w:sz w:val="24"/>
          <w:szCs w:val="24"/>
        </w:rPr>
        <w:t>0</w:t>
      </w:r>
      <w:r w:rsidR="007449EA">
        <w:rPr>
          <w:rFonts w:ascii="Times New Roman" w:eastAsia="Times New Roman" w:hAnsi="Times New Roman" w:cs="Times New Roman"/>
          <w:sz w:val="24"/>
          <w:szCs w:val="24"/>
        </w:rPr>
        <w:t>,000 more homes than actual</w:t>
      </w:r>
      <w:r w:rsidR="00A97758">
        <w:rPr>
          <w:rFonts w:ascii="Times New Roman" w:eastAsia="Times New Roman" w:hAnsi="Times New Roman" w:cs="Times New Roman"/>
          <w:sz w:val="24"/>
          <w:szCs w:val="24"/>
        </w:rPr>
        <w:t xml:space="preserve"> (131,116 – 101,245 = 29,871)</w:t>
      </w:r>
      <w:r w:rsidR="007449EA">
        <w:rPr>
          <w:rFonts w:ascii="Times New Roman" w:eastAsia="Times New Roman" w:hAnsi="Times New Roman" w:cs="Times New Roman"/>
          <w:sz w:val="24"/>
          <w:szCs w:val="24"/>
        </w:rPr>
        <w:t>.</w:t>
      </w:r>
    </w:p>
    <w:p w:rsidR="003F68D2" w:rsidRPr="003F68D2" w:rsidRDefault="00ED192E" w:rsidP="003F68D2">
      <w:pPr>
        <w:jc w:val="center"/>
        <w:rPr>
          <w:rFonts w:ascii="Times New Roman" w:eastAsia="Times New Roman" w:hAnsi="Times New Roman" w:cs="Times New Roman"/>
          <w:b/>
          <w:sz w:val="24"/>
          <w:szCs w:val="24"/>
        </w:rPr>
      </w:pPr>
      <w:r w:rsidRPr="00ED192E">
        <w:rPr>
          <w:rFonts w:ascii="Times New Roman" w:eastAsia="Times New Roman" w:hAnsi="Times New Roman" w:cs="Times New Roman"/>
          <w:b/>
          <w:sz w:val="24"/>
          <w:szCs w:val="24"/>
        </w:rPr>
        <w:t xml:space="preserve">Table </w:t>
      </w:r>
      <w:r w:rsidR="00153917">
        <w:rPr>
          <w:rFonts w:ascii="Times New Roman" w:eastAsia="Times New Roman" w:hAnsi="Times New Roman" w:cs="Times New Roman"/>
          <w:b/>
          <w:sz w:val="24"/>
          <w:szCs w:val="24"/>
        </w:rPr>
        <w:t>A</w:t>
      </w:r>
      <w:r w:rsidR="000830C0">
        <w:rPr>
          <w:rFonts w:ascii="Times New Roman" w:eastAsia="Times New Roman" w:hAnsi="Times New Roman" w:cs="Times New Roman"/>
          <w:b/>
          <w:sz w:val="24"/>
          <w:szCs w:val="24"/>
        </w:rPr>
        <w:t>4</w:t>
      </w:r>
      <w:r w:rsidR="00157FDF">
        <w:rPr>
          <w:rFonts w:ascii="Times New Roman" w:eastAsia="Times New Roman" w:hAnsi="Times New Roman" w:cs="Times New Roman"/>
          <w:b/>
          <w:sz w:val="24"/>
          <w:szCs w:val="24"/>
        </w:rPr>
        <w:t>-2</w:t>
      </w:r>
    </w:p>
    <w:p w:rsidR="00FE41F2" w:rsidRDefault="00ED192E" w:rsidP="003F68D2">
      <w:pPr>
        <w:jc w:val="center"/>
        <w:rPr>
          <w:rFonts w:ascii="Times New Roman" w:eastAsia="Times New Roman" w:hAnsi="Times New Roman" w:cs="Times New Roman"/>
          <w:b/>
          <w:sz w:val="24"/>
          <w:szCs w:val="24"/>
        </w:rPr>
      </w:pPr>
      <w:r w:rsidRPr="00ED192E">
        <w:rPr>
          <w:rFonts w:ascii="Times New Roman" w:eastAsia="Times New Roman" w:hAnsi="Times New Roman" w:cs="Times New Roman"/>
          <w:b/>
          <w:sz w:val="24"/>
          <w:szCs w:val="24"/>
        </w:rPr>
        <w:t xml:space="preserve">Illustration of Number of </w:t>
      </w:r>
      <w:r w:rsidR="00EB3133">
        <w:rPr>
          <w:rFonts w:ascii="Times New Roman" w:eastAsia="Times New Roman" w:hAnsi="Times New Roman" w:cs="Times New Roman"/>
          <w:b/>
          <w:sz w:val="24"/>
          <w:szCs w:val="24"/>
        </w:rPr>
        <w:t>Residential Consumers</w:t>
      </w:r>
      <w:r w:rsidRPr="00ED192E">
        <w:rPr>
          <w:rFonts w:ascii="Times New Roman" w:eastAsia="Times New Roman" w:hAnsi="Times New Roman" w:cs="Times New Roman"/>
          <w:b/>
          <w:sz w:val="24"/>
          <w:szCs w:val="24"/>
        </w:rPr>
        <w:t xml:space="preserve"> </w:t>
      </w:r>
    </w:p>
    <w:p w:rsidR="003F68D2" w:rsidRPr="003F68D2" w:rsidRDefault="00ED192E" w:rsidP="003F68D2">
      <w:pPr>
        <w:jc w:val="center"/>
        <w:rPr>
          <w:rFonts w:ascii="Times New Roman" w:eastAsia="Times New Roman" w:hAnsi="Times New Roman" w:cs="Times New Roman"/>
          <w:b/>
          <w:sz w:val="24"/>
          <w:szCs w:val="24"/>
        </w:rPr>
      </w:pPr>
      <w:r w:rsidRPr="00ED192E">
        <w:rPr>
          <w:rFonts w:ascii="Times New Roman" w:eastAsia="Times New Roman" w:hAnsi="Times New Roman" w:cs="Times New Roman"/>
          <w:b/>
          <w:sz w:val="24"/>
          <w:szCs w:val="24"/>
        </w:rPr>
        <w:t xml:space="preserve">Based on </w:t>
      </w:r>
      <w:r w:rsidR="00EB3133">
        <w:rPr>
          <w:rFonts w:ascii="Times New Roman" w:eastAsia="Times New Roman" w:hAnsi="Times New Roman" w:cs="Times New Roman"/>
          <w:b/>
          <w:sz w:val="24"/>
          <w:szCs w:val="24"/>
        </w:rPr>
        <w:t xml:space="preserve">the </w:t>
      </w:r>
      <w:r w:rsidRPr="00ED192E">
        <w:rPr>
          <w:rFonts w:ascii="Times New Roman" w:eastAsia="Times New Roman" w:hAnsi="Times New Roman" w:cs="Times New Roman"/>
          <w:b/>
          <w:sz w:val="24"/>
          <w:szCs w:val="24"/>
        </w:rPr>
        <w:t xml:space="preserve">Different Average </w:t>
      </w:r>
      <w:r w:rsidR="00FE41F2">
        <w:rPr>
          <w:rFonts w:ascii="Times New Roman" w:eastAsia="Times New Roman" w:hAnsi="Times New Roman" w:cs="Times New Roman"/>
          <w:b/>
          <w:sz w:val="24"/>
          <w:szCs w:val="24"/>
        </w:rPr>
        <w:t xml:space="preserve">Annual </w:t>
      </w:r>
      <w:r w:rsidRPr="00ED192E">
        <w:rPr>
          <w:rFonts w:ascii="Times New Roman" w:eastAsia="Times New Roman" w:hAnsi="Times New Roman" w:cs="Times New Roman"/>
          <w:b/>
          <w:sz w:val="24"/>
          <w:szCs w:val="24"/>
        </w:rPr>
        <w:t>MWH/consumer</w:t>
      </w:r>
      <w:r w:rsidR="00EB3133">
        <w:rPr>
          <w:rFonts w:ascii="Times New Roman" w:eastAsia="Times New Roman" w:hAnsi="Times New Roman" w:cs="Times New Roman"/>
          <w:b/>
          <w:sz w:val="24"/>
          <w:szCs w:val="24"/>
        </w:rPr>
        <w:t xml:space="preserve"> in Table </w:t>
      </w:r>
      <w:r w:rsidR="00153917">
        <w:rPr>
          <w:rFonts w:ascii="Times New Roman" w:eastAsia="Times New Roman" w:hAnsi="Times New Roman" w:cs="Times New Roman"/>
          <w:b/>
          <w:sz w:val="24"/>
          <w:szCs w:val="24"/>
        </w:rPr>
        <w:t>A</w:t>
      </w:r>
      <w:r w:rsidR="000830C0">
        <w:rPr>
          <w:rFonts w:ascii="Times New Roman" w:eastAsia="Times New Roman" w:hAnsi="Times New Roman" w:cs="Times New Roman"/>
          <w:b/>
          <w:sz w:val="24"/>
          <w:szCs w:val="24"/>
        </w:rPr>
        <w:t>4</w:t>
      </w:r>
      <w:r w:rsidR="00157FDF">
        <w:rPr>
          <w:rFonts w:ascii="Times New Roman" w:eastAsia="Times New Roman" w:hAnsi="Times New Roman" w:cs="Times New Roman"/>
          <w:b/>
          <w:sz w:val="24"/>
          <w:szCs w:val="24"/>
        </w:rPr>
        <w:t>-1</w:t>
      </w:r>
    </w:p>
    <w:p w:rsidR="00D5246A" w:rsidRDefault="00D5246A">
      <w:pPr>
        <w:rPr>
          <w:rFonts w:ascii="Times New Roman" w:hAnsi="Times New Roman"/>
          <w:sz w:val="24"/>
          <w:szCs w:val="24"/>
        </w:rPr>
      </w:pPr>
    </w:p>
    <w:p w:rsidR="00D5246A" w:rsidRDefault="005C407B">
      <w:pPr>
        <w:jc w:val="center"/>
        <w:rPr>
          <w:rFonts w:ascii="Times New Roman" w:hAnsi="Times New Roman"/>
          <w:sz w:val="24"/>
          <w:szCs w:val="24"/>
        </w:rPr>
      </w:pPr>
      <w:r>
        <w:rPr>
          <w:noProof/>
          <w:szCs w:val="24"/>
        </w:rPr>
        <w:drawing>
          <wp:inline distT="0" distB="0" distL="0" distR="0">
            <wp:extent cx="3149895" cy="1371600"/>
            <wp:effectExtent l="19050" t="0" r="0" b="0"/>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3149895" cy="1371600"/>
                    </a:xfrm>
                    <a:prstGeom prst="rect">
                      <a:avLst/>
                    </a:prstGeom>
                    <a:noFill/>
                    <a:ln w="9525">
                      <a:noFill/>
                      <a:miter lim="800000"/>
                      <a:headEnd/>
                      <a:tailEnd/>
                    </a:ln>
                  </pic:spPr>
                </pic:pic>
              </a:graphicData>
            </a:graphic>
          </wp:inline>
        </w:drawing>
      </w:r>
    </w:p>
    <w:p w:rsidR="00D5246A" w:rsidRDefault="00D5246A">
      <w:pPr>
        <w:jc w:val="center"/>
        <w:rPr>
          <w:rFonts w:ascii="Times New Roman" w:hAnsi="Times New Roman"/>
          <w:sz w:val="24"/>
          <w:szCs w:val="24"/>
        </w:rPr>
      </w:pPr>
    </w:p>
    <w:p w:rsidR="00153917" w:rsidRDefault="007449EA" w:rsidP="00153917">
      <w:pPr>
        <w:rPr>
          <w:rFonts w:ascii="Times New Roman" w:hAnsi="Times New Roman"/>
          <w:sz w:val="24"/>
          <w:szCs w:val="24"/>
        </w:rPr>
      </w:pPr>
      <w:r>
        <w:rPr>
          <w:rFonts w:ascii="Times New Roman" w:hAnsi="Times New Roman"/>
          <w:sz w:val="24"/>
          <w:szCs w:val="24"/>
        </w:rPr>
        <w:t xml:space="preserve">Table </w:t>
      </w:r>
      <w:r w:rsidR="00153917">
        <w:rPr>
          <w:rFonts w:ascii="Times New Roman" w:hAnsi="Times New Roman"/>
          <w:sz w:val="24"/>
          <w:szCs w:val="24"/>
        </w:rPr>
        <w:t>A</w:t>
      </w:r>
      <w:r w:rsidR="000830C0">
        <w:rPr>
          <w:rFonts w:ascii="Times New Roman" w:hAnsi="Times New Roman"/>
          <w:sz w:val="24"/>
          <w:szCs w:val="24"/>
        </w:rPr>
        <w:t>4</w:t>
      </w:r>
      <w:r w:rsidR="00157FDF">
        <w:rPr>
          <w:rFonts w:ascii="Times New Roman" w:hAnsi="Times New Roman"/>
          <w:sz w:val="24"/>
          <w:szCs w:val="24"/>
        </w:rPr>
        <w:t xml:space="preserve">-3 </w:t>
      </w:r>
      <w:r>
        <w:rPr>
          <w:rFonts w:ascii="Times New Roman" w:hAnsi="Times New Roman"/>
          <w:sz w:val="24"/>
          <w:szCs w:val="24"/>
        </w:rPr>
        <w:t xml:space="preserve">shows the detail for the adjustment calculation for the consumer electronics measures. The adjustment totals by year in </w:t>
      </w:r>
      <w:r w:rsidR="003D0E66">
        <w:rPr>
          <w:rFonts w:ascii="Times New Roman" w:hAnsi="Times New Roman"/>
          <w:sz w:val="24"/>
          <w:szCs w:val="24"/>
        </w:rPr>
        <w:t>aMW</w:t>
      </w:r>
      <w:r>
        <w:rPr>
          <w:rFonts w:ascii="Times New Roman" w:hAnsi="Times New Roman"/>
          <w:sz w:val="24"/>
          <w:szCs w:val="24"/>
        </w:rPr>
        <w:t xml:space="preserve"> are in the last line of the table.</w:t>
      </w:r>
    </w:p>
    <w:p w:rsidR="00153917" w:rsidRDefault="00153917" w:rsidP="00153917">
      <w:pPr>
        <w:rPr>
          <w:rFonts w:ascii="Times New Roman" w:hAnsi="Times New Roman"/>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727A7D" w:rsidRDefault="00727A7D" w:rsidP="00153917">
      <w:pPr>
        <w:jc w:val="center"/>
        <w:rPr>
          <w:rFonts w:ascii="Times New Roman" w:hAnsi="Times New Roman"/>
          <w:b/>
          <w:sz w:val="24"/>
          <w:szCs w:val="24"/>
        </w:rPr>
      </w:pPr>
    </w:p>
    <w:p w:rsidR="00AE345A" w:rsidRPr="00153917" w:rsidRDefault="00ED192E" w:rsidP="00153917">
      <w:pPr>
        <w:jc w:val="center"/>
        <w:rPr>
          <w:rFonts w:ascii="Times New Roman" w:hAnsi="Times New Roman"/>
          <w:sz w:val="24"/>
          <w:szCs w:val="24"/>
        </w:rPr>
      </w:pPr>
      <w:r w:rsidRPr="00ED192E">
        <w:rPr>
          <w:rFonts w:ascii="Times New Roman" w:hAnsi="Times New Roman"/>
          <w:b/>
          <w:sz w:val="24"/>
          <w:szCs w:val="24"/>
        </w:rPr>
        <w:t xml:space="preserve">Table </w:t>
      </w:r>
      <w:r w:rsidR="00153917">
        <w:rPr>
          <w:rFonts w:ascii="Times New Roman" w:hAnsi="Times New Roman"/>
          <w:b/>
          <w:sz w:val="24"/>
          <w:szCs w:val="24"/>
        </w:rPr>
        <w:t>A</w:t>
      </w:r>
      <w:r w:rsidR="000830C0">
        <w:rPr>
          <w:rFonts w:ascii="Times New Roman" w:hAnsi="Times New Roman"/>
          <w:b/>
          <w:sz w:val="24"/>
          <w:szCs w:val="24"/>
        </w:rPr>
        <w:t>4</w:t>
      </w:r>
      <w:r w:rsidR="00157FDF">
        <w:rPr>
          <w:rFonts w:ascii="Times New Roman" w:hAnsi="Times New Roman"/>
          <w:b/>
          <w:sz w:val="24"/>
          <w:szCs w:val="24"/>
        </w:rPr>
        <w:t>-3</w:t>
      </w:r>
    </w:p>
    <w:p w:rsidR="00AE345A" w:rsidRDefault="00ED192E" w:rsidP="006E7DCC">
      <w:pPr>
        <w:jc w:val="center"/>
        <w:rPr>
          <w:rFonts w:ascii="Times New Roman" w:hAnsi="Times New Roman"/>
          <w:b/>
          <w:sz w:val="24"/>
          <w:szCs w:val="24"/>
        </w:rPr>
      </w:pPr>
      <w:r w:rsidRPr="00ED192E">
        <w:rPr>
          <w:rFonts w:ascii="Times New Roman" w:hAnsi="Times New Roman"/>
          <w:b/>
          <w:sz w:val="24"/>
          <w:szCs w:val="24"/>
        </w:rPr>
        <w:t>Determination of Adjustment to 2008 IRP – Consumer Electronics</w:t>
      </w:r>
    </w:p>
    <w:p w:rsidR="00153917" w:rsidRPr="0059735B" w:rsidRDefault="00153917" w:rsidP="006E7DCC">
      <w:pPr>
        <w:jc w:val="center"/>
        <w:rPr>
          <w:rFonts w:ascii="Times New Roman" w:hAnsi="Times New Roman"/>
          <w:b/>
          <w:sz w:val="24"/>
          <w:szCs w:val="24"/>
        </w:rPr>
      </w:pPr>
    </w:p>
    <w:p w:rsidR="00AE345A" w:rsidRDefault="00D5246A" w:rsidP="006E7DCC">
      <w:pPr>
        <w:jc w:val="center"/>
        <w:rPr>
          <w:rFonts w:ascii="Times New Roman" w:hAnsi="Times New Roman"/>
          <w:sz w:val="24"/>
          <w:szCs w:val="24"/>
        </w:rPr>
      </w:pPr>
      <w:r>
        <w:rPr>
          <w:noProof/>
          <w:szCs w:val="24"/>
        </w:rPr>
        <w:drawing>
          <wp:inline distT="0" distB="0" distL="0" distR="0">
            <wp:extent cx="5943600" cy="5061123"/>
            <wp:effectExtent l="1905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5943600" cy="5061123"/>
                    </a:xfrm>
                    <a:prstGeom prst="rect">
                      <a:avLst/>
                    </a:prstGeom>
                    <a:noFill/>
                    <a:ln w="9525">
                      <a:noFill/>
                      <a:miter lim="800000"/>
                      <a:headEnd/>
                      <a:tailEnd/>
                    </a:ln>
                  </pic:spPr>
                </pic:pic>
              </a:graphicData>
            </a:graphic>
          </wp:inline>
        </w:drawing>
      </w:r>
    </w:p>
    <w:p w:rsidR="00727A7D" w:rsidRDefault="00727A7D">
      <w:pPr>
        <w:rPr>
          <w:rFonts w:ascii="Times New Roman" w:hAnsi="Times New Roman" w:cs="Times New Roman"/>
          <w:sz w:val="24"/>
          <w:szCs w:val="24"/>
          <w:u w:val="single"/>
        </w:rPr>
      </w:pPr>
    </w:p>
    <w:p w:rsidR="00D5246A" w:rsidRPr="003E1722" w:rsidRDefault="00ED192E">
      <w:pPr>
        <w:rPr>
          <w:rFonts w:ascii="Times New Roman" w:hAnsi="Times New Roman" w:cs="Times New Roman"/>
          <w:sz w:val="24"/>
          <w:szCs w:val="24"/>
          <w:u w:val="single"/>
        </w:rPr>
      </w:pPr>
      <w:r w:rsidRPr="003E1722">
        <w:rPr>
          <w:rFonts w:ascii="Times New Roman" w:hAnsi="Times New Roman" w:cs="Times New Roman"/>
          <w:sz w:val="24"/>
          <w:szCs w:val="24"/>
          <w:u w:val="single"/>
        </w:rPr>
        <w:t>Showerheads</w:t>
      </w:r>
    </w:p>
    <w:p w:rsidR="00D5246A" w:rsidRDefault="00D5246A">
      <w:pPr>
        <w:rPr>
          <w:rFonts w:ascii="Times New Roman" w:hAnsi="Times New Roman" w:cs="Times New Roman"/>
          <w:i/>
          <w:sz w:val="24"/>
          <w:szCs w:val="24"/>
        </w:rPr>
      </w:pPr>
    </w:p>
    <w:p w:rsidR="00E03A2F" w:rsidRDefault="005B095C" w:rsidP="00801481">
      <w:pPr>
        <w:jc w:val="both"/>
        <w:rPr>
          <w:rFonts w:ascii="Times New Roman" w:hAnsi="Times New Roman" w:cs="Times New Roman"/>
          <w:sz w:val="24"/>
          <w:szCs w:val="24"/>
        </w:rPr>
      </w:pPr>
      <w:r w:rsidRPr="005B095C">
        <w:rPr>
          <w:rFonts w:ascii="Times New Roman" w:hAnsi="Times New Roman" w:cs="Times New Roman"/>
          <w:sz w:val="24"/>
          <w:szCs w:val="24"/>
        </w:rPr>
        <w:t xml:space="preserve">The showerhead measure in the 2008 IRP </w:t>
      </w:r>
      <w:r w:rsidR="0059735B">
        <w:rPr>
          <w:rFonts w:ascii="Times New Roman" w:hAnsi="Times New Roman" w:cs="Times New Roman"/>
          <w:sz w:val="24"/>
          <w:szCs w:val="24"/>
        </w:rPr>
        <w:t>is</w:t>
      </w:r>
      <w:r w:rsidR="0059735B" w:rsidRPr="005B095C">
        <w:rPr>
          <w:rFonts w:ascii="Times New Roman" w:hAnsi="Times New Roman" w:cs="Times New Roman"/>
          <w:sz w:val="24"/>
          <w:szCs w:val="24"/>
        </w:rPr>
        <w:t xml:space="preserve"> </w:t>
      </w:r>
      <w:r w:rsidRPr="005B095C">
        <w:rPr>
          <w:rFonts w:ascii="Times New Roman" w:hAnsi="Times New Roman" w:cs="Times New Roman"/>
          <w:sz w:val="24"/>
          <w:szCs w:val="24"/>
        </w:rPr>
        <w:t xml:space="preserve">for a replacement of a 4.0 gallon per minute (GPM) showerhead with a 2.5 GPM showerhead. The measure in the </w:t>
      </w:r>
      <w:r w:rsidR="00801481">
        <w:rPr>
          <w:rFonts w:ascii="Times New Roman" w:hAnsi="Times New Roman" w:cs="Times New Roman"/>
          <w:sz w:val="24"/>
          <w:szCs w:val="24"/>
        </w:rPr>
        <w:t>regional power plan</w:t>
      </w:r>
      <w:r w:rsidRPr="005B095C">
        <w:rPr>
          <w:rFonts w:ascii="Times New Roman" w:hAnsi="Times New Roman" w:cs="Times New Roman"/>
          <w:sz w:val="24"/>
          <w:szCs w:val="24"/>
        </w:rPr>
        <w:t xml:space="preserve"> is replacement of a 2.5 GPM showerhead with a 2.0 one. The two measures are both possible, so the potential from the </w:t>
      </w:r>
      <w:r w:rsidR="00801481">
        <w:rPr>
          <w:rFonts w:ascii="Times New Roman" w:hAnsi="Times New Roman" w:cs="Times New Roman"/>
          <w:sz w:val="24"/>
          <w:szCs w:val="24"/>
        </w:rPr>
        <w:t>regional power plan</w:t>
      </w:r>
      <w:r w:rsidRPr="005B095C">
        <w:rPr>
          <w:rFonts w:ascii="Times New Roman" w:hAnsi="Times New Roman" w:cs="Times New Roman"/>
          <w:sz w:val="24"/>
          <w:szCs w:val="24"/>
        </w:rPr>
        <w:t xml:space="preserve"> for this measure is added to the potential</w:t>
      </w:r>
      <w:r w:rsidR="00A97758">
        <w:rPr>
          <w:rFonts w:ascii="Times New Roman" w:hAnsi="Times New Roman" w:cs="Times New Roman"/>
          <w:sz w:val="24"/>
          <w:szCs w:val="24"/>
        </w:rPr>
        <w:t xml:space="preserve"> already</w:t>
      </w:r>
      <w:r w:rsidRPr="005B095C">
        <w:rPr>
          <w:rFonts w:ascii="Times New Roman" w:hAnsi="Times New Roman" w:cs="Times New Roman"/>
          <w:sz w:val="24"/>
          <w:szCs w:val="24"/>
        </w:rPr>
        <w:t xml:space="preserve"> identified in the 2008 IRP.</w:t>
      </w:r>
      <w:r w:rsidR="00A97758">
        <w:rPr>
          <w:rFonts w:ascii="Times New Roman" w:hAnsi="Times New Roman" w:cs="Times New Roman"/>
          <w:sz w:val="24"/>
          <w:szCs w:val="24"/>
        </w:rPr>
        <w:t xml:space="preserve"> The adjustment calculated below reflects the additional savings for decreasing the flow rate for showerheads down to 2.0 GPM.</w:t>
      </w:r>
      <w:r w:rsidRPr="005B095C">
        <w:rPr>
          <w:rFonts w:ascii="Times New Roman" w:hAnsi="Times New Roman" w:cs="Times New Roman"/>
          <w:sz w:val="24"/>
          <w:szCs w:val="24"/>
        </w:rPr>
        <w:t xml:space="preserve"> This measure is one where the savings is “per home</w:t>
      </w:r>
      <w:r w:rsidR="00157FDF">
        <w:rPr>
          <w:rFonts w:ascii="Times New Roman" w:hAnsi="Times New Roman" w:cs="Times New Roman"/>
          <w:sz w:val="24"/>
          <w:szCs w:val="24"/>
        </w:rPr>
        <w:t xml:space="preserve"> with electric water heat</w:t>
      </w:r>
      <w:r w:rsidRPr="005B095C">
        <w:rPr>
          <w:rFonts w:ascii="Times New Roman" w:hAnsi="Times New Roman" w:cs="Times New Roman"/>
          <w:sz w:val="24"/>
          <w:szCs w:val="24"/>
        </w:rPr>
        <w:t>”. The adjustment is based on the Company’s share of regional housing units with electric water heat.</w:t>
      </w:r>
    </w:p>
    <w:p w:rsidR="00801481" w:rsidRPr="00801481" w:rsidRDefault="00801481" w:rsidP="00801481">
      <w:pPr>
        <w:jc w:val="both"/>
        <w:rPr>
          <w:rFonts w:ascii="Times New Roman" w:hAnsi="Times New Roman" w:cs="Times New Roman"/>
          <w:sz w:val="24"/>
          <w:szCs w:val="24"/>
        </w:rPr>
      </w:pPr>
    </w:p>
    <w:p w:rsidR="00727A7D" w:rsidRDefault="00727A7D">
      <w:pPr>
        <w:jc w:val="center"/>
        <w:rPr>
          <w:rFonts w:ascii="Times New Roman" w:hAnsi="Times New Roman" w:cs="Times New Roman"/>
          <w:b/>
          <w:sz w:val="24"/>
          <w:szCs w:val="24"/>
        </w:rPr>
      </w:pPr>
    </w:p>
    <w:p w:rsidR="00727A7D" w:rsidRDefault="00727A7D">
      <w:pPr>
        <w:jc w:val="center"/>
        <w:rPr>
          <w:rFonts w:ascii="Times New Roman" w:hAnsi="Times New Roman" w:cs="Times New Roman"/>
          <w:b/>
          <w:sz w:val="24"/>
          <w:szCs w:val="24"/>
        </w:rPr>
      </w:pPr>
    </w:p>
    <w:p w:rsidR="00D5246A" w:rsidRDefault="00ED192E">
      <w:pPr>
        <w:jc w:val="center"/>
        <w:rPr>
          <w:rFonts w:ascii="Times New Roman" w:hAnsi="Times New Roman" w:cs="Times New Roman"/>
          <w:b/>
          <w:sz w:val="24"/>
          <w:szCs w:val="24"/>
        </w:rPr>
      </w:pPr>
      <w:r w:rsidRPr="00ED192E">
        <w:rPr>
          <w:rFonts w:ascii="Times New Roman" w:hAnsi="Times New Roman" w:cs="Times New Roman"/>
          <w:b/>
          <w:sz w:val="24"/>
          <w:szCs w:val="24"/>
        </w:rPr>
        <w:t xml:space="preserve">Table </w:t>
      </w:r>
      <w:r w:rsidR="00801481">
        <w:rPr>
          <w:rFonts w:ascii="Times New Roman" w:hAnsi="Times New Roman" w:cs="Times New Roman"/>
          <w:b/>
          <w:sz w:val="24"/>
          <w:szCs w:val="24"/>
        </w:rPr>
        <w:t>A</w:t>
      </w:r>
      <w:r w:rsidR="000830C0">
        <w:rPr>
          <w:rFonts w:ascii="Times New Roman" w:hAnsi="Times New Roman" w:cs="Times New Roman"/>
          <w:b/>
          <w:sz w:val="24"/>
          <w:szCs w:val="24"/>
        </w:rPr>
        <w:t>4</w:t>
      </w:r>
      <w:r w:rsidR="00157FDF">
        <w:rPr>
          <w:rFonts w:ascii="Times New Roman" w:hAnsi="Times New Roman" w:cs="Times New Roman"/>
          <w:b/>
          <w:sz w:val="24"/>
          <w:szCs w:val="24"/>
        </w:rPr>
        <w:t>-4</w:t>
      </w:r>
    </w:p>
    <w:p w:rsidR="005643A8" w:rsidRPr="00630ED2" w:rsidRDefault="00ED192E" w:rsidP="00630ED2">
      <w:pPr>
        <w:jc w:val="center"/>
        <w:rPr>
          <w:rFonts w:ascii="Times New Roman" w:hAnsi="Times New Roman" w:cs="Times New Roman"/>
          <w:b/>
          <w:sz w:val="24"/>
          <w:szCs w:val="24"/>
        </w:rPr>
      </w:pPr>
      <w:r w:rsidRPr="00ED192E">
        <w:rPr>
          <w:rFonts w:ascii="Times New Roman" w:hAnsi="Times New Roman" w:cs="Times New Roman"/>
          <w:b/>
          <w:sz w:val="24"/>
          <w:szCs w:val="24"/>
        </w:rPr>
        <w:t>Comparison of % of Housing Units with Electric Water Heat</w:t>
      </w:r>
    </w:p>
    <w:p w:rsidR="00D5246A" w:rsidRDefault="00D5246A">
      <w:pPr>
        <w:jc w:val="center"/>
        <w:rPr>
          <w:rFonts w:ascii="Times New Roman" w:hAnsi="Times New Roman" w:cs="Times New Roman"/>
          <w:sz w:val="24"/>
          <w:szCs w:val="24"/>
        </w:rPr>
      </w:pPr>
      <w:r>
        <w:rPr>
          <w:noProof/>
          <w:szCs w:val="24"/>
        </w:rPr>
        <w:drawing>
          <wp:inline distT="0" distB="0" distL="0" distR="0">
            <wp:extent cx="3429333" cy="1783080"/>
            <wp:effectExtent l="19050" t="0" r="0"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3429333" cy="1783080"/>
                    </a:xfrm>
                    <a:prstGeom prst="rect">
                      <a:avLst/>
                    </a:prstGeom>
                    <a:noFill/>
                    <a:ln w="9525">
                      <a:noFill/>
                      <a:miter lim="800000"/>
                      <a:headEnd/>
                      <a:tailEnd/>
                    </a:ln>
                  </pic:spPr>
                </pic:pic>
              </a:graphicData>
            </a:graphic>
          </wp:inline>
        </w:drawing>
      </w:r>
    </w:p>
    <w:p w:rsidR="00D5246A" w:rsidRDefault="00D5246A">
      <w:pPr>
        <w:jc w:val="center"/>
        <w:rPr>
          <w:rFonts w:ascii="Times New Roman" w:hAnsi="Times New Roman" w:cs="Times New Roman"/>
          <w:sz w:val="24"/>
          <w:szCs w:val="24"/>
        </w:rPr>
      </w:pPr>
    </w:p>
    <w:p w:rsidR="009617CE" w:rsidRDefault="009617CE" w:rsidP="0084456F">
      <w:pPr>
        <w:jc w:val="center"/>
        <w:rPr>
          <w:rFonts w:ascii="Times New Roman" w:hAnsi="Times New Roman"/>
          <w:b/>
          <w:sz w:val="24"/>
          <w:szCs w:val="24"/>
        </w:rPr>
      </w:pPr>
    </w:p>
    <w:p w:rsidR="0084456F" w:rsidRPr="0059735B" w:rsidRDefault="0084456F" w:rsidP="0084456F">
      <w:pPr>
        <w:jc w:val="center"/>
        <w:rPr>
          <w:rFonts w:ascii="Times New Roman" w:hAnsi="Times New Roman"/>
          <w:b/>
          <w:sz w:val="24"/>
          <w:szCs w:val="24"/>
        </w:rPr>
      </w:pPr>
      <w:r w:rsidRPr="0059735B">
        <w:rPr>
          <w:rFonts w:ascii="Times New Roman" w:hAnsi="Times New Roman"/>
          <w:b/>
          <w:sz w:val="24"/>
          <w:szCs w:val="24"/>
        </w:rPr>
        <w:t xml:space="preserve">Table </w:t>
      </w:r>
      <w:r w:rsidR="00801481">
        <w:rPr>
          <w:rFonts w:ascii="Times New Roman" w:hAnsi="Times New Roman"/>
          <w:b/>
          <w:sz w:val="24"/>
          <w:szCs w:val="24"/>
        </w:rPr>
        <w:t>A</w:t>
      </w:r>
      <w:r w:rsidR="000830C0">
        <w:rPr>
          <w:rFonts w:ascii="Times New Roman" w:hAnsi="Times New Roman"/>
          <w:b/>
          <w:sz w:val="24"/>
          <w:szCs w:val="24"/>
        </w:rPr>
        <w:t>4</w:t>
      </w:r>
      <w:r w:rsidR="00157FDF">
        <w:rPr>
          <w:rFonts w:ascii="Times New Roman" w:hAnsi="Times New Roman"/>
          <w:b/>
          <w:sz w:val="24"/>
          <w:szCs w:val="24"/>
        </w:rPr>
        <w:t>-5</w:t>
      </w:r>
    </w:p>
    <w:p w:rsidR="0084456F" w:rsidRPr="0059735B" w:rsidRDefault="0084456F" w:rsidP="0084456F">
      <w:pPr>
        <w:jc w:val="center"/>
        <w:rPr>
          <w:rFonts w:ascii="Times New Roman" w:hAnsi="Times New Roman"/>
          <w:b/>
          <w:sz w:val="24"/>
          <w:szCs w:val="24"/>
        </w:rPr>
      </w:pPr>
      <w:r w:rsidRPr="0059735B">
        <w:rPr>
          <w:rFonts w:ascii="Times New Roman" w:hAnsi="Times New Roman"/>
          <w:b/>
          <w:sz w:val="24"/>
          <w:szCs w:val="24"/>
        </w:rPr>
        <w:t xml:space="preserve">Determination of Adjustment to 2008 IRP – </w:t>
      </w:r>
      <w:r>
        <w:rPr>
          <w:rFonts w:ascii="Times New Roman" w:hAnsi="Times New Roman"/>
          <w:b/>
          <w:sz w:val="24"/>
          <w:szCs w:val="24"/>
        </w:rPr>
        <w:t>Showerhead</w:t>
      </w:r>
    </w:p>
    <w:p w:rsidR="00D5246A" w:rsidRDefault="00D5246A">
      <w:pPr>
        <w:jc w:val="center"/>
        <w:rPr>
          <w:rFonts w:ascii="Times New Roman" w:hAnsi="Times New Roman" w:cs="Times New Roman"/>
          <w:sz w:val="24"/>
          <w:szCs w:val="24"/>
        </w:rPr>
      </w:pPr>
      <w:r>
        <w:rPr>
          <w:noProof/>
          <w:szCs w:val="24"/>
        </w:rPr>
        <w:drawing>
          <wp:inline distT="0" distB="0" distL="0" distR="0">
            <wp:extent cx="5943600" cy="3897137"/>
            <wp:effectExtent l="19050" t="0" r="0" b="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5943600" cy="3897137"/>
                    </a:xfrm>
                    <a:prstGeom prst="rect">
                      <a:avLst/>
                    </a:prstGeom>
                    <a:noFill/>
                    <a:ln w="9525">
                      <a:noFill/>
                      <a:miter lim="800000"/>
                      <a:headEnd/>
                      <a:tailEnd/>
                    </a:ln>
                  </pic:spPr>
                </pic:pic>
              </a:graphicData>
            </a:graphic>
          </wp:inline>
        </w:drawing>
      </w:r>
    </w:p>
    <w:p w:rsidR="009617CE" w:rsidRDefault="009617CE" w:rsidP="00630ED2">
      <w:pPr>
        <w:rPr>
          <w:rFonts w:ascii="Times New Roman" w:hAnsi="Times New Roman" w:cs="Times New Roman"/>
          <w:sz w:val="24"/>
          <w:szCs w:val="24"/>
          <w:u w:val="single"/>
        </w:rPr>
      </w:pPr>
    </w:p>
    <w:p w:rsidR="00D5246A" w:rsidRPr="003E1722" w:rsidRDefault="00ED192E" w:rsidP="00630ED2">
      <w:pPr>
        <w:rPr>
          <w:rFonts w:ascii="Times New Roman" w:hAnsi="Times New Roman" w:cs="Times New Roman"/>
          <w:sz w:val="24"/>
          <w:szCs w:val="24"/>
          <w:u w:val="single"/>
        </w:rPr>
      </w:pPr>
      <w:r w:rsidRPr="003E1722">
        <w:rPr>
          <w:rFonts w:ascii="Times New Roman" w:hAnsi="Times New Roman" w:cs="Times New Roman"/>
          <w:sz w:val="24"/>
          <w:szCs w:val="24"/>
          <w:u w:val="single"/>
        </w:rPr>
        <w:t>Network PC Power Control</w:t>
      </w:r>
    </w:p>
    <w:p w:rsidR="00B05CE2" w:rsidRDefault="00B05CE2" w:rsidP="00461B1A">
      <w:pPr>
        <w:jc w:val="both"/>
        <w:rPr>
          <w:rFonts w:ascii="Times New Roman" w:hAnsi="Times New Roman" w:cs="Times New Roman"/>
          <w:sz w:val="24"/>
          <w:szCs w:val="24"/>
        </w:rPr>
      </w:pPr>
    </w:p>
    <w:p w:rsidR="0067427D" w:rsidRDefault="005643A8"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This measure is included in the </w:t>
      </w:r>
      <w:r w:rsidR="0084456F">
        <w:rPr>
          <w:rFonts w:ascii="Times New Roman" w:hAnsi="Times New Roman" w:cs="Times New Roman"/>
          <w:sz w:val="24"/>
          <w:szCs w:val="24"/>
        </w:rPr>
        <w:t>regional power plan</w:t>
      </w:r>
      <w:r w:rsidRPr="000D30BA">
        <w:rPr>
          <w:rFonts w:ascii="Times New Roman" w:hAnsi="Times New Roman" w:cs="Times New Roman"/>
          <w:sz w:val="24"/>
          <w:szCs w:val="24"/>
        </w:rPr>
        <w:t xml:space="preserve"> and not in the 2008 IRP. The adjustment is to add this measure to the 2008 IRP targets. The savings is estimated per personal computer and is based on the estimated number of personal computers per employee. Absent better data on the number of employees working for businesses served by Pacifi</w:t>
      </w:r>
      <w:r w:rsidR="00630ED2">
        <w:rPr>
          <w:rFonts w:ascii="Times New Roman" w:hAnsi="Times New Roman" w:cs="Times New Roman"/>
          <w:sz w:val="24"/>
          <w:szCs w:val="24"/>
        </w:rPr>
        <w:t>Corp</w:t>
      </w:r>
      <w:r w:rsidRPr="000D30BA">
        <w:rPr>
          <w:rFonts w:ascii="Times New Roman" w:hAnsi="Times New Roman" w:cs="Times New Roman"/>
          <w:sz w:val="24"/>
          <w:szCs w:val="24"/>
        </w:rPr>
        <w:t xml:space="preserve"> in Washington, the Company is adding its share of the regional target for this measure based on MWH sales.</w:t>
      </w:r>
    </w:p>
    <w:p w:rsidR="0067427D" w:rsidRPr="00630ED2" w:rsidRDefault="0067427D" w:rsidP="0067427D">
      <w:pPr>
        <w:jc w:val="center"/>
        <w:rPr>
          <w:rFonts w:ascii="Times New Roman" w:hAnsi="Times New Roman"/>
          <w:b/>
          <w:sz w:val="24"/>
          <w:szCs w:val="24"/>
        </w:rPr>
      </w:pPr>
      <w:r w:rsidRPr="00630ED2">
        <w:rPr>
          <w:rFonts w:ascii="Times New Roman" w:hAnsi="Times New Roman"/>
          <w:b/>
          <w:sz w:val="24"/>
          <w:szCs w:val="24"/>
        </w:rPr>
        <w:t xml:space="preserve">Table </w:t>
      </w:r>
      <w:r w:rsidR="00630ED2" w:rsidRPr="00630ED2">
        <w:rPr>
          <w:rFonts w:ascii="Times New Roman" w:hAnsi="Times New Roman"/>
          <w:b/>
          <w:sz w:val="24"/>
          <w:szCs w:val="24"/>
        </w:rPr>
        <w:t>A</w:t>
      </w:r>
      <w:r w:rsidR="000830C0" w:rsidRPr="00630ED2">
        <w:rPr>
          <w:rFonts w:ascii="Times New Roman" w:hAnsi="Times New Roman"/>
          <w:b/>
          <w:sz w:val="24"/>
          <w:szCs w:val="24"/>
        </w:rPr>
        <w:t>4</w:t>
      </w:r>
      <w:r w:rsidR="00157FDF" w:rsidRPr="00630ED2">
        <w:rPr>
          <w:rFonts w:ascii="Times New Roman" w:hAnsi="Times New Roman"/>
          <w:b/>
          <w:sz w:val="24"/>
          <w:szCs w:val="24"/>
        </w:rPr>
        <w:t>-6</w:t>
      </w:r>
    </w:p>
    <w:p w:rsidR="0067427D" w:rsidRPr="00630ED2" w:rsidRDefault="0067427D" w:rsidP="00630ED2">
      <w:pPr>
        <w:jc w:val="center"/>
        <w:rPr>
          <w:rFonts w:ascii="Times New Roman" w:hAnsi="Times New Roman"/>
          <w:b/>
          <w:sz w:val="24"/>
          <w:szCs w:val="24"/>
        </w:rPr>
      </w:pPr>
      <w:r w:rsidRPr="00630ED2">
        <w:rPr>
          <w:rFonts w:ascii="Times New Roman" w:hAnsi="Times New Roman"/>
          <w:b/>
          <w:sz w:val="24"/>
          <w:szCs w:val="24"/>
        </w:rPr>
        <w:t>Determination of Adjustment to 2008 IRP – Network PC Power Control</w:t>
      </w:r>
      <w:r w:rsidR="00630ED2" w:rsidRPr="00630ED2">
        <w:rPr>
          <w:rFonts w:ascii="Times New Roman" w:hAnsi="Times New Roman"/>
          <w:b/>
          <w:sz w:val="24"/>
          <w:szCs w:val="24"/>
        </w:rPr>
        <w:t xml:space="preserve"> </w:t>
      </w:r>
      <w:r w:rsidRPr="00630ED2">
        <w:rPr>
          <w:rFonts w:ascii="Times New Roman" w:hAnsi="Times New Roman"/>
          <w:b/>
          <w:sz w:val="24"/>
          <w:szCs w:val="24"/>
        </w:rPr>
        <w:t>(aMW)</w:t>
      </w:r>
    </w:p>
    <w:p w:rsidR="00630ED2" w:rsidRDefault="00630ED2" w:rsidP="0067427D">
      <w:pPr>
        <w:jc w:val="center"/>
        <w:rPr>
          <w:rFonts w:ascii="Times New Roman" w:hAnsi="Times New Roman"/>
          <w:sz w:val="24"/>
          <w:szCs w:val="24"/>
        </w:rPr>
      </w:pPr>
    </w:p>
    <w:p w:rsidR="0067427D" w:rsidRPr="000D30BA" w:rsidRDefault="00D5246A" w:rsidP="00461B1A">
      <w:pPr>
        <w:jc w:val="both"/>
        <w:rPr>
          <w:rFonts w:ascii="Times New Roman" w:hAnsi="Times New Roman" w:cs="Times New Roman"/>
          <w:sz w:val="24"/>
          <w:szCs w:val="24"/>
        </w:rPr>
      </w:pPr>
      <w:r>
        <w:rPr>
          <w:noProof/>
          <w:szCs w:val="24"/>
        </w:rPr>
        <w:drawing>
          <wp:inline distT="0" distB="0" distL="0" distR="0">
            <wp:extent cx="5943600" cy="571946"/>
            <wp:effectExtent l="19050" t="0" r="0" b="0"/>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5943600" cy="571946"/>
                    </a:xfrm>
                    <a:prstGeom prst="rect">
                      <a:avLst/>
                    </a:prstGeom>
                    <a:noFill/>
                    <a:ln w="9525">
                      <a:noFill/>
                      <a:miter lim="800000"/>
                      <a:headEnd/>
                      <a:tailEnd/>
                    </a:ln>
                  </pic:spPr>
                </pic:pic>
              </a:graphicData>
            </a:graphic>
          </wp:inline>
        </w:drawing>
      </w:r>
    </w:p>
    <w:p w:rsidR="005643A8" w:rsidRPr="000D30BA" w:rsidRDefault="005643A8" w:rsidP="00461B1A">
      <w:pPr>
        <w:jc w:val="both"/>
        <w:rPr>
          <w:rFonts w:ascii="Times New Roman" w:hAnsi="Times New Roman" w:cs="Times New Roman"/>
          <w:sz w:val="24"/>
          <w:szCs w:val="24"/>
        </w:rPr>
      </w:pPr>
    </w:p>
    <w:p w:rsidR="00D44135" w:rsidRDefault="00ED192E">
      <w:pPr>
        <w:rPr>
          <w:rFonts w:ascii="Times New Roman" w:hAnsi="Times New Roman" w:cs="Times New Roman"/>
          <w:sz w:val="24"/>
          <w:szCs w:val="24"/>
          <w:u w:val="single"/>
        </w:rPr>
      </w:pPr>
      <w:r w:rsidRPr="003E1722">
        <w:rPr>
          <w:rFonts w:ascii="Times New Roman" w:hAnsi="Times New Roman" w:cs="Times New Roman"/>
          <w:sz w:val="24"/>
          <w:szCs w:val="24"/>
          <w:u w:val="single"/>
        </w:rPr>
        <w:t xml:space="preserve">Modeling </w:t>
      </w:r>
      <w:r w:rsidR="00630ED2" w:rsidRPr="003E1722">
        <w:rPr>
          <w:rFonts w:ascii="Times New Roman" w:hAnsi="Times New Roman" w:cs="Times New Roman"/>
          <w:sz w:val="24"/>
          <w:szCs w:val="24"/>
          <w:u w:val="single"/>
        </w:rPr>
        <w:t>D</w:t>
      </w:r>
      <w:r w:rsidRPr="003E1722">
        <w:rPr>
          <w:rFonts w:ascii="Times New Roman" w:hAnsi="Times New Roman" w:cs="Times New Roman"/>
          <w:sz w:val="24"/>
          <w:szCs w:val="24"/>
          <w:u w:val="single"/>
        </w:rPr>
        <w:t>ifferences - 10% Adder</w:t>
      </w:r>
    </w:p>
    <w:p w:rsidR="00B05CE2" w:rsidRDefault="00B05CE2" w:rsidP="00461B1A">
      <w:pPr>
        <w:jc w:val="both"/>
        <w:rPr>
          <w:rFonts w:ascii="Times New Roman" w:hAnsi="Times New Roman" w:cs="Times New Roman"/>
          <w:sz w:val="24"/>
          <w:szCs w:val="24"/>
        </w:rPr>
      </w:pPr>
    </w:p>
    <w:p w:rsidR="00E974DD" w:rsidRDefault="005B095C" w:rsidP="00157FDF">
      <w:pPr>
        <w:jc w:val="both"/>
        <w:rPr>
          <w:rFonts w:ascii="Times New Roman" w:hAnsi="Times New Roman" w:cs="Times New Roman"/>
          <w:sz w:val="24"/>
          <w:szCs w:val="24"/>
        </w:rPr>
      </w:pPr>
      <w:r w:rsidRPr="000D30BA">
        <w:rPr>
          <w:rFonts w:ascii="Times New Roman" w:hAnsi="Times New Roman" w:cs="Times New Roman"/>
          <w:sz w:val="24"/>
          <w:szCs w:val="24"/>
        </w:rPr>
        <w:t xml:space="preserve">The 2008 IRP is a multi-state resource plan, and it does not incorporate a 10% adder (Regional Act Credit) since this adder is not recognized by </w:t>
      </w:r>
      <w:r>
        <w:rPr>
          <w:rFonts w:ascii="Times New Roman" w:hAnsi="Times New Roman" w:cs="Times New Roman"/>
          <w:sz w:val="24"/>
          <w:szCs w:val="24"/>
        </w:rPr>
        <w:t>all</w:t>
      </w:r>
      <w:r w:rsidRPr="000D30BA">
        <w:rPr>
          <w:rFonts w:ascii="Times New Roman" w:hAnsi="Times New Roman" w:cs="Times New Roman"/>
          <w:sz w:val="24"/>
          <w:szCs w:val="24"/>
        </w:rPr>
        <w:t xml:space="preserve"> of the states. </w:t>
      </w:r>
      <w:r>
        <w:rPr>
          <w:rFonts w:ascii="Times New Roman" w:hAnsi="Times New Roman" w:cs="Times New Roman"/>
          <w:sz w:val="24"/>
          <w:szCs w:val="24"/>
        </w:rPr>
        <w:t xml:space="preserve">However, the 10% adder is included in the </w:t>
      </w:r>
      <w:r w:rsidR="000F7F81">
        <w:rPr>
          <w:rFonts w:ascii="Times New Roman" w:hAnsi="Times New Roman" w:cs="Times New Roman"/>
          <w:sz w:val="24"/>
          <w:szCs w:val="24"/>
        </w:rPr>
        <w:t>regional power plan</w:t>
      </w:r>
      <w:r w:rsidR="00450329">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w:t>
      </w:r>
      <w:r w:rsidR="004F5F88">
        <w:rPr>
          <w:rFonts w:ascii="Times New Roman" w:hAnsi="Times New Roman" w:cs="Times New Roman"/>
          <w:sz w:val="24"/>
          <w:szCs w:val="24"/>
        </w:rPr>
        <w:t>For this filing, t</w:t>
      </w:r>
      <w:r w:rsidRPr="000D30BA">
        <w:rPr>
          <w:rFonts w:ascii="Times New Roman" w:hAnsi="Times New Roman" w:cs="Times New Roman"/>
          <w:sz w:val="24"/>
          <w:szCs w:val="24"/>
        </w:rPr>
        <w:t xml:space="preserve">he Company used a modeling approach to determine the effect the 10% adder would have on the DSM targets for Washington.   </w:t>
      </w:r>
    </w:p>
    <w:p w:rsidR="00157FDF" w:rsidRDefault="00157FDF" w:rsidP="00157FDF">
      <w:pPr>
        <w:jc w:val="both"/>
        <w:rPr>
          <w:rFonts w:ascii="Times New Roman" w:hAnsi="Times New Roman" w:cs="Times New Roman"/>
          <w:sz w:val="24"/>
          <w:szCs w:val="24"/>
        </w:rPr>
      </w:pPr>
    </w:p>
    <w:p w:rsidR="0058186B" w:rsidRDefault="005B095C">
      <w:pPr>
        <w:jc w:val="both"/>
        <w:rPr>
          <w:rFonts w:ascii="Times New Roman" w:hAnsi="Times New Roman" w:cs="Times New Roman"/>
          <w:sz w:val="24"/>
          <w:szCs w:val="24"/>
        </w:rPr>
      </w:pPr>
      <w:r w:rsidRPr="000D30BA">
        <w:rPr>
          <w:rFonts w:ascii="Times New Roman" w:hAnsi="Times New Roman" w:cs="Times New Roman"/>
          <w:sz w:val="24"/>
          <w:szCs w:val="24"/>
        </w:rPr>
        <w:t xml:space="preserve">The adjustment to account for the 10% adder results in a slight increase in the targets for 2013 and 2014. </w:t>
      </w:r>
      <w:r w:rsidR="00630ED2">
        <w:rPr>
          <w:rFonts w:ascii="Times New Roman" w:hAnsi="Times New Roman" w:cs="Times New Roman"/>
          <w:sz w:val="24"/>
          <w:szCs w:val="24"/>
        </w:rPr>
        <w:t>T</w:t>
      </w:r>
      <w:r w:rsidR="000D30BA" w:rsidRPr="000D30BA">
        <w:rPr>
          <w:rFonts w:ascii="Times New Roman" w:hAnsi="Times New Roman" w:cs="Times New Roman"/>
          <w:sz w:val="24"/>
          <w:szCs w:val="24"/>
        </w:rPr>
        <w:t>able</w:t>
      </w:r>
      <w:r w:rsidR="00630ED2">
        <w:rPr>
          <w:rFonts w:ascii="Times New Roman" w:hAnsi="Times New Roman" w:cs="Times New Roman"/>
          <w:sz w:val="24"/>
          <w:szCs w:val="24"/>
        </w:rPr>
        <w:t xml:space="preserve"> A4-</w:t>
      </w:r>
      <w:r w:rsidR="003429FD">
        <w:rPr>
          <w:rFonts w:ascii="Times New Roman" w:hAnsi="Times New Roman" w:cs="Times New Roman"/>
          <w:sz w:val="24"/>
          <w:szCs w:val="24"/>
        </w:rPr>
        <w:t>7</w:t>
      </w:r>
      <w:r w:rsidR="000D30BA" w:rsidRPr="000D30BA">
        <w:rPr>
          <w:rFonts w:ascii="Times New Roman" w:hAnsi="Times New Roman" w:cs="Times New Roman"/>
          <w:sz w:val="24"/>
          <w:szCs w:val="24"/>
        </w:rPr>
        <w:t xml:space="preserve"> below shows the adjustment to the 2008 </w:t>
      </w:r>
      <w:r w:rsidR="00DB1064">
        <w:rPr>
          <w:rFonts w:ascii="Times New Roman" w:hAnsi="Times New Roman" w:cs="Times New Roman"/>
          <w:sz w:val="24"/>
          <w:szCs w:val="24"/>
        </w:rPr>
        <w:t>IRP</w:t>
      </w:r>
      <w:r w:rsidR="000D30BA" w:rsidRPr="000D30BA">
        <w:rPr>
          <w:rFonts w:ascii="Times New Roman" w:hAnsi="Times New Roman" w:cs="Times New Roman"/>
          <w:sz w:val="24"/>
          <w:szCs w:val="24"/>
        </w:rPr>
        <w:t xml:space="preserve"> targets to account for the 10% adder.</w:t>
      </w:r>
    </w:p>
    <w:p w:rsidR="004F5F88" w:rsidRPr="000D30BA" w:rsidRDefault="004F5F88" w:rsidP="00461B1A">
      <w:pPr>
        <w:jc w:val="both"/>
        <w:rPr>
          <w:rFonts w:ascii="Times New Roman" w:hAnsi="Times New Roman" w:cs="Times New Roman"/>
          <w:sz w:val="24"/>
          <w:szCs w:val="24"/>
        </w:rPr>
      </w:pPr>
    </w:p>
    <w:p w:rsidR="0067427D" w:rsidRPr="00630ED2" w:rsidRDefault="0067427D" w:rsidP="0067427D">
      <w:pPr>
        <w:jc w:val="center"/>
        <w:rPr>
          <w:rFonts w:ascii="Times New Roman" w:hAnsi="Times New Roman"/>
          <w:b/>
          <w:sz w:val="24"/>
          <w:szCs w:val="24"/>
        </w:rPr>
      </w:pPr>
      <w:r w:rsidRPr="00630ED2">
        <w:rPr>
          <w:rFonts w:ascii="Times New Roman" w:hAnsi="Times New Roman"/>
          <w:b/>
          <w:sz w:val="24"/>
          <w:szCs w:val="24"/>
        </w:rPr>
        <w:t xml:space="preserve">Table </w:t>
      </w:r>
      <w:r w:rsidR="00630ED2" w:rsidRPr="00630ED2">
        <w:rPr>
          <w:rFonts w:ascii="Times New Roman" w:hAnsi="Times New Roman"/>
          <w:b/>
          <w:sz w:val="24"/>
          <w:szCs w:val="24"/>
        </w:rPr>
        <w:t>A</w:t>
      </w:r>
      <w:r w:rsidR="000830C0" w:rsidRPr="00630ED2">
        <w:rPr>
          <w:rFonts w:ascii="Times New Roman" w:hAnsi="Times New Roman"/>
          <w:b/>
          <w:sz w:val="24"/>
          <w:szCs w:val="24"/>
        </w:rPr>
        <w:t>4</w:t>
      </w:r>
      <w:r w:rsidR="00157FDF" w:rsidRPr="00630ED2">
        <w:rPr>
          <w:rFonts w:ascii="Times New Roman" w:hAnsi="Times New Roman"/>
          <w:b/>
          <w:sz w:val="24"/>
          <w:szCs w:val="24"/>
        </w:rPr>
        <w:t>-</w:t>
      </w:r>
      <w:r w:rsidR="003429FD">
        <w:rPr>
          <w:rFonts w:ascii="Times New Roman" w:hAnsi="Times New Roman"/>
          <w:b/>
          <w:sz w:val="24"/>
          <w:szCs w:val="24"/>
        </w:rPr>
        <w:t>7</w:t>
      </w:r>
    </w:p>
    <w:p w:rsidR="00630ED2" w:rsidRPr="00630ED2" w:rsidRDefault="0067427D" w:rsidP="0067427D">
      <w:pPr>
        <w:jc w:val="center"/>
        <w:rPr>
          <w:rFonts w:ascii="Times New Roman" w:hAnsi="Times New Roman" w:cs="Times New Roman"/>
          <w:b/>
          <w:sz w:val="24"/>
          <w:szCs w:val="24"/>
        </w:rPr>
      </w:pPr>
      <w:r w:rsidRPr="00630ED2">
        <w:rPr>
          <w:rFonts w:ascii="Times New Roman" w:hAnsi="Times New Roman"/>
          <w:b/>
          <w:sz w:val="24"/>
          <w:szCs w:val="24"/>
        </w:rPr>
        <w:t xml:space="preserve">Determination of Adjustment to 2008 IRP – </w:t>
      </w:r>
      <w:r w:rsidR="004F5F88" w:rsidRPr="00630ED2">
        <w:rPr>
          <w:rFonts w:ascii="Times New Roman" w:hAnsi="Times New Roman" w:cs="Times New Roman"/>
          <w:b/>
          <w:sz w:val="24"/>
          <w:szCs w:val="24"/>
        </w:rPr>
        <w:t>10% Adder</w:t>
      </w:r>
    </w:p>
    <w:p w:rsidR="004363E9" w:rsidRDefault="004F5F88" w:rsidP="0067427D">
      <w:pPr>
        <w:jc w:val="center"/>
        <w:rPr>
          <w:rFonts w:ascii="Times New Roman" w:hAnsi="Times New Roman" w:cs="Times New Roman"/>
          <w:b/>
          <w:sz w:val="24"/>
          <w:szCs w:val="24"/>
        </w:rPr>
      </w:pPr>
      <w:r w:rsidRPr="004F5F88">
        <w:rPr>
          <w:rFonts w:ascii="Times New Roman" w:hAnsi="Times New Roman" w:cs="Times New Roman"/>
          <w:b/>
          <w:sz w:val="24"/>
          <w:szCs w:val="24"/>
        </w:rPr>
        <w:t xml:space="preserve"> </w:t>
      </w:r>
    </w:p>
    <w:p w:rsidR="0067427D" w:rsidRDefault="00D5246A" w:rsidP="004F5F88">
      <w:pPr>
        <w:jc w:val="center"/>
        <w:rPr>
          <w:rFonts w:ascii="Times New Roman" w:hAnsi="Times New Roman" w:cs="Times New Roman"/>
          <w:b/>
          <w:sz w:val="24"/>
          <w:szCs w:val="24"/>
        </w:rPr>
      </w:pPr>
      <w:r>
        <w:rPr>
          <w:noProof/>
          <w:szCs w:val="24"/>
        </w:rPr>
        <w:drawing>
          <wp:inline distT="0" distB="0" distL="0" distR="0">
            <wp:extent cx="5943600" cy="721563"/>
            <wp:effectExtent l="19050" t="0" r="0" b="0"/>
            <wp:docPr id="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srcRect/>
                    <a:stretch>
                      <a:fillRect/>
                    </a:stretch>
                  </pic:blipFill>
                  <pic:spPr bwMode="auto">
                    <a:xfrm>
                      <a:off x="0" y="0"/>
                      <a:ext cx="5943600" cy="721563"/>
                    </a:xfrm>
                    <a:prstGeom prst="rect">
                      <a:avLst/>
                    </a:prstGeom>
                    <a:noFill/>
                    <a:ln w="9525">
                      <a:noFill/>
                      <a:miter lim="800000"/>
                      <a:headEnd/>
                      <a:tailEnd/>
                    </a:ln>
                  </pic:spPr>
                </pic:pic>
              </a:graphicData>
            </a:graphic>
          </wp:inline>
        </w:drawing>
      </w:r>
    </w:p>
    <w:p w:rsidR="00E974DD" w:rsidRPr="004F5F88" w:rsidRDefault="00E974DD" w:rsidP="004F5F88">
      <w:pPr>
        <w:jc w:val="center"/>
        <w:rPr>
          <w:rFonts w:ascii="Times New Roman" w:hAnsi="Times New Roman" w:cs="Times New Roman"/>
          <w:b/>
          <w:sz w:val="24"/>
          <w:szCs w:val="24"/>
        </w:rPr>
      </w:pPr>
    </w:p>
    <w:p w:rsidR="00A50AF5" w:rsidRDefault="00991C45" w:rsidP="00157FDF">
      <w:pPr>
        <w:jc w:val="both"/>
        <w:rPr>
          <w:rFonts w:ascii="Times New Roman" w:hAnsi="Times New Roman" w:cs="Times New Roman"/>
          <w:sz w:val="24"/>
          <w:szCs w:val="24"/>
        </w:rPr>
      </w:pPr>
      <w:r>
        <w:rPr>
          <w:rFonts w:ascii="Times New Roman" w:hAnsi="Times New Roman" w:cs="Times New Roman"/>
          <w:sz w:val="24"/>
          <w:szCs w:val="24"/>
        </w:rPr>
        <w:t>Below is further detail on the effort to quantify the impact of the 10% adder.</w:t>
      </w:r>
    </w:p>
    <w:p w:rsidR="0058186B" w:rsidRDefault="0058186B">
      <w:pPr>
        <w:jc w:val="both"/>
        <w:rPr>
          <w:rFonts w:ascii="Times New Roman" w:hAnsi="Times New Roman" w:cs="Times New Roman"/>
          <w:sz w:val="24"/>
          <w:szCs w:val="24"/>
        </w:rPr>
      </w:pPr>
    </w:p>
    <w:p w:rsidR="0058186B" w:rsidRDefault="00ED192E">
      <w:p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PacifiCorp conducted a capacity expansion optimization study to determine the resource selection impact of reducing Washington energy conservation costs by 10 percent of the Levelized Market Prices. For this study, the Company applied the input assumptions used to develop the 2008 IRP preferred portfolio, including a $45/ton (in 2008 dollars) carbon dioxide cost beginning in 2013. Note that major non-conservation resources were fixed in the portfolio, including the 200 MW of Washington wind in 2011 as well as natural gas resources added in Utah in 2014 and 2016. Resources allowed to be optimized included firm market purchases (“front office transactions”), distributed generation, and Class 1 (load control) DSM programs. The study approach consisted of first running the System Optimizer capacity expansion model with the base input assumptions and fixed resources for 2009 through 2028, then running the model with Washington conservation resource costs reduced by the 10% value, and, finally, computing the differences in annual capacity and energy between the two model runs.</w:t>
      </w:r>
    </w:p>
    <w:p w:rsidR="0058186B" w:rsidRDefault="0058186B">
      <w:pPr>
        <w:autoSpaceDE w:val="0"/>
        <w:autoSpaceDN w:val="0"/>
        <w:adjustRightInd w:val="0"/>
        <w:jc w:val="both"/>
        <w:rPr>
          <w:rFonts w:ascii="Times New Roman" w:hAnsi="Times New Roman" w:cs="Times New Roman"/>
          <w:color w:val="000000"/>
          <w:sz w:val="24"/>
          <w:szCs w:val="24"/>
        </w:rPr>
      </w:pPr>
    </w:p>
    <w:p w:rsidR="0058186B" w:rsidRDefault="002B357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00ED192E" w:rsidRPr="00ED192E">
        <w:rPr>
          <w:rFonts w:ascii="Times New Roman" w:hAnsi="Times New Roman" w:cs="Times New Roman"/>
          <w:color w:val="000000"/>
          <w:sz w:val="24"/>
          <w:szCs w:val="24"/>
        </w:rPr>
        <w:t>able</w:t>
      </w:r>
      <w:r>
        <w:rPr>
          <w:rFonts w:ascii="Times New Roman" w:hAnsi="Times New Roman" w:cs="Times New Roman"/>
          <w:color w:val="000000"/>
          <w:sz w:val="24"/>
          <w:szCs w:val="24"/>
        </w:rPr>
        <w:t xml:space="preserve"> A4-</w:t>
      </w:r>
      <w:r w:rsidR="003429FD">
        <w:rPr>
          <w:rFonts w:ascii="Times New Roman" w:hAnsi="Times New Roman" w:cs="Times New Roman"/>
          <w:color w:val="000000"/>
          <w:sz w:val="24"/>
          <w:szCs w:val="24"/>
        </w:rPr>
        <w:t>8</w:t>
      </w:r>
      <w:r w:rsidR="00ED192E" w:rsidRPr="00ED192E">
        <w:rPr>
          <w:rFonts w:ascii="Times New Roman" w:hAnsi="Times New Roman" w:cs="Times New Roman"/>
          <w:color w:val="000000"/>
          <w:sz w:val="24"/>
          <w:szCs w:val="24"/>
        </w:rPr>
        <w:t xml:space="preserve"> below shows the Class 2 (energy efficiency) DSM Cost Bundles and Bundle Prices with the transmission &amp; distribution (T&amp;D) credit and 10% Market Value credit.</w:t>
      </w:r>
    </w:p>
    <w:p w:rsidR="00975E8D" w:rsidRDefault="00975E8D" w:rsidP="00727A7D">
      <w:pPr>
        <w:autoSpaceDE w:val="0"/>
        <w:autoSpaceDN w:val="0"/>
        <w:adjustRightInd w:val="0"/>
        <w:rPr>
          <w:rFonts w:ascii="Times New Roman" w:hAnsi="Times New Roman" w:cs="Times New Roman"/>
          <w:b/>
          <w:color w:val="000000"/>
          <w:sz w:val="24"/>
          <w:szCs w:val="24"/>
        </w:rPr>
      </w:pPr>
    </w:p>
    <w:p w:rsidR="00450329" w:rsidRPr="002B3570" w:rsidRDefault="00ED192E" w:rsidP="00450329">
      <w:pPr>
        <w:autoSpaceDE w:val="0"/>
        <w:autoSpaceDN w:val="0"/>
        <w:adjustRightInd w:val="0"/>
        <w:jc w:val="center"/>
        <w:rPr>
          <w:rFonts w:ascii="Times New Roman" w:hAnsi="Times New Roman" w:cs="Times New Roman"/>
          <w:b/>
          <w:color w:val="000000"/>
          <w:sz w:val="24"/>
          <w:szCs w:val="24"/>
        </w:rPr>
      </w:pPr>
      <w:r w:rsidRPr="002B3570">
        <w:rPr>
          <w:rFonts w:ascii="Times New Roman" w:hAnsi="Times New Roman" w:cs="Times New Roman"/>
          <w:b/>
          <w:color w:val="000000"/>
          <w:sz w:val="24"/>
          <w:szCs w:val="24"/>
        </w:rPr>
        <w:t xml:space="preserve">Table </w:t>
      </w:r>
      <w:r w:rsidR="002B3570">
        <w:rPr>
          <w:rFonts w:ascii="Times New Roman" w:hAnsi="Times New Roman" w:cs="Times New Roman"/>
          <w:b/>
          <w:color w:val="000000"/>
          <w:sz w:val="24"/>
          <w:szCs w:val="24"/>
        </w:rPr>
        <w:t>A</w:t>
      </w:r>
      <w:r w:rsidR="000830C0" w:rsidRPr="002B3570">
        <w:rPr>
          <w:rFonts w:ascii="Times New Roman" w:hAnsi="Times New Roman" w:cs="Times New Roman"/>
          <w:b/>
          <w:color w:val="000000"/>
          <w:sz w:val="24"/>
          <w:szCs w:val="24"/>
        </w:rPr>
        <w:t>4</w:t>
      </w:r>
      <w:r w:rsidR="00157FDF" w:rsidRPr="002B3570">
        <w:rPr>
          <w:rFonts w:ascii="Times New Roman" w:hAnsi="Times New Roman" w:cs="Times New Roman"/>
          <w:b/>
          <w:color w:val="000000"/>
          <w:sz w:val="24"/>
          <w:szCs w:val="24"/>
        </w:rPr>
        <w:t>-</w:t>
      </w:r>
      <w:r w:rsidR="003429FD">
        <w:rPr>
          <w:rFonts w:ascii="Times New Roman" w:hAnsi="Times New Roman" w:cs="Times New Roman"/>
          <w:b/>
          <w:color w:val="000000"/>
          <w:sz w:val="24"/>
          <w:szCs w:val="24"/>
        </w:rPr>
        <w:t>8</w:t>
      </w:r>
      <w:r w:rsidR="00157FDF" w:rsidRPr="002B3570">
        <w:rPr>
          <w:rFonts w:ascii="Times New Roman" w:hAnsi="Times New Roman" w:cs="Times New Roman"/>
          <w:b/>
          <w:color w:val="000000"/>
          <w:sz w:val="24"/>
          <w:szCs w:val="24"/>
        </w:rPr>
        <w:t xml:space="preserve"> </w:t>
      </w:r>
      <w:r w:rsidRPr="002B3570">
        <w:rPr>
          <w:rFonts w:ascii="Times New Roman" w:hAnsi="Times New Roman" w:cs="Times New Roman"/>
          <w:b/>
          <w:color w:val="000000"/>
          <w:sz w:val="24"/>
          <w:szCs w:val="24"/>
        </w:rPr>
        <w:t xml:space="preserve">– Class 2 DSM Bundle Prices with the T&amp;D Credit  </w:t>
      </w:r>
    </w:p>
    <w:p w:rsidR="002B3570" w:rsidRPr="002B3570" w:rsidRDefault="00ED192E" w:rsidP="002B3570">
      <w:pPr>
        <w:autoSpaceDE w:val="0"/>
        <w:autoSpaceDN w:val="0"/>
        <w:adjustRightInd w:val="0"/>
        <w:jc w:val="center"/>
        <w:rPr>
          <w:rFonts w:ascii="Times New Roman" w:hAnsi="Times New Roman" w:cs="Times New Roman"/>
          <w:b/>
          <w:color w:val="000000"/>
          <w:sz w:val="24"/>
          <w:szCs w:val="24"/>
        </w:rPr>
      </w:pPr>
      <w:proofErr w:type="gramStart"/>
      <w:r w:rsidRPr="002B3570">
        <w:rPr>
          <w:rFonts w:ascii="Times New Roman" w:hAnsi="Times New Roman" w:cs="Times New Roman"/>
          <w:b/>
          <w:color w:val="000000"/>
          <w:sz w:val="24"/>
          <w:szCs w:val="24"/>
        </w:rPr>
        <w:t>and</w:t>
      </w:r>
      <w:proofErr w:type="gramEnd"/>
      <w:r w:rsidRPr="002B3570">
        <w:rPr>
          <w:rFonts w:ascii="Times New Roman" w:hAnsi="Times New Roman" w:cs="Times New Roman"/>
          <w:b/>
          <w:color w:val="000000"/>
          <w:sz w:val="24"/>
          <w:szCs w:val="24"/>
        </w:rPr>
        <w:t xml:space="preserve"> 10% Market Value Credit</w:t>
      </w:r>
    </w:p>
    <w:tbl>
      <w:tblPr>
        <w:tblW w:w="7304" w:type="dxa"/>
        <w:jc w:val="center"/>
        <w:tblInd w:w="93" w:type="dxa"/>
        <w:tblLook w:val="04A0"/>
      </w:tblPr>
      <w:tblGrid>
        <w:gridCol w:w="1846"/>
        <w:gridCol w:w="1819"/>
        <w:gridCol w:w="1123"/>
        <w:gridCol w:w="1290"/>
        <w:gridCol w:w="1344"/>
      </w:tblGrid>
      <w:tr w:rsidR="00450329" w:rsidRPr="00450329" w:rsidTr="00E974DD">
        <w:trPr>
          <w:trHeight w:val="1186"/>
          <w:jc w:val="center"/>
        </w:trPr>
        <w:tc>
          <w:tcPr>
            <w:tcW w:w="1846"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450329" w:rsidRPr="00450329" w:rsidRDefault="00ED192E" w:rsidP="00E974DD">
            <w:pPr>
              <w:rPr>
                <w:rFonts w:ascii="Times New Roman" w:hAnsi="Times New Roman" w:cs="Times New Roman"/>
                <w:color w:val="000000"/>
                <w:sz w:val="24"/>
                <w:szCs w:val="24"/>
              </w:rPr>
            </w:pPr>
            <w:r w:rsidRPr="00ED192E">
              <w:rPr>
                <w:rFonts w:ascii="Times New Roman" w:hAnsi="Times New Roman" w:cs="Times New Roman"/>
                <w:color w:val="000000"/>
                <w:sz w:val="24"/>
                <w:szCs w:val="24"/>
              </w:rPr>
              <w:t>Class 2 DSM Cost Bundle</w:t>
            </w:r>
          </w:p>
        </w:tc>
        <w:tc>
          <w:tcPr>
            <w:tcW w:w="1819"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Resource Cost Range</w:t>
            </w:r>
          </w:p>
        </w:tc>
        <w:tc>
          <w:tcPr>
            <w:tcW w:w="1005" w:type="dxa"/>
            <w:tcBorders>
              <w:top w:val="single" w:sz="4" w:space="0" w:color="auto"/>
              <w:left w:val="nil"/>
              <w:bottom w:val="single" w:sz="4" w:space="0" w:color="auto"/>
              <w:right w:val="single" w:sz="4" w:space="0" w:color="auto"/>
            </w:tcBorders>
            <w:shd w:val="clear" w:color="auto" w:fill="8DB3E2" w:themeFill="text2" w:themeFillTint="66"/>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Bundle Price ($/MWh)</w:t>
            </w:r>
          </w:p>
        </w:tc>
        <w:tc>
          <w:tcPr>
            <w:tcW w:w="1290" w:type="dxa"/>
            <w:tcBorders>
              <w:top w:val="single" w:sz="4" w:space="0" w:color="auto"/>
              <w:left w:val="nil"/>
              <w:bottom w:val="single" w:sz="4" w:space="0" w:color="auto"/>
              <w:right w:val="single" w:sz="4" w:space="0" w:color="auto"/>
            </w:tcBorders>
            <w:shd w:val="clear" w:color="auto" w:fill="8DB3E2" w:themeFill="text2" w:themeFillTint="66"/>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Bundle Price with $23 kw-year T&amp;D Credit ($/MWh)</w:t>
            </w:r>
          </w:p>
        </w:tc>
        <w:tc>
          <w:tcPr>
            <w:tcW w:w="1344" w:type="dxa"/>
            <w:tcBorders>
              <w:top w:val="single" w:sz="4" w:space="0" w:color="auto"/>
              <w:left w:val="nil"/>
              <w:bottom w:val="single" w:sz="4" w:space="0" w:color="auto"/>
              <w:right w:val="single" w:sz="4" w:space="0" w:color="auto"/>
            </w:tcBorders>
            <w:shd w:val="clear" w:color="auto" w:fill="8DB3E2" w:themeFill="text2" w:themeFillTint="66"/>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Bundle Price with T&amp;D Credit and 10% Market Value Credit ($/MWh)</w:t>
            </w:r>
          </w:p>
        </w:tc>
      </w:tr>
      <w:tr w:rsidR="00450329" w:rsidRPr="00450329" w:rsidTr="00E974DD">
        <w:trPr>
          <w:trHeight w:val="297"/>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Cost Bundle 1</w:t>
            </w:r>
          </w:p>
        </w:tc>
        <w:tc>
          <w:tcPr>
            <w:tcW w:w="1819"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$0.01/kWh to $0.07/Kwh</w:t>
            </w:r>
          </w:p>
        </w:tc>
        <w:tc>
          <w:tcPr>
            <w:tcW w:w="1005"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$70 </w:t>
            </w:r>
          </w:p>
        </w:tc>
        <w:tc>
          <w:tcPr>
            <w:tcW w:w="1290"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$65 </w:t>
            </w:r>
          </w:p>
        </w:tc>
        <w:tc>
          <w:tcPr>
            <w:tcW w:w="1344"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$56 </w:t>
            </w:r>
          </w:p>
        </w:tc>
      </w:tr>
      <w:tr w:rsidR="00450329" w:rsidRPr="00450329" w:rsidTr="00E974DD">
        <w:trPr>
          <w:trHeight w:val="297"/>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Cost Bundle 2</w:t>
            </w:r>
          </w:p>
        </w:tc>
        <w:tc>
          <w:tcPr>
            <w:tcW w:w="1819"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$0.07/kWh to $0.09/Kwh</w:t>
            </w:r>
          </w:p>
        </w:tc>
        <w:tc>
          <w:tcPr>
            <w:tcW w:w="1005"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$90 </w:t>
            </w:r>
          </w:p>
        </w:tc>
        <w:tc>
          <w:tcPr>
            <w:tcW w:w="1290"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$83 </w:t>
            </w:r>
          </w:p>
        </w:tc>
        <w:tc>
          <w:tcPr>
            <w:tcW w:w="1344"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$74 </w:t>
            </w:r>
          </w:p>
        </w:tc>
      </w:tr>
      <w:tr w:rsidR="00450329" w:rsidRPr="00450329" w:rsidTr="00E974DD">
        <w:trPr>
          <w:trHeight w:val="297"/>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Cost Bundle 3</w:t>
            </w:r>
          </w:p>
        </w:tc>
        <w:tc>
          <w:tcPr>
            <w:tcW w:w="1819"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$0.09/kWh to $0.11/Kwh</w:t>
            </w:r>
          </w:p>
        </w:tc>
        <w:tc>
          <w:tcPr>
            <w:tcW w:w="1005"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$110 </w:t>
            </w:r>
          </w:p>
        </w:tc>
        <w:tc>
          <w:tcPr>
            <w:tcW w:w="1290"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$103 </w:t>
            </w:r>
          </w:p>
        </w:tc>
        <w:tc>
          <w:tcPr>
            <w:tcW w:w="1344"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$94 </w:t>
            </w:r>
          </w:p>
        </w:tc>
      </w:tr>
      <w:tr w:rsidR="00450329" w:rsidRPr="00450329" w:rsidTr="00E974DD">
        <w:trPr>
          <w:trHeight w:val="297"/>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Cost Bundle 4</w:t>
            </w:r>
          </w:p>
        </w:tc>
        <w:tc>
          <w:tcPr>
            <w:tcW w:w="1819"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$0.11/kWh to $0.13/Kwh</w:t>
            </w:r>
          </w:p>
        </w:tc>
        <w:tc>
          <w:tcPr>
            <w:tcW w:w="1005"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$130 </w:t>
            </w:r>
          </w:p>
        </w:tc>
        <w:tc>
          <w:tcPr>
            <w:tcW w:w="1290"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$123 </w:t>
            </w:r>
          </w:p>
        </w:tc>
        <w:tc>
          <w:tcPr>
            <w:tcW w:w="1344"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$114 </w:t>
            </w:r>
          </w:p>
        </w:tc>
      </w:tr>
      <w:tr w:rsidR="00450329" w:rsidRPr="00450329" w:rsidTr="00E974DD">
        <w:trPr>
          <w:trHeight w:val="297"/>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Cost Bundle 5</w:t>
            </w:r>
          </w:p>
        </w:tc>
        <w:tc>
          <w:tcPr>
            <w:tcW w:w="1819"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$0.13/kWh to $0.15/Kwh</w:t>
            </w:r>
          </w:p>
        </w:tc>
        <w:tc>
          <w:tcPr>
            <w:tcW w:w="1005"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$150 </w:t>
            </w:r>
          </w:p>
        </w:tc>
        <w:tc>
          <w:tcPr>
            <w:tcW w:w="1290"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$143 </w:t>
            </w:r>
          </w:p>
        </w:tc>
        <w:tc>
          <w:tcPr>
            <w:tcW w:w="1344"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$134 </w:t>
            </w:r>
          </w:p>
        </w:tc>
      </w:tr>
      <w:tr w:rsidR="00450329" w:rsidRPr="00450329" w:rsidTr="00E974DD">
        <w:trPr>
          <w:trHeight w:val="297"/>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Cost Bundle 6</w:t>
            </w:r>
          </w:p>
        </w:tc>
        <w:tc>
          <w:tcPr>
            <w:tcW w:w="1819"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$0.15/kWh to $0.18/Kwh</w:t>
            </w:r>
          </w:p>
        </w:tc>
        <w:tc>
          <w:tcPr>
            <w:tcW w:w="1005"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$180 </w:t>
            </w:r>
          </w:p>
        </w:tc>
        <w:tc>
          <w:tcPr>
            <w:tcW w:w="1290"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$173 </w:t>
            </w:r>
          </w:p>
        </w:tc>
        <w:tc>
          <w:tcPr>
            <w:tcW w:w="1344"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$164</w:t>
            </w:r>
          </w:p>
        </w:tc>
      </w:tr>
    </w:tbl>
    <w:p w:rsidR="00450329" w:rsidRPr="00450329" w:rsidRDefault="00450329" w:rsidP="00450329">
      <w:pPr>
        <w:autoSpaceDE w:val="0"/>
        <w:autoSpaceDN w:val="0"/>
        <w:adjustRightInd w:val="0"/>
        <w:rPr>
          <w:rFonts w:ascii="Times New Roman" w:hAnsi="Times New Roman" w:cs="Times New Roman"/>
          <w:color w:val="000000"/>
          <w:sz w:val="24"/>
          <w:szCs w:val="24"/>
        </w:rPr>
      </w:pPr>
    </w:p>
    <w:p w:rsidR="00450329" w:rsidRPr="003E1722" w:rsidRDefault="00ED192E" w:rsidP="00450329">
      <w:pPr>
        <w:autoSpaceDE w:val="0"/>
        <w:autoSpaceDN w:val="0"/>
        <w:adjustRightInd w:val="0"/>
        <w:rPr>
          <w:rFonts w:ascii="Times New Roman" w:hAnsi="Times New Roman" w:cs="Times New Roman"/>
          <w:i/>
          <w:color w:val="000000"/>
          <w:sz w:val="24"/>
          <w:szCs w:val="24"/>
        </w:rPr>
      </w:pPr>
      <w:r w:rsidRPr="003E1722">
        <w:rPr>
          <w:rFonts w:ascii="Times New Roman" w:hAnsi="Times New Roman" w:cs="Times New Roman"/>
          <w:i/>
          <w:color w:val="000000"/>
          <w:sz w:val="24"/>
          <w:szCs w:val="24"/>
        </w:rPr>
        <w:t>Study Results</w:t>
      </w:r>
    </w:p>
    <w:p w:rsidR="00450329" w:rsidRPr="00450329" w:rsidRDefault="00450329" w:rsidP="00450329">
      <w:pPr>
        <w:autoSpaceDE w:val="0"/>
        <w:autoSpaceDN w:val="0"/>
        <w:adjustRightInd w:val="0"/>
        <w:rPr>
          <w:rFonts w:ascii="Times New Roman" w:hAnsi="Times New Roman" w:cs="Times New Roman"/>
          <w:color w:val="000000"/>
          <w:sz w:val="24"/>
          <w:szCs w:val="24"/>
        </w:rPr>
      </w:pPr>
    </w:p>
    <w:p w:rsidR="0058186B" w:rsidRDefault="00ED192E">
      <w:p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The tables below show the annual incremental and cumulative megawatt (capacity) differences in conservation between the base and cost-reduction model runs for 2010 – 2019.</w:t>
      </w:r>
    </w:p>
    <w:p w:rsidR="00450329" w:rsidRPr="00450329" w:rsidRDefault="00450329" w:rsidP="00450329">
      <w:pPr>
        <w:autoSpaceDE w:val="0"/>
        <w:autoSpaceDN w:val="0"/>
        <w:adjustRightInd w:val="0"/>
        <w:rPr>
          <w:rFonts w:ascii="Times New Roman" w:hAnsi="Times New Roman" w:cs="Times New Roman"/>
          <w:color w:val="000000"/>
          <w:sz w:val="24"/>
          <w:szCs w:val="24"/>
        </w:rPr>
      </w:pPr>
    </w:p>
    <w:p w:rsidR="00450329" w:rsidRPr="002B3570" w:rsidRDefault="00ED192E" w:rsidP="00450329">
      <w:pPr>
        <w:autoSpaceDE w:val="0"/>
        <w:autoSpaceDN w:val="0"/>
        <w:adjustRightInd w:val="0"/>
        <w:jc w:val="center"/>
        <w:rPr>
          <w:rFonts w:ascii="Times New Roman" w:hAnsi="Times New Roman" w:cs="Times New Roman"/>
          <w:b/>
          <w:color w:val="000000"/>
          <w:sz w:val="24"/>
          <w:szCs w:val="24"/>
        </w:rPr>
      </w:pPr>
      <w:r w:rsidRPr="002B3570">
        <w:rPr>
          <w:rFonts w:ascii="Times New Roman" w:hAnsi="Times New Roman" w:cs="Times New Roman"/>
          <w:b/>
          <w:color w:val="000000"/>
          <w:sz w:val="24"/>
          <w:szCs w:val="24"/>
        </w:rPr>
        <w:t xml:space="preserve">Table </w:t>
      </w:r>
      <w:r w:rsidR="002B3570" w:rsidRPr="002B3570">
        <w:rPr>
          <w:rFonts w:ascii="Times New Roman" w:hAnsi="Times New Roman" w:cs="Times New Roman"/>
          <w:b/>
          <w:color w:val="000000"/>
          <w:sz w:val="24"/>
          <w:szCs w:val="24"/>
        </w:rPr>
        <w:t>A</w:t>
      </w:r>
      <w:r w:rsidR="000830C0" w:rsidRPr="002B3570">
        <w:rPr>
          <w:rFonts w:ascii="Times New Roman" w:hAnsi="Times New Roman" w:cs="Times New Roman"/>
          <w:b/>
          <w:color w:val="000000"/>
          <w:sz w:val="24"/>
          <w:szCs w:val="24"/>
        </w:rPr>
        <w:t>4</w:t>
      </w:r>
      <w:r w:rsidR="00157FDF" w:rsidRPr="002B3570">
        <w:rPr>
          <w:rFonts w:ascii="Times New Roman" w:hAnsi="Times New Roman" w:cs="Times New Roman"/>
          <w:b/>
          <w:color w:val="000000"/>
          <w:sz w:val="24"/>
          <w:szCs w:val="24"/>
        </w:rPr>
        <w:t>-</w:t>
      </w:r>
      <w:r w:rsidR="003429FD">
        <w:rPr>
          <w:rFonts w:ascii="Times New Roman" w:hAnsi="Times New Roman" w:cs="Times New Roman"/>
          <w:b/>
          <w:color w:val="000000"/>
          <w:sz w:val="24"/>
          <w:szCs w:val="24"/>
        </w:rPr>
        <w:t>9</w:t>
      </w:r>
      <w:r w:rsidR="00157FDF" w:rsidRPr="002B3570">
        <w:rPr>
          <w:rFonts w:ascii="Times New Roman" w:hAnsi="Times New Roman" w:cs="Times New Roman"/>
          <w:b/>
          <w:color w:val="000000"/>
          <w:sz w:val="24"/>
          <w:szCs w:val="24"/>
        </w:rPr>
        <w:t xml:space="preserve"> </w:t>
      </w:r>
      <w:r w:rsidRPr="002B3570">
        <w:rPr>
          <w:rFonts w:ascii="Times New Roman" w:hAnsi="Times New Roman" w:cs="Times New Roman"/>
          <w:b/>
          <w:color w:val="000000"/>
          <w:sz w:val="24"/>
          <w:szCs w:val="24"/>
        </w:rPr>
        <w:t>- Incremental (1</w:t>
      </w:r>
      <w:r w:rsidRPr="002B3570">
        <w:rPr>
          <w:rFonts w:ascii="Times New Roman" w:hAnsi="Times New Roman" w:cs="Times New Roman"/>
          <w:b/>
          <w:color w:val="000000"/>
          <w:sz w:val="24"/>
          <w:szCs w:val="24"/>
          <w:vertAlign w:val="superscript"/>
        </w:rPr>
        <w:t>st</w:t>
      </w:r>
      <w:r w:rsidRPr="002B3570">
        <w:rPr>
          <w:rFonts w:ascii="Times New Roman" w:hAnsi="Times New Roman" w:cs="Times New Roman"/>
          <w:b/>
          <w:color w:val="000000"/>
          <w:sz w:val="24"/>
          <w:szCs w:val="24"/>
        </w:rPr>
        <w:t xml:space="preserve"> year) MW Capacity Differences</w:t>
      </w:r>
    </w:p>
    <w:p w:rsidR="00450329" w:rsidRPr="002B3570" w:rsidRDefault="00ED192E" w:rsidP="00450329">
      <w:pPr>
        <w:autoSpaceDE w:val="0"/>
        <w:autoSpaceDN w:val="0"/>
        <w:adjustRightInd w:val="0"/>
        <w:jc w:val="center"/>
        <w:rPr>
          <w:rFonts w:ascii="Times New Roman" w:hAnsi="Times New Roman" w:cs="Times New Roman"/>
          <w:b/>
          <w:color w:val="000000"/>
          <w:sz w:val="24"/>
          <w:szCs w:val="24"/>
        </w:rPr>
      </w:pPr>
      <w:r w:rsidRPr="002B3570">
        <w:rPr>
          <w:rFonts w:ascii="Times New Roman" w:hAnsi="Times New Roman" w:cs="Times New Roman"/>
          <w:b/>
          <w:color w:val="000000"/>
          <w:sz w:val="24"/>
          <w:szCs w:val="24"/>
        </w:rPr>
        <w:t>Between Base and Cost Reduction Runs</w:t>
      </w:r>
    </w:p>
    <w:p w:rsidR="00284667" w:rsidRPr="00975E8D" w:rsidRDefault="00D5246A" w:rsidP="00975E8D">
      <w:pPr>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53436" cy="2514600"/>
            <wp:effectExtent l="1905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a:off x="0" y="0"/>
                      <a:ext cx="2553436" cy="2514600"/>
                    </a:xfrm>
                    <a:prstGeom prst="rect">
                      <a:avLst/>
                    </a:prstGeom>
                    <a:noFill/>
                    <a:ln w="9525">
                      <a:noFill/>
                      <a:miter lim="800000"/>
                      <a:headEnd/>
                      <a:tailEnd/>
                    </a:ln>
                  </pic:spPr>
                </pic:pic>
              </a:graphicData>
            </a:graphic>
          </wp:inline>
        </w:drawing>
      </w:r>
    </w:p>
    <w:p w:rsidR="0058186B" w:rsidRDefault="00ED192E">
      <w:p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The tables below show the annual incremental (first-year) energy differences in conservation between the base and cost-reduction model runs for 2010 – 2019.</w:t>
      </w:r>
    </w:p>
    <w:p w:rsidR="00450329" w:rsidRPr="00450329" w:rsidRDefault="00450329" w:rsidP="00450329">
      <w:pPr>
        <w:autoSpaceDE w:val="0"/>
        <w:autoSpaceDN w:val="0"/>
        <w:adjustRightInd w:val="0"/>
        <w:rPr>
          <w:rFonts w:ascii="Times New Roman" w:hAnsi="Times New Roman" w:cs="Times New Roman"/>
          <w:color w:val="000000"/>
          <w:sz w:val="24"/>
          <w:szCs w:val="24"/>
        </w:rPr>
      </w:pPr>
    </w:p>
    <w:p w:rsidR="00450329" w:rsidRPr="002B3570" w:rsidRDefault="00ED192E" w:rsidP="00450329">
      <w:pPr>
        <w:autoSpaceDE w:val="0"/>
        <w:autoSpaceDN w:val="0"/>
        <w:adjustRightInd w:val="0"/>
        <w:jc w:val="center"/>
        <w:rPr>
          <w:rFonts w:ascii="Times New Roman" w:hAnsi="Times New Roman" w:cs="Times New Roman"/>
          <w:b/>
          <w:color w:val="000000"/>
          <w:sz w:val="24"/>
          <w:szCs w:val="24"/>
        </w:rPr>
      </w:pPr>
      <w:r w:rsidRPr="002B3570">
        <w:rPr>
          <w:rFonts w:ascii="Times New Roman" w:hAnsi="Times New Roman" w:cs="Times New Roman"/>
          <w:b/>
          <w:color w:val="000000"/>
          <w:sz w:val="24"/>
          <w:szCs w:val="24"/>
        </w:rPr>
        <w:t xml:space="preserve">Table </w:t>
      </w:r>
      <w:r w:rsidR="002B3570" w:rsidRPr="002B3570">
        <w:rPr>
          <w:rFonts w:ascii="Times New Roman" w:hAnsi="Times New Roman" w:cs="Times New Roman"/>
          <w:b/>
          <w:color w:val="000000"/>
          <w:sz w:val="24"/>
          <w:szCs w:val="24"/>
        </w:rPr>
        <w:t>A</w:t>
      </w:r>
      <w:r w:rsidR="000830C0" w:rsidRPr="002B3570">
        <w:rPr>
          <w:rFonts w:ascii="Times New Roman" w:hAnsi="Times New Roman" w:cs="Times New Roman"/>
          <w:b/>
          <w:color w:val="000000"/>
          <w:sz w:val="24"/>
          <w:szCs w:val="24"/>
        </w:rPr>
        <w:t>4</w:t>
      </w:r>
      <w:r w:rsidR="00157FDF" w:rsidRPr="002B3570">
        <w:rPr>
          <w:rFonts w:ascii="Times New Roman" w:hAnsi="Times New Roman" w:cs="Times New Roman"/>
          <w:b/>
          <w:color w:val="000000"/>
          <w:sz w:val="24"/>
          <w:szCs w:val="24"/>
        </w:rPr>
        <w:t>-1</w:t>
      </w:r>
      <w:r w:rsidR="003429FD">
        <w:rPr>
          <w:rFonts w:ascii="Times New Roman" w:hAnsi="Times New Roman" w:cs="Times New Roman"/>
          <w:b/>
          <w:color w:val="000000"/>
          <w:sz w:val="24"/>
          <w:szCs w:val="24"/>
        </w:rPr>
        <w:t>0</w:t>
      </w:r>
      <w:r w:rsidR="00157FDF" w:rsidRPr="002B3570">
        <w:rPr>
          <w:rFonts w:ascii="Times New Roman" w:hAnsi="Times New Roman" w:cs="Times New Roman"/>
          <w:b/>
          <w:color w:val="000000"/>
          <w:sz w:val="24"/>
          <w:szCs w:val="24"/>
        </w:rPr>
        <w:t xml:space="preserve"> </w:t>
      </w:r>
      <w:r w:rsidRPr="002B3570">
        <w:rPr>
          <w:rFonts w:ascii="Times New Roman" w:hAnsi="Times New Roman" w:cs="Times New Roman"/>
          <w:b/>
          <w:color w:val="000000"/>
          <w:sz w:val="24"/>
          <w:szCs w:val="24"/>
        </w:rPr>
        <w:t>- Incremental (1</w:t>
      </w:r>
      <w:r w:rsidRPr="002B3570">
        <w:rPr>
          <w:rFonts w:ascii="Times New Roman" w:hAnsi="Times New Roman" w:cs="Times New Roman"/>
          <w:b/>
          <w:color w:val="000000"/>
          <w:sz w:val="24"/>
          <w:szCs w:val="24"/>
          <w:vertAlign w:val="superscript"/>
        </w:rPr>
        <w:t>st</w:t>
      </w:r>
      <w:r w:rsidRPr="002B3570">
        <w:rPr>
          <w:rFonts w:ascii="Times New Roman" w:hAnsi="Times New Roman" w:cs="Times New Roman"/>
          <w:b/>
          <w:color w:val="000000"/>
          <w:sz w:val="24"/>
          <w:szCs w:val="24"/>
        </w:rPr>
        <w:t xml:space="preserve"> year) GWH and Average MW (aMW) Energy Differences </w:t>
      </w:r>
    </w:p>
    <w:p w:rsidR="00450329" w:rsidRPr="002B3570" w:rsidRDefault="00ED192E" w:rsidP="00450329">
      <w:pPr>
        <w:autoSpaceDE w:val="0"/>
        <w:autoSpaceDN w:val="0"/>
        <w:adjustRightInd w:val="0"/>
        <w:jc w:val="center"/>
        <w:rPr>
          <w:rFonts w:ascii="Times New Roman" w:hAnsi="Times New Roman" w:cs="Times New Roman"/>
          <w:b/>
          <w:color w:val="000000"/>
          <w:sz w:val="24"/>
          <w:szCs w:val="24"/>
        </w:rPr>
      </w:pPr>
      <w:r w:rsidRPr="002B3570">
        <w:rPr>
          <w:rFonts w:ascii="Times New Roman" w:hAnsi="Times New Roman" w:cs="Times New Roman"/>
          <w:b/>
          <w:color w:val="000000"/>
          <w:sz w:val="24"/>
          <w:szCs w:val="24"/>
        </w:rPr>
        <w:t>Between Base and Cost Reduction Runs</w:t>
      </w:r>
    </w:p>
    <w:p w:rsidR="002B3570" w:rsidRPr="00450329" w:rsidRDefault="002B3570" w:rsidP="00450329">
      <w:pPr>
        <w:autoSpaceDE w:val="0"/>
        <w:autoSpaceDN w:val="0"/>
        <w:adjustRightInd w:val="0"/>
        <w:jc w:val="center"/>
        <w:rPr>
          <w:rFonts w:ascii="Times New Roman" w:hAnsi="Times New Roman" w:cs="Times New Roman"/>
          <w:color w:val="000000"/>
          <w:sz w:val="24"/>
          <w:szCs w:val="24"/>
        </w:rPr>
      </w:pPr>
    </w:p>
    <w:p w:rsidR="00450329" w:rsidRPr="00450329" w:rsidRDefault="00D5246A" w:rsidP="00450329">
      <w:pPr>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81575" cy="2628900"/>
            <wp:effectExtent l="19050" t="0" r="9525"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4981575" cy="2628900"/>
                    </a:xfrm>
                    <a:prstGeom prst="rect">
                      <a:avLst/>
                    </a:prstGeom>
                    <a:noFill/>
                    <a:ln w="9525">
                      <a:noFill/>
                      <a:miter lim="800000"/>
                      <a:headEnd/>
                      <a:tailEnd/>
                    </a:ln>
                  </pic:spPr>
                </pic:pic>
              </a:graphicData>
            </a:graphic>
          </wp:inline>
        </w:drawing>
      </w:r>
    </w:p>
    <w:p w:rsidR="00450329" w:rsidRPr="00450329" w:rsidRDefault="00450329" w:rsidP="00450329">
      <w:pPr>
        <w:autoSpaceDE w:val="0"/>
        <w:autoSpaceDN w:val="0"/>
        <w:adjustRightInd w:val="0"/>
        <w:rPr>
          <w:rFonts w:ascii="Times New Roman" w:hAnsi="Times New Roman" w:cs="Times New Roman"/>
          <w:color w:val="000000"/>
          <w:sz w:val="24"/>
          <w:szCs w:val="24"/>
        </w:rPr>
      </w:pPr>
    </w:p>
    <w:p w:rsidR="0058186B" w:rsidRDefault="00ED192E">
      <w:p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The average increase for the period from 2010 through 2019 was 2.1 percent on a ca</w:t>
      </w:r>
      <w:r w:rsidR="006B28A5">
        <w:rPr>
          <w:rFonts w:ascii="Times New Roman" w:hAnsi="Times New Roman" w:cs="Times New Roman"/>
          <w:color w:val="000000"/>
          <w:sz w:val="24"/>
          <w:szCs w:val="24"/>
        </w:rPr>
        <w:t xml:space="preserve">pacity basis (1.6 percent on a </w:t>
      </w:r>
      <w:r w:rsidRPr="00ED192E">
        <w:rPr>
          <w:rFonts w:ascii="Times New Roman" w:hAnsi="Times New Roman" w:cs="Times New Roman"/>
          <w:color w:val="000000"/>
          <w:sz w:val="24"/>
          <w:szCs w:val="24"/>
        </w:rPr>
        <w:t>gigawatt-hour energy basis).</w:t>
      </w:r>
    </w:p>
    <w:p w:rsidR="0058186B" w:rsidRDefault="0058186B">
      <w:pPr>
        <w:autoSpaceDE w:val="0"/>
        <w:autoSpaceDN w:val="0"/>
        <w:adjustRightInd w:val="0"/>
        <w:jc w:val="both"/>
        <w:rPr>
          <w:rFonts w:ascii="Times New Roman" w:hAnsi="Times New Roman" w:cs="Times New Roman"/>
          <w:color w:val="000000"/>
          <w:sz w:val="24"/>
          <w:szCs w:val="24"/>
        </w:rPr>
      </w:pPr>
    </w:p>
    <w:p w:rsidR="0058186B" w:rsidRDefault="00ED192E">
      <w:p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For the 2010-2011 biennial conservation target period, the 10-percent cost reduction was found to have no impact on conservation capacity selected by the System Optimizer model. The reasons for this outcome include the following:</w:t>
      </w:r>
    </w:p>
    <w:p w:rsidR="0058186B" w:rsidRDefault="0058186B">
      <w:pPr>
        <w:autoSpaceDE w:val="0"/>
        <w:autoSpaceDN w:val="0"/>
        <w:adjustRightInd w:val="0"/>
        <w:jc w:val="both"/>
        <w:rPr>
          <w:rFonts w:ascii="Times New Roman" w:hAnsi="Times New Roman" w:cs="Times New Roman"/>
          <w:color w:val="000000"/>
          <w:sz w:val="24"/>
          <w:szCs w:val="24"/>
        </w:rPr>
      </w:pPr>
    </w:p>
    <w:p w:rsidR="0058186B" w:rsidRDefault="00ED192E">
      <w:pPr>
        <w:numPr>
          <w:ilvl w:val="0"/>
          <w:numId w:val="11"/>
        </w:num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The west side of the system is long on capacity until 2012, and is long on energy on an average annual basis until 2012-2013.</w:t>
      </w:r>
    </w:p>
    <w:p w:rsidR="0058186B" w:rsidRDefault="00ED192E">
      <w:pPr>
        <w:numPr>
          <w:ilvl w:val="0"/>
          <w:numId w:val="11"/>
        </w:num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A significant amount of wind generation has been added in Washington and Oregon in the 2008 to 2011 period, which reduces the need for incremental resources.</w:t>
      </w:r>
      <w:r w:rsidRPr="00ED192E">
        <w:rPr>
          <w:rStyle w:val="FootnoteReference"/>
          <w:rFonts w:ascii="Times New Roman" w:hAnsi="Times New Roman" w:cs="Times New Roman"/>
          <w:color w:val="000000"/>
          <w:sz w:val="24"/>
          <w:szCs w:val="24"/>
        </w:rPr>
        <w:footnoteReference w:id="39"/>
      </w:r>
    </w:p>
    <w:p w:rsidR="0058186B" w:rsidRDefault="00ED192E">
      <w:pPr>
        <w:numPr>
          <w:ilvl w:val="0"/>
          <w:numId w:val="11"/>
        </w:num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Forward wholesale electricity prices are below (or at least competitive with) energy conservation costs until 2013. Low gas prices also tend to favor increased dispatch of existing gas plants over the cost of new conservation. </w:t>
      </w:r>
    </w:p>
    <w:p w:rsidR="0058186B" w:rsidRDefault="0058186B">
      <w:pPr>
        <w:autoSpaceDE w:val="0"/>
        <w:autoSpaceDN w:val="0"/>
        <w:adjustRightInd w:val="0"/>
        <w:jc w:val="both"/>
        <w:rPr>
          <w:rFonts w:ascii="Times New Roman" w:hAnsi="Times New Roman" w:cs="Times New Roman"/>
          <w:color w:val="000000"/>
          <w:sz w:val="24"/>
          <w:szCs w:val="24"/>
        </w:rPr>
      </w:pPr>
    </w:p>
    <w:p w:rsidR="006B28A5" w:rsidRDefault="00ED192E">
      <w:p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The following chart</w:t>
      </w:r>
      <w:r w:rsidR="006B28A5">
        <w:rPr>
          <w:rFonts w:ascii="Times New Roman" w:hAnsi="Times New Roman" w:cs="Times New Roman"/>
          <w:color w:val="000000"/>
          <w:sz w:val="24"/>
          <w:szCs w:val="24"/>
        </w:rPr>
        <w:t xml:space="preserve"> (Figure A4-1)</w:t>
      </w:r>
      <w:r w:rsidRPr="00ED192E">
        <w:rPr>
          <w:rFonts w:ascii="Times New Roman" w:hAnsi="Times New Roman" w:cs="Times New Roman"/>
          <w:color w:val="000000"/>
          <w:sz w:val="24"/>
          <w:szCs w:val="24"/>
        </w:rPr>
        <w:t xml:space="preserve"> shows average annual western electricity prices used for developing the 2008 IRP preferred portfolio (Table 7.15 pg 157) as compared with the per-MWh levelized conservation costs for each measure bundle. (Note that wheeling costs would need to be accounted for in making a direct comparison between conservation and market purchase costs.)</w:t>
      </w:r>
    </w:p>
    <w:p w:rsidR="006B28A5" w:rsidRDefault="006B28A5">
      <w:pPr>
        <w:autoSpaceDE w:val="0"/>
        <w:autoSpaceDN w:val="0"/>
        <w:adjustRightInd w:val="0"/>
        <w:jc w:val="both"/>
        <w:rPr>
          <w:rFonts w:ascii="Times New Roman" w:hAnsi="Times New Roman" w:cs="Times New Roman"/>
          <w:color w:val="000000"/>
          <w:sz w:val="24"/>
          <w:szCs w:val="24"/>
        </w:rPr>
      </w:pPr>
    </w:p>
    <w:p w:rsidR="006B28A5" w:rsidRDefault="006B28A5">
      <w:pPr>
        <w:autoSpaceDE w:val="0"/>
        <w:autoSpaceDN w:val="0"/>
        <w:adjustRightInd w:val="0"/>
        <w:jc w:val="both"/>
        <w:rPr>
          <w:rFonts w:ascii="Times New Roman" w:hAnsi="Times New Roman" w:cs="Times New Roman"/>
          <w:color w:val="000000"/>
          <w:sz w:val="24"/>
          <w:szCs w:val="24"/>
        </w:rPr>
      </w:pPr>
    </w:p>
    <w:p w:rsidR="0058186B" w:rsidRPr="006B28A5" w:rsidRDefault="006B28A5" w:rsidP="006B28A5">
      <w:pPr>
        <w:autoSpaceDE w:val="0"/>
        <w:autoSpaceDN w:val="0"/>
        <w:adjustRightInd w:val="0"/>
        <w:jc w:val="center"/>
        <w:rPr>
          <w:rFonts w:ascii="Times New Roman" w:hAnsi="Times New Roman" w:cs="Times New Roman"/>
          <w:b/>
          <w:color w:val="000000"/>
          <w:sz w:val="24"/>
          <w:szCs w:val="24"/>
        </w:rPr>
      </w:pPr>
      <w:r w:rsidRPr="006B28A5">
        <w:rPr>
          <w:rFonts w:ascii="Times New Roman" w:hAnsi="Times New Roman" w:cs="Times New Roman"/>
          <w:b/>
          <w:color w:val="000000"/>
          <w:sz w:val="24"/>
          <w:szCs w:val="24"/>
        </w:rPr>
        <w:t>Figure A4-1</w:t>
      </w:r>
    </w:p>
    <w:p w:rsidR="00450329" w:rsidRPr="00450329" w:rsidRDefault="00450329" w:rsidP="00450329">
      <w:pPr>
        <w:autoSpaceDE w:val="0"/>
        <w:autoSpaceDN w:val="0"/>
        <w:adjustRightInd w:val="0"/>
        <w:rPr>
          <w:rFonts w:ascii="Times New Roman" w:hAnsi="Times New Roman" w:cs="Times New Roman"/>
          <w:color w:val="000000"/>
          <w:sz w:val="24"/>
          <w:szCs w:val="24"/>
        </w:rPr>
      </w:pPr>
    </w:p>
    <w:p w:rsidR="00450329" w:rsidRPr="00450329" w:rsidRDefault="00D5246A" w:rsidP="00450329">
      <w:pPr>
        <w:autoSpaceDE w:val="0"/>
        <w:autoSpaceDN w:val="0"/>
        <w:adjustRightInd w:val="0"/>
        <w:rPr>
          <w:rFonts w:ascii="Times New Roman" w:hAnsi="Times New Roman" w:cs="Times New Roman"/>
          <w:color w:val="000000"/>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762625" cy="3941445"/>
            <wp:effectExtent l="0" t="0" r="0" b="0"/>
            <wp:wrapSquare wrapText="left"/>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srcRect/>
                    <a:stretch>
                      <a:fillRect/>
                    </a:stretch>
                  </pic:blipFill>
                  <pic:spPr bwMode="auto">
                    <a:xfrm>
                      <a:off x="0" y="0"/>
                      <a:ext cx="5762625" cy="3941445"/>
                    </a:xfrm>
                    <a:prstGeom prst="rect">
                      <a:avLst/>
                    </a:prstGeom>
                    <a:noFill/>
                  </pic:spPr>
                </pic:pic>
              </a:graphicData>
            </a:graphic>
          </wp:anchor>
        </w:drawing>
      </w:r>
    </w:p>
    <w:p w:rsidR="0058186B" w:rsidRDefault="00ED192E">
      <w:p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In addition to the role of market and gas prices, the increase in conservation capacity in 2013 and 2014 resulting from the 10-percent cost reduction—about 1.1 megawatts capacity—is attributable to an increased need for resources because of purchase contract expirations and load growth. The imposition of carbon dioxide costs in 2013 may also contribute to the increase. </w:t>
      </w:r>
    </w:p>
    <w:p w:rsidR="0058186B" w:rsidRDefault="0058186B">
      <w:pPr>
        <w:autoSpaceDE w:val="0"/>
        <w:autoSpaceDN w:val="0"/>
        <w:adjustRightInd w:val="0"/>
        <w:jc w:val="both"/>
        <w:rPr>
          <w:rFonts w:ascii="Times New Roman" w:hAnsi="Times New Roman" w:cs="Times New Roman"/>
          <w:color w:val="000000"/>
          <w:sz w:val="24"/>
          <w:szCs w:val="24"/>
        </w:rPr>
      </w:pPr>
    </w:p>
    <w:p w:rsidR="0058186B" w:rsidRDefault="00ED192E">
      <w:p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A sensitivity analysis was conducted to determine the impact of the early wind resource additions on the quantity and timing of conservation and front office transactions selected. The base and cost-reduction simulations were configured to allow the model to choose the amount and timing of wind resources. (Previous portfolio modeling for the IRP indicated that the model prefers to defer the start of wind additions to 2015). The impact on wind resources was to defer them to 2015 and beyond as expected. The model selected front office transactions to make up for the deferred wind resources, as well as reduced Washington conservation capacity by 1.2 megawatts in 2009. This result supports the expectation that in the near term, conservation is not cost-effective </w:t>
      </w:r>
      <w:r w:rsidRPr="00ED192E">
        <w:rPr>
          <w:rFonts w:ascii="Times New Roman" w:hAnsi="Times New Roman" w:cs="Times New Roman"/>
          <w:i/>
          <w:color w:val="000000"/>
          <w:sz w:val="24"/>
          <w:szCs w:val="24"/>
        </w:rPr>
        <w:t>on the margin</w:t>
      </w:r>
      <w:r w:rsidRPr="00ED192E">
        <w:rPr>
          <w:rFonts w:ascii="Times New Roman" w:hAnsi="Times New Roman" w:cs="Times New Roman"/>
          <w:color w:val="000000"/>
          <w:sz w:val="24"/>
          <w:szCs w:val="24"/>
        </w:rPr>
        <w:t xml:space="preserve"> relative to firm market purchases based on the forecasted prices and resource costs used in the model.</w:t>
      </w:r>
    </w:p>
    <w:p w:rsidR="0058186B" w:rsidRDefault="0058186B">
      <w:pPr>
        <w:autoSpaceDE w:val="0"/>
        <w:autoSpaceDN w:val="0"/>
        <w:adjustRightInd w:val="0"/>
        <w:jc w:val="both"/>
        <w:rPr>
          <w:rFonts w:ascii="Times New Roman" w:hAnsi="Times New Roman" w:cs="Times New Roman"/>
          <w:color w:val="000000"/>
          <w:sz w:val="24"/>
          <w:szCs w:val="24"/>
        </w:rPr>
      </w:pPr>
    </w:p>
    <w:p w:rsidR="0058186B" w:rsidRPr="003E1722" w:rsidRDefault="00ED192E">
      <w:pPr>
        <w:autoSpaceDE w:val="0"/>
        <w:autoSpaceDN w:val="0"/>
        <w:adjustRightInd w:val="0"/>
        <w:jc w:val="both"/>
        <w:rPr>
          <w:rFonts w:ascii="Times New Roman" w:hAnsi="Times New Roman" w:cs="Times New Roman"/>
          <w:i/>
          <w:color w:val="000000"/>
          <w:sz w:val="24"/>
          <w:szCs w:val="24"/>
        </w:rPr>
      </w:pPr>
      <w:r w:rsidRPr="003E1722">
        <w:rPr>
          <w:rFonts w:ascii="Times New Roman" w:hAnsi="Times New Roman" w:cs="Times New Roman"/>
          <w:i/>
          <w:color w:val="000000"/>
          <w:sz w:val="24"/>
          <w:szCs w:val="24"/>
        </w:rPr>
        <w:t>Study Considerations</w:t>
      </w:r>
    </w:p>
    <w:p w:rsidR="0058186B" w:rsidRDefault="0058186B">
      <w:pPr>
        <w:autoSpaceDE w:val="0"/>
        <w:autoSpaceDN w:val="0"/>
        <w:adjustRightInd w:val="0"/>
        <w:jc w:val="both"/>
        <w:rPr>
          <w:rFonts w:ascii="Times New Roman" w:hAnsi="Times New Roman" w:cs="Times New Roman"/>
          <w:color w:val="000000"/>
          <w:sz w:val="24"/>
          <w:szCs w:val="24"/>
        </w:rPr>
      </w:pPr>
    </w:p>
    <w:p w:rsidR="0058186B" w:rsidRDefault="00ED192E">
      <w:p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A consideration for this sensitivity study is the capacity size of the conservation measure bundles and associated prices. A more granular representation of the conservation supply curve may change the marginal quantity of conservation selected by the model. However, the extent and timing of such changes cannot be determined without reformulating the supply curve to test at what quantity-price thresholds cause resource selection changes. Nevertheless, it is reasonable to expect that a more granular supply curve would not result in materially higher conservation capacity in the near-term as a result of the 10-percent cost reduction, and using the 2008 IRP input assumptions.</w:t>
      </w:r>
    </w:p>
    <w:p w:rsidR="0058186B" w:rsidRDefault="0058186B">
      <w:pPr>
        <w:autoSpaceDE w:val="0"/>
        <w:autoSpaceDN w:val="0"/>
        <w:adjustRightInd w:val="0"/>
        <w:jc w:val="both"/>
        <w:rPr>
          <w:rFonts w:ascii="Times New Roman" w:hAnsi="Times New Roman" w:cs="Times New Roman"/>
          <w:color w:val="000000"/>
          <w:sz w:val="24"/>
          <w:szCs w:val="24"/>
        </w:rPr>
      </w:pPr>
    </w:p>
    <w:p w:rsidR="0058186B" w:rsidRPr="003E1722" w:rsidRDefault="00ED192E">
      <w:pPr>
        <w:autoSpaceDE w:val="0"/>
        <w:autoSpaceDN w:val="0"/>
        <w:adjustRightInd w:val="0"/>
        <w:jc w:val="both"/>
        <w:rPr>
          <w:rFonts w:ascii="Times New Roman" w:hAnsi="Times New Roman" w:cs="Times New Roman"/>
          <w:i/>
          <w:color w:val="000000"/>
          <w:sz w:val="24"/>
          <w:szCs w:val="24"/>
        </w:rPr>
      </w:pPr>
      <w:r w:rsidRPr="003E1722">
        <w:rPr>
          <w:rFonts w:ascii="Times New Roman" w:hAnsi="Times New Roman" w:cs="Times New Roman"/>
          <w:i/>
          <w:color w:val="000000"/>
          <w:sz w:val="24"/>
          <w:szCs w:val="24"/>
        </w:rPr>
        <w:t>Conclusion</w:t>
      </w:r>
    </w:p>
    <w:p w:rsidR="0058186B" w:rsidRDefault="0058186B">
      <w:pPr>
        <w:autoSpaceDE w:val="0"/>
        <w:autoSpaceDN w:val="0"/>
        <w:adjustRightInd w:val="0"/>
        <w:jc w:val="both"/>
        <w:rPr>
          <w:rFonts w:ascii="Times New Roman" w:hAnsi="Times New Roman" w:cs="Times New Roman"/>
          <w:color w:val="000000"/>
          <w:sz w:val="24"/>
          <w:szCs w:val="24"/>
        </w:rPr>
      </w:pPr>
    </w:p>
    <w:p w:rsidR="0058186B" w:rsidRDefault="00ED192E">
      <w:p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The impact of the 10-percent cost reduction on capacity is to increase Washington conservation by about 1.5 megawatts by 2019, with the majority of the increase occurring in 2013 (about one megawatt capacity). The impact of the 10-percent cost reduction on energy is to increase Washington conservation by about 0.56 aMW over the 2010 – 2019 planning period.  </w:t>
      </w:r>
    </w:p>
    <w:p w:rsidR="00450329" w:rsidRPr="00450329" w:rsidRDefault="00450329" w:rsidP="00450329">
      <w:pPr>
        <w:autoSpaceDE w:val="0"/>
        <w:autoSpaceDN w:val="0"/>
        <w:adjustRightInd w:val="0"/>
        <w:rPr>
          <w:rFonts w:ascii="Times New Roman" w:hAnsi="Times New Roman" w:cs="Times New Roman"/>
          <w:color w:val="000000"/>
          <w:sz w:val="24"/>
          <w:szCs w:val="24"/>
        </w:rPr>
      </w:pPr>
    </w:p>
    <w:p w:rsidR="005461FB" w:rsidRPr="003E1722" w:rsidRDefault="00DB1064" w:rsidP="00E03A2F">
      <w:pPr>
        <w:rPr>
          <w:color w:val="000000"/>
          <w:u w:val="single"/>
        </w:rPr>
      </w:pPr>
      <w:r w:rsidRPr="003E1722">
        <w:rPr>
          <w:rFonts w:ascii="Times New Roman" w:hAnsi="Times New Roman" w:cs="Times New Roman"/>
          <w:color w:val="000000"/>
          <w:sz w:val="24"/>
          <w:szCs w:val="24"/>
          <w:u w:val="single"/>
        </w:rPr>
        <w:t xml:space="preserve">Other </w:t>
      </w:r>
      <w:r w:rsidR="00ED192E" w:rsidRPr="003E1722">
        <w:rPr>
          <w:rFonts w:ascii="Times New Roman" w:hAnsi="Times New Roman" w:cs="Times New Roman"/>
          <w:color w:val="000000"/>
          <w:sz w:val="24"/>
          <w:szCs w:val="24"/>
          <w:u w:val="single"/>
        </w:rPr>
        <w:t>Differences – Council’s “market price adder”, PacifiCorp’s “risk reduction credit”</w:t>
      </w:r>
    </w:p>
    <w:p w:rsidR="00ED581D" w:rsidRDefault="00ED581D" w:rsidP="00ED581D">
      <w:pPr>
        <w:rPr>
          <w:rFonts w:ascii="Times New Roman" w:hAnsi="Times New Roman" w:cs="Times New Roman"/>
          <w:sz w:val="24"/>
          <w:szCs w:val="24"/>
        </w:rPr>
      </w:pPr>
    </w:p>
    <w:p w:rsidR="0058186B" w:rsidRDefault="006B4097">
      <w:pPr>
        <w:jc w:val="both"/>
        <w:rPr>
          <w:rFonts w:ascii="Times New Roman" w:hAnsi="Times New Roman" w:cs="Times New Roman"/>
          <w:sz w:val="24"/>
          <w:szCs w:val="24"/>
        </w:rPr>
      </w:pPr>
      <w:r w:rsidRPr="00ED581D">
        <w:rPr>
          <w:rFonts w:ascii="Times New Roman" w:hAnsi="Times New Roman" w:cs="Times New Roman"/>
          <w:sz w:val="24"/>
          <w:szCs w:val="24"/>
        </w:rPr>
        <w:t xml:space="preserve">PacifiCorp and Northwest Power and Conservation Council (“Council”) staff participated in a conference call on December 21, 2009, to explain and discuss their respective conservation modeling methodologies. One of the topics for discussion was capturing and valuing the benefits of energy conservation in portfolio analysis, and how the Council accomplishes this, in part, through the use of a </w:t>
      </w:r>
      <w:r w:rsidRPr="00ED581D">
        <w:rPr>
          <w:rFonts w:ascii="Times New Roman" w:hAnsi="Times New Roman" w:cs="Times New Roman"/>
          <w:i/>
          <w:iCs/>
          <w:sz w:val="24"/>
          <w:szCs w:val="24"/>
        </w:rPr>
        <w:t>market price adder.</w:t>
      </w:r>
      <w:r w:rsidRPr="00ED581D">
        <w:rPr>
          <w:rFonts w:ascii="Times New Roman" w:hAnsi="Times New Roman" w:cs="Times New Roman"/>
          <w:sz w:val="24"/>
          <w:szCs w:val="24"/>
        </w:rPr>
        <w:t xml:space="preserve"> </w:t>
      </w:r>
      <w:r w:rsidR="00376C96">
        <w:rPr>
          <w:rFonts w:ascii="Times New Roman" w:hAnsi="Times New Roman" w:cs="Times New Roman"/>
          <w:sz w:val="24"/>
          <w:szCs w:val="24"/>
        </w:rPr>
        <w:t>The market price adder is not specifically called out as a modeling methodology in the Council’s outline of major elements document. The DSM advisory group and additional invitees participating in the public process for WAC 480-109 asked the Company</w:t>
      </w:r>
      <w:r w:rsidRPr="00ED581D">
        <w:rPr>
          <w:rFonts w:ascii="Times New Roman" w:hAnsi="Times New Roman" w:cs="Times New Roman"/>
          <w:sz w:val="24"/>
          <w:szCs w:val="24"/>
        </w:rPr>
        <w:t xml:space="preserve"> to evaluate the applicability of the Council’s market price adder to the Company’s own conservation modeling methodology.</w:t>
      </w:r>
      <w:r>
        <w:rPr>
          <w:rFonts w:ascii="Times New Roman" w:hAnsi="Times New Roman" w:cs="Times New Roman"/>
          <w:sz w:val="24"/>
          <w:szCs w:val="24"/>
        </w:rPr>
        <w:t xml:space="preserve"> The background and description of this effort is provided below.</w:t>
      </w:r>
      <w:r w:rsidR="00157FDF">
        <w:rPr>
          <w:rFonts w:ascii="Times New Roman" w:hAnsi="Times New Roman" w:cs="Times New Roman"/>
          <w:sz w:val="24"/>
          <w:szCs w:val="24"/>
        </w:rPr>
        <w:t xml:space="preserve"> </w:t>
      </w:r>
      <w:r>
        <w:rPr>
          <w:rFonts w:ascii="Times New Roman" w:hAnsi="Times New Roman" w:cs="Times New Roman"/>
          <w:sz w:val="24"/>
          <w:szCs w:val="24"/>
        </w:rPr>
        <w:t xml:space="preserve">Table </w:t>
      </w:r>
      <w:r w:rsidR="00914C77">
        <w:rPr>
          <w:rFonts w:ascii="Times New Roman" w:hAnsi="Times New Roman" w:cs="Times New Roman"/>
          <w:sz w:val="24"/>
          <w:szCs w:val="24"/>
        </w:rPr>
        <w:t>A</w:t>
      </w:r>
      <w:r w:rsidR="000830C0">
        <w:rPr>
          <w:rFonts w:ascii="Times New Roman" w:hAnsi="Times New Roman" w:cs="Times New Roman"/>
          <w:sz w:val="24"/>
          <w:szCs w:val="24"/>
        </w:rPr>
        <w:t>4</w:t>
      </w:r>
      <w:r w:rsidR="00157FDF">
        <w:rPr>
          <w:rFonts w:ascii="Times New Roman" w:hAnsi="Times New Roman" w:cs="Times New Roman"/>
          <w:sz w:val="24"/>
          <w:szCs w:val="24"/>
        </w:rPr>
        <w:t>-1</w:t>
      </w:r>
      <w:r w:rsidR="003429FD">
        <w:rPr>
          <w:rFonts w:ascii="Times New Roman" w:hAnsi="Times New Roman" w:cs="Times New Roman"/>
          <w:sz w:val="24"/>
          <w:szCs w:val="24"/>
        </w:rPr>
        <w:t>1</w:t>
      </w:r>
      <w:r w:rsidR="00157FDF">
        <w:rPr>
          <w:rFonts w:ascii="Times New Roman" w:hAnsi="Times New Roman" w:cs="Times New Roman"/>
          <w:sz w:val="24"/>
          <w:szCs w:val="24"/>
        </w:rPr>
        <w:t xml:space="preserve"> </w:t>
      </w:r>
      <w:r>
        <w:rPr>
          <w:rFonts w:ascii="Times New Roman" w:hAnsi="Times New Roman" w:cs="Times New Roman"/>
          <w:sz w:val="24"/>
          <w:szCs w:val="24"/>
        </w:rPr>
        <w:t xml:space="preserve">shows the adjustment to </w:t>
      </w:r>
      <w:r w:rsidRPr="000D30BA">
        <w:rPr>
          <w:rFonts w:ascii="Times New Roman" w:hAnsi="Times New Roman" w:cs="Times New Roman"/>
          <w:sz w:val="24"/>
          <w:szCs w:val="24"/>
        </w:rPr>
        <w:t xml:space="preserve">the 2008 Integrated Resource Plan </w:t>
      </w:r>
      <w:r>
        <w:rPr>
          <w:rFonts w:ascii="Times New Roman" w:hAnsi="Times New Roman" w:cs="Times New Roman"/>
          <w:sz w:val="24"/>
          <w:szCs w:val="24"/>
        </w:rPr>
        <w:t xml:space="preserve">conservation potential for what </w:t>
      </w:r>
      <w:r w:rsidR="00D05CEB">
        <w:rPr>
          <w:rFonts w:ascii="Times New Roman" w:hAnsi="Times New Roman" w:cs="Times New Roman"/>
          <w:sz w:val="24"/>
          <w:szCs w:val="24"/>
        </w:rPr>
        <w:t>PacifiCorp refers to as a risk reduction credit</w:t>
      </w:r>
      <w:r>
        <w:rPr>
          <w:rFonts w:ascii="Times New Roman" w:hAnsi="Times New Roman" w:cs="Times New Roman"/>
          <w:sz w:val="24"/>
          <w:szCs w:val="24"/>
        </w:rPr>
        <w:t xml:space="preserve"> and the Council accompl</w:t>
      </w:r>
      <w:r w:rsidR="00D05CEB">
        <w:rPr>
          <w:rFonts w:ascii="Times New Roman" w:hAnsi="Times New Roman" w:cs="Times New Roman"/>
          <w:sz w:val="24"/>
          <w:szCs w:val="24"/>
        </w:rPr>
        <w:t xml:space="preserve">ishes via a </w:t>
      </w:r>
      <w:r w:rsidR="00E9500B">
        <w:rPr>
          <w:rFonts w:ascii="Times New Roman" w:hAnsi="Times New Roman" w:cs="Times New Roman"/>
          <w:sz w:val="24"/>
          <w:szCs w:val="24"/>
        </w:rPr>
        <w:t>market price adder</w:t>
      </w:r>
      <w:r>
        <w:rPr>
          <w:rFonts w:ascii="Times New Roman" w:hAnsi="Times New Roman" w:cs="Times New Roman"/>
          <w:sz w:val="24"/>
          <w:szCs w:val="24"/>
        </w:rPr>
        <w:t>.</w:t>
      </w:r>
    </w:p>
    <w:p w:rsidR="00284667" w:rsidRDefault="00284667" w:rsidP="00975E8D">
      <w:pPr>
        <w:rPr>
          <w:rFonts w:ascii="Times New Roman" w:hAnsi="Times New Roman"/>
          <w:b/>
          <w:sz w:val="24"/>
          <w:szCs w:val="24"/>
        </w:rPr>
      </w:pPr>
    </w:p>
    <w:p w:rsidR="006B4097" w:rsidRPr="00914C77" w:rsidRDefault="006B4097" w:rsidP="006B4097">
      <w:pPr>
        <w:jc w:val="center"/>
        <w:rPr>
          <w:rFonts w:ascii="Times New Roman" w:hAnsi="Times New Roman"/>
          <w:b/>
          <w:sz w:val="24"/>
          <w:szCs w:val="24"/>
        </w:rPr>
      </w:pPr>
      <w:r w:rsidRPr="00914C77">
        <w:rPr>
          <w:rFonts w:ascii="Times New Roman" w:hAnsi="Times New Roman"/>
          <w:b/>
          <w:sz w:val="24"/>
          <w:szCs w:val="24"/>
        </w:rPr>
        <w:t xml:space="preserve">Table </w:t>
      </w:r>
      <w:r w:rsidR="00914C77" w:rsidRPr="00914C77">
        <w:rPr>
          <w:rFonts w:ascii="Times New Roman" w:hAnsi="Times New Roman"/>
          <w:b/>
          <w:sz w:val="24"/>
          <w:szCs w:val="24"/>
        </w:rPr>
        <w:t>A</w:t>
      </w:r>
      <w:r w:rsidR="000830C0" w:rsidRPr="00914C77">
        <w:rPr>
          <w:rFonts w:ascii="Times New Roman" w:hAnsi="Times New Roman"/>
          <w:b/>
          <w:sz w:val="24"/>
          <w:szCs w:val="24"/>
        </w:rPr>
        <w:t>4</w:t>
      </w:r>
      <w:r w:rsidR="00157FDF" w:rsidRPr="00914C77">
        <w:rPr>
          <w:rFonts w:ascii="Times New Roman" w:hAnsi="Times New Roman"/>
          <w:b/>
          <w:sz w:val="24"/>
          <w:szCs w:val="24"/>
        </w:rPr>
        <w:t>-1</w:t>
      </w:r>
      <w:r w:rsidR="003429FD">
        <w:rPr>
          <w:rFonts w:ascii="Times New Roman" w:hAnsi="Times New Roman"/>
          <w:b/>
          <w:sz w:val="24"/>
          <w:szCs w:val="24"/>
        </w:rPr>
        <w:t>1</w:t>
      </w:r>
    </w:p>
    <w:p w:rsidR="006B4097" w:rsidRPr="00914C77" w:rsidRDefault="006B4097" w:rsidP="006B4097">
      <w:pPr>
        <w:jc w:val="center"/>
        <w:rPr>
          <w:rFonts w:ascii="Times New Roman" w:hAnsi="Times New Roman" w:cs="Times New Roman"/>
          <w:b/>
          <w:sz w:val="24"/>
          <w:szCs w:val="24"/>
        </w:rPr>
      </w:pPr>
      <w:r w:rsidRPr="00914C77">
        <w:rPr>
          <w:rFonts w:ascii="Times New Roman" w:hAnsi="Times New Roman"/>
          <w:b/>
          <w:sz w:val="24"/>
          <w:szCs w:val="24"/>
        </w:rPr>
        <w:t xml:space="preserve">Determination of Adjustment to 2008 IRP – </w:t>
      </w:r>
      <w:r w:rsidRPr="00914C77">
        <w:rPr>
          <w:rFonts w:ascii="Times New Roman" w:hAnsi="Times New Roman" w:cs="Times New Roman"/>
          <w:b/>
          <w:sz w:val="24"/>
          <w:szCs w:val="24"/>
        </w:rPr>
        <w:t xml:space="preserve">Risk Reduction Credit </w:t>
      </w:r>
    </w:p>
    <w:p w:rsidR="006B4097" w:rsidRPr="00914C77" w:rsidRDefault="006B4097" w:rsidP="006B4097">
      <w:pPr>
        <w:jc w:val="center"/>
        <w:rPr>
          <w:rFonts w:ascii="Times New Roman" w:hAnsi="Times New Roman" w:cs="Times New Roman"/>
          <w:b/>
          <w:sz w:val="24"/>
          <w:szCs w:val="24"/>
        </w:rPr>
      </w:pPr>
      <w:r w:rsidRPr="00914C77">
        <w:rPr>
          <w:rFonts w:ascii="Times New Roman" w:hAnsi="Times New Roman" w:cs="Times New Roman"/>
          <w:b/>
          <w:sz w:val="24"/>
          <w:szCs w:val="24"/>
        </w:rPr>
        <w:t xml:space="preserve">(Council’s Market Price Adder) </w:t>
      </w:r>
    </w:p>
    <w:p w:rsidR="006B4097" w:rsidRPr="001260AA" w:rsidRDefault="006B4097" w:rsidP="006B4097">
      <w:pPr>
        <w:rPr>
          <w:rFonts w:ascii="Times New Roman" w:hAnsi="Times New Roman" w:cs="Times New Roman"/>
          <w:sz w:val="24"/>
          <w:szCs w:val="24"/>
        </w:rPr>
      </w:pPr>
    </w:p>
    <w:p w:rsidR="006B4097" w:rsidRDefault="00D5246A" w:rsidP="006B4097">
      <w:pPr>
        <w:rPr>
          <w:rFonts w:ascii="Times New Roman" w:hAnsi="Times New Roman" w:cs="Times New Roman"/>
          <w:sz w:val="24"/>
          <w:szCs w:val="24"/>
        </w:rPr>
      </w:pPr>
      <w:r>
        <w:rPr>
          <w:noProof/>
          <w:szCs w:val="24"/>
        </w:rPr>
        <w:drawing>
          <wp:inline distT="0" distB="0" distL="0" distR="0">
            <wp:extent cx="5943600" cy="468884"/>
            <wp:effectExtent l="19050" t="0" r="0"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5943600" cy="468884"/>
                    </a:xfrm>
                    <a:prstGeom prst="rect">
                      <a:avLst/>
                    </a:prstGeom>
                    <a:noFill/>
                    <a:ln w="9525">
                      <a:noFill/>
                      <a:miter lim="800000"/>
                      <a:headEnd/>
                      <a:tailEnd/>
                    </a:ln>
                  </pic:spPr>
                </pic:pic>
              </a:graphicData>
            </a:graphic>
          </wp:inline>
        </w:drawing>
      </w:r>
    </w:p>
    <w:p w:rsidR="006B4097" w:rsidRDefault="006B4097" w:rsidP="00ED581D">
      <w:pPr>
        <w:jc w:val="both"/>
        <w:rPr>
          <w:rFonts w:ascii="Times New Roman" w:hAnsi="Times New Roman" w:cs="Times New Roman"/>
          <w:sz w:val="24"/>
          <w:szCs w:val="24"/>
        </w:rPr>
      </w:pPr>
    </w:p>
    <w:p w:rsidR="00ED581D" w:rsidRDefault="00ED581D" w:rsidP="00157FDF">
      <w:pPr>
        <w:jc w:val="both"/>
        <w:rPr>
          <w:rFonts w:ascii="Times New Roman" w:hAnsi="Times New Roman" w:cs="Times New Roman"/>
          <w:sz w:val="24"/>
          <w:szCs w:val="24"/>
        </w:rPr>
      </w:pPr>
      <w:r>
        <w:rPr>
          <w:rFonts w:ascii="Times New Roman" w:hAnsi="Times New Roman" w:cs="Times New Roman"/>
          <w:sz w:val="24"/>
          <w:szCs w:val="24"/>
        </w:rPr>
        <w:t xml:space="preserve">Below is background and further detail on </w:t>
      </w:r>
      <w:r w:rsidR="006B4097">
        <w:rPr>
          <w:rFonts w:ascii="Times New Roman" w:hAnsi="Times New Roman" w:cs="Times New Roman"/>
          <w:sz w:val="24"/>
          <w:szCs w:val="24"/>
        </w:rPr>
        <w:t>this adjustment</w:t>
      </w:r>
      <w:r>
        <w:rPr>
          <w:rFonts w:ascii="Times New Roman" w:hAnsi="Times New Roman" w:cs="Times New Roman"/>
          <w:sz w:val="24"/>
          <w:szCs w:val="24"/>
        </w:rPr>
        <w:t>.</w:t>
      </w:r>
      <w:r w:rsidR="00E9500B">
        <w:rPr>
          <w:rFonts w:ascii="Times New Roman" w:hAnsi="Times New Roman" w:cs="Times New Roman"/>
          <w:sz w:val="24"/>
          <w:szCs w:val="24"/>
        </w:rPr>
        <w:t xml:space="preserve"> The information is broken into two</w:t>
      </w:r>
      <w:r w:rsidR="00571A95">
        <w:rPr>
          <w:rFonts w:ascii="Times New Roman" w:hAnsi="Times New Roman" w:cs="Times New Roman"/>
          <w:sz w:val="24"/>
          <w:szCs w:val="24"/>
        </w:rPr>
        <w:t xml:space="preserve"> parts. Part 1 covers the planning and pre-work before any modeling work. Part 2 describes PacifiCorp’s modeling work and results.</w:t>
      </w:r>
    </w:p>
    <w:p w:rsidR="0058186B" w:rsidRDefault="0058186B">
      <w:pPr>
        <w:jc w:val="both"/>
        <w:rPr>
          <w:rFonts w:ascii="Times New Roman" w:hAnsi="Times New Roman" w:cs="Times New Roman"/>
          <w:sz w:val="24"/>
          <w:szCs w:val="24"/>
        </w:rPr>
      </w:pPr>
    </w:p>
    <w:p w:rsidR="0058186B" w:rsidRPr="003E1722" w:rsidRDefault="00ED192E">
      <w:pPr>
        <w:jc w:val="both"/>
        <w:rPr>
          <w:rFonts w:ascii="Times New Roman" w:hAnsi="Times New Roman" w:cs="Times New Roman"/>
          <w:i/>
          <w:sz w:val="24"/>
          <w:szCs w:val="24"/>
        </w:rPr>
      </w:pPr>
      <w:r w:rsidRPr="003E1722">
        <w:rPr>
          <w:rFonts w:ascii="Times New Roman" w:hAnsi="Times New Roman" w:cs="Times New Roman"/>
          <w:i/>
          <w:sz w:val="24"/>
          <w:szCs w:val="24"/>
        </w:rPr>
        <w:t xml:space="preserve">Part 1 – </w:t>
      </w:r>
      <w:r w:rsidR="00914C77" w:rsidRPr="003E1722">
        <w:rPr>
          <w:rFonts w:ascii="Times New Roman" w:hAnsi="Times New Roman" w:cs="Times New Roman"/>
          <w:i/>
          <w:sz w:val="24"/>
          <w:szCs w:val="24"/>
        </w:rPr>
        <w:t>P</w:t>
      </w:r>
      <w:r w:rsidRPr="003E1722">
        <w:rPr>
          <w:rFonts w:ascii="Times New Roman" w:hAnsi="Times New Roman" w:cs="Times New Roman"/>
          <w:i/>
          <w:sz w:val="24"/>
          <w:szCs w:val="24"/>
        </w:rPr>
        <w:t xml:space="preserve">lanning </w:t>
      </w:r>
      <w:r w:rsidR="00571A95" w:rsidRPr="003E1722">
        <w:rPr>
          <w:rFonts w:ascii="Times New Roman" w:hAnsi="Times New Roman" w:cs="Times New Roman"/>
          <w:i/>
          <w:sz w:val="24"/>
          <w:szCs w:val="24"/>
        </w:rPr>
        <w:t xml:space="preserve">and </w:t>
      </w:r>
      <w:r w:rsidR="00914C77" w:rsidRPr="003E1722">
        <w:rPr>
          <w:rFonts w:ascii="Times New Roman" w:hAnsi="Times New Roman" w:cs="Times New Roman"/>
          <w:i/>
          <w:sz w:val="24"/>
          <w:szCs w:val="24"/>
        </w:rPr>
        <w:t>P</w:t>
      </w:r>
      <w:r w:rsidR="00571A95" w:rsidRPr="003E1722">
        <w:rPr>
          <w:rFonts w:ascii="Times New Roman" w:hAnsi="Times New Roman" w:cs="Times New Roman"/>
          <w:i/>
          <w:sz w:val="24"/>
          <w:szCs w:val="24"/>
        </w:rPr>
        <w:t>re-work</w:t>
      </w:r>
      <w:r w:rsidR="00741CA5" w:rsidRPr="003E1722">
        <w:rPr>
          <w:rFonts w:ascii="Times New Roman" w:hAnsi="Times New Roman" w:cs="Times New Roman"/>
          <w:i/>
          <w:sz w:val="24"/>
          <w:szCs w:val="24"/>
        </w:rPr>
        <w:t xml:space="preserve"> to </w:t>
      </w:r>
      <w:r w:rsidR="00914C77" w:rsidRPr="003E1722">
        <w:rPr>
          <w:rFonts w:ascii="Times New Roman" w:hAnsi="Times New Roman" w:cs="Times New Roman"/>
          <w:i/>
          <w:sz w:val="24"/>
          <w:szCs w:val="24"/>
        </w:rPr>
        <w:t>D</w:t>
      </w:r>
      <w:r w:rsidR="00741CA5" w:rsidRPr="003E1722">
        <w:rPr>
          <w:rFonts w:ascii="Times New Roman" w:hAnsi="Times New Roman" w:cs="Times New Roman"/>
          <w:i/>
          <w:sz w:val="24"/>
          <w:szCs w:val="24"/>
        </w:rPr>
        <w:t xml:space="preserve">efine the </w:t>
      </w:r>
      <w:r w:rsidR="00914C77" w:rsidRPr="003E1722">
        <w:rPr>
          <w:rFonts w:ascii="Times New Roman" w:hAnsi="Times New Roman" w:cs="Times New Roman"/>
          <w:i/>
          <w:sz w:val="24"/>
          <w:szCs w:val="24"/>
        </w:rPr>
        <w:t>A</w:t>
      </w:r>
      <w:r w:rsidR="00741CA5" w:rsidRPr="003E1722">
        <w:rPr>
          <w:rFonts w:ascii="Times New Roman" w:hAnsi="Times New Roman" w:cs="Times New Roman"/>
          <w:i/>
          <w:sz w:val="24"/>
          <w:szCs w:val="24"/>
        </w:rPr>
        <w:t>pproach</w:t>
      </w:r>
    </w:p>
    <w:p w:rsidR="0058186B" w:rsidRDefault="0058186B">
      <w:pPr>
        <w:jc w:val="both"/>
        <w:rPr>
          <w:rFonts w:ascii="Times New Roman" w:hAnsi="Times New Roman" w:cs="Times New Roman"/>
          <w:sz w:val="24"/>
          <w:szCs w:val="24"/>
        </w:rPr>
      </w:pPr>
    </w:p>
    <w:p w:rsidR="0058186B" w:rsidRDefault="006B4097">
      <w:pPr>
        <w:jc w:val="both"/>
        <w:rPr>
          <w:rFonts w:ascii="Times New Roman" w:hAnsi="Times New Roman" w:cs="Times New Roman"/>
          <w:sz w:val="24"/>
          <w:szCs w:val="24"/>
        </w:rPr>
      </w:pPr>
      <w:r w:rsidRPr="001260AA">
        <w:rPr>
          <w:rFonts w:ascii="Times New Roman" w:hAnsi="Times New Roman" w:cs="Times New Roman"/>
          <w:sz w:val="24"/>
          <w:szCs w:val="24"/>
        </w:rPr>
        <w:t xml:space="preserve">This </w:t>
      </w:r>
      <w:r w:rsidR="003E1722">
        <w:rPr>
          <w:rFonts w:ascii="Times New Roman" w:hAnsi="Times New Roman" w:cs="Times New Roman"/>
          <w:sz w:val="24"/>
          <w:szCs w:val="24"/>
        </w:rPr>
        <w:t>section</w:t>
      </w:r>
      <w:r w:rsidRPr="001260AA">
        <w:rPr>
          <w:rFonts w:ascii="Times New Roman" w:hAnsi="Times New Roman" w:cs="Times New Roman"/>
          <w:sz w:val="24"/>
          <w:szCs w:val="24"/>
        </w:rPr>
        <w:t xml:space="preserve"> first describes the key differences in portfolio modeling strategy adopted by the Council and PacifiCorp to provide context for the rest of the </w:t>
      </w:r>
      <w:r w:rsidR="003E1722">
        <w:rPr>
          <w:rFonts w:ascii="Times New Roman" w:hAnsi="Times New Roman" w:cs="Times New Roman"/>
          <w:sz w:val="24"/>
          <w:szCs w:val="24"/>
        </w:rPr>
        <w:t>section</w:t>
      </w:r>
      <w:r w:rsidRPr="001260AA">
        <w:rPr>
          <w:rFonts w:ascii="Times New Roman" w:hAnsi="Times New Roman" w:cs="Times New Roman"/>
          <w:sz w:val="24"/>
          <w:szCs w:val="24"/>
        </w:rPr>
        <w:t>. It then summarizes PacifiCorp’s understanding of the role of the Council’s market price adder, and discusses the appropriateness of implementing the adder concept in PacifiCorp’s resource portfolio modeling framework. The conclusion section outlines a proposal for testing and implementing an interim capacity expansion modeling approach for Washington conservation selection that is more in line with the Council’s risk mitigation valuation objectives.</w:t>
      </w:r>
    </w:p>
    <w:p w:rsidR="0058186B" w:rsidRPr="008D73D1" w:rsidRDefault="00ED581D">
      <w:pPr>
        <w:pStyle w:val="Heading6"/>
        <w:jc w:val="both"/>
        <w:rPr>
          <w:rFonts w:ascii="Times New Roman" w:hAnsi="Times New Roman" w:cs="Times New Roman"/>
          <w:i w:val="0"/>
          <w:color w:val="auto"/>
          <w:sz w:val="24"/>
          <w:szCs w:val="24"/>
        </w:rPr>
      </w:pPr>
      <w:r w:rsidRPr="008D73D1">
        <w:rPr>
          <w:rFonts w:ascii="Times New Roman" w:hAnsi="Times New Roman" w:cs="Times New Roman"/>
          <w:i w:val="0"/>
          <w:color w:val="auto"/>
          <w:sz w:val="24"/>
          <w:szCs w:val="24"/>
        </w:rPr>
        <w:t>Portfolio Modeling Strategy</w:t>
      </w:r>
    </w:p>
    <w:p w:rsidR="0058186B" w:rsidRDefault="0058186B">
      <w:pPr>
        <w:jc w:val="both"/>
        <w:rPr>
          <w:rFonts w:ascii="Times New Roman" w:hAnsi="Times New Roman" w:cs="Times New Roman"/>
          <w:sz w:val="24"/>
          <w:szCs w:val="24"/>
        </w:rPr>
      </w:pPr>
    </w:p>
    <w:p w:rsidR="0058186B" w:rsidRDefault="00ED581D">
      <w:pPr>
        <w:jc w:val="both"/>
        <w:rPr>
          <w:rFonts w:ascii="Times New Roman" w:hAnsi="Times New Roman" w:cs="Times New Roman"/>
          <w:sz w:val="24"/>
          <w:szCs w:val="24"/>
        </w:rPr>
      </w:pPr>
      <w:r w:rsidRPr="001260AA">
        <w:rPr>
          <w:rFonts w:ascii="Times New Roman" w:hAnsi="Times New Roman" w:cs="Times New Roman"/>
          <w:sz w:val="24"/>
          <w:szCs w:val="24"/>
        </w:rPr>
        <w:t xml:space="preserve">The Council’s Regional Portfolio Model, a sophisticated spreadsheet-based modeling system, was developed from the ground up with evaluation of regional conservation potential as a key policy objective. The model’s logic and data processing routines are based on an integrated approach to modeling uncertainty, risk, and portfolio cost-effectiveness evaluation. To accomplish this with reasonable execution run-times, the model relies on certain simplifications such as aggregating regional resources into reference technologies and bypassing representation of intra-regional transmission. </w:t>
      </w:r>
    </w:p>
    <w:p w:rsidR="0058186B" w:rsidRDefault="0058186B">
      <w:pPr>
        <w:jc w:val="both"/>
        <w:rPr>
          <w:rFonts w:ascii="Times New Roman" w:hAnsi="Times New Roman" w:cs="Times New Roman"/>
          <w:sz w:val="24"/>
          <w:szCs w:val="24"/>
        </w:rPr>
      </w:pPr>
    </w:p>
    <w:p w:rsidR="0058186B" w:rsidRDefault="00ED581D">
      <w:pPr>
        <w:jc w:val="both"/>
        <w:rPr>
          <w:rFonts w:ascii="Times New Roman" w:hAnsi="Times New Roman" w:cs="Times New Roman"/>
          <w:sz w:val="24"/>
          <w:szCs w:val="24"/>
        </w:rPr>
      </w:pPr>
      <w:r w:rsidRPr="001260AA">
        <w:rPr>
          <w:rFonts w:ascii="Times New Roman" w:hAnsi="Times New Roman" w:cs="Times New Roman"/>
          <w:sz w:val="24"/>
          <w:szCs w:val="24"/>
        </w:rPr>
        <w:t>In contrast, PacifiCorp and most other utilities rely on separate modeling systems—typically proprietary products from well-established software vendors—to perform these analytic functions for integrated resource planning. For example, PacifiCorp uses a capacity expansion optimization model to develop portfolios based on various futures. These portfolios are then analyzed with a detailed production cost model using stochastic Monte Carlo simulation methods. The Monte Carlo production cost model is also used to develop conservation avoided cost estimates for the Company’s demand-side management department for program development and evaluation.</w:t>
      </w:r>
    </w:p>
    <w:p w:rsidR="0058186B" w:rsidRDefault="0058186B">
      <w:pPr>
        <w:jc w:val="both"/>
        <w:rPr>
          <w:rFonts w:ascii="Times New Roman" w:hAnsi="Times New Roman" w:cs="Times New Roman"/>
          <w:sz w:val="24"/>
          <w:szCs w:val="24"/>
        </w:rPr>
      </w:pPr>
    </w:p>
    <w:p w:rsidR="0058186B" w:rsidRDefault="00ED581D">
      <w:pPr>
        <w:jc w:val="both"/>
        <w:rPr>
          <w:rFonts w:ascii="Times New Roman" w:hAnsi="Times New Roman" w:cs="Times New Roman"/>
          <w:sz w:val="24"/>
          <w:szCs w:val="24"/>
        </w:rPr>
      </w:pPr>
      <w:r w:rsidRPr="001260AA">
        <w:rPr>
          <w:rFonts w:ascii="Times New Roman" w:hAnsi="Times New Roman" w:cs="Times New Roman"/>
          <w:sz w:val="24"/>
          <w:szCs w:val="24"/>
        </w:rPr>
        <w:t>This multi-model strategy takes advantage of each individual model’s strengths and capabilities to represent the utility system in detail. For example, the capacity expansion model can represent various market purchase product types consistent with those frequently transacted by the Company’s front office as well as include transmission expansions as portfolio resource options. This detail is necessary to (1) comprehensively characterize system operations and transmission constraints on a wide geographic scale, (2) analyze individual resources</w:t>
      </w:r>
      <w:r w:rsidRPr="001260AA">
        <w:rPr>
          <w:rStyle w:val="FootnoteReference"/>
          <w:rFonts w:ascii="Times New Roman" w:hAnsi="Times New Roman" w:cs="Times New Roman"/>
          <w:sz w:val="24"/>
          <w:szCs w:val="24"/>
        </w:rPr>
        <w:footnoteReference w:id="40"/>
      </w:r>
      <w:r w:rsidRPr="001260AA">
        <w:rPr>
          <w:rFonts w:ascii="Times New Roman" w:hAnsi="Times New Roman" w:cs="Times New Roman"/>
          <w:sz w:val="24"/>
          <w:szCs w:val="24"/>
        </w:rPr>
        <w:t xml:space="preserve">, and (3) assist in validating other PacifiCorp models used for commercial and regulatory compliance purposes. </w:t>
      </w:r>
    </w:p>
    <w:p w:rsidR="0058186B" w:rsidRDefault="0058186B">
      <w:pPr>
        <w:jc w:val="both"/>
        <w:rPr>
          <w:rFonts w:ascii="Times New Roman" w:hAnsi="Times New Roman" w:cs="Times New Roman"/>
          <w:sz w:val="24"/>
          <w:szCs w:val="24"/>
        </w:rPr>
      </w:pPr>
    </w:p>
    <w:p w:rsidR="0058186B" w:rsidRDefault="00ED581D">
      <w:pPr>
        <w:jc w:val="both"/>
        <w:rPr>
          <w:rFonts w:ascii="Times New Roman" w:hAnsi="Times New Roman" w:cs="Times New Roman"/>
          <w:sz w:val="24"/>
          <w:szCs w:val="24"/>
        </w:rPr>
      </w:pPr>
      <w:r w:rsidRPr="001260AA">
        <w:rPr>
          <w:rFonts w:ascii="Times New Roman" w:hAnsi="Times New Roman" w:cs="Times New Roman"/>
          <w:sz w:val="24"/>
          <w:szCs w:val="24"/>
        </w:rPr>
        <w:t>On the other hand, use of separate proprietary models in this fashion presents its own challenges. These challenges include addressing differences in representation of system characteristics and costs across the models, the need for additional data management activities, and model evolution that can lag regulatory, market, and energy technology developments.</w:t>
      </w:r>
    </w:p>
    <w:p w:rsidR="0058186B" w:rsidRDefault="0058186B">
      <w:pPr>
        <w:jc w:val="both"/>
        <w:rPr>
          <w:rFonts w:ascii="Times New Roman" w:hAnsi="Times New Roman" w:cs="Times New Roman"/>
          <w:sz w:val="24"/>
          <w:szCs w:val="24"/>
        </w:rPr>
      </w:pPr>
    </w:p>
    <w:p w:rsidR="0058186B" w:rsidRDefault="00ED581D">
      <w:pPr>
        <w:jc w:val="both"/>
        <w:rPr>
          <w:rFonts w:ascii="Times New Roman" w:hAnsi="Times New Roman" w:cs="Times New Roman"/>
          <w:sz w:val="24"/>
          <w:szCs w:val="24"/>
        </w:rPr>
      </w:pPr>
      <w:r w:rsidRPr="001260AA">
        <w:rPr>
          <w:rFonts w:ascii="Times New Roman" w:hAnsi="Times New Roman" w:cs="Times New Roman"/>
          <w:sz w:val="24"/>
          <w:szCs w:val="24"/>
        </w:rPr>
        <w:t>The upshot is that while there are many parallels between the modeling strategies employed by PacifiCorp and the Council (for example, the use of conservation supply curves and the framework for estimating conservation potential) there are also fundamental differences reflecting dissimilar modeling tools, analytical objectives, and planning requirements. This means that functionality cannot be lifted from the Council’s Portfolio Model without re-architecting PacifiCorp’s capacity expansion model. Such re-architecting has to be performed by the model vendor, assuming that the model could accommodate the added solution complexity without compromising other required functionality. Such a project would involve significant time and cost to complete.</w:t>
      </w:r>
    </w:p>
    <w:p w:rsidR="0058186B" w:rsidRDefault="0058186B">
      <w:pPr>
        <w:jc w:val="both"/>
        <w:rPr>
          <w:rFonts w:ascii="Times New Roman" w:hAnsi="Times New Roman" w:cs="Times New Roman"/>
          <w:sz w:val="24"/>
          <w:szCs w:val="24"/>
        </w:rPr>
      </w:pPr>
    </w:p>
    <w:p w:rsidR="0058186B" w:rsidRPr="008D73D1" w:rsidRDefault="00ED581D">
      <w:pPr>
        <w:jc w:val="both"/>
        <w:rPr>
          <w:rFonts w:ascii="Times New Roman" w:hAnsi="Times New Roman" w:cs="Times New Roman"/>
          <w:bCs/>
          <w:sz w:val="24"/>
          <w:szCs w:val="24"/>
        </w:rPr>
      </w:pPr>
      <w:r w:rsidRPr="008D73D1">
        <w:rPr>
          <w:rFonts w:ascii="Times New Roman" w:hAnsi="Times New Roman" w:cs="Times New Roman"/>
          <w:bCs/>
          <w:sz w:val="24"/>
          <w:szCs w:val="24"/>
        </w:rPr>
        <w:t>Market Price Adder Overview</w:t>
      </w:r>
    </w:p>
    <w:p w:rsidR="0058186B" w:rsidRDefault="0058186B">
      <w:pPr>
        <w:jc w:val="both"/>
        <w:rPr>
          <w:rFonts w:ascii="Times New Roman" w:hAnsi="Times New Roman" w:cs="Times New Roman"/>
          <w:sz w:val="24"/>
          <w:szCs w:val="24"/>
        </w:rPr>
      </w:pPr>
    </w:p>
    <w:p w:rsidR="0058186B" w:rsidRDefault="00ED581D">
      <w:pPr>
        <w:jc w:val="both"/>
        <w:rPr>
          <w:rFonts w:ascii="Times New Roman" w:hAnsi="Times New Roman" w:cs="Times New Roman"/>
          <w:sz w:val="24"/>
          <w:szCs w:val="24"/>
        </w:rPr>
      </w:pPr>
      <w:r w:rsidRPr="001260AA">
        <w:rPr>
          <w:rFonts w:ascii="Times New Roman" w:hAnsi="Times New Roman" w:cs="Times New Roman"/>
          <w:sz w:val="24"/>
          <w:szCs w:val="24"/>
        </w:rPr>
        <w:t>The Council’s market price adder is a construct tailored to the Portfolio Model’s logic and data processing routines. The role of the Council’s market price adder is to ensure that the full risk mitigation value of conservation is accounted for in determining the cost-effective amount of conservation to include in resource portfolios developed by the Council’s Regional Portfolio Model. PacifiCorp’s understanding is that the adder is the price needed to shift a portfolio to the “efficient frontier” for the population of portfolios.</w:t>
      </w:r>
      <w:r w:rsidRPr="001260AA">
        <w:rPr>
          <w:rStyle w:val="FootnoteReference"/>
          <w:rFonts w:ascii="Times New Roman" w:hAnsi="Times New Roman" w:cs="Times New Roman"/>
          <w:sz w:val="24"/>
          <w:szCs w:val="24"/>
        </w:rPr>
        <w:footnoteReference w:id="41"/>
      </w:r>
      <w:r w:rsidRPr="001260AA">
        <w:rPr>
          <w:rFonts w:ascii="Times New Roman" w:hAnsi="Times New Roman" w:cs="Times New Roman"/>
          <w:sz w:val="24"/>
          <w:szCs w:val="24"/>
        </w:rPr>
        <w:t xml:space="preserve"> Since conservation is viewed as the least-risk resource among all alternatives by virtue of having minimal operating costs and other risk mitigation benefits such as electricity price volatility mitigation, this price is attributed to conservation as marginal benefit, and therefore increases conservation’s cost-effectiveness threshold by this amount. The market price adder is determined dynamically inside the Regional Portfolio Model as portfolios are developed and portfolio cost/risk profiles based on the Council’s 750 futures are determined. The Council stresses that the market price adder is positive (reflecting a net benefit) even in cases where a utility system has surplus resources and/or low electricity market prices—the rationale being that conservation’s risk mitigation value helps make it the least expensive source of reserve capacity.</w:t>
      </w:r>
    </w:p>
    <w:p w:rsidR="0058186B" w:rsidRDefault="0058186B">
      <w:pPr>
        <w:jc w:val="both"/>
        <w:rPr>
          <w:rFonts w:ascii="Times New Roman" w:hAnsi="Times New Roman" w:cs="Times New Roman"/>
          <w:sz w:val="24"/>
          <w:szCs w:val="24"/>
        </w:rPr>
      </w:pPr>
    </w:p>
    <w:p w:rsidR="0058186B" w:rsidRPr="00381D6D" w:rsidRDefault="00ED581D">
      <w:pPr>
        <w:jc w:val="both"/>
        <w:rPr>
          <w:rFonts w:ascii="Times New Roman" w:hAnsi="Times New Roman" w:cs="Times New Roman"/>
          <w:bCs/>
          <w:sz w:val="24"/>
          <w:szCs w:val="24"/>
        </w:rPr>
      </w:pPr>
      <w:r w:rsidRPr="00381D6D">
        <w:rPr>
          <w:rFonts w:ascii="Times New Roman" w:hAnsi="Times New Roman" w:cs="Times New Roman"/>
          <w:bCs/>
          <w:sz w:val="24"/>
          <w:szCs w:val="24"/>
        </w:rPr>
        <w:t>Applicability of the Market Price Adder Concept to PacifiCorp’s Conservation Modeling</w:t>
      </w:r>
    </w:p>
    <w:p w:rsidR="0058186B" w:rsidRDefault="0058186B">
      <w:pPr>
        <w:pStyle w:val="BodyText"/>
        <w:jc w:val="both"/>
        <w:rPr>
          <w:rFonts w:cs="Times New Roman"/>
        </w:rPr>
      </w:pPr>
    </w:p>
    <w:p w:rsidR="0058186B" w:rsidRDefault="00ED581D">
      <w:pPr>
        <w:pStyle w:val="BodyText"/>
        <w:jc w:val="both"/>
        <w:rPr>
          <w:rFonts w:cs="Times New Roman"/>
        </w:rPr>
      </w:pPr>
      <w:r w:rsidRPr="001260AA">
        <w:rPr>
          <w:rFonts w:cs="Times New Roman"/>
        </w:rPr>
        <w:t xml:space="preserve">PacifiCorp’s current IRP modeling framework assesses the relative cost-effectiveness of conservation in relation to many other resource types over a 20-year period, accounting for fixed and operating costs (including carbon dioxide emission costs), capacity value, T&amp;D investment deferral benefits, and stochastic risk mitigation. In line with the Council, PacifiCorp also computes stochastic average cost and tail risk measures to enable inspection of an efficient frontier for assessing the trade-off between portfolio cost and risk. For the risk measure, PacifiCorp uses the mean of the five highest PVRRs stemming from a stochastic production cost simulation involving 100 simulation iterations. Real levelized fixed costs included in the PVRR are determined by the capacity expansion model. </w:t>
      </w:r>
    </w:p>
    <w:p w:rsidR="0058186B" w:rsidRDefault="0058186B">
      <w:pPr>
        <w:pStyle w:val="BodyText"/>
        <w:jc w:val="both"/>
        <w:rPr>
          <w:rFonts w:cs="Times New Roman"/>
        </w:rPr>
      </w:pPr>
    </w:p>
    <w:p w:rsidR="0058186B" w:rsidRDefault="00ED581D">
      <w:pPr>
        <w:pStyle w:val="BodyText"/>
        <w:jc w:val="both"/>
        <w:rPr>
          <w:rFonts w:cs="Times New Roman"/>
        </w:rPr>
      </w:pPr>
      <w:r w:rsidRPr="001260AA">
        <w:rPr>
          <w:rFonts w:cs="Times New Roman"/>
        </w:rPr>
        <w:t>Since the efficient frontier is determined after portfolios and associated conservation amounts are developed, the market price adder concept is not directly applicable to PacifiCorp’s portfolio modeling. (Recall that the market price adder is dynamically estimated as portfolios are developed and assessed by the Council’s Portfolio Model.)  Nevertheless, the Company can derive an average dollars-per-megawatt price from the efficient frontier of portfolios evaluated for its 2008 Integrated Resource Plan. This price can be compared against the Council’s market price adders ($10/MWh for discretionary conservation and $50/MWh for lost opportunity conservation), and if believed to be reasonable, can then be credited against PacifiCorp’s conservation cost curve and tested for the impact on Washington conservation selection. This may be a practical way, on an interim basis, to more closely align with the Council’s risk mitigation valuation approach until PacifiCorp revisits the conservation modeling methodology for its next IRP. Alternatively, PacifiCorp can model Washington conservation with a time-period average of forward market prices to remove the volatility predicted in the early years. This is consistent with the view that a utility’s conservation planning must account for phasing in quantities over several years. Either or both approaches may be applied as stop-gap solutions.</w:t>
      </w:r>
    </w:p>
    <w:p w:rsidR="0058186B" w:rsidRDefault="0058186B">
      <w:pPr>
        <w:pStyle w:val="BodyText"/>
        <w:jc w:val="both"/>
        <w:rPr>
          <w:rFonts w:cs="Times New Roman"/>
        </w:rPr>
      </w:pPr>
    </w:p>
    <w:p w:rsidR="0058186B" w:rsidRDefault="00ED581D">
      <w:pPr>
        <w:pStyle w:val="BodyText"/>
        <w:jc w:val="both"/>
        <w:rPr>
          <w:rFonts w:cs="Times New Roman"/>
        </w:rPr>
      </w:pPr>
      <w:r w:rsidRPr="001260AA">
        <w:rPr>
          <w:rFonts w:cs="Times New Roman"/>
        </w:rPr>
        <w:t xml:space="preserve">Ultimately, the issue for PacifiCorp is not whether a market price adder can or should be adopted, but rather to what extent do the IRP models capture the risk mitigation value of conservation in a way that is consistent with the IRP regulatory mandate to treat all resource options on a consistent and comparable basis. Any improvements that the Company makes in modeling resource risk mitigation benefits will therefore need to apply to all technologies. </w:t>
      </w:r>
    </w:p>
    <w:p w:rsidR="0058186B" w:rsidRDefault="0058186B">
      <w:pPr>
        <w:pStyle w:val="BodyText"/>
        <w:jc w:val="both"/>
        <w:rPr>
          <w:rFonts w:cs="Times New Roman"/>
        </w:rPr>
      </w:pPr>
    </w:p>
    <w:p w:rsidR="0058186B" w:rsidRDefault="00ED581D">
      <w:pPr>
        <w:pStyle w:val="BodyText"/>
        <w:jc w:val="both"/>
        <w:rPr>
          <w:rFonts w:cs="Times New Roman"/>
        </w:rPr>
      </w:pPr>
      <w:r w:rsidRPr="001260AA">
        <w:rPr>
          <w:rFonts w:cs="Times New Roman"/>
        </w:rPr>
        <w:t>With this caveat in mind, PacifiCorp identified four options for more closely aligning with the Council’s approach for valuing conservation in portfolio modeling.</w:t>
      </w:r>
    </w:p>
    <w:p w:rsidR="0058186B" w:rsidRDefault="0058186B">
      <w:pPr>
        <w:pStyle w:val="BodyText"/>
        <w:jc w:val="both"/>
        <w:rPr>
          <w:rFonts w:cs="Times New Roman"/>
        </w:rPr>
      </w:pPr>
    </w:p>
    <w:p w:rsidR="0058186B" w:rsidRDefault="00ED581D">
      <w:pPr>
        <w:pStyle w:val="BodyText"/>
        <w:numPr>
          <w:ilvl w:val="0"/>
          <w:numId w:val="26"/>
        </w:numPr>
        <w:jc w:val="both"/>
        <w:rPr>
          <w:rFonts w:cs="Times New Roman"/>
        </w:rPr>
      </w:pPr>
      <w:r w:rsidRPr="001260AA">
        <w:rPr>
          <w:rFonts w:cs="Times New Roman"/>
          <w:u w:val="single"/>
        </w:rPr>
        <w:t>Option 1</w:t>
      </w:r>
      <w:r w:rsidRPr="001260AA">
        <w:rPr>
          <w:rFonts w:cs="Times New Roman"/>
        </w:rPr>
        <w:t xml:space="preserve"> – Apply an externally determined cost adjustment to the conservation supply curve used in System Optimizer that reflects risk mitigation value. This cost adjustment can be provided as an output of PacifiCorp’s conservation avoided cost estimation process, which could include the market price averaging approach described above.</w:t>
      </w:r>
    </w:p>
    <w:p w:rsidR="00ED32A3" w:rsidRDefault="00ED32A3" w:rsidP="00ED32A3">
      <w:pPr>
        <w:pStyle w:val="BodyText"/>
        <w:ind w:left="720"/>
        <w:jc w:val="both"/>
        <w:rPr>
          <w:rFonts w:cs="Times New Roman"/>
        </w:rPr>
      </w:pPr>
    </w:p>
    <w:p w:rsidR="0058186B" w:rsidRDefault="00ED581D">
      <w:pPr>
        <w:numPr>
          <w:ilvl w:val="0"/>
          <w:numId w:val="25"/>
        </w:numPr>
        <w:jc w:val="both"/>
        <w:rPr>
          <w:rFonts w:ascii="Times New Roman" w:hAnsi="Times New Roman" w:cs="Times New Roman"/>
          <w:sz w:val="24"/>
          <w:szCs w:val="24"/>
        </w:rPr>
      </w:pPr>
      <w:r w:rsidRPr="001260AA">
        <w:rPr>
          <w:rFonts w:ascii="Times New Roman" w:hAnsi="Times New Roman" w:cs="Times New Roman"/>
          <w:sz w:val="24"/>
          <w:szCs w:val="24"/>
          <w:u w:val="single"/>
        </w:rPr>
        <w:t>Option 2</w:t>
      </w:r>
      <w:r w:rsidRPr="001260AA">
        <w:rPr>
          <w:rFonts w:ascii="Times New Roman" w:hAnsi="Times New Roman" w:cs="Times New Roman"/>
          <w:sz w:val="24"/>
          <w:szCs w:val="24"/>
        </w:rPr>
        <w:t xml:space="preserve"> – Redesign PacifiCorp’s capacity expansion model to incorporate a risk processor that determines a market adder in the same (or simplified) fashion as the Council’s Portfolio Model.</w:t>
      </w:r>
    </w:p>
    <w:p w:rsidR="001B6B8B" w:rsidRDefault="001B6B8B" w:rsidP="001B6B8B">
      <w:pPr>
        <w:ind w:left="720"/>
        <w:jc w:val="both"/>
        <w:rPr>
          <w:rFonts w:ascii="Times New Roman" w:hAnsi="Times New Roman" w:cs="Times New Roman"/>
          <w:sz w:val="24"/>
          <w:szCs w:val="24"/>
        </w:rPr>
      </w:pPr>
    </w:p>
    <w:p w:rsidR="0058186B" w:rsidRDefault="00ED581D">
      <w:pPr>
        <w:numPr>
          <w:ilvl w:val="0"/>
          <w:numId w:val="25"/>
        </w:numPr>
        <w:jc w:val="both"/>
        <w:rPr>
          <w:rFonts w:ascii="Times New Roman" w:hAnsi="Times New Roman" w:cs="Times New Roman"/>
          <w:sz w:val="24"/>
          <w:szCs w:val="24"/>
        </w:rPr>
      </w:pPr>
      <w:r w:rsidRPr="001260AA">
        <w:rPr>
          <w:rFonts w:ascii="Times New Roman" w:hAnsi="Times New Roman" w:cs="Times New Roman"/>
          <w:sz w:val="24"/>
          <w:szCs w:val="24"/>
          <w:u w:val="single"/>
        </w:rPr>
        <w:t>Option 3</w:t>
      </w:r>
      <w:r w:rsidRPr="001260AA">
        <w:rPr>
          <w:rFonts w:ascii="Times New Roman" w:hAnsi="Times New Roman" w:cs="Times New Roman"/>
          <w:sz w:val="24"/>
          <w:szCs w:val="24"/>
        </w:rPr>
        <w:t xml:space="preserve"> – Adopt the Council’s Portfolio Model for estimating conservation targets only, and feed these targets as fixed resource selections in System Optimizer.</w:t>
      </w:r>
    </w:p>
    <w:p w:rsidR="001B6B8B" w:rsidRDefault="001B6B8B" w:rsidP="001B6B8B">
      <w:pPr>
        <w:jc w:val="both"/>
        <w:rPr>
          <w:rFonts w:ascii="Times New Roman" w:hAnsi="Times New Roman" w:cs="Times New Roman"/>
          <w:sz w:val="24"/>
          <w:szCs w:val="24"/>
        </w:rPr>
      </w:pPr>
    </w:p>
    <w:p w:rsidR="0058186B" w:rsidRDefault="00ED581D">
      <w:pPr>
        <w:numPr>
          <w:ilvl w:val="0"/>
          <w:numId w:val="25"/>
        </w:numPr>
        <w:jc w:val="both"/>
        <w:rPr>
          <w:rFonts w:ascii="Times New Roman" w:hAnsi="Times New Roman" w:cs="Times New Roman"/>
          <w:sz w:val="24"/>
          <w:szCs w:val="24"/>
        </w:rPr>
      </w:pPr>
      <w:r w:rsidRPr="001260AA">
        <w:rPr>
          <w:rFonts w:ascii="Times New Roman" w:hAnsi="Times New Roman" w:cs="Times New Roman"/>
          <w:sz w:val="24"/>
          <w:szCs w:val="24"/>
          <w:u w:val="single"/>
        </w:rPr>
        <w:t>Option 4</w:t>
      </w:r>
      <w:r w:rsidRPr="001260AA">
        <w:rPr>
          <w:rFonts w:ascii="Times New Roman" w:hAnsi="Times New Roman" w:cs="Times New Roman"/>
          <w:sz w:val="24"/>
          <w:szCs w:val="24"/>
        </w:rPr>
        <w:t xml:space="preserve"> – Replace System Optimizer with the Council’s Portfolio Model.</w:t>
      </w:r>
    </w:p>
    <w:p w:rsidR="0058186B" w:rsidRDefault="0058186B">
      <w:pPr>
        <w:ind w:left="360"/>
        <w:jc w:val="both"/>
        <w:rPr>
          <w:rFonts w:ascii="Times New Roman" w:hAnsi="Times New Roman" w:cs="Times New Roman"/>
          <w:sz w:val="24"/>
          <w:szCs w:val="24"/>
        </w:rPr>
      </w:pPr>
    </w:p>
    <w:p w:rsidR="0058186B" w:rsidRDefault="00ED581D">
      <w:pPr>
        <w:pStyle w:val="BodyText2"/>
        <w:ind w:left="0"/>
        <w:jc w:val="both"/>
        <w:rPr>
          <w:rFonts w:cs="Times New Roman"/>
        </w:rPr>
      </w:pPr>
      <w:r w:rsidRPr="001260AA">
        <w:rPr>
          <w:rFonts w:cs="Times New Roman"/>
        </w:rPr>
        <w:t>Option 1 is attractive because it utilizes the current modeling tools and processes, and avoids having to make structural model changes. PacifiCorp is currently developing a revised resource avoided cost methodology using System Optimizer to estimate capacity value and the stochastic production cost model to estimate energy value. A more comprehensive treatment of risk mitigation value can be integrated into the avoided cost estimation methodology. However, the Company is not in a position to churn out a quick I-937 analysis with such an enhanced avoided cost methodology because it is still under development and has not been vetted within the Company.</w:t>
      </w:r>
    </w:p>
    <w:p w:rsidR="0058186B" w:rsidRDefault="0058186B">
      <w:pPr>
        <w:pStyle w:val="BodyText2"/>
        <w:ind w:left="0"/>
        <w:jc w:val="both"/>
        <w:rPr>
          <w:rFonts w:cs="Times New Roman"/>
        </w:rPr>
      </w:pPr>
    </w:p>
    <w:p w:rsidR="0058186B" w:rsidRDefault="00ED581D">
      <w:pPr>
        <w:pStyle w:val="BodyText2"/>
        <w:ind w:left="0"/>
        <w:jc w:val="both"/>
        <w:rPr>
          <w:rFonts w:cs="Times New Roman"/>
        </w:rPr>
      </w:pPr>
      <w:r w:rsidRPr="001260AA">
        <w:rPr>
          <w:rFonts w:cs="Times New Roman"/>
        </w:rPr>
        <w:t>PacifiCorp rules out Option 2. Such model changes are probably not technically feasible given the model’s current complexity and the scope of the set-up reflecting the Company’s transmission topology and resources. An alternative approach is to operate System Optimizer in a batch process with stochastically determined futures, effectively turning System Optimizer into a “pseudo” stochastic capacity expansion model. A separate automated post-processing routine could adjust conservation selection based on the efficient frontier concept. System Optimizer would then need to be re-run with the adjusted fixed conservation quantities. This approach, while technically feasible, dramatically complicates the portfolio development process, and is not realistic given IRP and business planning development requirements and schedules.</w:t>
      </w:r>
    </w:p>
    <w:p w:rsidR="0058186B" w:rsidRDefault="0058186B">
      <w:pPr>
        <w:pStyle w:val="BodyText2"/>
        <w:ind w:left="0"/>
        <w:jc w:val="both"/>
        <w:rPr>
          <w:rFonts w:cs="Times New Roman"/>
        </w:rPr>
      </w:pPr>
    </w:p>
    <w:p w:rsidR="0058186B" w:rsidRDefault="00ED581D">
      <w:pPr>
        <w:jc w:val="both"/>
        <w:rPr>
          <w:rFonts w:ascii="Times New Roman" w:hAnsi="Times New Roman" w:cs="Times New Roman"/>
          <w:sz w:val="24"/>
          <w:szCs w:val="24"/>
        </w:rPr>
      </w:pPr>
      <w:r w:rsidRPr="001260AA">
        <w:rPr>
          <w:rFonts w:ascii="Times New Roman" w:hAnsi="Times New Roman" w:cs="Times New Roman"/>
          <w:sz w:val="24"/>
          <w:szCs w:val="24"/>
        </w:rPr>
        <w:t>Options 3 and 4 involve adoption of the Portfolio Model to different degrees to ensure that conservation target development is fully aligned with the Council’s evaluation methodology. The Company has strong reservations regarding expanding its modeling tool set because of the additional work load and model management requirements, and therefore rules out Option 3. As the modeling strategy section above suggests</w:t>
      </w:r>
      <w:proofErr w:type="gramStart"/>
      <w:r w:rsidRPr="001260AA">
        <w:rPr>
          <w:rFonts w:ascii="Times New Roman" w:hAnsi="Times New Roman" w:cs="Times New Roman"/>
          <w:sz w:val="24"/>
          <w:szCs w:val="24"/>
        </w:rPr>
        <w:t>,</w:t>
      </w:r>
      <w:proofErr w:type="gramEnd"/>
      <w:r w:rsidRPr="001260AA">
        <w:rPr>
          <w:rFonts w:ascii="Times New Roman" w:hAnsi="Times New Roman" w:cs="Times New Roman"/>
          <w:sz w:val="24"/>
          <w:szCs w:val="24"/>
        </w:rPr>
        <w:t xml:space="preserve"> replacing System Optimizer with the Council’s Portfolio Model is not a practical solution given the Company’s analytical objectives and planning requirements.</w:t>
      </w:r>
    </w:p>
    <w:p w:rsidR="0058186B" w:rsidRDefault="0058186B">
      <w:pPr>
        <w:jc w:val="both"/>
        <w:rPr>
          <w:rFonts w:ascii="Times New Roman" w:hAnsi="Times New Roman" w:cs="Times New Roman"/>
          <w:sz w:val="24"/>
          <w:szCs w:val="24"/>
        </w:rPr>
      </w:pPr>
    </w:p>
    <w:p w:rsidR="0058186B" w:rsidRPr="001B6B8B" w:rsidRDefault="00ED581D">
      <w:pPr>
        <w:pStyle w:val="ListParagraph"/>
        <w:ind w:left="0"/>
        <w:jc w:val="both"/>
        <w:rPr>
          <w:rFonts w:ascii="Times New Roman" w:hAnsi="Times New Roman" w:cs="Times New Roman"/>
          <w:bCs/>
          <w:sz w:val="24"/>
          <w:szCs w:val="24"/>
        </w:rPr>
      </w:pPr>
      <w:r w:rsidRPr="001B6B8B">
        <w:rPr>
          <w:rFonts w:ascii="Times New Roman" w:hAnsi="Times New Roman" w:cs="Times New Roman"/>
          <w:bCs/>
          <w:sz w:val="24"/>
          <w:szCs w:val="24"/>
        </w:rPr>
        <w:t>Conclusion</w:t>
      </w:r>
    </w:p>
    <w:p w:rsidR="0058186B" w:rsidRDefault="0058186B">
      <w:pPr>
        <w:pStyle w:val="ListParagraph"/>
        <w:ind w:left="0"/>
        <w:jc w:val="both"/>
        <w:rPr>
          <w:rFonts w:ascii="Times New Roman" w:hAnsi="Times New Roman" w:cs="Times New Roman"/>
          <w:sz w:val="24"/>
          <w:szCs w:val="24"/>
        </w:rPr>
      </w:pPr>
    </w:p>
    <w:p w:rsidR="0058186B" w:rsidRDefault="00ED581D">
      <w:pPr>
        <w:pStyle w:val="ListParagraph"/>
        <w:ind w:left="0"/>
        <w:jc w:val="both"/>
        <w:rPr>
          <w:rFonts w:ascii="Times New Roman" w:hAnsi="Times New Roman" w:cs="Times New Roman"/>
          <w:sz w:val="24"/>
          <w:szCs w:val="24"/>
        </w:rPr>
      </w:pPr>
      <w:r w:rsidRPr="001260AA">
        <w:rPr>
          <w:rFonts w:ascii="Times New Roman" w:hAnsi="Times New Roman" w:cs="Times New Roman"/>
          <w:sz w:val="24"/>
          <w:szCs w:val="24"/>
        </w:rPr>
        <w:t xml:space="preserve">PacifiCorp agrees to test an interim capacity expansion modeling approach for Washington conservation selection more in line with the Council’s risk mitigation valuation objectives. The Company describes two approaches for this testing: </w:t>
      </w:r>
    </w:p>
    <w:p w:rsidR="0058186B" w:rsidRDefault="0058186B">
      <w:pPr>
        <w:pStyle w:val="ListParagraph"/>
        <w:ind w:left="0"/>
        <w:jc w:val="both"/>
        <w:rPr>
          <w:rFonts w:ascii="Times New Roman" w:hAnsi="Times New Roman" w:cs="Times New Roman"/>
          <w:sz w:val="24"/>
          <w:szCs w:val="24"/>
        </w:rPr>
      </w:pPr>
    </w:p>
    <w:p w:rsidR="0058186B" w:rsidRDefault="00ED581D">
      <w:pPr>
        <w:pStyle w:val="ListParagraph"/>
        <w:numPr>
          <w:ilvl w:val="0"/>
          <w:numId w:val="27"/>
        </w:numPr>
        <w:contextualSpacing w:val="0"/>
        <w:jc w:val="both"/>
        <w:rPr>
          <w:rFonts w:ascii="Times New Roman" w:hAnsi="Times New Roman" w:cs="Times New Roman"/>
          <w:sz w:val="24"/>
          <w:szCs w:val="24"/>
        </w:rPr>
      </w:pPr>
      <w:r w:rsidRPr="001260AA">
        <w:rPr>
          <w:rFonts w:ascii="Times New Roman" w:hAnsi="Times New Roman" w:cs="Times New Roman"/>
          <w:sz w:val="24"/>
          <w:szCs w:val="24"/>
        </w:rPr>
        <w:t>Use stochastic cost and risk measures from its 2008 IRP to adjust conservation costs based on the efficient frontier concept.</w:t>
      </w:r>
    </w:p>
    <w:p w:rsidR="001B6B8B" w:rsidRDefault="001B6B8B" w:rsidP="001B6B8B">
      <w:pPr>
        <w:pStyle w:val="ListParagraph"/>
        <w:contextualSpacing w:val="0"/>
        <w:jc w:val="both"/>
        <w:rPr>
          <w:rFonts w:ascii="Times New Roman" w:hAnsi="Times New Roman" w:cs="Times New Roman"/>
          <w:sz w:val="24"/>
          <w:szCs w:val="24"/>
        </w:rPr>
      </w:pPr>
    </w:p>
    <w:p w:rsidR="0058186B" w:rsidRDefault="00ED581D">
      <w:pPr>
        <w:pStyle w:val="ListParagraph"/>
        <w:numPr>
          <w:ilvl w:val="0"/>
          <w:numId w:val="27"/>
        </w:numPr>
        <w:contextualSpacing w:val="0"/>
        <w:jc w:val="both"/>
        <w:rPr>
          <w:rFonts w:ascii="Times New Roman" w:hAnsi="Times New Roman" w:cs="Times New Roman"/>
          <w:sz w:val="24"/>
          <w:szCs w:val="24"/>
        </w:rPr>
      </w:pPr>
      <w:r w:rsidRPr="001260AA">
        <w:rPr>
          <w:rFonts w:ascii="Times New Roman" w:hAnsi="Times New Roman" w:cs="Times New Roman"/>
          <w:sz w:val="24"/>
          <w:szCs w:val="24"/>
        </w:rPr>
        <w:t>Conduct the capacity expansion modeling with average forward market prices over a designated period.</w:t>
      </w:r>
    </w:p>
    <w:p w:rsidR="0058186B" w:rsidRDefault="0058186B">
      <w:pPr>
        <w:pStyle w:val="ListParagraph"/>
        <w:ind w:left="360"/>
        <w:jc w:val="both"/>
        <w:rPr>
          <w:rFonts w:ascii="Times New Roman" w:hAnsi="Times New Roman" w:cs="Times New Roman"/>
          <w:sz w:val="24"/>
          <w:szCs w:val="24"/>
        </w:rPr>
      </w:pPr>
    </w:p>
    <w:p w:rsidR="0058186B" w:rsidRDefault="00ED581D">
      <w:pPr>
        <w:pStyle w:val="ListParagraph"/>
        <w:ind w:left="0"/>
        <w:jc w:val="both"/>
        <w:rPr>
          <w:rFonts w:ascii="Times New Roman" w:hAnsi="Times New Roman" w:cs="Times New Roman"/>
          <w:sz w:val="24"/>
          <w:szCs w:val="24"/>
        </w:rPr>
      </w:pPr>
      <w:r w:rsidRPr="001260AA">
        <w:rPr>
          <w:rFonts w:ascii="Times New Roman" w:hAnsi="Times New Roman" w:cs="Times New Roman"/>
          <w:sz w:val="24"/>
          <w:szCs w:val="24"/>
        </w:rPr>
        <w:t>After evaluating the results of both tests individually and in combination, the Company will adjust the Washington conservation targets accordingly.</w:t>
      </w:r>
    </w:p>
    <w:p w:rsidR="0058186B" w:rsidRDefault="0058186B">
      <w:pPr>
        <w:pStyle w:val="ListParagraph"/>
        <w:ind w:left="0"/>
        <w:jc w:val="both"/>
        <w:rPr>
          <w:rFonts w:ascii="Times New Roman" w:hAnsi="Times New Roman" w:cs="Times New Roman"/>
          <w:sz w:val="24"/>
          <w:szCs w:val="24"/>
        </w:rPr>
      </w:pPr>
    </w:p>
    <w:p w:rsidR="0058186B" w:rsidRDefault="00ED581D">
      <w:pPr>
        <w:pStyle w:val="ListParagraph"/>
        <w:ind w:left="0"/>
        <w:jc w:val="both"/>
        <w:rPr>
          <w:rFonts w:ascii="Times New Roman" w:hAnsi="Times New Roman" w:cs="Times New Roman"/>
          <w:sz w:val="24"/>
          <w:szCs w:val="24"/>
        </w:rPr>
      </w:pPr>
      <w:r w:rsidRPr="001260AA">
        <w:rPr>
          <w:rFonts w:ascii="Times New Roman" w:hAnsi="Times New Roman" w:cs="Times New Roman"/>
          <w:sz w:val="24"/>
          <w:szCs w:val="24"/>
        </w:rPr>
        <w:t>The Company is also developing an improved resource avoided cost estimation methodology, the results of which can be used to adjust conservation resource costs in the capacity expansion model (Option 1). Option 1 represents the Company’s favored long-term solution for fully accounting for risk mitigation benefits in the IRP modeling framework.</w:t>
      </w:r>
    </w:p>
    <w:p w:rsidR="0058186B" w:rsidRDefault="0058186B">
      <w:pPr>
        <w:pStyle w:val="ListParagraph"/>
        <w:ind w:left="0"/>
        <w:jc w:val="both"/>
        <w:rPr>
          <w:rFonts w:ascii="Times New Roman" w:hAnsi="Times New Roman" w:cs="Times New Roman"/>
          <w:sz w:val="24"/>
          <w:szCs w:val="24"/>
        </w:rPr>
      </w:pPr>
    </w:p>
    <w:p w:rsidR="0058186B" w:rsidRPr="001B6B8B" w:rsidRDefault="00ED192E">
      <w:pPr>
        <w:pStyle w:val="ListParagraph"/>
        <w:ind w:left="0"/>
        <w:jc w:val="both"/>
        <w:rPr>
          <w:rFonts w:ascii="Times New Roman" w:hAnsi="Times New Roman" w:cs="Times New Roman"/>
          <w:i/>
          <w:sz w:val="24"/>
          <w:szCs w:val="24"/>
        </w:rPr>
      </w:pPr>
      <w:r w:rsidRPr="001B6B8B">
        <w:rPr>
          <w:rFonts w:ascii="Times New Roman" w:hAnsi="Times New Roman" w:cs="Times New Roman"/>
          <w:i/>
          <w:sz w:val="24"/>
          <w:szCs w:val="24"/>
        </w:rPr>
        <w:t xml:space="preserve">Part 2 – </w:t>
      </w:r>
      <w:r w:rsidR="00C547CC" w:rsidRPr="001B6B8B">
        <w:rPr>
          <w:rFonts w:ascii="Times New Roman" w:hAnsi="Times New Roman" w:cs="Times New Roman"/>
          <w:i/>
          <w:sz w:val="24"/>
          <w:szCs w:val="24"/>
        </w:rPr>
        <w:t>Modeling and Results</w:t>
      </w:r>
    </w:p>
    <w:p w:rsidR="0058186B" w:rsidRDefault="0058186B">
      <w:pPr>
        <w:pStyle w:val="ListParagraph"/>
        <w:ind w:left="0"/>
        <w:jc w:val="both"/>
        <w:rPr>
          <w:rFonts w:ascii="Times New Roman" w:hAnsi="Times New Roman" w:cs="Times New Roman"/>
          <w:sz w:val="24"/>
          <w:szCs w:val="24"/>
        </w:rPr>
      </w:pPr>
    </w:p>
    <w:p w:rsidR="0058186B" w:rsidRPr="001B6B8B" w:rsidRDefault="00ED581D">
      <w:pPr>
        <w:pStyle w:val="ListParagraph"/>
        <w:ind w:left="0"/>
        <w:jc w:val="both"/>
        <w:rPr>
          <w:rFonts w:ascii="Times New Roman" w:hAnsi="Times New Roman" w:cs="Times New Roman"/>
          <w:sz w:val="24"/>
          <w:szCs w:val="24"/>
        </w:rPr>
      </w:pPr>
      <w:r w:rsidRPr="001B6B8B">
        <w:rPr>
          <w:rFonts w:ascii="Times New Roman" w:hAnsi="Times New Roman" w:cs="Times New Roman"/>
          <w:sz w:val="24"/>
          <w:szCs w:val="24"/>
        </w:rPr>
        <w:t>Risk Mitigation Cost Credit Estimation</w:t>
      </w:r>
    </w:p>
    <w:p w:rsidR="0058186B" w:rsidRDefault="0058186B">
      <w:pPr>
        <w:pStyle w:val="ListParagraph"/>
        <w:ind w:left="0"/>
        <w:jc w:val="both"/>
        <w:rPr>
          <w:rFonts w:ascii="Times New Roman" w:hAnsi="Times New Roman" w:cs="Times New Roman"/>
          <w:sz w:val="24"/>
          <w:szCs w:val="24"/>
        </w:rPr>
      </w:pPr>
    </w:p>
    <w:p w:rsidR="0058186B" w:rsidRDefault="00ED581D">
      <w:pPr>
        <w:pStyle w:val="ListParagraph"/>
        <w:ind w:left="0"/>
        <w:jc w:val="both"/>
        <w:rPr>
          <w:rFonts w:ascii="Times New Roman" w:hAnsi="Times New Roman" w:cs="Times New Roman"/>
          <w:sz w:val="24"/>
          <w:szCs w:val="24"/>
        </w:rPr>
      </w:pPr>
      <w:r w:rsidRPr="001260AA">
        <w:rPr>
          <w:rFonts w:ascii="Times New Roman" w:hAnsi="Times New Roman" w:cs="Times New Roman"/>
          <w:sz w:val="24"/>
          <w:szCs w:val="24"/>
        </w:rPr>
        <w:t>After further evaluating the applicability of estimating a risk mitigation cost credit to PacifiCorp’s IRP models, the Company developed two separate cost credits representing different aspects of risk mitigation. These two cost credits were then applied to the Washington conservation cost curves, and the capacity expansion model used to derive a new set of conservation targets.</w:t>
      </w:r>
    </w:p>
    <w:p w:rsidR="0058186B" w:rsidRDefault="0058186B">
      <w:pPr>
        <w:pStyle w:val="ListParagraph"/>
        <w:ind w:left="0"/>
        <w:jc w:val="both"/>
        <w:rPr>
          <w:rFonts w:ascii="Times New Roman" w:hAnsi="Times New Roman" w:cs="Times New Roman"/>
          <w:sz w:val="24"/>
          <w:szCs w:val="24"/>
        </w:rPr>
      </w:pPr>
    </w:p>
    <w:p w:rsidR="0058186B" w:rsidRDefault="00ED581D">
      <w:pPr>
        <w:pStyle w:val="ListParagraph"/>
        <w:ind w:left="0"/>
        <w:jc w:val="both"/>
        <w:rPr>
          <w:rFonts w:ascii="Times New Roman" w:hAnsi="Times New Roman" w:cs="Times New Roman"/>
          <w:sz w:val="24"/>
          <w:szCs w:val="24"/>
        </w:rPr>
      </w:pPr>
      <w:r w:rsidRPr="001260AA">
        <w:rPr>
          <w:rFonts w:ascii="Times New Roman" w:hAnsi="Times New Roman" w:cs="Times New Roman"/>
          <w:sz w:val="24"/>
          <w:szCs w:val="24"/>
        </w:rPr>
        <w:t>The first cost credit, a measure of average stochastic risk reduction benefit, was developed by comparing the value of a 100-megawatt increment of conservation derived from both deterministic and stochastic production cost simulations of the 2008 IRP preferred portfolio, assuming a $45/ton CO</w:t>
      </w:r>
      <w:r w:rsidRPr="001260AA">
        <w:rPr>
          <w:rFonts w:ascii="Times New Roman" w:hAnsi="Times New Roman" w:cs="Times New Roman"/>
          <w:sz w:val="24"/>
          <w:szCs w:val="24"/>
          <w:vertAlign w:val="subscript"/>
        </w:rPr>
        <w:t>2</w:t>
      </w:r>
      <w:r w:rsidRPr="001260AA">
        <w:rPr>
          <w:rFonts w:ascii="Times New Roman" w:hAnsi="Times New Roman" w:cs="Times New Roman"/>
          <w:sz w:val="24"/>
          <w:szCs w:val="24"/>
        </w:rPr>
        <w:t xml:space="preserve"> regulatory cost. The difference in value, expressed as a reduction in the portfolio’s 20-year Present Value Revenue Requirements (PVRR), reflects the stochastic risk reduction benefit.</w:t>
      </w:r>
      <w:r w:rsidRPr="001260AA">
        <w:rPr>
          <w:rStyle w:val="FootnoteReference"/>
          <w:rFonts w:ascii="Times New Roman" w:hAnsi="Times New Roman" w:cs="Times New Roman"/>
          <w:sz w:val="24"/>
          <w:szCs w:val="24"/>
        </w:rPr>
        <w:footnoteReference w:id="42"/>
      </w:r>
      <w:r w:rsidRPr="001260AA">
        <w:rPr>
          <w:rFonts w:ascii="Times New Roman" w:hAnsi="Times New Roman" w:cs="Times New Roman"/>
          <w:sz w:val="24"/>
          <w:szCs w:val="24"/>
        </w:rPr>
        <w:t xml:space="preserve"> This value is then converted to a dollars-per-megawatt-hour figure. </w:t>
      </w:r>
      <w:r w:rsidR="00D374C4">
        <w:rPr>
          <w:rFonts w:ascii="Times New Roman" w:hAnsi="Times New Roman" w:cs="Times New Roman"/>
          <w:sz w:val="24"/>
          <w:szCs w:val="24"/>
        </w:rPr>
        <w:t>Table A4-1</w:t>
      </w:r>
      <w:r w:rsidR="003429FD">
        <w:rPr>
          <w:rFonts w:ascii="Times New Roman" w:hAnsi="Times New Roman" w:cs="Times New Roman"/>
          <w:sz w:val="24"/>
          <w:szCs w:val="24"/>
        </w:rPr>
        <w:t>2</w:t>
      </w:r>
      <w:r w:rsidR="00D374C4">
        <w:rPr>
          <w:rFonts w:ascii="Times New Roman" w:hAnsi="Times New Roman" w:cs="Times New Roman"/>
          <w:sz w:val="24"/>
          <w:szCs w:val="24"/>
        </w:rPr>
        <w:t xml:space="preserve"> below</w:t>
      </w:r>
      <w:r w:rsidRPr="001260AA">
        <w:rPr>
          <w:rFonts w:ascii="Times New Roman" w:hAnsi="Times New Roman" w:cs="Times New Roman"/>
          <w:sz w:val="24"/>
          <w:szCs w:val="24"/>
        </w:rPr>
        <w:t xml:space="preserve"> shows the derivation of the stochastic average risk reduction benefit from the four simulations conducted (two deterministic and two stochastic) using PacifiCorp’s Planning and Risk production cost model.</w:t>
      </w:r>
    </w:p>
    <w:p w:rsidR="00D374C4" w:rsidRDefault="00D374C4">
      <w:pPr>
        <w:pStyle w:val="ListParagraph"/>
        <w:ind w:left="0"/>
        <w:jc w:val="both"/>
        <w:rPr>
          <w:rFonts w:ascii="Times New Roman" w:hAnsi="Times New Roman" w:cs="Times New Roman"/>
          <w:sz w:val="24"/>
          <w:szCs w:val="24"/>
        </w:rPr>
      </w:pPr>
    </w:p>
    <w:p w:rsidR="00D374C4" w:rsidRPr="00D374C4" w:rsidRDefault="00D374C4" w:rsidP="00D374C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Table A4-1</w:t>
      </w:r>
      <w:r w:rsidR="003429FD">
        <w:rPr>
          <w:rFonts w:ascii="Times New Roman" w:hAnsi="Times New Roman" w:cs="Times New Roman"/>
          <w:b/>
          <w:sz w:val="24"/>
          <w:szCs w:val="24"/>
        </w:rPr>
        <w:t>2</w:t>
      </w:r>
    </w:p>
    <w:p w:rsidR="00ED581D" w:rsidRPr="001260AA" w:rsidRDefault="00ED581D" w:rsidP="00ED581D">
      <w:pPr>
        <w:pStyle w:val="ListParagraph"/>
        <w:ind w:left="0"/>
        <w:rPr>
          <w:rFonts w:ascii="Times New Roman" w:hAnsi="Times New Roman" w:cs="Times New Roman"/>
          <w:sz w:val="24"/>
          <w:szCs w:val="24"/>
        </w:rPr>
      </w:pPr>
    </w:p>
    <w:tbl>
      <w:tblPr>
        <w:tblW w:w="8560" w:type="dxa"/>
        <w:jc w:val="center"/>
        <w:tblInd w:w="93" w:type="dxa"/>
        <w:tblLook w:val="04A0"/>
      </w:tblPr>
      <w:tblGrid>
        <w:gridCol w:w="2480"/>
        <w:gridCol w:w="1900"/>
        <w:gridCol w:w="2475"/>
        <w:gridCol w:w="1705"/>
      </w:tblGrid>
      <w:tr w:rsidR="00ED581D" w:rsidRPr="001260AA" w:rsidTr="00E03A2F">
        <w:trPr>
          <w:trHeight w:val="242"/>
          <w:jc w:val="center"/>
        </w:trPr>
        <w:tc>
          <w:tcPr>
            <w:tcW w:w="2480" w:type="dxa"/>
            <w:tcBorders>
              <w:top w:val="nil"/>
              <w:bottom w:val="single" w:sz="4" w:space="0" w:color="auto"/>
              <w:right w:val="nil"/>
            </w:tcBorders>
            <w:shd w:val="clear" w:color="000000" w:fill="FFFFFF"/>
            <w:noWrap/>
            <w:vAlign w:val="bottom"/>
            <w:hideMark/>
          </w:tcPr>
          <w:p w:rsidR="00ED581D" w:rsidRPr="001260AA" w:rsidRDefault="00ED581D" w:rsidP="00E03A2F">
            <w:pPr>
              <w:rPr>
                <w:rFonts w:ascii="Times New Roman" w:eastAsia="Times New Roman" w:hAnsi="Times New Roman" w:cs="Times New Roman"/>
                <w:sz w:val="24"/>
                <w:szCs w:val="24"/>
              </w:rPr>
            </w:pPr>
          </w:p>
        </w:tc>
        <w:tc>
          <w:tcPr>
            <w:tcW w:w="6080" w:type="dxa"/>
            <w:gridSpan w:val="3"/>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D5246A" w:rsidRDefault="00ED581D">
            <w:pPr>
              <w:rPr>
                <w:rFonts w:ascii="Times New Roman" w:eastAsia="Times New Roman" w:hAnsi="Times New Roman" w:cs="Times New Roman"/>
                <w:b/>
                <w:bCs/>
                <w:color w:val="000000"/>
                <w:sz w:val="24"/>
                <w:szCs w:val="24"/>
              </w:rPr>
            </w:pPr>
            <w:r w:rsidRPr="001260AA">
              <w:rPr>
                <w:rFonts w:ascii="Times New Roman" w:eastAsia="Times New Roman" w:hAnsi="Times New Roman" w:cs="Times New Roman"/>
                <w:b/>
                <w:bCs/>
                <w:color w:val="000000"/>
                <w:sz w:val="24"/>
                <w:szCs w:val="24"/>
              </w:rPr>
              <w:t>20-Year Present Value Revenue Requirement, $ Million</w:t>
            </w:r>
          </w:p>
        </w:tc>
      </w:tr>
      <w:tr w:rsidR="00ED581D" w:rsidRPr="001260AA" w:rsidTr="00E03A2F">
        <w:trPr>
          <w:trHeight w:val="683"/>
          <w:jc w:val="center"/>
        </w:trPr>
        <w:tc>
          <w:tcPr>
            <w:tcW w:w="2480" w:type="dxa"/>
            <w:tcBorders>
              <w:top w:val="single" w:sz="4" w:space="0" w:color="auto"/>
              <w:left w:val="single" w:sz="4" w:space="0" w:color="auto"/>
              <w:bottom w:val="single" w:sz="4" w:space="0" w:color="auto"/>
              <w:right w:val="single" w:sz="4" w:space="0" w:color="auto"/>
            </w:tcBorders>
            <w:shd w:val="clear" w:color="000000" w:fill="B8CCE4"/>
            <w:hideMark/>
          </w:tcPr>
          <w:p w:rsidR="00ED581D" w:rsidRPr="001260AA" w:rsidRDefault="00ED581D" w:rsidP="00E03A2F">
            <w:pPr>
              <w:rPr>
                <w:rFonts w:ascii="Times New Roman" w:eastAsia="Times New Roman" w:hAnsi="Times New Roman" w:cs="Times New Roman"/>
                <w:b/>
                <w:bCs/>
                <w:sz w:val="24"/>
                <w:szCs w:val="24"/>
              </w:rPr>
            </w:pPr>
            <w:r w:rsidRPr="001260AA">
              <w:rPr>
                <w:rFonts w:ascii="Times New Roman" w:eastAsia="Times New Roman" w:hAnsi="Times New Roman" w:cs="Times New Roman"/>
                <w:b/>
                <w:bCs/>
                <w:sz w:val="24"/>
                <w:szCs w:val="24"/>
              </w:rPr>
              <w:t>Simulation Type</w:t>
            </w:r>
          </w:p>
        </w:tc>
        <w:tc>
          <w:tcPr>
            <w:tcW w:w="1900" w:type="dxa"/>
            <w:tcBorders>
              <w:top w:val="nil"/>
              <w:left w:val="nil"/>
              <w:bottom w:val="single" w:sz="4" w:space="0" w:color="auto"/>
              <w:right w:val="single" w:sz="4" w:space="0" w:color="auto"/>
            </w:tcBorders>
            <w:shd w:val="clear" w:color="000000" w:fill="B8CCE4"/>
            <w:hideMark/>
          </w:tcPr>
          <w:p w:rsidR="00D5246A" w:rsidRDefault="00ED581D">
            <w:pPr>
              <w:rPr>
                <w:rFonts w:ascii="Times New Roman" w:eastAsia="Times New Roman" w:hAnsi="Times New Roman" w:cs="Times New Roman"/>
                <w:b/>
                <w:bCs/>
                <w:sz w:val="24"/>
                <w:szCs w:val="24"/>
              </w:rPr>
            </w:pPr>
            <w:r w:rsidRPr="001260AA">
              <w:rPr>
                <w:rFonts w:ascii="Times New Roman" w:eastAsia="Times New Roman" w:hAnsi="Times New Roman" w:cs="Times New Roman"/>
                <w:b/>
                <w:bCs/>
                <w:sz w:val="24"/>
                <w:szCs w:val="24"/>
              </w:rPr>
              <w:t>2008 Preferred Portfolio</w:t>
            </w:r>
          </w:p>
        </w:tc>
        <w:tc>
          <w:tcPr>
            <w:tcW w:w="2475" w:type="dxa"/>
            <w:tcBorders>
              <w:top w:val="nil"/>
              <w:left w:val="nil"/>
              <w:bottom w:val="single" w:sz="4" w:space="0" w:color="auto"/>
              <w:right w:val="single" w:sz="4" w:space="0" w:color="auto"/>
            </w:tcBorders>
            <w:shd w:val="clear" w:color="000000" w:fill="B8CCE4"/>
            <w:hideMark/>
          </w:tcPr>
          <w:p w:rsidR="00D5246A" w:rsidRDefault="00ED581D">
            <w:pPr>
              <w:rPr>
                <w:rFonts w:ascii="Times New Roman" w:eastAsia="Times New Roman" w:hAnsi="Times New Roman" w:cs="Times New Roman"/>
                <w:b/>
                <w:bCs/>
                <w:sz w:val="24"/>
                <w:szCs w:val="24"/>
              </w:rPr>
            </w:pPr>
            <w:r w:rsidRPr="001260AA">
              <w:rPr>
                <w:rFonts w:ascii="Times New Roman" w:eastAsia="Times New Roman" w:hAnsi="Times New Roman" w:cs="Times New Roman"/>
                <w:b/>
                <w:bCs/>
                <w:sz w:val="24"/>
                <w:szCs w:val="24"/>
              </w:rPr>
              <w:t>2008 Preferred Portfolio with 100 MW of Additional Conservation</w:t>
            </w:r>
          </w:p>
        </w:tc>
        <w:tc>
          <w:tcPr>
            <w:tcW w:w="1705" w:type="dxa"/>
            <w:tcBorders>
              <w:top w:val="nil"/>
              <w:left w:val="nil"/>
              <w:bottom w:val="single" w:sz="4" w:space="0" w:color="auto"/>
              <w:right w:val="single" w:sz="4" w:space="0" w:color="auto"/>
            </w:tcBorders>
            <w:shd w:val="clear" w:color="000000" w:fill="B8CCE4"/>
            <w:hideMark/>
          </w:tcPr>
          <w:p w:rsidR="00D5246A" w:rsidRDefault="00ED581D">
            <w:pPr>
              <w:rPr>
                <w:rFonts w:ascii="Times New Roman" w:eastAsia="Times New Roman" w:hAnsi="Times New Roman" w:cs="Times New Roman"/>
                <w:b/>
                <w:bCs/>
                <w:sz w:val="24"/>
                <w:szCs w:val="24"/>
              </w:rPr>
            </w:pPr>
            <w:r w:rsidRPr="001260AA">
              <w:rPr>
                <w:rFonts w:ascii="Times New Roman" w:eastAsia="Times New Roman" w:hAnsi="Times New Roman" w:cs="Times New Roman"/>
                <w:b/>
                <w:bCs/>
                <w:sz w:val="24"/>
                <w:szCs w:val="24"/>
              </w:rPr>
              <w:t>Difference</w:t>
            </w:r>
          </w:p>
        </w:tc>
      </w:tr>
      <w:tr w:rsidR="00ED581D" w:rsidRPr="001260AA" w:rsidTr="00E03A2F">
        <w:trPr>
          <w:trHeight w:val="315"/>
          <w:jc w:val="center"/>
        </w:trPr>
        <w:tc>
          <w:tcPr>
            <w:tcW w:w="2480" w:type="dxa"/>
            <w:tcBorders>
              <w:top w:val="nil"/>
              <w:left w:val="single" w:sz="4" w:space="0" w:color="auto"/>
              <w:bottom w:val="single" w:sz="4" w:space="0" w:color="auto"/>
              <w:right w:val="single" w:sz="4" w:space="0" w:color="auto"/>
            </w:tcBorders>
            <w:shd w:val="clear" w:color="000000" w:fill="FFFFFF"/>
            <w:vAlign w:val="center"/>
            <w:hideMark/>
          </w:tcPr>
          <w:p w:rsidR="00ED581D" w:rsidRPr="001260AA" w:rsidRDefault="00ED581D" w:rsidP="00E03A2F">
            <w:pPr>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Deterministic</w:t>
            </w:r>
          </w:p>
        </w:tc>
        <w:tc>
          <w:tcPr>
            <w:tcW w:w="1900" w:type="dxa"/>
            <w:tcBorders>
              <w:top w:val="nil"/>
              <w:left w:val="nil"/>
              <w:bottom w:val="single" w:sz="4" w:space="0" w:color="auto"/>
              <w:right w:val="single" w:sz="4" w:space="0" w:color="auto"/>
            </w:tcBorders>
            <w:shd w:val="clear" w:color="000000" w:fill="FFFFFF"/>
            <w:vAlign w:val="center"/>
            <w:hideMark/>
          </w:tcPr>
          <w:p w:rsidR="00D5246A" w:rsidRDefault="00ED581D">
            <w:pPr>
              <w:ind w:right="477"/>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35,900</w:t>
            </w:r>
          </w:p>
        </w:tc>
        <w:tc>
          <w:tcPr>
            <w:tcW w:w="2475" w:type="dxa"/>
            <w:tcBorders>
              <w:top w:val="nil"/>
              <w:left w:val="nil"/>
              <w:bottom w:val="single" w:sz="4" w:space="0" w:color="auto"/>
              <w:right w:val="single" w:sz="4" w:space="0" w:color="auto"/>
            </w:tcBorders>
            <w:shd w:val="clear" w:color="000000" w:fill="FFFFFF"/>
            <w:vAlign w:val="center"/>
            <w:hideMark/>
          </w:tcPr>
          <w:p w:rsidR="00D5246A" w:rsidRDefault="00ED581D">
            <w:pPr>
              <w:ind w:right="757"/>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35,332</w:t>
            </w:r>
          </w:p>
        </w:tc>
        <w:tc>
          <w:tcPr>
            <w:tcW w:w="1705" w:type="dxa"/>
            <w:tcBorders>
              <w:top w:val="nil"/>
              <w:left w:val="nil"/>
              <w:bottom w:val="single" w:sz="4" w:space="0" w:color="auto"/>
              <w:right w:val="single" w:sz="4" w:space="0" w:color="auto"/>
            </w:tcBorders>
            <w:shd w:val="clear" w:color="000000" w:fill="FFFFFF"/>
            <w:vAlign w:val="center"/>
            <w:hideMark/>
          </w:tcPr>
          <w:p w:rsidR="00D5246A" w:rsidRDefault="00ED581D">
            <w:pPr>
              <w:ind w:right="477"/>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567</w:t>
            </w:r>
          </w:p>
        </w:tc>
      </w:tr>
      <w:tr w:rsidR="00ED581D" w:rsidRPr="001260AA" w:rsidTr="00E03A2F">
        <w:trPr>
          <w:trHeight w:val="330"/>
          <w:jc w:val="center"/>
        </w:trPr>
        <w:tc>
          <w:tcPr>
            <w:tcW w:w="2480" w:type="dxa"/>
            <w:tcBorders>
              <w:top w:val="nil"/>
              <w:left w:val="single" w:sz="4" w:space="0" w:color="auto"/>
              <w:bottom w:val="single" w:sz="12" w:space="0" w:color="auto"/>
              <w:right w:val="single" w:sz="4" w:space="0" w:color="auto"/>
            </w:tcBorders>
            <w:shd w:val="clear" w:color="000000" w:fill="FFFFFF"/>
            <w:vAlign w:val="center"/>
            <w:hideMark/>
          </w:tcPr>
          <w:p w:rsidR="00ED581D" w:rsidRPr="001260AA" w:rsidRDefault="00ED581D" w:rsidP="00E03A2F">
            <w:pPr>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Stochastic</w:t>
            </w:r>
          </w:p>
        </w:tc>
        <w:tc>
          <w:tcPr>
            <w:tcW w:w="1900" w:type="dxa"/>
            <w:tcBorders>
              <w:top w:val="nil"/>
              <w:left w:val="nil"/>
              <w:bottom w:val="single" w:sz="12" w:space="0" w:color="auto"/>
              <w:right w:val="single" w:sz="4" w:space="0" w:color="auto"/>
            </w:tcBorders>
            <w:shd w:val="clear" w:color="000000" w:fill="FFFFFF"/>
            <w:vAlign w:val="center"/>
            <w:hideMark/>
          </w:tcPr>
          <w:p w:rsidR="00D5246A" w:rsidRDefault="00ED581D">
            <w:pPr>
              <w:ind w:right="477"/>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34,091</w:t>
            </w:r>
          </w:p>
        </w:tc>
        <w:tc>
          <w:tcPr>
            <w:tcW w:w="2475" w:type="dxa"/>
            <w:tcBorders>
              <w:top w:val="nil"/>
              <w:left w:val="nil"/>
              <w:bottom w:val="single" w:sz="12" w:space="0" w:color="auto"/>
              <w:right w:val="single" w:sz="4" w:space="0" w:color="auto"/>
            </w:tcBorders>
            <w:shd w:val="clear" w:color="000000" w:fill="FFFFFF"/>
            <w:vAlign w:val="center"/>
            <w:hideMark/>
          </w:tcPr>
          <w:p w:rsidR="00D5246A" w:rsidRDefault="00ED581D">
            <w:pPr>
              <w:ind w:right="757"/>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33,507</w:t>
            </w:r>
          </w:p>
        </w:tc>
        <w:tc>
          <w:tcPr>
            <w:tcW w:w="1705" w:type="dxa"/>
            <w:tcBorders>
              <w:top w:val="nil"/>
              <w:left w:val="nil"/>
              <w:bottom w:val="single" w:sz="12" w:space="0" w:color="auto"/>
              <w:right w:val="single" w:sz="4" w:space="0" w:color="auto"/>
            </w:tcBorders>
            <w:shd w:val="clear" w:color="000000" w:fill="FFFFFF"/>
            <w:vAlign w:val="center"/>
            <w:hideMark/>
          </w:tcPr>
          <w:p w:rsidR="00D5246A" w:rsidRDefault="00ED581D">
            <w:pPr>
              <w:ind w:right="477"/>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583</w:t>
            </w:r>
          </w:p>
        </w:tc>
      </w:tr>
      <w:tr w:rsidR="00ED581D" w:rsidRPr="001260AA" w:rsidTr="00E03A2F">
        <w:trPr>
          <w:trHeight w:val="315"/>
          <w:jc w:val="center"/>
        </w:trPr>
        <w:tc>
          <w:tcPr>
            <w:tcW w:w="2480" w:type="dxa"/>
            <w:tcBorders>
              <w:top w:val="single" w:sz="12" w:space="0" w:color="auto"/>
              <w:left w:val="single" w:sz="4" w:space="0" w:color="auto"/>
              <w:bottom w:val="single" w:sz="4" w:space="0" w:color="auto"/>
              <w:right w:val="single" w:sz="4" w:space="0" w:color="auto"/>
            </w:tcBorders>
            <w:shd w:val="clear" w:color="000000" w:fill="FFFFFF"/>
            <w:vAlign w:val="center"/>
            <w:hideMark/>
          </w:tcPr>
          <w:p w:rsidR="00ED581D" w:rsidRPr="001260AA" w:rsidRDefault="00ED581D" w:rsidP="00E03A2F">
            <w:pPr>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Risk Reduction Value</w:t>
            </w:r>
          </w:p>
        </w:tc>
        <w:tc>
          <w:tcPr>
            <w:tcW w:w="1900" w:type="dxa"/>
            <w:tcBorders>
              <w:top w:val="single" w:sz="12" w:space="0" w:color="auto"/>
              <w:left w:val="nil"/>
              <w:bottom w:val="single" w:sz="4" w:space="0" w:color="auto"/>
              <w:right w:val="single" w:sz="4" w:space="0" w:color="auto"/>
            </w:tcBorders>
            <w:shd w:val="clear" w:color="000000" w:fill="FFFFFF"/>
            <w:vAlign w:val="center"/>
            <w:hideMark/>
          </w:tcPr>
          <w:p w:rsidR="00D5246A" w:rsidRDefault="00ED581D">
            <w:pPr>
              <w:ind w:right="477"/>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1,809</w:t>
            </w:r>
          </w:p>
        </w:tc>
        <w:tc>
          <w:tcPr>
            <w:tcW w:w="2475" w:type="dxa"/>
            <w:tcBorders>
              <w:top w:val="single" w:sz="12" w:space="0" w:color="auto"/>
              <w:left w:val="nil"/>
              <w:bottom w:val="single" w:sz="4" w:space="0" w:color="auto"/>
              <w:right w:val="single" w:sz="4" w:space="0" w:color="auto"/>
            </w:tcBorders>
            <w:shd w:val="clear" w:color="000000" w:fill="FFFFFF"/>
            <w:vAlign w:val="center"/>
            <w:hideMark/>
          </w:tcPr>
          <w:p w:rsidR="00D5246A" w:rsidRDefault="00ED581D">
            <w:pPr>
              <w:ind w:right="757"/>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1,825</w:t>
            </w:r>
          </w:p>
        </w:tc>
        <w:tc>
          <w:tcPr>
            <w:tcW w:w="1705" w:type="dxa"/>
            <w:tcBorders>
              <w:top w:val="single" w:sz="12" w:space="0" w:color="auto"/>
              <w:left w:val="nil"/>
              <w:bottom w:val="single" w:sz="4" w:space="0" w:color="auto"/>
              <w:right w:val="single" w:sz="4" w:space="0" w:color="auto"/>
            </w:tcBorders>
            <w:shd w:val="clear" w:color="000000" w:fill="FFFFFF"/>
            <w:vAlign w:val="center"/>
            <w:hideMark/>
          </w:tcPr>
          <w:p w:rsidR="00D5246A" w:rsidRDefault="00ED581D">
            <w:pPr>
              <w:ind w:right="477"/>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16</w:t>
            </w:r>
          </w:p>
        </w:tc>
      </w:tr>
      <w:tr w:rsidR="00ED581D" w:rsidRPr="001260AA" w:rsidTr="00E03A2F">
        <w:trPr>
          <w:trHeight w:val="467"/>
          <w:jc w:val="center"/>
        </w:trPr>
        <w:tc>
          <w:tcPr>
            <w:tcW w:w="4380" w:type="dxa"/>
            <w:gridSpan w:val="2"/>
            <w:tcBorders>
              <w:top w:val="nil"/>
              <w:left w:val="single" w:sz="4" w:space="0" w:color="auto"/>
              <w:bottom w:val="nil"/>
              <w:right w:val="nil"/>
            </w:tcBorders>
            <w:shd w:val="clear" w:color="000000" w:fill="FFFFFF"/>
            <w:noWrap/>
            <w:vAlign w:val="bottom"/>
            <w:hideMark/>
          </w:tcPr>
          <w:p w:rsidR="00ED581D" w:rsidRPr="001260AA" w:rsidRDefault="00ED581D" w:rsidP="00E03A2F">
            <w:pPr>
              <w:rPr>
                <w:rFonts w:ascii="Times New Roman" w:eastAsia="Times New Roman" w:hAnsi="Times New Roman" w:cs="Times New Roman"/>
                <w:b/>
                <w:bCs/>
                <w:color w:val="000000"/>
                <w:sz w:val="24"/>
                <w:szCs w:val="24"/>
              </w:rPr>
            </w:pPr>
            <w:r w:rsidRPr="001260AA">
              <w:rPr>
                <w:rFonts w:ascii="Times New Roman" w:eastAsia="Times New Roman" w:hAnsi="Times New Roman" w:cs="Times New Roman"/>
                <w:b/>
                <w:bCs/>
                <w:color w:val="000000"/>
                <w:sz w:val="24"/>
                <w:szCs w:val="24"/>
              </w:rPr>
              <w:t>$/MWh Risk Reduction Value Calculation</w:t>
            </w:r>
          </w:p>
        </w:tc>
        <w:tc>
          <w:tcPr>
            <w:tcW w:w="2475" w:type="dxa"/>
            <w:tcBorders>
              <w:top w:val="nil"/>
              <w:left w:val="nil"/>
              <w:bottom w:val="nil"/>
              <w:right w:val="nil"/>
            </w:tcBorders>
            <w:shd w:val="clear" w:color="000000" w:fill="FFFFFF"/>
            <w:noWrap/>
            <w:vAlign w:val="bottom"/>
            <w:hideMark/>
          </w:tcPr>
          <w:p w:rsidR="00F07AB4" w:rsidRDefault="00F07AB4">
            <w:pPr>
              <w:rPr>
                <w:rFonts w:ascii="Times New Roman" w:eastAsia="Times New Roman" w:hAnsi="Times New Roman" w:cs="Times New Roman"/>
                <w:color w:val="000000"/>
                <w:sz w:val="24"/>
                <w:szCs w:val="24"/>
              </w:rPr>
            </w:pPr>
          </w:p>
        </w:tc>
        <w:tc>
          <w:tcPr>
            <w:tcW w:w="1705" w:type="dxa"/>
            <w:tcBorders>
              <w:top w:val="nil"/>
              <w:left w:val="nil"/>
              <w:bottom w:val="nil"/>
              <w:right w:val="single" w:sz="4" w:space="0" w:color="auto"/>
            </w:tcBorders>
            <w:shd w:val="clear" w:color="000000" w:fill="FFFFFF"/>
            <w:noWrap/>
            <w:vAlign w:val="bottom"/>
            <w:hideMark/>
          </w:tcPr>
          <w:p w:rsidR="00F07AB4" w:rsidRDefault="00F07AB4">
            <w:pPr>
              <w:rPr>
                <w:rFonts w:ascii="Times New Roman" w:eastAsia="Times New Roman" w:hAnsi="Times New Roman" w:cs="Times New Roman"/>
                <w:color w:val="000000"/>
                <w:sz w:val="24"/>
                <w:szCs w:val="24"/>
              </w:rPr>
            </w:pPr>
          </w:p>
        </w:tc>
      </w:tr>
      <w:tr w:rsidR="00ED581D" w:rsidRPr="001260AA" w:rsidTr="00E03A2F">
        <w:trPr>
          <w:trHeight w:val="315"/>
          <w:jc w:val="center"/>
        </w:trPr>
        <w:tc>
          <w:tcPr>
            <w:tcW w:w="685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D581D" w:rsidRPr="001260AA" w:rsidRDefault="00ED581D" w:rsidP="00E03A2F">
            <w:pPr>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NPV of GWh Generation (Stochastic Simulation)</w:t>
            </w:r>
          </w:p>
        </w:tc>
        <w:tc>
          <w:tcPr>
            <w:tcW w:w="1705" w:type="dxa"/>
            <w:tcBorders>
              <w:top w:val="single" w:sz="4" w:space="0" w:color="auto"/>
              <w:left w:val="nil"/>
              <w:bottom w:val="single" w:sz="4" w:space="0" w:color="auto"/>
              <w:right w:val="single" w:sz="4" w:space="0" w:color="auto"/>
            </w:tcBorders>
            <w:shd w:val="clear" w:color="000000" w:fill="FFFFFF"/>
            <w:noWrap/>
            <w:vAlign w:val="center"/>
            <w:hideMark/>
          </w:tcPr>
          <w:p w:rsidR="00D5246A" w:rsidRDefault="00ED581D">
            <w:pPr>
              <w:ind w:right="477"/>
              <w:rPr>
                <w:rFonts w:ascii="Times New Roman" w:eastAsia="Times New Roman" w:hAnsi="Times New Roman" w:cs="Times New Roman"/>
                <w:color w:val="000000"/>
                <w:sz w:val="24"/>
                <w:szCs w:val="24"/>
              </w:rPr>
            </w:pPr>
            <w:r w:rsidRPr="001260AA">
              <w:rPr>
                <w:rFonts w:ascii="Times New Roman" w:eastAsia="Times New Roman" w:hAnsi="Times New Roman" w:cs="Times New Roman"/>
                <w:color w:val="000000"/>
                <w:sz w:val="24"/>
                <w:szCs w:val="24"/>
              </w:rPr>
              <w:t>5,889</w:t>
            </w:r>
          </w:p>
        </w:tc>
      </w:tr>
      <w:tr w:rsidR="00ED581D" w:rsidRPr="001260AA" w:rsidTr="00E03A2F">
        <w:trPr>
          <w:trHeight w:val="315"/>
          <w:jc w:val="center"/>
        </w:trPr>
        <w:tc>
          <w:tcPr>
            <w:tcW w:w="685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D581D" w:rsidRPr="001260AA" w:rsidRDefault="00ED581D" w:rsidP="00E03A2F">
            <w:pPr>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$/MWh Risk Reduction Value</w:t>
            </w:r>
          </w:p>
        </w:tc>
        <w:tc>
          <w:tcPr>
            <w:tcW w:w="1705" w:type="dxa"/>
            <w:tcBorders>
              <w:top w:val="nil"/>
              <w:left w:val="nil"/>
              <w:bottom w:val="single" w:sz="4" w:space="0" w:color="auto"/>
              <w:right w:val="single" w:sz="4" w:space="0" w:color="auto"/>
            </w:tcBorders>
            <w:shd w:val="clear" w:color="000000" w:fill="FDE9D9"/>
            <w:noWrap/>
            <w:vAlign w:val="center"/>
            <w:hideMark/>
          </w:tcPr>
          <w:p w:rsidR="00D5246A" w:rsidRDefault="00ED581D">
            <w:pPr>
              <w:ind w:right="517"/>
              <w:rPr>
                <w:rFonts w:ascii="Times New Roman" w:eastAsia="Times New Roman" w:hAnsi="Times New Roman" w:cs="Times New Roman"/>
                <w:b/>
                <w:bCs/>
                <w:color w:val="000000"/>
                <w:sz w:val="24"/>
                <w:szCs w:val="24"/>
              </w:rPr>
            </w:pPr>
            <w:r w:rsidRPr="001260AA">
              <w:rPr>
                <w:rFonts w:ascii="Times New Roman" w:eastAsia="Times New Roman" w:hAnsi="Times New Roman" w:cs="Times New Roman"/>
                <w:b/>
                <w:bCs/>
                <w:color w:val="000000"/>
                <w:sz w:val="24"/>
                <w:szCs w:val="24"/>
              </w:rPr>
              <w:t>2.74</w:t>
            </w:r>
          </w:p>
        </w:tc>
      </w:tr>
    </w:tbl>
    <w:p w:rsidR="00ED581D" w:rsidRPr="001260AA" w:rsidRDefault="00ED581D" w:rsidP="00ED581D">
      <w:pPr>
        <w:pStyle w:val="ListParagraph"/>
        <w:ind w:left="0"/>
        <w:rPr>
          <w:rFonts w:ascii="Times New Roman" w:hAnsi="Times New Roman" w:cs="Times New Roman"/>
          <w:sz w:val="24"/>
          <w:szCs w:val="24"/>
        </w:rPr>
      </w:pPr>
    </w:p>
    <w:p w:rsidR="0058186B" w:rsidRDefault="00ED581D">
      <w:pPr>
        <w:pStyle w:val="ListParagraph"/>
        <w:ind w:left="0"/>
        <w:jc w:val="both"/>
        <w:rPr>
          <w:rFonts w:ascii="Times New Roman" w:hAnsi="Times New Roman" w:cs="Times New Roman"/>
          <w:sz w:val="24"/>
          <w:szCs w:val="24"/>
        </w:rPr>
      </w:pPr>
      <w:r w:rsidRPr="001260AA">
        <w:rPr>
          <w:rFonts w:ascii="Times New Roman" w:hAnsi="Times New Roman" w:cs="Times New Roman"/>
          <w:sz w:val="24"/>
          <w:szCs w:val="24"/>
        </w:rPr>
        <w:t>As the table shows, the addition of 100 megawatts of conservation reduces portfolio deterministic PVRR by $567 million, while on a stochastic average basis, the PVRR is reduced by $583 million. The difference—$16 million, or $2.74/MWh—reflects the average stochastic risk reduction value of the additional conservation.</w:t>
      </w:r>
    </w:p>
    <w:p w:rsidR="0058186B" w:rsidRDefault="0058186B">
      <w:pPr>
        <w:pStyle w:val="ListParagraph"/>
        <w:ind w:left="0"/>
        <w:jc w:val="both"/>
        <w:rPr>
          <w:rFonts w:ascii="Times New Roman" w:hAnsi="Times New Roman" w:cs="Times New Roman"/>
          <w:sz w:val="24"/>
          <w:szCs w:val="24"/>
        </w:rPr>
      </w:pPr>
    </w:p>
    <w:p w:rsidR="0058186B" w:rsidRDefault="00ED581D">
      <w:pPr>
        <w:pStyle w:val="ListParagraph"/>
        <w:ind w:left="0"/>
        <w:jc w:val="both"/>
        <w:rPr>
          <w:rFonts w:ascii="Times New Roman" w:hAnsi="Times New Roman" w:cs="Times New Roman"/>
          <w:sz w:val="24"/>
          <w:szCs w:val="24"/>
        </w:rPr>
      </w:pPr>
      <w:r w:rsidRPr="001260AA">
        <w:rPr>
          <w:rFonts w:ascii="Times New Roman" w:hAnsi="Times New Roman" w:cs="Times New Roman"/>
          <w:sz w:val="24"/>
          <w:szCs w:val="24"/>
        </w:rPr>
        <w:t>The second cost credit reflects the price premium one needs to pay to significantly reduce a portfolio’s upper-tail risk by adjusting the resource mix towards clean, zero or low operating cost resources such as conservation and wind; in other words, to move the portfolio closer to the low-risk end of the efficient frontier of portfolios. PacifiCorp defines tail risk as the average of the five highest PVRR outcomes out of the 100 simulated futures determined through the stochastic Monte Carlo production cost modeling.</w:t>
      </w:r>
    </w:p>
    <w:p w:rsidR="0058186B" w:rsidRDefault="0058186B">
      <w:pPr>
        <w:pStyle w:val="ListParagraph"/>
        <w:ind w:left="0"/>
        <w:jc w:val="both"/>
        <w:rPr>
          <w:rFonts w:ascii="Times New Roman" w:hAnsi="Times New Roman" w:cs="Times New Roman"/>
          <w:sz w:val="24"/>
          <w:szCs w:val="24"/>
        </w:rPr>
      </w:pPr>
    </w:p>
    <w:p w:rsidR="0058186B" w:rsidRDefault="00ED581D">
      <w:pPr>
        <w:pStyle w:val="ListParagraph"/>
        <w:ind w:left="0"/>
        <w:jc w:val="both"/>
        <w:rPr>
          <w:rFonts w:ascii="Times New Roman" w:hAnsi="Times New Roman" w:cs="Times New Roman"/>
          <w:sz w:val="24"/>
          <w:szCs w:val="24"/>
        </w:rPr>
      </w:pPr>
      <w:r w:rsidRPr="001260AA">
        <w:rPr>
          <w:rFonts w:ascii="Times New Roman" w:hAnsi="Times New Roman" w:cs="Times New Roman"/>
          <w:sz w:val="24"/>
          <w:szCs w:val="24"/>
        </w:rPr>
        <w:t>PacifiCorp selected two portfolios for comparison of upper-tail costs, chosen from the set of portfolios developed for the 2008 IRP. These two portfolios consist of the Company’s preliminary preferred portfolio, referred to in the 2008 IRP document as “Case 5”, and the lowest-risk portfolio that excludes coal resource additions, referred to as “Case 20”. Case 20 was developed assuming a high carbon dioxide regulatory cost ($70/ton in 2008 dollars, beginning in 2013 and escalating at the rate of inflation) and a high electricity market and gas commodity cost scenario. Relative to Case 5, Case 20 includes 5,000 MW of additional wind and 200 MW of additional conservation on a system basis through 2028. Other resource differences are trivial.</w:t>
      </w:r>
    </w:p>
    <w:p w:rsidR="0058186B" w:rsidRDefault="0058186B">
      <w:pPr>
        <w:pStyle w:val="ListParagraph"/>
        <w:ind w:left="0"/>
        <w:jc w:val="both"/>
        <w:rPr>
          <w:rFonts w:ascii="Times New Roman" w:hAnsi="Times New Roman" w:cs="Times New Roman"/>
          <w:sz w:val="24"/>
          <w:szCs w:val="24"/>
        </w:rPr>
      </w:pPr>
    </w:p>
    <w:p w:rsidR="0058186B" w:rsidRDefault="00ED581D">
      <w:pPr>
        <w:pStyle w:val="ListParagraph"/>
        <w:ind w:left="0"/>
        <w:jc w:val="both"/>
        <w:rPr>
          <w:rFonts w:ascii="Times New Roman" w:hAnsi="Times New Roman" w:cs="Times New Roman"/>
          <w:sz w:val="24"/>
          <w:szCs w:val="24"/>
        </w:rPr>
      </w:pPr>
      <w:r w:rsidRPr="001260AA">
        <w:rPr>
          <w:rFonts w:ascii="Times New Roman" w:hAnsi="Times New Roman" w:cs="Times New Roman"/>
          <w:sz w:val="24"/>
          <w:szCs w:val="24"/>
        </w:rPr>
        <w:t xml:space="preserve">To derive the tail-risk mitigation premium, PacifiCorp took the difference in tail-risk PVRR between Case 5 and Case 20, and converted it to a dollars-per-megawatt-hour value. </w:t>
      </w:r>
      <w:r w:rsidR="00D374C4">
        <w:rPr>
          <w:rFonts w:ascii="Times New Roman" w:hAnsi="Times New Roman" w:cs="Times New Roman"/>
          <w:sz w:val="24"/>
          <w:szCs w:val="24"/>
        </w:rPr>
        <w:t>Table A4-1</w:t>
      </w:r>
      <w:r w:rsidR="003429FD">
        <w:rPr>
          <w:rFonts w:ascii="Times New Roman" w:hAnsi="Times New Roman" w:cs="Times New Roman"/>
          <w:sz w:val="24"/>
          <w:szCs w:val="24"/>
        </w:rPr>
        <w:t>3</w:t>
      </w:r>
      <w:r w:rsidR="00D374C4">
        <w:rPr>
          <w:rFonts w:ascii="Times New Roman" w:hAnsi="Times New Roman" w:cs="Times New Roman"/>
          <w:sz w:val="24"/>
          <w:szCs w:val="24"/>
        </w:rPr>
        <w:t xml:space="preserve"> below</w:t>
      </w:r>
      <w:r w:rsidRPr="001260AA">
        <w:rPr>
          <w:rFonts w:ascii="Times New Roman" w:hAnsi="Times New Roman" w:cs="Times New Roman"/>
          <w:sz w:val="24"/>
          <w:szCs w:val="24"/>
        </w:rPr>
        <w:t xml:space="preserve"> shows the derivation of the $12.24/MWh credit.</w:t>
      </w:r>
    </w:p>
    <w:p w:rsidR="00D374C4" w:rsidRDefault="00D374C4">
      <w:pPr>
        <w:pStyle w:val="ListParagraph"/>
        <w:ind w:left="0"/>
        <w:jc w:val="both"/>
        <w:rPr>
          <w:rFonts w:ascii="Times New Roman" w:hAnsi="Times New Roman" w:cs="Times New Roman"/>
          <w:sz w:val="24"/>
          <w:szCs w:val="24"/>
        </w:rPr>
      </w:pPr>
    </w:p>
    <w:p w:rsidR="00D374C4" w:rsidRPr="00D374C4" w:rsidRDefault="00D374C4" w:rsidP="00D374C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Table A4-1</w:t>
      </w:r>
      <w:r w:rsidR="003429FD">
        <w:rPr>
          <w:rFonts w:ascii="Times New Roman" w:hAnsi="Times New Roman" w:cs="Times New Roman"/>
          <w:b/>
          <w:sz w:val="24"/>
          <w:szCs w:val="24"/>
        </w:rPr>
        <w:t>3</w:t>
      </w:r>
    </w:p>
    <w:p w:rsidR="00ED581D" w:rsidRPr="001260AA" w:rsidRDefault="00ED581D" w:rsidP="00ED581D">
      <w:pPr>
        <w:pStyle w:val="ListParagraph"/>
        <w:ind w:left="0"/>
        <w:rPr>
          <w:rFonts w:ascii="Times New Roman" w:hAnsi="Times New Roman" w:cs="Times New Roman"/>
          <w:sz w:val="24"/>
          <w:szCs w:val="24"/>
        </w:rPr>
      </w:pPr>
    </w:p>
    <w:tbl>
      <w:tblPr>
        <w:tblW w:w="6120" w:type="dxa"/>
        <w:jc w:val="center"/>
        <w:tblInd w:w="108" w:type="dxa"/>
        <w:tblLook w:val="04A0"/>
      </w:tblPr>
      <w:tblGrid>
        <w:gridCol w:w="1890"/>
        <w:gridCol w:w="2430"/>
        <w:gridCol w:w="1800"/>
      </w:tblGrid>
      <w:tr w:rsidR="00ED581D" w:rsidRPr="001260AA" w:rsidTr="00E03A2F">
        <w:trPr>
          <w:trHeight w:val="315"/>
          <w:jc w:val="center"/>
        </w:trPr>
        <w:tc>
          <w:tcPr>
            <w:tcW w:w="1890" w:type="dxa"/>
            <w:vMerge w:val="restart"/>
            <w:tcBorders>
              <w:top w:val="single" w:sz="4" w:space="0" w:color="auto"/>
              <w:left w:val="single" w:sz="4" w:space="0" w:color="auto"/>
              <w:right w:val="nil"/>
            </w:tcBorders>
            <w:shd w:val="clear" w:color="auto" w:fill="B8CCE4" w:themeFill="accent1" w:themeFillTint="66"/>
            <w:noWrap/>
            <w:vAlign w:val="bottom"/>
            <w:hideMark/>
          </w:tcPr>
          <w:p w:rsidR="00ED581D" w:rsidRPr="001260AA" w:rsidRDefault="00ED581D" w:rsidP="00ED581D">
            <w:pPr>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 </w:t>
            </w:r>
          </w:p>
          <w:p w:rsidR="00ED581D" w:rsidRPr="001260AA" w:rsidRDefault="00ED581D" w:rsidP="00ED581D">
            <w:pPr>
              <w:jc w:val="center"/>
              <w:rPr>
                <w:rFonts w:ascii="Times New Roman" w:eastAsia="Times New Roman" w:hAnsi="Times New Roman" w:cs="Times New Roman"/>
                <w:sz w:val="24"/>
                <w:szCs w:val="24"/>
              </w:rPr>
            </w:pPr>
            <w:r w:rsidRPr="001260AA">
              <w:rPr>
                <w:rFonts w:ascii="Times New Roman" w:eastAsia="Times New Roman" w:hAnsi="Times New Roman" w:cs="Times New Roman"/>
                <w:b/>
                <w:bCs/>
                <w:sz w:val="24"/>
                <w:szCs w:val="24"/>
              </w:rPr>
              <w:t>Portfolio ID</w:t>
            </w:r>
          </w:p>
        </w:tc>
        <w:tc>
          <w:tcPr>
            <w:tcW w:w="4230" w:type="dxa"/>
            <w:gridSpan w:val="2"/>
            <w:tcBorders>
              <w:top w:val="single" w:sz="4" w:space="0" w:color="auto"/>
              <w:left w:val="single" w:sz="4" w:space="0" w:color="auto"/>
              <w:bottom w:val="single" w:sz="4" w:space="0" w:color="auto"/>
              <w:right w:val="single" w:sz="4" w:space="0" w:color="auto"/>
            </w:tcBorders>
            <w:shd w:val="clear" w:color="000000" w:fill="B8CCE4"/>
            <w:vAlign w:val="bottom"/>
            <w:hideMark/>
          </w:tcPr>
          <w:p w:rsidR="00ED581D" w:rsidRPr="001260AA" w:rsidRDefault="00ED581D" w:rsidP="00ED581D">
            <w:pPr>
              <w:jc w:val="center"/>
              <w:rPr>
                <w:rFonts w:ascii="Times New Roman" w:eastAsia="Times New Roman" w:hAnsi="Times New Roman" w:cs="Times New Roman"/>
                <w:b/>
                <w:bCs/>
                <w:color w:val="000000"/>
                <w:sz w:val="24"/>
                <w:szCs w:val="24"/>
              </w:rPr>
            </w:pPr>
            <w:r w:rsidRPr="001260AA">
              <w:rPr>
                <w:rFonts w:ascii="Times New Roman" w:eastAsia="Times New Roman" w:hAnsi="Times New Roman" w:cs="Times New Roman"/>
                <w:b/>
                <w:bCs/>
                <w:color w:val="000000"/>
                <w:sz w:val="24"/>
                <w:szCs w:val="24"/>
              </w:rPr>
              <w:t>Stochastic Upper-Tail Risk</w:t>
            </w:r>
          </w:p>
        </w:tc>
      </w:tr>
      <w:tr w:rsidR="00ED581D" w:rsidRPr="001260AA" w:rsidTr="00E03A2F">
        <w:trPr>
          <w:trHeight w:val="233"/>
          <w:jc w:val="center"/>
        </w:trPr>
        <w:tc>
          <w:tcPr>
            <w:tcW w:w="1890" w:type="dxa"/>
            <w:vMerge/>
            <w:tcBorders>
              <w:left w:val="single" w:sz="4" w:space="0" w:color="auto"/>
              <w:bottom w:val="single" w:sz="4" w:space="0" w:color="auto"/>
              <w:right w:val="single" w:sz="4" w:space="0" w:color="auto"/>
            </w:tcBorders>
            <w:shd w:val="clear" w:color="auto" w:fill="B8CCE4" w:themeFill="accent1" w:themeFillTint="66"/>
            <w:hideMark/>
          </w:tcPr>
          <w:p w:rsidR="00ED581D" w:rsidRPr="001260AA" w:rsidRDefault="00ED581D" w:rsidP="00ED581D">
            <w:pPr>
              <w:rPr>
                <w:rFonts w:ascii="Times New Roman" w:eastAsia="Times New Roman" w:hAnsi="Times New Roman" w:cs="Times New Roman"/>
                <w:b/>
                <w:bCs/>
                <w:sz w:val="24"/>
                <w:szCs w:val="24"/>
              </w:rPr>
            </w:pPr>
          </w:p>
        </w:tc>
        <w:tc>
          <w:tcPr>
            <w:tcW w:w="2430" w:type="dxa"/>
            <w:tcBorders>
              <w:top w:val="single" w:sz="4" w:space="0" w:color="auto"/>
              <w:left w:val="nil"/>
              <w:bottom w:val="single" w:sz="4" w:space="0" w:color="auto"/>
              <w:right w:val="single" w:sz="4" w:space="0" w:color="auto"/>
            </w:tcBorders>
            <w:shd w:val="clear" w:color="000000" w:fill="B8CCE4"/>
            <w:hideMark/>
          </w:tcPr>
          <w:p w:rsidR="00ED581D" w:rsidRPr="001260AA" w:rsidRDefault="00ED581D" w:rsidP="00ED581D">
            <w:pPr>
              <w:jc w:val="center"/>
              <w:rPr>
                <w:rFonts w:ascii="Times New Roman" w:eastAsia="Times New Roman" w:hAnsi="Times New Roman" w:cs="Times New Roman"/>
                <w:b/>
                <w:bCs/>
                <w:sz w:val="24"/>
                <w:szCs w:val="24"/>
              </w:rPr>
            </w:pPr>
            <w:r w:rsidRPr="001260AA">
              <w:rPr>
                <w:rFonts w:ascii="Times New Roman" w:eastAsia="Times New Roman" w:hAnsi="Times New Roman" w:cs="Times New Roman"/>
                <w:b/>
                <w:bCs/>
                <w:sz w:val="24"/>
                <w:szCs w:val="24"/>
              </w:rPr>
              <w:t>PVRR, $ Million</w:t>
            </w:r>
          </w:p>
        </w:tc>
        <w:tc>
          <w:tcPr>
            <w:tcW w:w="1800" w:type="dxa"/>
            <w:tcBorders>
              <w:top w:val="single" w:sz="4" w:space="0" w:color="auto"/>
              <w:left w:val="nil"/>
              <w:bottom w:val="single" w:sz="4" w:space="0" w:color="auto"/>
              <w:right w:val="single" w:sz="4" w:space="0" w:color="auto"/>
            </w:tcBorders>
            <w:shd w:val="clear" w:color="000000" w:fill="B8CCE4"/>
            <w:hideMark/>
          </w:tcPr>
          <w:p w:rsidR="00ED581D" w:rsidRPr="001260AA" w:rsidRDefault="00ED581D" w:rsidP="00ED581D">
            <w:pPr>
              <w:jc w:val="center"/>
              <w:rPr>
                <w:rFonts w:ascii="Times New Roman" w:eastAsia="Times New Roman" w:hAnsi="Times New Roman" w:cs="Times New Roman"/>
                <w:b/>
                <w:bCs/>
                <w:sz w:val="24"/>
                <w:szCs w:val="24"/>
              </w:rPr>
            </w:pPr>
            <w:r w:rsidRPr="001260AA">
              <w:rPr>
                <w:rFonts w:ascii="Times New Roman" w:eastAsia="Times New Roman" w:hAnsi="Times New Roman" w:cs="Times New Roman"/>
                <w:b/>
                <w:bCs/>
                <w:sz w:val="24"/>
                <w:szCs w:val="24"/>
              </w:rPr>
              <w:t>Difference</w:t>
            </w:r>
          </w:p>
        </w:tc>
      </w:tr>
      <w:tr w:rsidR="00ED581D" w:rsidRPr="001260AA" w:rsidTr="00E03A2F">
        <w:trPr>
          <w:trHeight w:val="260"/>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581D" w:rsidRPr="001260AA" w:rsidRDefault="00ED581D" w:rsidP="00ED581D">
            <w:pPr>
              <w:ind w:left="342" w:right="-18"/>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Case 5</w:t>
            </w:r>
          </w:p>
        </w:tc>
        <w:tc>
          <w:tcPr>
            <w:tcW w:w="2430" w:type="dxa"/>
            <w:tcBorders>
              <w:top w:val="single" w:sz="4" w:space="0" w:color="auto"/>
              <w:left w:val="nil"/>
              <w:bottom w:val="single" w:sz="4" w:space="0" w:color="auto"/>
              <w:right w:val="nil"/>
            </w:tcBorders>
            <w:shd w:val="clear" w:color="auto" w:fill="auto"/>
            <w:noWrap/>
            <w:vAlign w:val="center"/>
            <w:hideMark/>
          </w:tcPr>
          <w:p w:rsidR="00ED581D" w:rsidRPr="001260AA" w:rsidRDefault="00ED581D" w:rsidP="00ED581D">
            <w:pPr>
              <w:ind w:right="792"/>
              <w:jc w:val="right"/>
              <w:rPr>
                <w:rFonts w:ascii="Times New Roman" w:eastAsia="Times New Roman" w:hAnsi="Times New Roman" w:cs="Times New Roman"/>
                <w:color w:val="000000"/>
                <w:sz w:val="24"/>
                <w:szCs w:val="24"/>
              </w:rPr>
            </w:pPr>
            <w:r w:rsidRPr="001260AA">
              <w:rPr>
                <w:rFonts w:ascii="Times New Roman" w:eastAsia="Times New Roman" w:hAnsi="Times New Roman" w:cs="Times New Roman"/>
                <w:color w:val="000000"/>
                <w:sz w:val="24"/>
                <w:szCs w:val="24"/>
              </w:rPr>
              <w:t xml:space="preserve"> 78,168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81D" w:rsidRPr="001260AA" w:rsidRDefault="00ED581D" w:rsidP="00ED581D">
            <w:pPr>
              <w:ind w:right="522"/>
              <w:jc w:val="right"/>
              <w:rPr>
                <w:rFonts w:ascii="Times New Roman" w:eastAsia="Times New Roman" w:hAnsi="Times New Roman" w:cs="Times New Roman"/>
                <w:color w:val="000000"/>
                <w:sz w:val="24"/>
                <w:szCs w:val="24"/>
              </w:rPr>
            </w:pPr>
            <w:r w:rsidRPr="001260AA">
              <w:rPr>
                <w:rFonts w:ascii="Times New Roman" w:eastAsia="Times New Roman" w:hAnsi="Times New Roman" w:cs="Times New Roman"/>
                <w:color w:val="000000"/>
                <w:sz w:val="24"/>
                <w:szCs w:val="24"/>
              </w:rPr>
              <w:t xml:space="preserve"> 9,722 </w:t>
            </w:r>
          </w:p>
        </w:tc>
      </w:tr>
      <w:tr w:rsidR="00ED581D" w:rsidRPr="001260AA" w:rsidTr="00E03A2F">
        <w:trPr>
          <w:trHeight w:val="315"/>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581D" w:rsidRPr="001260AA" w:rsidRDefault="00ED581D" w:rsidP="00ED581D">
            <w:pPr>
              <w:ind w:left="342" w:right="72"/>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Case 20</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ED581D" w:rsidRPr="001260AA" w:rsidRDefault="00ED581D" w:rsidP="00ED581D">
            <w:pPr>
              <w:ind w:right="792"/>
              <w:jc w:val="right"/>
              <w:rPr>
                <w:rFonts w:ascii="Times New Roman" w:eastAsia="Times New Roman" w:hAnsi="Times New Roman" w:cs="Times New Roman"/>
                <w:color w:val="000000"/>
                <w:sz w:val="24"/>
                <w:szCs w:val="24"/>
              </w:rPr>
            </w:pPr>
            <w:r w:rsidRPr="001260AA">
              <w:rPr>
                <w:rFonts w:ascii="Times New Roman" w:eastAsia="Times New Roman" w:hAnsi="Times New Roman" w:cs="Times New Roman"/>
                <w:color w:val="000000"/>
                <w:sz w:val="24"/>
                <w:szCs w:val="24"/>
              </w:rPr>
              <w:t xml:space="preserve"> 68,446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ED581D" w:rsidRPr="001260AA" w:rsidRDefault="00ED581D" w:rsidP="00ED581D">
            <w:pPr>
              <w:ind w:right="522"/>
              <w:jc w:val="right"/>
              <w:rPr>
                <w:rFonts w:ascii="Times New Roman" w:eastAsia="Times New Roman" w:hAnsi="Times New Roman" w:cs="Times New Roman"/>
                <w:color w:val="000000"/>
                <w:sz w:val="24"/>
                <w:szCs w:val="24"/>
              </w:rPr>
            </w:pPr>
            <w:r w:rsidRPr="001260AA">
              <w:rPr>
                <w:rFonts w:ascii="Times New Roman" w:eastAsia="Times New Roman" w:hAnsi="Times New Roman" w:cs="Times New Roman"/>
                <w:color w:val="000000"/>
                <w:sz w:val="24"/>
                <w:szCs w:val="24"/>
              </w:rPr>
              <w:t xml:space="preserve"> -- </w:t>
            </w:r>
          </w:p>
        </w:tc>
      </w:tr>
      <w:tr w:rsidR="00ED581D" w:rsidRPr="001260AA" w:rsidTr="00E03A2F">
        <w:trPr>
          <w:trHeight w:val="315"/>
          <w:jc w:val="center"/>
        </w:trPr>
        <w:tc>
          <w:tcPr>
            <w:tcW w:w="1890" w:type="dxa"/>
            <w:tcBorders>
              <w:top w:val="single" w:sz="4" w:space="0" w:color="auto"/>
              <w:left w:val="single" w:sz="4" w:space="0" w:color="auto"/>
              <w:bottom w:val="single" w:sz="4" w:space="0" w:color="auto"/>
              <w:right w:val="nil"/>
            </w:tcBorders>
            <w:shd w:val="clear" w:color="000000" w:fill="FFFFFF"/>
            <w:noWrap/>
            <w:vAlign w:val="bottom"/>
            <w:hideMark/>
          </w:tcPr>
          <w:p w:rsidR="00ED581D" w:rsidRPr="001260AA" w:rsidRDefault="00ED581D" w:rsidP="00ED581D">
            <w:pPr>
              <w:rPr>
                <w:rFonts w:ascii="Times New Roman" w:eastAsia="Times New Roman" w:hAnsi="Times New Roman" w:cs="Times New Roman"/>
                <w:b/>
                <w:bCs/>
                <w:color w:val="000000"/>
                <w:sz w:val="24"/>
                <w:szCs w:val="24"/>
              </w:rPr>
            </w:pPr>
            <w:r w:rsidRPr="001260AA">
              <w:rPr>
                <w:rFonts w:ascii="Times New Roman" w:eastAsia="Times New Roman" w:hAnsi="Times New Roman" w:cs="Times New Roman"/>
                <w:b/>
                <w:bCs/>
                <w:color w:val="000000"/>
                <w:sz w:val="24"/>
                <w:szCs w:val="24"/>
              </w:rPr>
              <w:t> </w:t>
            </w:r>
          </w:p>
        </w:tc>
        <w:tc>
          <w:tcPr>
            <w:tcW w:w="2430" w:type="dxa"/>
            <w:tcBorders>
              <w:top w:val="single" w:sz="4" w:space="0" w:color="auto"/>
              <w:left w:val="nil"/>
              <w:bottom w:val="single" w:sz="4" w:space="0" w:color="auto"/>
              <w:right w:val="nil"/>
            </w:tcBorders>
            <w:shd w:val="clear" w:color="000000" w:fill="FFFFFF"/>
            <w:noWrap/>
            <w:vAlign w:val="bottom"/>
            <w:hideMark/>
          </w:tcPr>
          <w:p w:rsidR="00ED581D" w:rsidRPr="001260AA" w:rsidRDefault="00ED581D" w:rsidP="00ED581D">
            <w:pPr>
              <w:rPr>
                <w:rFonts w:ascii="Times New Roman" w:eastAsia="Times New Roman" w:hAnsi="Times New Roman" w:cs="Times New Roman"/>
                <w:color w:val="000000"/>
                <w:sz w:val="24"/>
                <w:szCs w:val="24"/>
              </w:rPr>
            </w:pPr>
            <w:r w:rsidRPr="001260AA">
              <w:rPr>
                <w:rFonts w:ascii="Times New Roman" w:eastAsia="Times New Roman" w:hAnsi="Times New Roman" w:cs="Times New Roman"/>
                <w:color w:val="000000"/>
                <w:sz w:val="24"/>
                <w:szCs w:val="24"/>
              </w:rPr>
              <w:t> </w:t>
            </w:r>
          </w:p>
        </w:tc>
        <w:tc>
          <w:tcPr>
            <w:tcW w:w="1800" w:type="dxa"/>
            <w:tcBorders>
              <w:top w:val="single" w:sz="4" w:space="0" w:color="auto"/>
              <w:left w:val="nil"/>
              <w:bottom w:val="single" w:sz="4" w:space="0" w:color="auto"/>
              <w:right w:val="single" w:sz="4" w:space="0" w:color="auto"/>
            </w:tcBorders>
            <w:shd w:val="clear" w:color="000000" w:fill="FFFFFF"/>
            <w:noWrap/>
            <w:vAlign w:val="bottom"/>
            <w:hideMark/>
          </w:tcPr>
          <w:p w:rsidR="00ED581D" w:rsidRPr="001260AA" w:rsidRDefault="00ED581D" w:rsidP="00ED581D">
            <w:pPr>
              <w:rPr>
                <w:rFonts w:ascii="Times New Roman" w:eastAsia="Times New Roman" w:hAnsi="Times New Roman" w:cs="Times New Roman"/>
                <w:color w:val="000000"/>
                <w:sz w:val="24"/>
                <w:szCs w:val="24"/>
              </w:rPr>
            </w:pPr>
            <w:r w:rsidRPr="001260AA">
              <w:rPr>
                <w:rFonts w:ascii="Times New Roman" w:eastAsia="Times New Roman" w:hAnsi="Times New Roman" w:cs="Times New Roman"/>
                <w:color w:val="000000"/>
                <w:sz w:val="24"/>
                <w:szCs w:val="24"/>
              </w:rPr>
              <w:t> </w:t>
            </w:r>
          </w:p>
        </w:tc>
      </w:tr>
      <w:tr w:rsidR="00ED581D" w:rsidRPr="001260AA" w:rsidTr="00E03A2F">
        <w:trPr>
          <w:trHeight w:val="315"/>
          <w:jc w:val="center"/>
        </w:trPr>
        <w:tc>
          <w:tcPr>
            <w:tcW w:w="4320" w:type="dxa"/>
            <w:gridSpan w:val="2"/>
            <w:tcBorders>
              <w:top w:val="single" w:sz="4" w:space="0" w:color="auto"/>
              <w:left w:val="single" w:sz="4" w:space="0" w:color="auto"/>
              <w:bottom w:val="single" w:sz="4" w:space="0" w:color="auto"/>
              <w:right w:val="nil"/>
            </w:tcBorders>
            <w:shd w:val="clear" w:color="auto" w:fill="auto"/>
            <w:noWrap/>
            <w:vAlign w:val="center"/>
            <w:hideMark/>
          </w:tcPr>
          <w:p w:rsidR="00ED581D" w:rsidRPr="001260AA" w:rsidRDefault="00ED581D" w:rsidP="00ED581D">
            <w:pPr>
              <w:rPr>
                <w:rFonts w:ascii="Times New Roman" w:eastAsia="Times New Roman" w:hAnsi="Times New Roman" w:cs="Times New Roman"/>
                <w:sz w:val="24"/>
                <w:szCs w:val="24"/>
              </w:rPr>
            </w:pPr>
            <w:r w:rsidRPr="001260AA">
              <w:rPr>
                <w:rFonts w:ascii="Times New Roman" w:eastAsia="Times New Roman" w:hAnsi="Times New Roman" w:cs="Times New Roman"/>
                <w:color w:val="000000"/>
                <w:sz w:val="24"/>
                <w:szCs w:val="24"/>
              </w:rPr>
              <w:t>NPV of Cumulative Generation 2009-2028, GWh</w:t>
            </w:r>
            <w:r w:rsidRPr="001260AA">
              <w:rPr>
                <w:rFonts w:ascii="Times New Roman" w:eastAsia="Times New Roman" w:hAnsi="Times New Roman" w:cs="Times New Roman"/>
                <w:sz w:val="24"/>
                <w:szCs w:val="24"/>
              </w:rPr>
              <w:t> </w:t>
            </w:r>
          </w:p>
        </w:tc>
        <w:tc>
          <w:tcPr>
            <w:tcW w:w="1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581D" w:rsidRPr="001260AA" w:rsidRDefault="00ED581D" w:rsidP="00ED581D">
            <w:pPr>
              <w:jc w:val="right"/>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 xml:space="preserve"> 794,582 </w:t>
            </w:r>
          </w:p>
        </w:tc>
      </w:tr>
      <w:tr w:rsidR="00ED581D" w:rsidRPr="001260AA" w:rsidTr="00E03A2F">
        <w:trPr>
          <w:trHeight w:val="315"/>
          <w:jc w:val="center"/>
        </w:trPr>
        <w:tc>
          <w:tcPr>
            <w:tcW w:w="4320" w:type="dxa"/>
            <w:gridSpan w:val="2"/>
            <w:tcBorders>
              <w:top w:val="single" w:sz="4" w:space="0" w:color="auto"/>
              <w:left w:val="single" w:sz="4" w:space="0" w:color="auto"/>
              <w:bottom w:val="single" w:sz="4" w:space="0" w:color="auto"/>
              <w:right w:val="nil"/>
            </w:tcBorders>
            <w:shd w:val="clear" w:color="000000" w:fill="FFFFFF"/>
            <w:vAlign w:val="center"/>
            <w:hideMark/>
          </w:tcPr>
          <w:p w:rsidR="00ED581D" w:rsidRPr="001260AA" w:rsidRDefault="00ED581D" w:rsidP="00ED581D">
            <w:pPr>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Upper-tail Risk Mitigation Premium</w:t>
            </w:r>
          </w:p>
        </w:tc>
        <w:tc>
          <w:tcPr>
            <w:tcW w:w="180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ED581D" w:rsidRPr="001260AA" w:rsidRDefault="00ED581D" w:rsidP="00ED581D">
            <w:pPr>
              <w:jc w:val="right"/>
              <w:rPr>
                <w:rFonts w:ascii="Times New Roman" w:eastAsia="Times New Roman" w:hAnsi="Times New Roman" w:cs="Times New Roman"/>
                <w:b/>
                <w:bCs/>
                <w:color w:val="000000"/>
                <w:sz w:val="24"/>
                <w:szCs w:val="24"/>
              </w:rPr>
            </w:pPr>
            <w:r w:rsidRPr="001260AA">
              <w:rPr>
                <w:rFonts w:ascii="Times New Roman" w:eastAsia="Times New Roman" w:hAnsi="Times New Roman" w:cs="Times New Roman"/>
                <w:b/>
                <w:bCs/>
                <w:color w:val="000000"/>
                <w:sz w:val="24"/>
                <w:szCs w:val="24"/>
              </w:rPr>
              <w:t xml:space="preserve">$12.24 </w:t>
            </w:r>
          </w:p>
        </w:tc>
      </w:tr>
    </w:tbl>
    <w:p w:rsidR="00ED581D" w:rsidRPr="001260AA" w:rsidRDefault="00ED581D" w:rsidP="00ED581D">
      <w:pPr>
        <w:pStyle w:val="ListParagraph"/>
        <w:ind w:left="0"/>
        <w:rPr>
          <w:rFonts w:ascii="Times New Roman" w:hAnsi="Times New Roman" w:cs="Times New Roman"/>
          <w:sz w:val="24"/>
          <w:szCs w:val="24"/>
        </w:rPr>
      </w:pPr>
    </w:p>
    <w:p w:rsidR="00ED581D" w:rsidRPr="001260AA" w:rsidRDefault="00ED581D" w:rsidP="00ED581D">
      <w:pPr>
        <w:pStyle w:val="ListParagraph"/>
        <w:ind w:left="0"/>
        <w:rPr>
          <w:rFonts w:ascii="Times New Roman" w:hAnsi="Times New Roman" w:cs="Times New Roman"/>
          <w:sz w:val="24"/>
          <w:szCs w:val="24"/>
        </w:rPr>
      </w:pPr>
    </w:p>
    <w:p w:rsidR="0058186B" w:rsidRDefault="00ED581D">
      <w:pPr>
        <w:pStyle w:val="ListParagraph"/>
        <w:ind w:left="0"/>
        <w:jc w:val="both"/>
        <w:rPr>
          <w:rFonts w:ascii="Times New Roman" w:hAnsi="Times New Roman" w:cs="Times New Roman"/>
          <w:sz w:val="24"/>
          <w:szCs w:val="24"/>
        </w:rPr>
      </w:pPr>
      <w:r w:rsidRPr="001260AA">
        <w:rPr>
          <w:rFonts w:ascii="Times New Roman" w:hAnsi="Times New Roman" w:cs="Times New Roman"/>
          <w:sz w:val="24"/>
          <w:szCs w:val="24"/>
        </w:rPr>
        <w:t>There are a few caveats associated with the upper-tail risk mitigation premium:</w:t>
      </w:r>
    </w:p>
    <w:p w:rsidR="0058186B" w:rsidRDefault="0058186B">
      <w:pPr>
        <w:pStyle w:val="ListParagraph"/>
        <w:ind w:left="0"/>
        <w:jc w:val="both"/>
        <w:rPr>
          <w:rFonts w:ascii="Times New Roman" w:hAnsi="Times New Roman" w:cs="Times New Roman"/>
          <w:sz w:val="24"/>
          <w:szCs w:val="24"/>
        </w:rPr>
      </w:pPr>
    </w:p>
    <w:p w:rsidR="0058186B" w:rsidRDefault="00ED581D">
      <w:pPr>
        <w:pStyle w:val="ListParagraph"/>
        <w:numPr>
          <w:ilvl w:val="0"/>
          <w:numId w:val="28"/>
        </w:numPr>
        <w:contextualSpacing w:val="0"/>
        <w:jc w:val="both"/>
        <w:rPr>
          <w:rFonts w:ascii="Times New Roman" w:hAnsi="Times New Roman" w:cs="Times New Roman"/>
          <w:sz w:val="24"/>
          <w:szCs w:val="24"/>
        </w:rPr>
      </w:pPr>
      <w:r w:rsidRPr="001260AA">
        <w:rPr>
          <w:rFonts w:ascii="Times New Roman" w:hAnsi="Times New Roman" w:cs="Times New Roman"/>
          <w:sz w:val="24"/>
          <w:szCs w:val="24"/>
        </w:rPr>
        <w:t>Wind plants and conservation are both modeled as fixed energy resources in the IRP models (each assigned an hourly energy pattern), so the assumption was made that a joint price premium was a reasonable proxy for a conservation value determined independently. Differences in the wind and conservation energy patterns would affect</w:t>
      </w:r>
      <w:r w:rsidR="00CA7861">
        <w:rPr>
          <w:rFonts w:ascii="Times New Roman" w:hAnsi="Times New Roman" w:cs="Times New Roman"/>
          <w:sz w:val="24"/>
          <w:szCs w:val="24"/>
        </w:rPr>
        <w:t xml:space="preserve"> the premium value.</w:t>
      </w:r>
    </w:p>
    <w:p w:rsidR="00D374C4" w:rsidRDefault="00D374C4" w:rsidP="00D374C4">
      <w:pPr>
        <w:pStyle w:val="ListParagraph"/>
        <w:contextualSpacing w:val="0"/>
        <w:jc w:val="both"/>
        <w:rPr>
          <w:rFonts w:ascii="Times New Roman" w:hAnsi="Times New Roman" w:cs="Times New Roman"/>
          <w:sz w:val="24"/>
          <w:szCs w:val="24"/>
        </w:rPr>
      </w:pPr>
    </w:p>
    <w:p w:rsidR="0058186B" w:rsidRDefault="00ED581D">
      <w:pPr>
        <w:pStyle w:val="ListParagraph"/>
        <w:numPr>
          <w:ilvl w:val="0"/>
          <w:numId w:val="28"/>
        </w:numPr>
        <w:contextualSpacing w:val="0"/>
        <w:jc w:val="both"/>
        <w:rPr>
          <w:rFonts w:ascii="Times New Roman" w:hAnsi="Times New Roman" w:cs="Times New Roman"/>
          <w:sz w:val="24"/>
          <w:szCs w:val="24"/>
        </w:rPr>
      </w:pPr>
      <w:r w:rsidRPr="001260AA">
        <w:rPr>
          <w:rFonts w:ascii="Times New Roman" w:hAnsi="Times New Roman" w:cs="Times New Roman"/>
          <w:sz w:val="24"/>
          <w:szCs w:val="24"/>
        </w:rPr>
        <w:t>As a premium determined as a joint contribution of both wind and conservation, this value would appropriately be applied to both wind and conservation resource option costs in the capacity expansion model. However, the credit was only applied to the conservation supply curve for this study. Applying the credit to wind would change the resource mix, and likely reduce the amount of conservation selected.</w:t>
      </w:r>
    </w:p>
    <w:p w:rsidR="00D374C4" w:rsidRPr="00D374C4" w:rsidRDefault="00D374C4" w:rsidP="00D374C4">
      <w:pPr>
        <w:jc w:val="both"/>
        <w:rPr>
          <w:rFonts w:ascii="Times New Roman" w:hAnsi="Times New Roman" w:cs="Times New Roman"/>
          <w:sz w:val="24"/>
          <w:szCs w:val="24"/>
        </w:rPr>
      </w:pPr>
    </w:p>
    <w:p w:rsidR="0058186B" w:rsidRDefault="00ED581D">
      <w:pPr>
        <w:pStyle w:val="ListParagraph"/>
        <w:numPr>
          <w:ilvl w:val="0"/>
          <w:numId w:val="28"/>
        </w:numPr>
        <w:contextualSpacing w:val="0"/>
        <w:jc w:val="both"/>
        <w:rPr>
          <w:rFonts w:ascii="Times New Roman" w:hAnsi="Times New Roman" w:cs="Times New Roman"/>
          <w:sz w:val="24"/>
          <w:szCs w:val="24"/>
        </w:rPr>
      </w:pPr>
      <w:r w:rsidRPr="001260AA">
        <w:rPr>
          <w:rFonts w:ascii="Times New Roman" w:hAnsi="Times New Roman" w:cs="Times New Roman"/>
          <w:sz w:val="24"/>
          <w:szCs w:val="24"/>
        </w:rPr>
        <w:t>As mentioned above, wind plant output is modeled in the IRP as a fixed hourly energy pattern as opposed to a stochastic variable. The tail-risk risk mitigation premium will thus be overstated because wind volatility, another source of risk, is not accounted for in the stochastic production simulations.</w:t>
      </w:r>
    </w:p>
    <w:p w:rsidR="00D374C4" w:rsidRPr="00D374C4" w:rsidRDefault="00D374C4" w:rsidP="00D374C4">
      <w:pPr>
        <w:jc w:val="both"/>
        <w:rPr>
          <w:rFonts w:ascii="Times New Roman" w:hAnsi="Times New Roman" w:cs="Times New Roman"/>
          <w:sz w:val="24"/>
          <w:szCs w:val="24"/>
        </w:rPr>
      </w:pPr>
    </w:p>
    <w:p w:rsidR="0058186B" w:rsidRDefault="00ED581D">
      <w:pPr>
        <w:pStyle w:val="ListParagraph"/>
        <w:numPr>
          <w:ilvl w:val="0"/>
          <w:numId w:val="28"/>
        </w:numPr>
        <w:contextualSpacing w:val="0"/>
        <w:jc w:val="both"/>
        <w:rPr>
          <w:rFonts w:ascii="Times New Roman" w:hAnsi="Times New Roman" w:cs="Times New Roman"/>
          <w:sz w:val="24"/>
          <w:szCs w:val="24"/>
        </w:rPr>
      </w:pPr>
      <w:r w:rsidRPr="001260AA">
        <w:rPr>
          <w:rFonts w:ascii="Times New Roman" w:hAnsi="Times New Roman" w:cs="Times New Roman"/>
          <w:sz w:val="24"/>
          <w:szCs w:val="24"/>
        </w:rPr>
        <w:t xml:space="preserve">The two cost credits are assumed to be additive. However, the stochastic average PVRR includes the five highest PVRR outcomes used for deriving the tail-risk PVRR, so these two risk metrics are not strictly independent. </w:t>
      </w:r>
    </w:p>
    <w:p w:rsidR="0058186B" w:rsidRDefault="0058186B">
      <w:pPr>
        <w:pStyle w:val="ListParagraph"/>
        <w:ind w:left="0"/>
        <w:jc w:val="both"/>
        <w:rPr>
          <w:rFonts w:ascii="Times New Roman" w:hAnsi="Times New Roman" w:cs="Times New Roman"/>
          <w:sz w:val="24"/>
          <w:szCs w:val="24"/>
        </w:rPr>
      </w:pPr>
    </w:p>
    <w:p w:rsidR="00D44135" w:rsidRDefault="00ED581D">
      <w:pPr>
        <w:pStyle w:val="ListParagraph"/>
        <w:ind w:left="0"/>
        <w:jc w:val="both"/>
        <w:rPr>
          <w:rFonts w:ascii="Times New Roman" w:hAnsi="Times New Roman" w:cs="Times New Roman"/>
          <w:sz w:val="24"/>
          <w:szCs w:val="24"/>
        </w:rPr>
      </w:pPr>
      <w:r w:rsidRPr="001260AA">
        <w:rPr>
          <w:rFonts w:ascii="Times New Roman" w:hAnsi="Times New Roman" w:cs="Times New Roman"/>
          <w:sz w:val="24"/>
          <w:szCs w:val="24"/>
        </w:rPr>
        <w:t xml:space="preserve">The two cost credits, totaling $14.98/MWh, </w:t>
      </w:r>
      <w:r w:rsidR="00741CA5">
        <w:rPr>
          <w:rFonts w:ascii="Times New Roman" w:hAnsi="Times New Roman" w:cs="Times New Roman"/>
          <w:sz w:val="24"/>
          <w:szCs w:val="24"/>
        </w:rPr>
        <w:t>were</w:t>
      </w:r>
      <w:r w:rsidRPr="001260AA">
        <w:rPr>
          <w:rFonts w:ascii="Times New Roman" w:hAnsi="Times New Roman" w:cs="Times New Roman"/>
          <w:sz w:val="24"/>
          <w:szCs w:val="24"/>
        </w:rPr>
        <w:t xml:space="preserve"> then applied to the conservation supply curve costs. </w:t>
      </w:r>
      <w:r w:rsidR="00D374C4">
        <w:rPr>
          <w:rFonts w:ascii="Times New Roman" w:hAnsi="Times New Roman" w:cs="Times New Roman"/>
          <w:sz w:val="24"/>
          <w:szCs w:val="24"/>
        </w:rPr>
        <w:t>Table</w:t>
      </w:r>
      <w:r w:rsidR="00376F98">
        <w:rPr>
          <w:rFonts w:ascii="Times New Roman" w:hAnsi="Times New Roman" w:cs="Times New Roman"/>
          <w:sz w:val="24"/>
          <w:szCs w:val="24"/>
        </w:rPr>
        <w:t>s</w:t>
      </w:r>
      <w:r w:rsidR="00D374C4">
        <w:rPr>
          <w:rFonts w:ascii="Times New Roman" w:hAnsi="Times New Roman" w:cs="Times New Roman"/>
          <w:sz w:val="24"/>
          <w:szCs w:val="24"/>
        </w:rPr>
        <w:t xml:space="preserve"> A4-1</w:t>
      </w:r>
      <w:r w:rsidR="003429FD">
        <w:rPr>
          <w:rFonts w:ascii="Times New Roman" w:hAnsi="Times New Roman" w:cs="Times New Roman"/>
          <w:sz w:val="24"/>
          <w:szCs w:val="24"/>
        </w:rPr>
        <w:t>4</w:t>
      </w:r>
      <w:r w:rsidR="00376F98">
        <w:rPr>
          <w:rFonts w:ascii="Times New Roman" w:hAnsi="Times New Roman" w:cs="Times New Roman"/>
          <w:sz w:val="24"/>
          <w:szCs w:val="24"/>
        </w:rPr>
        <w:t>, A4-1</w:t>
      </w:r>
      <w:r w:rsidR="003429FD">
        <w:rPr>
          <w:rFonts w:ascii="Times New Roman" w:hAnsi="Times New Roman" w:cs="Times New Roman"/>
          <w:sz w:val="24"/>
          <w:szCs w:val="24"/>
        </w:rPr>
        <w:t>5</w:t>
      </w:r>
      <w:r w:rsidR="00376F98">
        <w:rPr>
          <w:rFonts w:ascii="Times New Roman" w:hAnsi="Times New Roman" w:cs="Times New Roman"/>
          <w:sz w:val="24"/>
          <w:szCs w:val="24"/>
        </w:rPr>
        <w:t xml:space="preserve"> and A4-1</w:t>
      </w:r>
      <w:r w:rsidR="003429FD">
        <w:rPr>
          <w:rFonts w:ascii="Times New Roman" w:hAnsi="Times New Roman" w:cs="Times New Roman"/>
          <w:sz w:val="24"/>
          <w:szCs w:val="24"/>
        </w:rPr>
        <w:t>6</w:t>
      </w:r>
      <w:r w:rsidR="00D374C4">
        <w:rPr>
          <w:rFonts w:ascii="Times New Roman" w:hAnsi="Times New Roman" w:cs="Times New Roman"/>
          <w:sz w:val="24"/>
          <w:szCs w:val="24"/>
        </w:rPr>
        <w:t xml:space="preserve"> below</w:t>
      </w:r>
      <w:r w:rsidRPr="001260AA">
        <w:rPr>
          <w:rFonts w:ascii="Times New Roman" w:hAnsi="Times New Roman" w:cs="Times New Roman"/>
          <w:sz w:val="24"/>
          <w:szCs w:val="24"/>
        </w:rPr>
        <w:t xml:space="preserve"> </w:t>
      </w:r>
      <w:proofErr w:type="gramStart"/>
      <w:r w:rsidRPr="001260AA">
        <w:rPr>
          <w:rFonts w:ascii="Times New Roman" w:hAnsi="Times New Roman" w:cs="Times New Roman"/>
          <w:sz w:val="24"/>
          <w:szCs w:val="24"/>
        </w:rPr>
        <w:t>show</w:t>
      </w:r>
      <w:r w:rsidR="00D374C4">
        <w:rPr>
          <w:rFonts w:ascii="Times New Roman" w:hAnsi="Times New Roman" w:cs="Times New Roman"/>
          <w:sz w:val="24"/>
          <w:szCs w:val="24"/>
        </w:rPr>
        <w:t>s</w:t>
      </w:r>
      <w:proofErr w:type="gramEnd"/>
      <w:r w:rsidRPr="001260AA">
        <w:rPr>
          <w:rFonts w:ascii="Times New Roman" w:hAnsi="Times New Roman" w:cs="Times New Roman"/>
          <w:sz w:val="24"/>
          <w:szCs w:val="24"/>
        </w:rPr>
        <w:t xml:space="preserve"> the annual conservation selection impacts of the 10 percent Northwest Power Act credit, the risk reduction credit, and the combined impact.</w:t>
      </w:r>
    </w:p>
    <w:p w:rsidR="00376F98" w:rsidRDefault="00376F98" w:rsidP="00ED581D">
      <w:pPr>
        <w:pStyle w:val="ListParagraph"/>
        <w:ind w:left="0"/>
        <w:rPr>
          <w:rFonts w:ascii="Times New Roman" w:hAnsi="Times New Roman" w:cs="Times New Roman"/>
          <w:sz w:val="24"/>
          <w:szCs w:val="24"/>
        </w:rPr>
      </w:pPr>
    </w:p>
    <w:p w:rsidR="00975E8D" w:rsidRDefault="00376F98" w:rsidP="00ED581D">
      <w:pPr>
        <w:pStyle w:val="ListParagraph"/>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975E8D" w:rsidRDefault="00975E8D" w:rsidP="00ED581D">
      <w:pPr>
        <w:pStyle w:val="ListParagraph"/>
        <w:ind w:left="0"/>
        <w:rPr>
          <w:rFonts w:ascii="Times New Roman" w:hAnsi="Times New Roman" w:cs="Times New Roman"/>
          <w:sz w:val="24"/>
          <w:szCs w:val="24"/>
        </w:rPr>
      </w:pPr>
    </w:p>
    <w:p w:rsidR="00376F98" w:rsidRPr="00376F98" w:rsidRDefault="00376F98" w:rsidP="00975E8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Table A4-1</w:t>
      </w:r>
      <w:r w:rsidR="003429FD">
        <w:rPr>
          <w:rFonts w:ascii="Times New Roman" w:hAnsi="Times New Roman" w:cs="Times New Roman"/>
          <w:b/>
          <w:sz w:val="24"/>
          <w:szCs w:val="24"/>
        </w:rPr>
        <w:t>4</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Table A4-1</w:t>
      </w:r>
      <w:r w:rsidR="003429FD">
        <w:rPr>
          <w:rFonts w:ascii="Times New Roman" w:hAnsi="Times New Roman" w:cs="Times New Roman"/>
          <w:b/>
          <w:sz w:val="24"/>
          <w:szCs w:val="24"/>
        </w:rPr>
        <w:t>5</w:t>
      </w:r>
    </w:p>
    <w:p w:rsidR="00376F98" w:rsidRPr="001260AA" w:rsidRDefault="00376F98" w:rsidP="00ED581D">
      <w:pPr>
        <w:pStyle w:val="ListParagraph"/>
        <w:ind w:left="0"/>
        <w:rPr>
          <w:rFonts w:ascii="Times New Roman" w:hAnsi="Times New Roman" w:cs="Times New Roman"/>
          <w:sz w:val="24"/>
          <w:szCs w:val="24"/>
        </w:rPr>
      </w:pPr>
    </w:p>
    <w:p w:rsidR="00ED581D" w:rsidRPr="001260AA" w:rsidRDefault="00D5246A" w:rsidP="00ED581D">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19050</wp:posOffset>
            </wp:positionH>
            <wp:positionV relativeFrom="paragraph">
              <wp:posOffset>0</wp:posOffset>
            </wp:positionV>
            <wp:extent cx="3095625" cy="3499485"/>
            <wp:effectExtent l="19050" t="0" r="9525" b="0"/>
            <wp:wrapSquare wrapText="bothSides"/>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3095625" cy="349948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inline distT="0" distB="0" distL="0" distR="0">
            <wp:extent cx="2946355" cy="3495675"/>
            <wp:effectExtent l="19050" t="0" r="6395"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2947966" cy="3497586"/>
                    </a:xfrm>
                    <a:prstGeom prst="rect">
                      <a:avLst/>
                    </a:prstGeom>
                    <a:noFill/>
                    <a:ln w="9525">
                      <a:noFill/>
                      <a:miter lim="800000"/>
                      <a:headEnd/>
                      <a:tailEnd/>
                    </a:ln>
                  </pic:spPr>
                </pic:pic>
              </a:graphicData>
            </a:graphic>
          </wp:inline>
        </w:drawing>
      </w:r>
    </w:p>
    <w:p w:rsidR="00ED581D" w:rsidRPr="001260AA" w:rsidRDefault="00ED581D" w:rsidP="00ED581D">
      <w:pPr>
        <w:pStyle w:val="ListParagraph"/>
        <w:ind w:left="0"/>
        <w:rPr>
          <w:rFonts w:ascii="Times New Roman" w:hAnsi="Times New Roman" w:cs="Times New Roman"/>
          <w:sz w:val="24"/>
          <w:szCs w:val="24"/>
        </w:rPr>
      </w:pPr>
    </w:p>
    <w:p w:rsidR="00ED581D" w:rsidRPr="00376F98" w:rsidRDefault="00376F98" w:rsidP="00975E8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Table A4-1</w:t>
      </w:r>
      <w:r w:rsidR="003429FD">
        <w:rPr>
          <w:rFonts w:ascii="Times New Roman" w:hAnsi="Times New Roman" w:cs="Times New Roman"/>
          <w:b/>
          <w:sz w:val="24"/>
          <w:szCs w:val="24"/>
        </w:rPr>
        <w:t>6</w:t>
      </w:r>
    </w:p>
    <w:p w:rsidR="00376F98" w:rsidRPr="001260AA" w:rsidRDefault="00376F98" w:rsidP="00ED581D">
      <w:pPr>
        <w:pStyle w:val="ListParagraph"/>
        <w:ind w:left="0"/>
        <w:rPr>
          <w:rFonts w:ascii="Times New Roman" w:hAnsi="Times New Roman" w:cs="Times New Roman"/>
          <w:sz w:val="24"/>
          <w:szCs w:val="24"/>
        </w:rPr>
      </w:pPr>
    </w:p>
    <w:p w:rsidR="00ED581D" w:rsidRPr="001260AA" w:rsidRDefault="00D5246A" w:rsidP="00D374C4">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57525" cy="3541815"/>
            <wp:effectExtent l="19050" t="0" r="9525"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3060403" cy="3545149"/>
                    </a:xfrm>
                    <a:prstGeom prst="rect">
                      <a:avLst/>
                    </a:prstGeom>
                    <a:noFill/>
                    <a:ln w="9525">
                      <a:noFill/>
                      <a:miter lim="800000"/>
                      <a:headEnd/>
                      <a:tailEnd/>
                    </a:ln>
                  </pic:spPr>
                </pic:pic>
              </a:graphicData>
            </a:graphic>
          </wp:inline>
        </w:drawing>
      </w:r>
    </w:p>
    <w:p w:rsidR="00450329" w:rsidRDefault="00450329" w:rsidP="00450329">
      <w:pPr>
        <w:autoSpaceDE w:val="0"/>
        <w:autoSpaceDN w:val="0"/>
        <w:adjustRightInd w:val="0"/>
        <w:rPr>
          <w:color w:val="000000"/>
        </w:rPr>
      </w:pPr>
    </w:p>
    <w:p w:rsidR="0058186B" w:rsidRDefault="00376F98">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00E9500B">
        <w:rPr>
          <w:rFonts w:ascii="Times New Roman" w:hAnsi="Times New Roman" w:cs="Times New Roman"/>
          <w:color w:val="000000"/>
          <w:sz w:val="24"/>
          <w:szCs w:val="24"/>
        </w:rPr>
        <w:t>ables</w:t>
      </w:r>
      <w:r>
        <w:rPr>
          <w:rFonts w:ascii="Times New Roman" w:hAnsi="Times New Roman" w:cs="Times New Roman"/>
          <w:color w:val="000000"/>
          <w:sz w:val="24"/>
          <w:szCs w:val="24"/>
        </w:rPr>
        <w:t xml:space="preserve"> A4-1</w:t>
      </w:r>
      <w:r w:rsidR="003429FD">
        <w:rPr>
          <w:rFonts w:ascii="Times New Roman" w:hAnsi="Times New Roman" w:cs="Times New Roman"/>
          <w:color w:val="000000"/>
          <w:sz w:val="24"/>
          <w:szCs w:val="24"/>
        </w:rPr>
        <w:t>7</w:t>
      </w:r>
      <w:r>
        <w:rPr>
          <w:rFonts w:ascii="Times New Roman" w:hAnsi="Times New Roman" w:cs="Times New Roman"/>
          <w:color w:val="000000"/>
          <w:sz w:val="24"/>
          <w:szCs w:val="24"/>
        </w:rPr>
        <w:t>, A4-1</w:t>
      </w:r>
      <w:r w:rsidR="003429FD">
        <w:rPr>
          <w:rFonts w:ascii="Times New Roman" w:hAnsi="Times New Roman" w:cs="Times New Roman"/>
          <w:color w:val="000000"/>
          <w:sz w:val="24"/>
          <w:szCs w:val="24"/>
        </w:rPr>
        <w:t>8</w:t>
      </w:r>
      <w:r>
        <w:rPr>
          <w:rFonts w:ascii="Times New Roman" w:hAnsi="Times New Roman" w:cs="Times New Roman"/>
          <w:color w:val="000000"/>
          <w:sz w:val="24"/>
          <w:szCs w:val="24"/>
        </w:rPr>
        <w:t xml:space="preserve"> and A4-</w:t>
      </w:r>
      <w:r w:rsidR="003429FD">
        <w:rPr>
          <w:rFonts w:ascii="Times New Roman" w:hAnsi="Times New Roman" w:cs="Times New Roman"/>
          <w:color w:val="000000"/>
          <w:sz w:val="24"/>
          <w:szCs w:val="24"/>
        </w:rPr>
        <w:t>19</w:t>
      </w:r>
      <w:r w:rsidR="00E9500B">
        <w:rPr>
          <w:rFonts w:ascii="Times New Roman" w:hAnsi="Times New Roman" w:cs="Times New Roman"/>
          <w:color w:val="000000"/>
          <w:sz w:val="24"/>
          <w:szCs w:val="24"/>
        </w:rPr>
        <w:t xml:space="preserve"> below are the same information specific to the 2010-2019 planning period and including a table with the data in energy units of </w:t>
      </w:r>
      <w:r w:rsidR="003D0E66">
        <w:rPr>
          <w:rFonts w:ascii="Times New Roman" w:hAnsi="Times New Roman" w:cs="Times New Roman"/>
          <w:color w:val="000000"/>
          <w:sz w:val="24"/>
          <w:szCs w:val="24"/>
        </w:rPr>
        <w:t>aMW</w:t>
      </w:r>
      <w:r w:rsidR="00E9500B">
        <w:rPr>
          <w:rFonts w:ascii="Times New Roman" w:hAnsi="Times New Roman" w:cs="Times New Roman"/>
          <w:color w:val="000000"/>
          <w:sz w:val="24"/>
          <w:szCs w:val="24"/>
        </w:rPr>
        <w:t>.</w:t>
      </w:r>
      <w:r w:rsidR="00C547CC">
        <w:rPr>
          <w:rFonts w:ascii="Times New Roman" w:hAnsi="Times New Roman" w:cs="Times New Roman"/>
          <w:color w:val="000000"/>
          <w:sz w:val="24"/>
          <w:szCs w:val="24"/>
        </w:rPr>
        <w:t xml:space="preserve"> The difference column in the third table shows the adjustment to the 2008 IRP conservation potential</w:t>
      </w:r>
      <w:r w:rsidR="00196281">
        <w:rPr>
          <w:rFonts w:ascii="Times New Roman" w:hAnsi="Times New Roman" w:cs="Times New Roman"/>
          <w:color w:val="000000"/>
          <w:sz w:val="24"/>
          <w:szCs w:val="24"/>
        </w:rPr>
        <w:t xml:space="preserve"> in </w:t>
      </w:r>
      <w:r w:rsidR="003D0E66">
        <w:rPr>
          <w:rFonts w:ascii="Times New Roman" w:hAnsi="Times New Roman" w:cs="Times New Roman"/>
          <w:color w:val="000000"/>
          <w:sz w:val="24"/>
          <w:szCs w:val="24"/>
        </w:rPr>
        <w:t>aMW</w:t>
      </w:r>
      <w:r w:rsidR="00C547CC">
        <w:rPr>
          <w:rFonts w:ascii="Times New Roman" w:hAnsi="Times New Roman" w:cs="Times New Roman"/>
          <w:color w:val="000000"/>
          <w:sz w:val="24"/>
          <w:szCs w:val="24"/>
        </w:rPr>
        <w:t>.</w:t>
      </w:r>
    </w:p>
    <w:p w:rsidR="00376F98" w:rsidRDefault="00376F98">
      <w:pPr>
        <w:autoSpaceDE w:val="0"/>
        <w:autoSpaceDN w:val="0"/>
        <w:adjustRightInd w:val="0"/>
        <w:jc w:val="both"/>
        <w:rPr>
          <w:rFonts w:ascii="Times New Roman" w:hAnsi="Times New Roman" w:cs="Times New Roman"/>
          <w:color w:val="000000"/>
          <w:sz w:val="24"/>
          <w:szCs w:val="24"/>
        </w:rPr>
      </w:pPr>
    </w:p>
    <w:p w:rsidR="00376F98" w:rsidRPr="00376F98" w:rsidRDefault="00376F98" w:rsidP="00376F98">
      <w:pPr>
        <w:autoSpaceDE w:val="0"/>
        <w:autoSpaceDN w:val="0"/>
        <w:adjustRightInd w:val="0"/>
        <w:ind w:left="72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376F98">
        <w:rPr>
          <w:rFonts w:ascii="Times New Roman" w:hAnsi="Times New Roman" w:cs="Times New Roman"/>
          <w:b/>
          <w:color w:val="000000"/>
          <w:sz w:val="24"/>
          <w:szCs w:val="24"/>
        </w:rPr>
        <w:t>Table A4-1</w:t>
      </w:r>
      <w:r w:rsidR="003429FD">
        <w:rPr>
          <w:rFonts w:ascii="Times New Roman" w:hAnsi="Times New Roman" w:cs="Times New Roman"/>
          <w:b/>
          <w:color w:val="000000"/>
          <w:sz w:val="24"/>
          <w:szCs w:val="24"/>
        </w:rPr>
        <w:t>7</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       Table A4-1</w:t>
      </w:r>
      <w:r w:rsidR="003429FD">
        <w:rPr>
          <w:rFonts w:ascii="Times New Roman" w:hAnsi="Times New Roman" w:cs="Times New Roman"/>
          <w:b/>
          <w:color w:val="000000"/>
          <w:sz w:val="24"/>
          <w:szCs w:val="24"/>
        </w:rPr>
        <w:t>8</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Table A4-</w:t>
      </w:r>
      <w:r w:rsidR="003429FD">
        <w:rPr>
          <w:rFonts w:ascii="Times New Roman" w:hAnsi="Times New Roman" w:cs="Times New Roman"/>
          <w:b/>
          <w:color w:val="000000"/>
          <w:sz w:val="24"/>
          <w:szCs w:val="24"/>
        </w:rPr>
        <w:t>19</w:t>
      </w:r>
    </w:p>
    <w:p w:rsidR="00E9500B" w:rsidRPr="00E9500B" w:rsidRDefault="00E9500B" w:rsidP="00450329">
      <w:pPr>
        <w:autoSpaceDE w:val="0"/>
        <w:autoSpaceDN w:val="0"/>
        <w:adjustRightInd w:val="0"/>
        <w:rPr>
          <w:rFonts w:ascii="Times New Roman" w:hAnsi="Times New Roman" w:cs="Times New Roman"/>
          <w:color w:val="000000"/>
          <w:sz w:val="24"/>
          <w:szCs w:val="24"/>
        </w:rPr>
      </w:pPr>
    </w:p>
    <w:p w:rsidR="00450329" w:rsidRDefault="00D5246A" w:rsidP="00450329">
      <w:pPr>
        <w:autoSpaceDE w:val="0"/>
        <w:autoSpaceDN w:val="0"/>
        <w:adjustRightInd w:val="0"/>
        <w:rPr>
          <w:color w:val="000000"/>
        </w:rPr>
      </w:pPr>
      <w:r>
        <w:rPr>
          <w:noProof/>
        </w:rPr>
        <w:drawing>
          <wp:inline distT="0" distB="0" distL="0" distR="0">
            <wp:extent cx="5943600" cy="2586986"/>
            <wp:effectExtent l="1905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5943600" cy="2586986"/>
                    </a:xfrm>
                    <a:prstGeom prst="rect">
                      <a:avLst/>
                    </a:prstGeom>
                    <a:noFill/>
                    <a:ln w="9525">
                      <a:noFill/>
                      <a:miter lim="800000"/>
                      <a:headEnd/>
                      <a:tailEnd/>
                    </a:ln>
                  </pic:spPr>
                </pic:pic>
              </a:graphicData>
            </a:graphic>
          </wp:inline>
        </w:drawing>
      </w:r>
    </w:p>
    <w:p w:rsidR="00450329" w:rsidRDefault="00450329" w:rsidP="00450329">
      <w:pPr>
        <w:autoSpaceDE w:val="0"/>
        <w:autoSpaceDN w:val="0"/>
        <w:adjustRightInd w:val="0"/>
        <w:rPr>
          <w:color w:val="000000"/>
        </w:rPr>
      </w:pPr>
    </w:p>
    <w:p w:rsidR="00450329" w:rsidRDefault="00450329" w:rsidP="00450329">
      <w:pPr>
        <w:autoSpaceDE w:val="0"/>
        <w:autoSpaceDN w:val="0"/>
        <w:adjustRightInd w:val="0"/>
        <w:rPr>
          <w:color w:val="000000"/>
        </w:rPr>
      </w:pPr>
    </w:p>
    <w:p w:rsidR="00C301EE" w:rsidRDefault="00C301EE">
      <w:pPr>
        <w:rPr>
          <w:rFonts w:ascii="Times New Roman" w:hAnsi="Times New Roman" w:cs="Times New Roman"/>
          <w:sz w:val="24"/>
          <w:szCs w:val="24"/>
        </w:rPr>
        <w:sectPr w:rsidR="00C301EE" w:rsidSect="005F6A2E">
          <w:footerReference w:type="default" r:id="rId62"/>
          <w:pgSz w:w="12240" w:h="15840"/>
          <w:pgMar w:top="1440" w:right="1440" w:bottom="1440" w:left="1440" w:header="720" w:footer="720" w:gutter="0"/>
          <w:pgNumType w:start="1"/>
          <w:cols w:space="720"/>
          <w:docGrid w:linePitch="360"/>
        </w:sectPr>
      </w:pPr>
    </w:p>
    <w:p w:rsidR="00D5246A" w:rsidRPr="00C301EE" w:rsidRDefault="004363E9" w:rsidP="00C301EE">
      <w:pPr>
        <w:jc w:val="center"/>
        <w:rPr>
          <w:rFonts w:ascii="Times New Roman" w:hAnsi="Times New Roman" w:cs="Times New Roman"/>
          <w:b/>
          <w:sz w:val="24"/>
          <w:szCs w:val="24"/>
        </w:rPr>
      </w:pPr>
      <w:r w:rsidRPr="00C301EE">
        <w:rPr>
          <w:rFonts w:ascii="Times New Roman" w:hAnsi="Times New Roman" w:cs="Times New Roman"/>
          <w:b/>
          <w:sz w:val="24"/>
          <w:szCs w:val="24"/>
        </w:rPr>
        <w:t xml:space="preserve">Appendix </w:t>
      </w:r>
      <w:r w:rsidR="000830C0" w:rsidRPr="00C301EE">
        <w:rPr>
          <w:rFonts w:ascii="Times New Roman" w:hAnsi="Times New Roman" w:cs="Times New Roman"/>
          <w:b/>
          <w:sz w:val="24"/>
          <w:szCs w:val="24"/>
        </w:rPr>
        <w:t>5</w:t>
      </w:r>
    </w:p>
    <w:p w:rsidR="007F3AC6" w:rsidRPr="007F3AC6" w:rsidRDefault="007F3AC6" w:rsidP="007F3AC6">
      <w:pPr>
        <w:jc w:val="center"/>
        <w:rPr>
          <w:rFonts w:ascii="Times New Roman" w:hAnsi="Times New Roman" w:cs="Times New Roman"/>
          <w:b/>
          <w:sz w:val="24"/>
          <w:szCs w:val="24"/>
        </w:rPr>
      </w:pPr>
      <w:r w:rsidRPr="007F3AC6">
        <w:rPr>
          <w:rFonts w:ascii="Times New Roman" w:hAnsi="Times New Roman" w:cs="Times New Roman"/>
          <w:b/>
          <w:sz w:val="24"/>
          <w:szCs w:val="24"/>
        </w:rPr>
        <w:t>Demographic Information on PacifiCorp’s Washington Service Area</w:t>
      </w:r>
    </w:p>
    <w:p w:rsidR="00D553FA" w:rsidRDefault="00D553FA" w:rsidP="00D553FA">
      <w:pPr>
        <w:jc w:val="both"/>
        <w:rPr>
          <w:rFonts w:ascii="Times New Roman" w:hAnsi="Times New Roman" w:cs="Times New Roman"/>
          <w:sz w:val="24"/>
          <w:szCs w:val="24"/>
        </w:rPr>
      </w:pPr>
    </w:p>
    <w:p w:rsidR="00D553FA" w:rsidRDefault="00D553FA" w:rsidP="00D553FA">
      <w:pPr>
        <w:jc w:val="both"/>
        <w:rPr>
          <w:rFonts w:ascii="Times New Roman" w:hAnsi="Times New Roman" w:cs="Times New Roman"/>
          <w:sz w:val="24"/>
          <w:szCs w:val="24"/>
        </w:rPr>
      </w:pPr>
      <w:r>
        <w:rPr>
          <w:rFonts w:ascii="Times New Roman" w:hAnsi="Times New Roman" w:cs="Times New Roman"/>
          <w:sz w:val="24"/>
          <w:szCs w:val="24"/>
        </w:rPr>
        <w:t xml:space="preserve">The Company determined early in the planning process the </w:t>
      </w:r>
      <w:r w:rsidR="00911024">
        <w:rPr>
          <w:rFonts w:ascii="Times New Roman" w:hAnsi="Times New Roman" w:cs="Times New Roman"/>
          <w:sz w:val="24"/>
          <w:szCs w:val="24"/>
        </w:rPr>
        <w:t xml:space="preserve">ten-year </w:t>
      </w:r>
      <w:r>
        <w:rPr>
          <w:rFonts w:ascii="Times New Roman" w:hAnsi="Times New Roman" w:cs="Times New Roman"/>
          <w:sz w:val="24"/>
          <w:szCs w:val="24"/>
        </w:rPr>
        <w:t xml:space="preserve">technical potential identified in its conservation potential assessment was 50% lower than the Company’s Washington share of the technical potential identified in the </w:t>
      </w:r>
      <w:r w:rsidR="00911024">
        <w:rPr>
          <w:rFonts w:ascii="Times New Roman" w:hAnsi="Times New Roman" w:cs="Times New Roman"/>
          <w:sz w:val="24"/>
          <w:szCs w:val="24"/>
        </w:rPr>
        <w:t>regional power plan</w:t>
      </w:r>
      <w:r>
        <w:rPr>
          <w:rFonts w:ascii="Times New Roman" w:hAnsi="Times New Roman" w:cs="Times New Roman"/>
          <w:sz w:val="24"/>
          <w:szCs w:val="24"/>
        </w:rPr>
        <w:t xml:space="preserve">. This is a significant indication the Company’s service area is not similar to the regional average for the four-state planning area of the </w:t>
      </w:r>
      <w:r w:rsidR="00911024">
        <w:rPr>
          <w:rFonts w:ascii="Times New Roman" w:hAnsi="Times New Roman" w:cs="Times New Roman"/>
          <w:sz w:val="24"/>
          <w:szCs w:val="24"/>
        </w:rPr>
        <w:t>regional power plan</w:t>
      </w:r>
      <w:r>
        <w:rPr>
          <w:rFonts w:ascii="Times New Roman" w:hAnsi="Times New Roman" w:cs="Times New Roman"/>
          <w:sz w:val="24"/>
          <w:szCs w:val="24"/>
        </w:rPr>
        <w:t xml:space="preserve">.  </w:t>
      </w:r>
    </w:p>
    <w:p w:rsidR="00D553FA" w:rsidRDefault="00D553FA" w:rsidP="00D553FA">
      <w:pPr>
        <w:jc w:val="both"/>
        <w:rPr>
          <w:rFonts w:ascii="Times New Roman" w:hAnsi="Times New Roman" w:cs="Times New Roman"/>
          <w:sz w:val="24"/>
          <w:szCs w:val="24"/>
        </w:rPr>
      </w:pPr>
    </w:p>
    <w:p w:rsidR="00D553FA" w:rsidRDefault="00D553FA" w:rsidP="00D553FA">
      <w:pPr>
        <w:jc w:val="both"/>
        <w:rPr>
          <w:rFonts w:ascii="Times New Roman" w:hAnsi="Times New Roman" w:cs="Times New Roman"/>
          <w:sz w:val="24"/>
          <w:szCs w:val="24"/>
        </w:rPr>
      </w:pPr>
      <w:r>
        <w:rPr>
          <w:rFonts w:ascii="Times New Roman" w:hAnsi="Times New Roman" w:cs="Times New Roman"/>
          <w:sz w:val="24"/>
          <w:szCs w:val="24"/>
        </w:rPr>
        <w:t xml:space="preserve">Below are a few demographic differences between the Company’s Washington service area and the region as a whole.  </w:t>
      </w:r>
    </w:p>
    <w:p w:rsidR="00D553FA" w:rsidRDefault="00D553FA" w:rsidP="00D553FA">
      <w:pPr>
        <w:jc w:val="both"/>
        <w:rPr>
          <w:rFonts w:ascii="Times New Roman" w:hAnsi="Times New Roman" w:cs="Times New Roman"/>
          <w:sz w:val="24"/>
          <w:szCs w:val="24"/>
        </w:rPr>
      </w:pPr>
      <w:r>
        <w:rPr>
          <w:rFonts w:ascii="Times New Roman" w:hAnsi="Times New Roman" w:cs="Times New Roman"/>
          <w:sz w:val="24"/>
          <w:szCs w:val="24"/>
        </w:rPr>
        <w:t xml:space="preserve"> </w:t>
      </w:r>
    </w:p>
    <w:p w:rsidR="00D553FA" w:rsidRDefault="00D553FA" w:rsidP="00D553FA">
      <w:pPr>
        <w:numPr>
          <w:ilvl w:val="0"/>
          <w:numId w:val="23"/>
        </w:numPr>
        <w:jc w:val="both"/>
        <w:rPr>
          <w:rFonts w:ascii="Times New Roman" w:hAnsi="Times New Roman" w:cs="Times New Roman"/>
          <w:sz w:val="24"/>
          <w:szCs w:val="24"/>
        </w:rPr>
      </w:pPr>
      <w:r w:rsidRPr="00023A0B">
        <w:rPr>
          <w:rFonts w:ascii="Times New Roman" w:hAnsi="Times New Roman" w:cs="Times New Roman"/>
          <w:sz w:val="24"/>
          <w:szCs w:val="24"/>
        </w:rPr>
        <w:t xml:space="preserve">Communities </w:t>
      </w:r>
      <w:r>
        <w:rPr>
          <w:rFonts w:ascii="Times New Roman" w:hAnsi="Times New Roman" w:cs="Times New Roman"/>
          <w:sz w:val="24"/>
          <w:szCs w:val="24"/>
        </w:rPr>
        <w:t>the Company serves</w:t>
      </w:r>
      <w:r w:rsidR="007F3AC6">
        <w:rPr>
          <w:rFonts w:ascii="Times New Roman" w:hAnsi="Times New Roman" w:cs="Times New Roman"/>
          <w:sz w:val="24"/>
          <w:szCs w:val="24"/>
        </w:rPr>
        <w:t xml:space="preserve"> in Washington</w:t>
      </w:r>
      <w:r w:rsidRPr="00023A0B">
        <w:rPr>
          <w:rFonts w:ascii="Times New Roman" w:hAnsi="Times New Roman" w:cs="Times New Roman"/>
          <w:sz w:val="24"/>
          <w:szCs w:val="24"/>
        </w:rPr>
        <w:t xml:space="preserve"> are smaller</w:t>
      </w:r>
      <w:r w:rsidR="007F3AC6">
        <w:rPr>
          <w:rFonts w:ascii="Times New Roman" w:hAnsi="Times New Roman" w:cs="Times New Roman"/>
          <w:sz w:val="24"/>
          <w:szCs w:val="24"/>
        </w:rPr>
        <w:t xml:space="preserve"> and</w:t>
      </w:r>
      <w:r w:rsidRPr="00023A0B">
        <w:rPr>
          <w:rFonts w:ascii="Times New Roman" w:hAnsi="Times New Roman" w:cs="Times New Roman"/>
          <w:sz w:val="24"/>
          <w:szCs w:val="24"/>
        </w:rPr>
        <w:t xml:space="preserve"> more rural</w:t>
      </w:r>
    </w:p>
    <w:p w:rsidR="00D553FA" w:rsidRDefault="00D553FA" w:rsidP="00D553FA">
      <w:pPr>
        <w:numPr>
          <w:ilvl w:val="1"/>
          <w:numId w:val="23"/>
        </w:numPr>
        <w:jc w:val="both"/>
        <w:rPr>
          <w:rFonts w:ascii="Times New Roman" w:hAnsi="Times New Roman" w:cs="Times New Roman"/>
          <w:sz w:val="24"/>
          <w:szCs w:val="24"/>
        </w:rPr>
      </w:pPr>
      <w:r>
        <w:rPr>
          <w:rFonts w:ascii="Times New Roman" w:hAnsi="Times New Roman" w:cs="Times New Roman"/>
          <w:sz w:val="24"/>
          <w:szCs w:val="24"/>
        </w:rPr>
        <w:t>The Company</w:t>
      </w:r>
      <w:r w:rsidRPr="00023A0B">
        <w:rPr>
          <w:rFonts w:ascii="Times New Roman" w:hAnsi="Times New Roman" w:cs="Times New Roman"/>
          <w:sz w:val="24"/>
          <w:szCs w:val="24"/>
        </w:rPr>
        <w:t xml:space="preserve"> has customers in 36 communities in WA</w:t>
      </w:r>
      <w:r>
        <w:rPr>
          <w:rFonts w:ascii="Times New Roman" w:hAnsi="Times New Roman" w:cs="Times New Roman"/>
          <w:sz w:val="24"/>
          <w:szCs w:val="24"/>
        </w:rPr>
        <w:t xml:space="preserve"> (refer to detailed list of communities</w:t>
      </w:r>
      <w:r w:rsidR="007F3AC6">
        <w:rPr>
          <w:rFonts w:ascii="Times New Roman" w:hAnsi="Times New Roman" w:cs="Times New Roman"/>
          <w:sz w:val="24"/>
          <w:szCs w:val="24"/>
        </w:rPr>
        <w:t xml:space="preserve"> (Table A5-2)</w:t>
      </w:r>
      <w:r>
        <w:rPr>
          <w:rFonts w:ascii="Times New Roman" w:hAnsi="Times New Roman" w:cs="Times New Roman"/>
          <w:sz w:val="24"/>
          <w:szCs w:val="24"/>
        </w:rPr>
        <w:t xml:space="preserve"> and service area map</w:t>
      </w:r>
      <w:r w:rsidR="007F3AC6">
        <w:rPr>
          <w:rFonts w:ascii="Times New Roman" w:hAnsi="Times New Roman" w:cs="Times New Roman"/>
          <w:sz w:val="24"/>
          <w:szCs w:val="24"/>
        </w:rPr>
        <w:t xml:space="preserve"> (Figure A5-1)</w:t>
      </w:r>
      <w:r>
        <w:rPr>
          <w:rFonts w:ascii="Times New Roman" w:hAnsi="Times New Roman" w:cs="Times New Roman"/>
          <w:sz w:val="24"/>
          <w:szCs w:val="24"/>
        </w:rPr>
        <w:t xml:space="preserve"> included below)</w:t>
      </w:r>
    </w:p>
    <w:p w:rsidR="00D553FA" w:rsidRDefault="00D553FA" w:rsidP="00D553FA">
      <w:pPr>
        <w:numPr>
          <w:ilvl w:val="2"/>
          <w:numId w:val="23"/>
        </w:numPr>
        <w:jc w:val="both"/>
        <w:rPr>
          <w:rFonts w:ascii="Times New Roman" w:hAnsi="Times New Roman" w:cs="Times New Roman"/>
          <w:sz w:val="24"/>
          <w:szCs w:val="24"/>
        </w:rPr>
      </w:pPr>
      <w:r w:rsidRPr="00023A0B">
        <w:rPr>
          <w:rFonts w:ascii="Times New Roman" w:hAnsi="Times New Roman" w:cs="Times New Roman"/>
          <w:sz w:val="24"/>
          <w:szCs w:val="24"/>
        </w:rPr>
        <w:t xml:space="preserve">10 communities have 87% of </w:t>
      </w:r>
      <w:r>
        <w:rPr>
          <w:rFonts w:ascii="Times New Roman" w:hAnsi="Times New Roman" w:cs="Times New Roman"/>
          <w:sz w:val="24"/>
          <w:szCs w:val="24"/>
        </w:rPr>
        <w:t>the Company’s</w:t>
      </w:r>
      <w:r w:rsidRPr="00023A0B">
        <w:rPr>
          <w:rFonts w:ascii="Times New Roman" w:hAnsi="Times New Roman" w:cs="Times New Roman"/>
          <w:sz w:val="24"/>
          <w:szCs w:val="24"/>
        </w:rPr>
        <w:t xml:space="preserve"> residential customers </w:t>
      </w:r>
    </w:p>
    <w:p w:rsidR="00D553FA" w:rsidRDefault="00D553FA" w:rsidP="00D553FA">
      <w:pPr>
        <w:numPr>
          <w:ilvl w:val="2"/>
          <w:numId w:val="23"/>
        </w:numPr>
        <w:jc w:val="both"/>
        <w:rPr>
          <w:rFonts w:ascii="Times New Roman" w:hAnsi="Times New Roman" w:cs="Times New Roman"/>
          <w:sz w:val="24"/>
          <w:szCs w:val="24"/>
        </w:rPr>
      </w:pPr>
      <w:r w:rsidRPr="00023A0B">
        <w:rPr>
          <w:rFonts w:ascii="Times New Roman" w:hAnsi="Times New Roman" w:cs="Times New Roman"/>
          <w:sz w:val="24"/>
          <w:szCs w:val="24"/>
        </w:rPr>
        <w:t xml:space="preserve">20 communities </w:t>
      </w:r>
      <w:r>
        <w:rPr>
          <w:rFonts w:ascii="Times New Roman" w:hAnsi="Times New Roman" w:cs="Times New Roman"/>
          <w:sz w:val="24"/>
          <w:szCs w:val="24"/>
        </w:rPr>
        <w:t>have</w:t>
      </w:r>
      <w:r w:rsidRPr="00023A0B">
        <w:rPr>
          <w:rFonts w:ascii="Times New Roman" w:hAnsi="Times New Roman" w:cs="Times New Roman"/>
          <w:sz w:val="24"/>
          <w:szCs w:val="24"/>
        </w:rPr>
        <w:t xml:space="preserve"> fewer than 1,000 residential customers</w:t>
      </w:r>
    </w:p>
    <w:p w:rsidR="00D553FA" w:rsidRDefault="00D553FA" w:rsidP="00D553FA">
      <w:pPr>
        <w:numPr>
          <w:ilvl w:val="1"/>
          <w:numId w:val="23"/>
        </w:numPr>
        <w:jc w:val="both"/>
        <w:rPr>
          <w:rFonts w:ascii="Times New Roman" w:hAnsi="Times New Roman" w:cs="Times New Roman"/>
          <w:sz w:val="24"/>
          <w:szCs w:val="24"/>
        </w:rPr>
      </w:pPr>
      <w:r w:rsidRPr="00023A0B">
        <w:rPr>
          <w:rFonts w:ascii="Times New Roman" w:hAnsi="Times New Roman" w:cs="Times New Roman"/>
          <w:sz w:val="24"/>
          <w:szCs w:val="24"/>
        </w:rPr>
        <w:t xml:space="preserve">Infrastructure characteristics in smaller markets (e.g. </w:t>
      </w:r>
      <w:r>
        <w:rPr>
          <w:rFonts w:ascii="Times New Roman" w:hAnsi="Times New Roman" w:cs="Times New Roman"/>
          <w:sz w:val="24"/>
          <w:szCs w:val="24"/>
        </w:rPr>
        <w:t>vendors and contractors</w:t>
      </w:r>
      <w:r w:rsidRPr="00023A0B">
        <w:rPr>
          <w:rFonts w:ascii="Times New Roman" w:hAnsi="Times New Roman" w:cs="Times New Roman"/>
          <w:sz w:val="24"/>
          <w:szCs w:val="24"/>
        </w:rPr>
        <w:t>)</w:t>
      </w:r>
    </w:p>
    <w:p w:rsidR="00D553FA" w:rsidRDefault="00D553FA" w:rsidP="00D553FA">
      <w:pPr>
        <w:numPr>
          <w:ilvl w:val="2"/>
          <w:numId w:val="23"/>
        </w:numPr>
        <w:jc w:val="both"/>
        <w:rPr>
          <w:rFonts w:ascii="Times New Roman" w:hAnsi="Times New Roman" w:cs="Times New Roman"/>
          <w:sz w:val="24"/>
          <w:szCs w:val="24"/>
        </w:rPr>
      </w:pPr>
      <w:r w:rsidRPr="00023A0B">
        <w:rPr>
          <w:rFonts w:ascii="Times New Roman" w:hAnsi="Times New Roman" w:cs="Times New Roman"/>
          <w:sz w:val="24"/>
          <w:szCs w:val="24"/>
        </w:rPr>
        <w:t xml:space="preserve">More generalists, fewer specialists  </w:t>
      </w:r>
    </w:p>
    <w:p w:rsidR="00D553FA" w:rsidRDefault="00D553FA" w:rsidP="00D553FA">
      <w:pPr>
        <w:numPr>
          <w:ilvl w:val="2"/>
          <w:numId w:val="23"/>
        </w:numPr>
        <w:jc w:val="both"/>
        <w:rPr>
          <w:rFonts w:ascii="Times New Roman" w:hAnsi="Times New Roman" w:cs="Times New Roman"/>
          <w:sz w:val="24"/>
          <w:szCs w:val="24"/>
        </w:rPr>
      </w:pPr>
      <w:r w:rsidRPr="00023A0B">
        <w:rPr>
          <w:rFonts w:ascii="Times New Roman" w:hAnsi="Times New Roman" w:cs="Times New Roman"/>
          <w:sz w:val="24"/>
          <w:szCs w:val="24"/>
        </w:rPr>
        <w:t xml:space="preserve">Implication – longer ramps for new measures/technology </w:t>
      </w:r>
    </w:p>
    <w:p w:rsidR="00D553FA" w:rsidRDefault="00D553FA" w:rsidP="00D553FA">
      <w:pPr>
        <w:numPr>
          <w:ilvl w:val="1"/>
          <w:numId w:val="23"/>
        </w:numPr>
        <w:jc w:val="both"/>
        <w:rPr>
          <w:rFonts w:ascii="Times New Roman" w:hAnsi="Times New Roman" w:cs="Times New Roman"/>
          <w:sz w:val="24"/>
          <w:szCs w:val="24"/>
        </w:rPr>
      </w:pPr>
      <w:r>
        <w:rPr>
          <w:rFonts w:ascii="Times New Roman" w:hAnsi="Times New Roman" w:cs="Times New Roman"/>
          <w:sz w:val="24"/>
          <w:szCs w:val="24"/>
        </w:rPr>
        <w:t>Percent</w:t>
      </w:r>
      <w:r w:rsidRPr="00023A0B">
        <w:rPr>
          <w:rFonts w:ascii="Times New Roman" w:hAnsi="Times New Roman" w:cs="Times New Roman"/>
          <w:sz w:val="24"/>
          <w:szCs w:val="24"/>
        </w:rPr>
        <w:t xml:space="preserve"> of low income households - significantly higher percentage than the statewide average</w:t>
      </w:r>
    </w:p>
    <w:p w:rsidR="00D553FA" w:rsidRDefault="00D553FA" w:rsidP="00D553FA">
      <w:pPr>
        <w:numPr>
          <w:ilvl w:val="1"/>
          <w:numId w:val="23"/>
        </w:numPr>
        <w:jc w:val="both"/>
        <w:rPr>
          <w:rFonts w:ascii="Times New Roman" w:hAnsi="Times New Roman" w:cs="Times New Roman"/>
          <w:sz w:val="24"/>
          <w:szCs w:val="24"/>
        </w:rPr>
      </w:pPr>
      <w:r>
        <w:rPr>
          <w:rFonts w:ascii="Times New Roman" w:hAnsi="Times New Roman" w:cs="Times New Roman"/>
          <w:sz w:val="24"/>
          <w:szCs w:val="24"/>
        </w:rPr>
        <w:t>As is typical for many rural areas, m</w:t>
      </w:r>
      <w:r w:rsidRPr="00C048F2">
        <w:rPr>
          <w:rFonts w:ascii="Times New Roman" w:hAnsi="Times New Roman" w:cs="Times New Roman"/>
          <w:sz w:val="24"/>
          <w:szCs w:val="24"/>
        </w:rPr>
        <w:t xml:space="preserve">any (but not all) </w:t>
      </w:r>
      <w:r>
        <w:rPr>
          <w:rFonts w:ascii="Times New Roman" w:hAnsi="Times New Roman" w:cs="Times New Roman"/>
          <w:sz w:val="24"/>
          <w:szCs w:val="24"/>
        </w:rPr>
        <w:t xml:space="preserve">of the Company’s </w:t>
      </w:r>
      <w:r w:rsidRPr="00C048F2">
        <w:rPr>
          <w:rFonts w:ascii="Times New Roman" w:hAnsi="Times New Roman" w:cs="Times New Roman"/>
          <w:sz w:val="24"/>
          <w:szCs w:val="24"/>
        </w:rPr>
        <w:t>customers have access to gas.</w:t>
      </w:r>
      <w:r>
        <w:rPr>
          <w:rFonts w:ascii="Times New Roman" w:hAnsi="Times New Roman" w:cs="Times New Roman"/>
          <w:sz w:val="24"/>
          <w:szCs w:val="24"/>
        </w:rPr>
        <w:t xml:space="preserve"> </w:t>
      </w:r>
      <w:r w:rsidRPr="00C048F2">
        <w:rPr>
          <w:rFonts w:ascii="Times New Roman" w:hAnsi="Times New Roman" w:cs="Times New Roman"/>
          <w:sz w:val="24"/>
          <w:szCs w:val="24"/>
        </w:rPr>
        <w:t>Cascade Natural Gas just started ramping up DSM programs fairly recently</w:t>
      </w:r>
      <w:r>
        <w:rPr>
          <w:rFonts w:ascii="Times New Roman" w:hAnsi="Times New Roman" w:cs="Times New Roman"/>
          <w:sz w:val="24"/>
          <w:szCs w:val="24"/>
        </w:rPr>
        <w:t>, so there is not a significant benefit to Company program participation from gas company marketing efforts yet.</w:t>
      </w:r>
    </w:p>
    <w:p w:rsidR="00156A80" w:rsidRDefault="00156A80" w:rsidP="00D553FA">
      <w:pPr>
        <w:numPr>
          <w:ilvl w:val="1"/>
          <w:numId w:val="23"/>
        </w:numPr>
        <w:jc w:val="both"/>
        <w:rPr>
          <w:rFonts w:ascii="Times New Roman" w:hAnsi="Times New Roman" w:cs="Times New Roman"/>
          <w:sz w:val="24"/>
          <w:szCs w:val="24"/>
        </w:rPr>
      </w:pPr>
      <w:r>
        <w:rPr>
          <w:rFonts w:ascii="Times New Roman" w:hAnsi="Times New Roman" w:cs="Times New Roman"/>
          <w:sz w:val="24"/>
          <w:szCs w:val="24"/>
        </w:rPr>
        <w:t xml:space="preserve">In the industrial sector, </w:t>
      </w:r>
    </w:p>
    <w:p w:rsidR="00D5246A" w:rsidRDefault="00156A80">
      <w:pPr>
        <w:numPr>
          <w:ilvl w:val="2"/>
          <w:numId w:val="23"/>
        </w:numPr>
        <w:jc w:val="both"/>
        <w:rPr>
          <w:rFonts w:ascii="Times New Roman" w:hAnsi="Times New Roman" w:cs="Times New Roman"/>
          <w:sz w:val="24"/>
          <w:szCs w:val="24"/>
        </w:rPr>
      </w:pPr>
      <w:r>
        <w:rPr>
          <w:rFonts w:ascii="Times New Roman" w:hAnsi="Times New Roman" w:cs="Times New Roman"/>
          <w:sz w:val="24"/>
          <w:szCs w:val="24"/>
        </w:rPr>
        <w:t xml:space="preserve">One large customer represents almost half of the industrial MWH sales, and this customer has been active in Company energy efficiency programs for many years.  </w:t>
      </w:r>
    </w:p>
    <w:p w:rsidR="00D5246A" w:rsidRDefault="00156A80">
      <w:pPr>
        <w:numPr>
          <w:ilvl w:val="2"/>
          <w:numId w:val="23"/>
        </w:numPr>
        <w:jc w:val="both"/>
        <w:rPr>
          <w:rFonts w:ascii="Times New Roman" w:hAnsi="Times New Roman" w:cs="Times New Roman"/>
          <w:sz w:val="24"/>
          <w:szCs w:val="24"/>
        </w:rPr>
      </w:pPr>
      <w:r>
        <w:rPr>
          <w:rFonts w:ascii="Times New Roman" w:hAnsi="Times New Roman" w:cs="Times New Roman"/>
          <w:sz w:val="24"/>
          <w:szCs w:val="24"/>
        </w:rPr>
        <w:t>There are approximately 36 Schedule 48 industrial customers (&gt; 1 MW each)</w:t>
      </w:r>
    </w:p>
    <w:p w:rsidR="00D553FA" w:rsidRDefault="00D553FA" w:rsidP="00D553FA">
      <w:pPr>
        <w:pStyle w:val="CommentText"/>
        <w:rPr>
          <w:highlight w:val="yellow"/>
        </w:rPr>
      </w:pPr>
    </w:p>
    <w:p w:rsidR="00D553FA" w:rsidRPr="00C048F2" w:rsidRDefault="00D553FA" w:rsidP="00D553FA">
      <w:pPr>
        <w:pStyle w:val="ListParagraph"/>
        <w:numPr>
          <w:ilvl w:val="0"/>
          <w:numId w:val="21"/>
        </w:numPr>
        <w:jc w:val="both"/>
        <w:rPr>
          <w:rFonts w:ascii="Times New Roman" w:hAnsi="Times New Roman" w:cs="Times New Roman"/>
          <w:sz w:val="24"/>
          <w:szCs w:val="24"/>
        </w:rPr>
      </w:pPr>
      <w:r w:rsidRPr="00003198">
        <w:rPr>
          <w:rFonts w:ascii="Times New Roman" w:hAnsi="Times New Roman" w:cs="Times New Roman"/>
          <w:sz w:val="24"/>
          <w:szCs w:val="24"/>
        </w:rPr>
        <w:t xml:space="preserve">The </w:t>
      </w:r>
      <w:r>
        <w:rPr>
          <w:rFonts w:ascii="Times New Roman" w:hAnsi="Times New Roman" w:cs="Times New Roman"/>
          <w:sz w:val="24"/>
          <w:szCs w:val="24"/>
        </w:rPr>
        <w:t xml:space="preserve">Company’s </w:t>
      </w:r>
      <w:r w:rsidRPr="00521599">
        <w:rPr>
          <w:rFonts w:ascii="Times New Roman" w:hAnsi="Times New Roman" w:cs="Times New Roman"/>
          <w:sz w:val="24"/>
          <w:szCs w:val="24"/>
        </w:rPr>
        <w:t xml:space="preserve">average annual electric consumption per home is significantly higher than the regional average likely due to higher than average </w:t>
      </w:r>
      <w:r>
        <w:rPr>
          <w:rFonts w:ascii="Times New Roman" w:hAnsi="Times New Roman" w:cs="Times New Roman"/>
          <w:sz w:val="24"/>
          <w:szCs w:val="24"/>
        </w:rPr>
        <w:t>number of homes with electric space heating, water heating, and clothes dryers</w:t>
      </w:r>
      <w:r w:rsidRPr="00521599">
        <w:rPr>
          <w:rFonts w:ascii="Times New Roman" w:hAnsi="Times New Roman" w:cs="Times New Roman"/>
          <w:sz w:val="24"/>
          <w:szCs w:val="24"/>
        </w:rPr>
        <w:t xml:space="preserve">. See Table </w:t>
      </w:r>
      <w:r w:rsidR="007F3AC6">
        <w:rPr>
          <w:rFonts w:ascii="Times New Roman" w:hAnsi="Times New Roman" w:cs="Times New Roman"/>
          <w:sz w:val="24"/>
          <w:szCs w:val="24"/>
        </w:rPr>
        <w:t>A</w:t>
      </w:r>
      <w:r w:rsidR="000830C0">
        <w:rPr>
          <w:rFonts w:ascii="Times New Roman" w:hAnsi="Times New Roman" w:cs="Times New Roman"/>
          <w:sz w:val="24"/>
          <w:szCs w:val="24"/>
        </w:rPr>
        <w:t>5</w:t>
      </w:r>
      <w:r w:rsidR="0018502B">
        <w:rPr>
          <w:rFonts w:ascii="Times New Roman" w:hAnsi="Times New Roman" w:cs="Times New Roman"/>
          <w:sz w:val="24"/>
          <w:szCs w:val="24"/>
        </w:rPr>
        <w:t>-1</w:t>
      </w:r>
      <w:r w:rsidR="0018502B" w:rsidRPr="00521599">
        <w:rPr>
          <w:rFonts w:ascii="Times New Roman" w:hAnsi="Times New Roman" w:cs="Times New Roman"/>
          <w:sz w:val="24"/>
          <w:szCs w:val="24"/>
        </w:rPr>
        <w:t xml:space="preserve"> </w:t>
      </w:r>
      <w:r w:rsidRPr="00521599">
        <w:rPr>
          <w:rFonts w:ascii="Times New Roman" w:hAnsi="Times New Roman" w:cs="Times New Roman"/>
          <w:sz w:val="24"/>
          <w:szCs w:val="24"/>
        </w:rPr>
        <w:t xml:space="preserve">below.  </w:t>
      </w:r>
    </w:p>
    <w:p w:rsidR="00D553FA" w:rsidRDefault="00D553FA" w:rsidP="00D553FA">
      <w:pPr>
        <w:pStyle w:val="ListParagraph"/>
        <w:numPr>
          <w:ilvl w:val="1"/>
          <w:numId w:val="21"/>
        </w:numPr>
        <w:jc w:val="both"/>
        <w:rPr>
          <w:rFonts w:ascii="Times New Roman" w:hAnsi="Times New Roman" w:cs="Times New Roman"/>
          <w:sz w:val="24"/>
          <w:szCs w:val="24"/>
        </w:rPr>
      </w:pPr>
      <w:r>
        <w:rPr>
          <w:rFonts w:ascii="Times New Roman" w:hAnsi="Times New Roman" w:cs="Times New Roman"/>
          <w:sz w:val="24"/>
          <w:szCs w:val="24"/>
        </w:rPr>
        <w:t xml:space="preserve">If a regional savings target is allocated based on MWH sales and the potential were determined per housing unit, the Company’s share of the regional target would be out of proportion with the number of housing units.  </w:t>
      </w:r>
    </w:p>
    <w:p w:rsidR="00D553FA" w:rsidRPr="00003198" w:rsidRDefault="00D553FA" w:rsidP="00D553FA">
      <w:pPr>
        <w:pStyle w:val="ListParagraph"/>
        <w:numPr>
          <w:ilvl w:val="1"/>
          <w:numId w:val="21"/>
        </w:numPr>
        <w:jc w:val="both"/>
        <w:rPr>
          <w:rFonts w:ascii="Times New Roman" w:hAnsi="Times New Roman" w:cs="Times New Roman"/>
          <w:sz w:val="24"/>
          <w:szCs w:val="24"/>
        </w:rPr>
      </w:pPr>
      <w:r>
        <w:rPr>
          <w:rFonts w:ascii="Times New Roman" w:hAnsi="Times New Roman" w:cs="Times New Roman"/>
          <w:sz w:val="24"/>
          <w:szCs w:val="24"/>
        </w:rPr>
        <w:t>This is a factor for measures where there is typically one per housing unit such as water heaters, clothes washers, and other appliances.</w:t>
      </w:r>
    </w:p>
    <w:p w:rsidR="00D553FA" w:rsidRDefault="00D553FA" w:rsidP="00D553FA">
      <w:pPr>
        <w:jc w:val="both"/>
        <w:rPr>
          <w:rFonts w:ascii="Times New Roman" w:eastAsia="Times New Roman" w:hAnsi="Times New Roman" w:cs="Times New Roman"/>
          <w:sz w:val="24"/>
          <w:szCs w:val="24"/>
        </w:rPr>
      </w:pPr>
    </w:p>
    <w:p w:rsidR="00D553FA" w:rsidRDefault="00D553FA" w:rsidP="007F3AC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r w:rsidR="007F3AC6">
        <w:rPr>
          <w:rFonts w:ascii="Times New Roman" w:eastAsia="Times New Roman" w:hAnsi="Times New Roman" w:cs="Times New Roman"/>
          <w:sz w:val="24"/>
          <w:szCs w:val="24"/>
        </w:rPr>
        <w:t>A</w:t>
      </w:r>
      <w:r w:rsidR="000830C0">
        <w:rPr>
          <w:rFonts w:ascii="Times New Roman" w:eastAsia="Times New Roman" w:hAnsi="Times New Roman" w:cs="Times New Roman"/>
          <w:sz w:val="24"/>
          <w:szCs w:val="24"/>
        </w:rPr>
        <w:t>5</w:t>
      </w:r>
      <w:r w:rsidR="0018502B">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provides a comparison of annual average MWH/residential customer based on Energy Information Administration data for 2007, the same reference and year used by the Council in its draft 6</w:t>
      </w:r>
      <w:r w:rsidRPr="00724A55">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Power Plan and utility target calculator. Note the average annual electric consumption per housing unit in the Company’s service area is 25% higher than the Washington state-wide average and 30% higher than the average for the 4-state total for</w:t>
      </w:r>
      <w:r w:rsidR="00897B9C">
        <w:rPr>
          <w:rFonts w:ascii="Times New Roman" w:eastAsia="Times New Roman" w:hAnsi="Times New Roman" w:cs="Times New Roman"/>
          <w:sz w:val="24"/>
          <w:szCs w:val="24"/>
        </w:rPr>
        <w:t xml:space="preserve"> the Northwest Region</w:t>
      </w:r>
      <w:r>
        <w:rPr>
          <w:rFonts w:ascii="Times New Roman" w:eastAsia="Times New Roman" w:hAnsi="Times New Roman" w:cs="Times New Roman"/>
          <w:sz w:val="24"/>
          <w:szCs w:val="24"/>
        </w:rPr>
        <w:t xml:space="preserve">. </w:t>
      </w:r>
    </w:p>
    <w:p w:rsidR="00D553FA" w:rsidRDefault="00D553FA" w:rsidP="00D553FA">
      <w:pPr>
        <w:jc w:val="both"/>
        <w:rPr>
          <w:rFonts w:ascii="Times New Roman" w:hAnsi="Times New Roman" w:cs="Times New Roman"/>
          <w:sz w:val="24"/>
          <w:szCs w:val="24"/>
        </w:rPr>
      </w:pPr>
    </w:p>
    <w:p w:rsidR="00D553FA" w:rsidRDefault="00D553FA" w:rsidP="00D553FA">
      <w:pPr>
        <w:jc w:val="center"/>
        <w:rPr>
          <w:rFonts w:ascii="Times New Roman" w:hAnsi="Times New Roman"/>
          <w:b/>
          <w:sz w:val="24"/>
          <w:szCs w:val="24"/>
        </w:rPr>
      </w:pPr>
      <w:r w:rsidRPr="007F3AC6">
        <w:rPr>
          <w:rFonts w:ascii="Times New Roman" w:hAnsi="Times New Roman"/>
          <w:b/>
          <w:sz w:val="24"/>
          <w:szCs w:val="24"/>
        </w:rPr>
        <w:t xml:space="preserve">Table </w:t>
      </w:r>
      <w:r w:rsidR="007F3AC6">
        <w:rPr>
          <w:rFonts w:ascii="Times New Roman" w:hAnsi="Times New Roman"/>
          <w:b/>
          <w:sz w:val="24"/>
          <w:szCs w:val="24"/>
        </w:rPr>
        <w:t>A</w:t>
      </w:r>
      <w:r w:rsidR="000830C0" w:rsidRPr="007F3AC6">
        <w:rPr>
          <w:rFonts w:ascii="Times New Roman" w:hAnsi="Times New Roman"/>
          <w:b/>
          <w:sz w:val="24"/>
          <w:szCs w:val="24"/>
        </w:rPr>
        <w:t>5</w:t>
      </w:r>
      <w:r w:rsidR="0018502B" w:rsidRPr="007F3AC6">
        <w:rPr>
          <w:rFonts w:ascii="Times New Roman" w:hAnsi="Times New Roman"/>
          <w:b/>
          <w:sz w:val="24"/>
          <w:szCs w:val="24"/>
        </w:rPr>
        <w:t>-1</w:t>
      </w:r>
    </w:p>
    <w:p w:rsidR="007F3AC6" w:rsidRPr="007F3AC6" w:rsidRDefault="007F3AC6" w:rsidP="00D553FA">
      <w:pPr>
        <w:jc w:val="center"/>
        <w:rPr>
          <w:rFonts w:ascii="Times New Roman" w:hAnsi="Times New Roman"/>
          <w:b/>
          <w:sz w:val="24"/>
          <w:szCs w:val="24"/>
        </w:rPr>
      </w:pPr>
    </w:p>
    <w:p w:rsidR="00D553FA" w:rsidRDefault="005C407B" w:rsidP="00D553FA">
      <w:pPr>
        <w:jc w:val="center"/>
        <w:rPr>
          <w:rFonts w:ascii="Times New Roman" w:hAnsi="Times New Roman"/>
          <w:sz w:val="24"/>
          <w:szCs w:val="24"/>
        </w:rPr>
      </w:pPr>
      <w:r>
        <w:rPr>
          <w:noProof/>
          <w:szCs w:val="24"/>
        </w:rPr>
        <w:drawing>
          <wp:inline distT="0" distB="0" distL="0" distR="0">
            <wp:extent cx="5067300" cy="2019300"/>
            <wp:effectExtent l="19050" t="0" r="0" b="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srcRect/>
                    <a:stretch>
                      <a:fillRect/>
                    </a:stretch>
                  </pic:blipFill>
                  <pic:spPr bwMode="auto">
                    <a:xfrm>
                      <a:off x="0" y="0"/>
                      <a:ext cx="5067300" cy="2019300"/>
                    </a:xfrm>
                    <a:prstGeom prst="rect">
                      <a:avLst/>
                    </a:prstGeom>
                    <a:noFill/>
                    <a:ln w="9525">
                      <a:noFill/>
                      <a:miter lim="800000"/>
                      <a:headEnd/>
                      <a:tailEnd/>
                    </a:ln>
                  </pic:spPr>
                </pic:pic>
              </a:graphicData>
            </a:graphic>
          </wp:inline>
        </w:drawing>
      </w:r>
    </w:p>
    <w:p w:rsidR="00D553FA" w:rsidRPr="007F3AC6" w:rsidRDefault="00D553FA" w:rsidP="007F3AC6">
      <w:pPr>
        <w:ind w:firstLine="720"/>
        <w:rPr>
          <w:rFonts w:ascii="Times New Roman" w:hAnsi="Times New Roman"/>
          <w:sz w:val="20"/>
          <w:szCs w:val="20"/>
        </w:rPr>
      </w:pPr>
      <w:r w:rsidRPr="007F3AC6">
        <w:rPr>
          <w:rFonts w:ascii="Times New Roman" w:hAnsi="Times New Roman"/>
          <w:sz w:val="20"/>
          <w:szCs w:val="20"/>
        </w:rPr>
        <w:t xml:space="preserve">Source:  </w:t>
      </w:r>
      <w:hyperlink r:id="rId64" w:history="1">
        <w:r w:rsidRPr="007F3AC6">
          <w:rPr>
            <w:rStyle w:val="Hyperlink"/>
            <w:rFonts w:ascii="Times New Roman" w:hAnsi="Times New Roman"/>
            <w:sz w:val="20"/>
            <w:szCs w:val="20"/>
          </w:rPr>
          <w:t>http://www.eia.doe.gov/cneaf/electricity/page/eia861.html</w:t>
        </w:r>
      </w:hyperlink>
    </w:p>
    <w:p w:rsidR="00617BC1" w:rsidRDefault="00617BC1" w:rsidP="00461B1A">
      <w:pPr>
        <w:jc w:val="both"/>
        <w:rPr>
          <w:rFonts w:ascii="Times New Roman" w:hAnsi="Times New Roman" w:cs="Times New Roman"/>
          <w:sz w:val="24"/>
          <w:szCs w:val="24"/>
        </w:rPr>
      </w:pPr>
    </w:p>
    <w:p w:rsidR="00343697" w:rsidRDefault="00343697">
      <w:pPr>
        <w:rPr>
          <w:rFonts w:ascii="Times New Roman" w:hAnsi="Times New Roman" w:cs="Times New Roman"/>
          <w:sz w:val="24"/>
          <w:szCs w:val="24"/>
        </w:rPr>
      </w:pPr>
      <w:r>
        <w:rPr>
          <w:rFonts w:ascii="Times New Roman" w:hAnsi="Times New Roman" w:cs="Times New Roman"/>
          <w:sz w:val="24"/>
          <w:szCs w:val="24"/>
        </w:rPr>
        <w:br w:type="page"/>
      </w:r>
    </w:p>
    <w:p w:rsidR="00617BC1" w:rsidRPr="00B32BE6" w:rsidRDefault="00617BC1" w:rsidP="00617BC1">
      <w:pPr>
        <w:jc w:val="center"/>
        <w:rPr>
          <w:rFonts w:ascii="Times New Roman" w:hAnsi="Times New Roman" w:cs="Times New Roman"/>
          <w:b/>
          <w:sz w:val="24"/>
          <w:szCs w:val="24"/>
        </w:rPr>
      </w:pPr>
      <w:r w:rsidRPr="00B32BE6">
        <w:rPr>
          <w:rFonts w:ascii="Times New Roman" w:hAnsi="Times New Roman" w:cs="Times New Roman"/>
          <w:b/>
          <w:sz w:val="24"/>
          <w:szCs w:val="24"/>
        </w:rPr>
        <w:t xml:space="preserve">Table </w:t>
      </w:r>
      <w:r w:rsidR="00B32BE6" w:rsidRPr="00B32BE6">
        <w:rPr>
          <w:rFonts w:ascii="Times New Roman" w:hAnsi="Times New Roman" w:cs="Times New Roman"/>
          <w:b/>
          <w:sz w:val="24"/>
          <w:szCs w:val="24"/>
        </w:rPr>
        <w:t>A</w:t>
      </w:r>
      <w:r w:rsidR="000830C0" w:rsidRPr="00B32BE6">
        <w:rPr>
          <w:rFonts w:ascii="Times New Roman" w:hAnsi="Times New Roman" w:cs="Times New Roman"/>
          <w:b/>
          <w:sz w:val="24"/>
          <w:szCs w:val="24"/>
        </w:rPr>
        <w:t>5</w:t>
      </w:r>
      <w:r w:rsidR="0018502B" w:rsidRPr="00B32BE6">
        <w:rPr>
          <w:rFonts w:ascii="Times New Roman" w:hAnsi="Times New Roman" w:cs="Times New Roman"/>
          <w:b/>
          <w:sz w:val="24"/>
          <w:szCs w:val="24"/>
        </w:rPr>
        <w:t>-2</w:t>
      </w:r>
    </w:p>
    <w:p w:rsidR="00617BC1" w:rsidRPr="00B32BE6" w:rsidRDefault="00617BC1" w:rsidP="00617BC1">
      <w:pPr>
        <w:jc w:val="center"/>
        <w:rPr>
          <w:rFonts w:ascii="Times New Roman" w:hAnsi="Times New Roman" w:cs="Times New Roman"/>
          <w:b/>
          <w:sz w:val="24"/>
          <w:szCs w:val="24"/>
        </w:rPr>
      </w:pPr>
      <w:r w:rsidRPr="00B32BE6">
        <w:rPr>
          <w:rFonts w:ascii="Times New Roman" w:hAnsi="Times New Roman" w:cs="Times New Roman"/>
          <w:b/>
          <w:sz w:val="24"/>
          <w:szCs w:val="24"/>
        </w:rPr>
        <w:t xml:space="preserve">Communities (including unincorporated areas) </w:t>
      </w:r>
    </w:p>
    <w:p w:rsidR="00617BC1" w:rsidRPr="00B32BE6" w:rsidRDefault="00B32BE6" w:rsidP="00617BC1">
      <w:pPr>
        <w:jc w:val="center"/>
        <w:rPr>
          <w:rFonts w:ascii="Times New Roman" w:hAnsi="Times New Roman" w:cs="Times New Roman"/>
          <w:b/>
          <w:sz w:val="24"/>
          <w:szCs w:val="24"/>
        </w:rPr>
      </w:pPr>
      <w:r>
        <w:rPr>
          <w:rFonts w:ascii="Times New Roman" w:hAnsi="Times New Roman" w:cs="Times New Roman"/>
          <w:b/>
          <w:sz w:val="24"/>
          <w:szCs w:val="24"/>
        </w:rPr>
        <w:t>S</w:t>
      </w:r>
      <w:r w:rsidR="00617BC1" w:rsidRPr="00B32BE6">
        <w:rPr>
          <w:rFonts w:ascii="Times New Roman" w:hAnsi="Times New Roman" w:cs="Times New Roman"/>
          <w:b/>
          <w:sz w:val="24"/>
          <w:szCs w:val="24"/>
        </w:rPr>
        <w:t xml:space="preserve">erved by </w:t>
      </w:r>
      <w:r>
        <w:rPr>
          <w:rFonts w:ascii="Times New Roman" w:hAnsi="Times New Roman" w:cs="Times New Roman"/>
          <w:b/>
          <w:sz w:val="24"/>
          <w:szCs w:val="24"/>
        </w:rPr>
        <w:t>PacifiCorp</w:t>
      </w:r>
      <w:r w:rsidR="00617BC1" w:rsidRPr="00B32BE6">
        <w:rPr>
          <w:rFonts w:ascii="Times New Roman" w:hAnsi="Times New Roman" w:cs="Times New Roman"/>
          <w:b/>
          <w:sz w:val="24"/>
          <w:szCs w:val="24"/>
        </w:rPr>
        <w:t xml:space="preserve"> in Washington</w:t>
      </w:r>
    </w:p>
    <w:p w:rsidR="00617BC1" w:rsidRDefault="00617BC1" w:rsidP="00461B1A">
      <w:pPr>
        <w:jc w:val="both"/>
        <w:rPr>
          <w:rFonts w:ascii="Times New Roman" w:hAnsi="Times New Roman" w:cs="Times New Roman"/>
          <w:sz w:val="24"/>
          <w:szCs w:val="24"/>
        </w:rPr>
      </w:pPr>
    </w:p>
    <w:p w:rsidR="005461FB" w:rsidRDefault="00D5246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95700" cy="6343650"/>
            <wp:effectExtent l="1905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srcRect/>
                    <a:stretch>
                      <a:fillRect/>
                    </a:stretch>
                  </pic:blipFill>
                  <pic:spPr bwMode="auto">
                    <a:xfrm>
                      <a:off x="0" y="0"/>
                      <a:ext cx="3695700" cy="6343650"/>
                    </a:xfrm>
                    <a:prstGeom prst="rect">
                      <a:avLst/>
                    </a:prstGeom>
                    <a:noFill/>
                    <a:ln w="9525">
                      <a:noFill/>
                      <a:miter lim="800000"/>
                      <a:headEnd/>
                      <a:tailEnd/>
                    </a:ln>
                  </pic:spPr>
                </pic:pic>
              </a:graphicData>
            </a:graphic>
          </wp:inline>
        </w:drawing>
      </w:r>
    </w:p>
    <w:p w:rsidR="00617BC1" w:rsidRDefault="00617BC1" w:rsidP="00461B1A">
      <w:pPr>
        <w:jc w:val="both"/>
        <w:rPr>
          <w:rFonts w:ascii="Times New Roman" w:hAnsi="Times New Roman" w:cs="Times New Roman"/>
          <w:sz w:val="24"/>
          <w:szCs w:val="24"/>
        </w:rPr>
      </w:pPr>
    </w:p>
    <w:p w:rsidR="00C83488" w:rsidRDefault="00C83488">
      <w:pPr>
        <w:jc w:val="center"/>
        <w:rPr>
          <w:rFonts w:ascii="Times New Roman" w:hAnsi="Times New Roman" w:cs="Times New Roman"/>
          <w:sz w:val="24"/>
          <w:szCs w:val="24"/>
        </w:rPr>
        <w:sectPr w:rsidR="00C83488" w:rsidSect="005F6A2E">
          <w:footerReference w:type="default" r:id="rId66"/>
          <w:pgSz w:w="12240" w:h="15840"/>
          <w:pgMar w:top="1440" w:right="1440" w:bottom="1440" w:left="1440" w:header="720" w:footer="720" w:gutter="0"/>
          <w:pgNumType w:start="1"/>
          <w:cols w:space="720"/>
          <w:docGrid w:linePitch="360"/>
        </w:sectPr>
      </w:pPr>
    </w:p>
    <w:p w:rsidR="00D5246A" w:rsidRPr="00B32BE6" w:rsidRDefault="005678F3" w:rsidP="00C83488">
      <w:pPr>
        <w:jc w:val="center"/>
        <w:rPr>
          <w:rFonts w:ascii="Times New Roman" w:hAnsi="Times New Roman" w:cs="Times New Roman"/>
          <w:b/>
          <w:sz w:val="24"/>
          <w:szCs w:val="24"/>
        </w:rPr>
      </w:pPr>
      <w:r w:rsidRPr="00B32BE6">
        <w:rPr>
          <w:rFonts w:ascii="Times New Roman" w:hAnsi="Times New Roman" w:cs="Times New Roman"/>
          <w:b/>
          <w:sz w:val="24"/>
          <w:szCs w:val="24"/>
        </w:rPr>
        <w:t xml:space="preserve">Figure </w:t>
      </w:r>
      <w:r w:rsidR="00B32BE6">
        <w:rPr>
          <w:rFonts w:ascii="Times New Roman" w:hAnsi="Times New Roman" w:cs="Times New Roman"/>
          <w:b/>
          <w:sz w:val="24"/>
          <w:szCs w:val="24"/>
        </w:rPr>
        <w:t>A</w:t>
      </w:r>
      <w:r w:rsidR="000830C0" w:rsidRPr="00B32BE6">
        <w:rPr>
          <w:rFonts w:ascii="Times New Roman" w:hAnsi="Times New Roman" w:cs="Times New Roman"/>
          <w:b/>
          <w:sz w:val="24"/>
          <w:szCs w:val="24"/>
        </w:rPr>
        <w:t>5</w:t>
      </w:r>
      <w:r w:rsidR="0018502B" w:rsidRPr="00B32BE6">
        <w:rPr>
          <w:rFonts w:ascii="Times New Roman" w:hAnsi="Times New Roman" w:cs="Times New Roman"/>
          <w:b/>
          <w:sz w:val="24"/>
          <w:szCs w:val="24"/>
        </w:rPr>
        <w:t>-1</w:t>
      </w:r>
    </w:p>
    <w:p w:rsidR="005678F3" w:rsidRPr="00C83488" w:rsidRDefault="00B32BE6" w:rsidP="00C83488">
      <w:pPr>
        <w:jc w:val="center"/>
        <w:rPr>
          <w:rFonts w:ascii="Times New Roman" w:hAnsi="Times New Roman" w:cs="Times New Roman"/>
          <w:b/>
          <w:sz w:val="24"/>
          <w:szCs w:val="24"/>
        </w:rPr>
      </w:pPr>
      <w:r w:rsidRPr="00B32BE6">
        <w:rPr>
          <w:rFonts w:ascii="Times New Roman" w:hAnsi="Times New Roman" w:cs="Times New Roman"/>
          <w:b/>
          <w:sz w:val="24"/>
          <w:szCs w:val="24"/>
        </w:rPr>
        <w:t>PacifiCorp</w:t>
      </w:r>
      <w:r w:rsidR="005678F3" w:rsidRPr="00B32BE6">
        <w:rPr>
          <w:rFonts w:ascii="Times New Roman" w:hAnsi="Times New Roman" w:cs="Times New Roman"/>
          <w:b/>
          <w:sz w:val="24"/>
          <w:szCs w:val="24"/>
        </w:rPr>
        <w:t xml:space="preserve"> Washington Service Area Map - Detail View</w:t>
      </w:r>
    </w:p>
    <w:p w:rsidR="004B7CEA" w:rsidRDefault="00DD7EB9">
      <w:pPr>
        <w:jc w:val="center"/>
        <w:rPr>
          <w:rFonts w:ascii="Times New Roman" w:hAnsi="Times New Roman" w:cs="Times New Roman"/>
          <w:sz w:val="24"/>
          <w:szCs w:val="24"/>
        </w:rPr>
        <w:sectPr w:rsidR="004B7CEA" w:rsidSect="00C83488">
          <w:footerReference w:type="default" r:id="rId67"/>
          <w:pgSz w:w="15840" w:h="12240" w:orient="landscape"/>
          <w:pgMar w:top="1440" w:right="1440" w:bottom="1080" w:left="1440" w:header="720" w:footer="720" w:gutter="0"/>
          <w:pgNumType w:start="1"/>
          <w:cols w:space="720"/>
          <w:docGrid w:linePitch="360"/>
        </w:sectPr>
      </w:pPr>
      <w:r w:rsidRPr="00DD7EB9">
        <w:rPr>
          <w:rFonts w:ascii="Times New Roman" w:hAnsi="Times New Roman" w:cs="Times New Roman"/>
          <w:b/>
          <w:noProof/>
          <w:sz w:val="24"/>
          <w:szCs w:val="24"/>
          <w:lang w:eastAsia="zh-TW"/>
        </w:rPr>
        <w:pict>
          <v:shapetype id="_x0000_t202" coordsize="21600,21600" o:spt="202" path="m,l,21600r21600,l21600,xe">
            <v:stroke joinstyle="miter"/>
            <v:path gradientshapeok="t" o:connecttype="rect"/>
          </v:shapetype>
          <v:shape id="_x0000_s1031" type="#_x0000_t202" style="position:absolute;left:0;text-align:left;margin-left:-27.95pt;margin-top:169pt;width:28.55pt;height:40pt;z-index:251671552;mso-width-percent:400;mso-width-percent:400;mso-width-relative:margin;mso-height-relative:margin" stroked="f">
            <v:textbox style="layout-flow:vertical;mso-fit-shape-to-text:t">
              <w:txbxContent>
                <w:p w:rsidR="00B7179C" w:rsidRPr="00BE2060" w:rsidRDefault="00B7179C">
                  <w:pPr>
                    <w:rPr>
                      <w:rFonts w:ascii="Times New Roman" w:hAnsi="Times New Roman" w:cs="Times New Roman"/>
                      <w:sz w:val="24"/>
                      <w:szCs w:val="24"/>
                    </w:rPr>
                  </w:pPr>
                  <w:r w:rsidRPr="00BE2060">
                    <w:rPr>
                      <w:rFonts w:ascii="Times New Roman" w:hAnsi="Times New Roman" w:cs="Times New Roman"/>
                      <w:sz w:val="24"/>
                      <w:szCs w:val="24"/>
                    </w:rPr>
                    <w:t>A5-4</w:t>
                  </w:r>
                </w:p>
              </w:txbxContent>
            </v:textbox>
          </v:shape>
        </w:pict>
      </w:r>
      <w:r w:rsidR="0058186B">
        <w:rPr>
          <w:rFonts w:ascii="Times New Roman" w:hAnsi="Times New Roman" w:cs="Times New Roman"/>
          <w:noProof/>
          <w:sz w:val="24"/>
          <w:szCs w:val="24"/>
        </w:rPr>
        <w:drawing>
          <wp:inline distT="0" distB="0" distL="0" distR="0">
            <wp:extent cx="7177177" cy="5486400"/>
            <wp:effectExtent l="19050" t="0" r="4673" b="0"/>
            <wp:docPr id="2" name="Picture 8" descr="WA_Service_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Service_Area.jpg"/>
                    <pic:cNvPicPr/>
                  </pic:nvPicPr>
                  <pic:blipFill>
                    <a:blip r:embed="rId68" cstate="print"/>
                    <a:stretch>
                      <a:fillRect/>
                    </a:stretch>
                  </pic:blipFill>
                  <pic:spPr>
                    <a:xfrm>
                      <a:off x="0" y="0"/>
                      <a:ext cx="7177177" cy="5486400"/>
                    </a:xfrm>
                    <a:prstGeom prst="rect">
                      <a:avLst/>
                    </a:prstGeom>
                  </pic:spPr>
                </pic:pic>
              </a:graphicData>
            </a:graphic>
          </wp:inline>
        </w:drawing>
      </w:r>
    </w:p>
    <w:p w:rsidR="00D5246A" w:rsidRDefault="00533129" w:rsidP="004B7CEA">
      <w:pPr>
        <w:jc w:val="center"/>
        <w:rPr>
          <w:rFonts w:ascii="Times New Roman" w:hAnsi="Times New Roman" w:cs="Times New Roman"/>
          <w:b/>
          <w:sz w:val="24"/>
          <w:szCs w:val="24"/>
        </w:rPr>
      </w:pPr>
      <w:r w:rsidRPr="004B7CEA">
        <w:rPr>
          <w:rFonts w:ascii="Times New Roman" w:hAnsi="Times New Roman" w:cs="Times New Roman"/>
          <w:b/>
          <w:sz w:val="24"/>
          <w:szCs w:val="24"/>
        </w:rPr>
        <w:t xml:space="preserve">Appendix </w:t>
      </w:r>
      <w:r w:rsidR="000830C0" w:rsidRPr="004B7CEA">
        <w:rPr>
          <w:rFonts w:ascii="Times New Roman" w:hAnsi="Times New Roman" w:cs="Times New Roman"/>
          <w:b/>
          <w:sz w:val="24"/>
          <w:szCs w:val="24"/>
        </w:rPr>
        <w:t>6</w:t>
      </w:r>
    </w:p>
    <w:p w:rsidR="004B7CEA" w:rsidRPr="004B7CEA" w:rsidRDefault="004B7CEA" w:rsidP="004B7CEA">
      <w:pPr>
        <w:jc w:val="center"/>
        <w:rPr>
          <w:rFonts w:ascii="Times New Roman" w:hAnsi="Times New Roman" w:cs="Times New Roman"/>
          <w:b/>
          <w:sz w:val="24"/>
          <w:szCs w:val="24"/>
        </w:rPr>
      </w:pPr>
    </w:p>
    <w:p w:rsidR="00533129" w:rsidRDefault="00BC39E4" w:rsidP="00461B1A">
      <w:pPr>
        <w:jc w:val="both"/>
        <w:rPr>
          <w:rFonts w:ascii="Times New Roman" w:hAnsi="Times New Roman" w:cs="Times New Roman"/>
          <w:sz w:val="24"/>
          <w:szCs w:val="24"/>
        </w:rPr>
      </w:pPr>
      <w:r>
        <w:rPr>
          <w:rFonts w:ascii="Times New Roman" w:hAnsi="Times New Roman" w:cs="Times New Roman"/>
          <w:sz w:val="24"/>
          <w:szCs w:val="24"/>
        </w:rPr>
        <w:t>The 2008 Integrated Resource Plan selected all of the measures in Bundle 1. Below is a list of measures in Bundle 1 for 2010 and 2011</w:t>
      </w:r>
      <w:r w:rsidR="0018502B">
        <w:rPr>
          <w:rFonts w:ascii="Times New Roman" w:hAnsi="Times New Roman" w:cs="Times New Roman"/>
          <w:sz w:val="24"/>
          <w:szCs w:val="24"/>
        </w:rPr>
        <w:t xml:space="preserve"> sorted by year and sector</w:t>
      </w:r>
      <w:r>
        <w:rPr>
          <w:rFonts w:ascii="Times New Roman" w:hAnsi="Times New Roman" w:cs="Times New Roman"/>
          <w:sz w:val="24"/>
          <w:szCs w:val="24"/>
        </w:rPr>
        <w:t>.</w:t>
      </w:r>
      <w:r w:rsidR="004B7CEA">
        <w:rPr>
          <w:rFonts w:ascii="Times New Roman" w:hAnsi="Times New Roman" w:cs="Times New Roman"/>
          <w:sz w:val="24"/>
          <w:szCs w:val="24"/>
        </w:rPr>
        <w:t xml:space="preserve"> Table A6-1 provides the Bundle 1 measures included in 2010 and Table A6-2 provides the measures in Bundle 1 included in 2011.</w:t>
      </w:r>
    </w:p>
    <w:p w:rsidR="004B7CEA" w:rsidRDefault="004B7CEA" w:rsidP="00461B1A">
      <w:pPr>
        <w:jc w:val="both"/>
        <w:rPr>
          <w:rFonts w:ascii="Times New Roman" w:hAnsi="Times New Roman" w:cs="Times New Roman"/>
          <w:sz w:val="24"/>
          <w:szCs w:val="24"/>
        </w:rPr>
      </w:pPr>
    </w:p>
    <w:p w:rsidR="004B7CEA" w:rsidRPr="004B7CEA" w:rsidRDefault="004B7CEA">
      <w:pPr>
        <w:jc w:val="center"/>
        <w:rPr>
          <w:rFonts w:ascii="Times New Roman" w:hAnsi="Times New Roman" w:cs="Times New Roman"/>
          <w:b/>
          <w:sz w:val="24"/>
          <w:szCs w:val="24"/>
        </w:rPr>
      </w:pPr>
      <w:r w:rsidRPr="004B7CEA">
        <w:rPr>
          <w:rFonts w:ascii="Times New Roman" w:hAnsi="Times New Roman" w:cs="Times New Roman"/>
          <w:b/>
          <w:sz w:val="24"/>
          <w:szCs w:val="24"/>
        </w:rPr>
        <w:t>Table A6-1</w:t>
      </w:r>
    </w:p>
    <w:p w:rsidR="00D5246A" w:rsidRPr="004B7CEA" w:rsidRDefault="00533129">
      <w:pPr>
        <w:jc w:val="center"/>
        <w:rPr>
          <w:rFonts w:ascii="Times New Roman" w:hAnsi="Times New Roman" w:cs="Times New Roman"/>
          <w:b/>
          <w:sz w:val="24"/>
          <w:szCs w:val="24"/>
        </w:rPr>
      </w:pPr>
      <w:r w:rsidRPr="004B7CEA">
        <w:rPr>
          <w:rFonts w:ascii="Times New Roman" w:hAnsi="Times New Roman" w:cs="Times New Roman"/>
          <w:b/>
          <w:sz w:val="24"/>
          <w:szCs w:val="24"/>
        </w:rPr>
        <w:t>Bundle 1</w:t>
      </w:r>
      <w:r w:rsidR="004B7CEA" w:rsidRPr="004B7CEA">
        <w:rPr>
          <w:rFonts w:ascii="Times New Roman" w:hAnsi="Times New Roman" w:cs="Times New Roman"/>
          <w:b/>
          <w:sz w:val="24"/>
          <w:szCs w:val="24"/>
        </w:rPr>
        <w:t xml:space="preserve"> 2010 Measures</w:t>
      </w:r>
    </w:p>
    <w:p w:rsidR="004B7CEA" w:rsidRDefault="004B7CEA">
      <w:pPr>
        <w:jc w:val="center"/>
        <w:rPr>
          <w:rFonts w:ascii="Times New Roman" w:hAnsi="Times New Roman" w:cs="Times New Roman"/>
          <w:sz w:val="24"/>
          <w:szCs w:val="24"/>
        </w:rPr>
      </w:pPr>
    </w:p>
    <w:tbl>
      <w:tblPr>
        <w:tblW w:w="9015" w:type="dxa"/>
        <w:tblInd w:w="93" w:type="dxa"/>
        <w:tblLook w:val="04A0"/>
      </w:tblPr>
      <w:tblGrid>
        <w:gridCol w:w="706"/>
        <w:gridCol w:w="661"/>
        <w:gridCol w:w="1283"/>
        <w:gridCol w:w="4860"/>
        <w:gridCol w:w="1505"/>
      </w:tblGrid>
      <w:tr w:rsidR="002856B0" w:rsidRPr="002856B0" w:rsidTr="007E4B17">
        <w:trPr>
          <w:trHeight w:val="270"/>
          <w:tblHeader/>
        </w:trPr>
        <w:tc>
          <w:tcPr>
            <w:tcW w:w="706" w:type="dxa"/>
            <w:tcBorders>
              <w:top w:val="single" w:sz="12" w:space="0" w:color="000000"/>
              <w:left w:val="single" w:sz="12" w:space="0" w:color="000000"/>
              <w:bottom w:val="single" w:sz="4" w:space="0" w:color="000000"/>
              <w:right w:val="single" w:sz="4" w:space="0" w:color="000000"/>
            </w:tcBorders>
            <w:shd w:val="clear" w:color="auto" w:fill="auto"/>
            <w:hideMark/>
          </w:tcPr>
          <w:p w:rsidR="002856B0" w:rsidRPr="002856B0" w:rsidRDefault="004B7CEA" w:rsidP="002856B0">
            <w:pPr>
              <w:jc w:val="center"/>
              <w:rPr>
                <w:rFonts w:ascii="Arial" w:eastAsia="Times New Roman" w:hAnsi="Arial" w:cs="Arial"/>
                <w:b/>
                <w:bCs/>
                <w:sz w:val="20"/>
                <w:szCs w:val="20"/>
              </w:rPr>
            </w:pPr>
            <w:r>
              <w:rPr>
                <w:rFonts w:ascii="Arial" w:eastAsia="Times New Roman" w:hAnsi="Arial" w:cs="Arial"/>
                <w:b/>
                <w:bCs/>
                <w:sz w:val="20"/>
                <w:szCs w:val="20"/>
              </w:rPr>
              <w:t>S</w:t>
            </w:r>
            <w:r w:rsidR="002856B0" w:rsidRPr="002856B0">
              <w:rPr>
                <w:rFonts w:ascii="Arial" w:eastAsia="Times New Roman" w:hAnsi="Arial" w:cs="Arial"/>
                <w:b/>
                <w:bCs/>
                <w:sz w:val="20"/>
                <w:szCs w:val="20"/>
              </w:rPr>
              <w:t>tate</w:t>
            </w:r>
          </w:p>
        </w:tc>
        <w:tc>
          <w:tcPr>
            <w:tcW w:w="661" w:type="dxa"/>
            <w:tcBorders>
              <w:top w:val="single" w:sz="12" w:space="0" w:color="000000"/>
              <w:left w:val="nil"/>
              <w:bottom w:val="single" w:sz="4" w:space="0" w:color="000000"/>
              <w:right w:val="single" w:sz="4" w:space="0" w:color="000000"/>
            </w:tcBorders>
            <w:shd w:val="clear" w:color="auto" w:fill="auto"/>
            <w:hideMark/>
          </w:tcPr>
          <w:p w:rsidR="002856B0" w:rsidRPr="002856B0" w:rsidRDefault="004B7CEA" w:rsidP="002856B0">
            <w:pPr>
              <w:jc w:val="center"/>
              <w:rPr>
                <w:rFonts w:ascii="Arial" w:eastAsia="Times New Roman" w:hAnsi="Arial" w:cs="Arial"/>
                <w:b/>
                <w:bCs/>
                <w:sz w:val="20"/>
                <w:szCs w:val="20"/>
              </w:rPr>
            </w:pPr>
            <w:r>
              <w:rPr>
                <w:rFonts w:ascii="Arial" w:eastAsia="Times New Roman" w:hAnsi="Arial" w:cs="Arial"/>
                <w:b/>
                <w:bCs/>
                <w:sz w:val="20"/>
                <w:szCs w:val="20"/>
              </w:rPr>
              <w:t>Y</w:t>
            </w:r>
            <w:r w:rsidR="002856B0" w:rsidRPr="002856B0">
              <w:rPr>
                <w:rFonts w:ascii="Arial" w:eastAsia="Times New Roman" w:hAnsi="Arial" w:cs="Arial"/>
                <w:b/>
                <w:bCs/>
                <w:sz w:val="20"/>
                <w:szCs w:val="20"/>
              </w:rPr>
              <w:t>ear</w:t>
            </w:r>
          </w:p>
        </w:tc>
        <w:tc>
          <w:tcPr>
            <w:tcW w:w="1283" w:type="dxa"/>
            <w:tcBorders>
              <w:top w:val="single" w:sz="12" w:space="0" w:color="000000"/>
              <w:left w:val="nil"/>
              <w:bottom w:val="single" w:sz="4" w:space="0" w:color="000000"/>
              <w:right w:val="single" w:sz="4" w:space="0" w:color="000000"/>
            </w:tcBorders>
            <w:shd w:val="clear" w:color="auto" w:fill="auto"/>
            <w:hideMark/>
          </w:tcPr>
          <w:p w:rsidR="002856B0" w:rsidRPr="002856B0" w:rsidRDefault="004B7CEA" w:rsidP="002856B0">
            <w:pPr>
              <w:jc w:val="center"/>
              <w:rPr>
                <w:rFonts w:ascii="Arial" w:eastAsia="Times New Roman" w:hAnsi="Arial" w:cs="Arial"/>
                <w:b/>
                <w:bCs/>
                <w:sz w:val="20"/>
                <w:szCs w:val="20"/>
              </w:rPr>
            </w:pPr>
            <w:r>
              <w:rPr>
                <w:rFonts w:ascii="Arial" w:eastAsia="Times New Roman" w:hAnsi="Arial" w:cs="Arial"/>
                <w:b/>
                <w:bCs/>
                <w:sz w:val="20"/>
                <w:szCs w:val="20"/>
              </w:rPr>
              <w:t>S</w:t>
            </w:r>
            <w:r w:rsidR="002856B0" w:rsidRPr="002856B0">
              <w:rPr>
                <w:rFonts w:ascii="Arial" w:eastAsia="Times New Roman" w:hAnsi="Arial" w:cs="Arial"/>
                <w:b/>
                <w:bCs/>
                <w:sz w:val="20"/>
                <w:szCs w:val="20"/>
              </w:rPr>
              <w:t>ector</w:t>
            </w:r>
          </w:p>
        </w:tc>
        <w:tc>
          <w:tcPr>
            <w:tcW w:w="4860" w:type="dxa"/>
            <w:tcBorders>
              <w:top w:val="single" w:sz="12" w:space="0" w:color="000000"/>
              <w:left w:val="nil"/>
              <w:bottom w:val="single" w:sz="4" w:space="0" w:color="000000"/>
              <w:right w:val="single" w:sz="4" w:space="0" w:color="000000"/>
            </w:tcBorders>
            <w:shd w:val="clear" w:color="auto" w:fill="auto"/>
            <w:hideMark/>
          </w:tcPr>
          <w:p w:rsidR="002856B0" w:rsidRPr="002856B0" w:rsidRDefault="004B7CEA" w:rsidP="002856B0">
            <w:pPr>
              <w:jc w:val="center"/>
              <w:rPr>
                <w:rFonts w:ascii="Arial" w:eastAsia="Times New Roman" w:hAnsi="Arial" w:cs="Arial"/>
                <w:b/>
                <w:bCs/>
                <w:sz w:val="20"/>
                <w:szCs w:val="20"/>
              </w:rPr>
            </w:pPr>
            <w:r>
              <w:rPr>
                <w:rFonts w:ascii="Arial" w:eastAsia="Times New Roman" w:hAnsi="Arial" w:cs="Arial"/>
                <w:b/>
                <w:bCs/>
                <w:sz w:val="20"/>
                <w:szCs w:val="20"/>
              </w:rPr>
              <w:t>M</w:t>
            </w:r>
            <w:r w:rsidR="002856B0" w:rsidRPr="002856B0">
              <w:rPr>
                <w:rFonts w:ascii="Arial" w:eastAsia="Times New Roman" w:hAnsi="Arial" w:cs="Arial"/>
                <w:b/>
                <w:bCs/>
                <w:sz w:val="20"/>
                <w:szCs w:val="20"/>
              </w:rPr>
              <w:t>easure</w:t>
            </w:r>
            <w:r>
              <w:rPr>
                <w:rFonts w:ascii="Arial" w:eastAsia="Times New Roman" w:hAnsi="Arial" w:cs="Arial"/>
                <w:b/>
                <w:bCs/>
                <w:sz w:val="20"/>
                <w:szCs w:val="20"/>
              </w:rPr>
              <w:t xml:space="preserve"> </w:t>
            </w:r>
            <w:r w:rsidR="002856B0" w:rsidRPr="002856B0">
              <w:rPr>
                <w:rFonts w:ascii="Arial" w:eastAsia="Times New Roman" w:hAnsi="Arial" w:cs="Arial"/>
                <w:b/>
                <w:bCs/>
                <w:sz w:val="20"/>
                <w:szCs w:val="20"/>
              </w:rPr>
              <w:t>Name</w:t>
            </w:r>
          </w:p>
        </w:tc>
        <w:tc>
          <w:tcPr>
            <w:tcW w:w="1505" w:type="dxa"/>
            <w:tcBorders>
              <w:top w:val="single" w:sz="12" w:space="0" w:color="000000"/>
              <w:left w:val="nil"/>
              <w:bottom w:val="single" w:sz="4" w:space="0" w:color="000000"/>
              <w:right w:val="single" w:sz="12" w:space="0" w:color="000000"/>
            </w:tcBorders>
            <w:shd w:val="clear" w:color="auto" w:fill="auto"/>
            <w:hideMark/>
          </w:tcPr>
          <w:p w:rsidR="002856B0" w:rsidRPr="002856B0" w:rsidRDefault="004B7CEA" w:rsidP="002856B0">
            <w:pPr>
              <w:jc w:val="center"/>
              <w:rPr>
                <w:rFonts w:ascii="Arial" w:eastAsia="Times New Roman" w:hAnsi="Arial" w:cs="Arial"/>
                <w:b/>
                <w:bCs/>
                <w:sz w:val="20"/>
                <w:szCs w:val="20"/>
              </w:rPr>
            </w:pPr>
            <w:r>
              <w:rPr>
                <w:rFonts w:ascii="Arial" w:eastAsia="Times New Roman" w:hAnsi="Arial" w:cs="Arial"/>
                <w:b/>
                <w:bCs/>
                <w:sz w:val="20"/>
                <w:szCs w:val="20"/>
              </w:rPr>
              <w:t>C</w:t>
            </w:r>
            <w:r w:rsidR="002856B0" w:rsidRPr="002856B0">
              <w:rPr>
                <w:rFonts w:ascii="Arial" w:eastAsia="Times New Roman" w:hAnsi="Arial" w:cs="Arial"/>
                <w:b/>
                <w:bCs/>
                <w:sz w:val="20"/>
                <w:szCs w:val="20"/>
              </w:rPr>
              <w:t>ost</w:t>
            </w:r>
            <w:r>
              <w:rPr>
                <w:rFonts w:ascii="Arial" w:eastAsia="Times New Roman" w:hAnsi="Arial" w:cs="Arial"/>
                <w:b/>
                <w:bCs/>
                <w:sz w:val="20"/>
                <w:szCs w:val="20"/>
              </w:rPr>
              <w:t xml:space="preserve"> </w:t>
            </w:r>
            <w:r w:rsidR="002856B0" w:rsidRPr="002856B0">
              <w:rPr>
                <w:rFonts w:ascii="Arial" w:eastAsia="Times New Roman" w:hAnsi="Arial" w:cs="Arial"/>
                <w:b/>
                <w:bCs/>
                <w:sz w:val="20"/>
                <w:szCs w:val="20"/>
              </w:rPr>
              <w:t>Bundle</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1-Watt Standby Power</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CFL Fixtures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CFL Lamps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CFL Torchieries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Check Me Tune-up/Maintenance</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Cool Roof</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37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Duct Insulation Upgrade</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Ductless Heat Pump</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360"/>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ECPM Furnace Fan Motor</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Efficient DVD systems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Energy Star Dishwasher</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Evaporative coolers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Faucet Aerators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Heat Pumps - Service Contracts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Heat Trap</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Low-Flow Showerheads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Power Supply Transformer/Converter</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Removal of Secondary Freezer</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Removal of Secondary Refrigerator</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VFD Furnace Fan Motor</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Whole house air sealing</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Windows, ENERGY STAR or better</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Chemical Dishwashing System</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Cold Cathode Lighting</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Compressor VSD retrofit</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Cool Roof</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Cooling Tower-Decrease Approach Temperature</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Cooling Tower-Two-Speed Fan Motor</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Duct Insulation</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Duct Repair and Sealing</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DX Package-Air Side Economizer</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Faucet Aerators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High Efficiency Case Fans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High Efficiency Compressors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High Efficiency Convection Oven</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Hot Water (SHW) Pipe Insulation</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Ice Maker</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Infiltration Reduction</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Installation of Floating Condenser Head Pressure C</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Insulation - 2*4 Walls 16" O.C.</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Leak Proof Duct Fittings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LED Exit Signs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LED Refrigeration Case Lights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Lighting Package, High Efficiency</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Lighting Package, Premium Efficiency</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Lighting Package, Premium High Bay</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Low Wattage Ceramic Metal Halide Lamps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Low-Flow Showerheads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330"/>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Low-flow spray heads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Occupancy Sensor Control, Fluorescent</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Power Supply Transformer/Converter</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Programmable Thermostat</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Refrigeration System Upgrade</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Solid Door ES Refrigerators/Freezers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Special Glass Doors for Refrigerated Reach-in Cas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Strip Curtains for Walk-Ins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Terminal HVAC units-Occupancy Sensor Control</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Vending Machines- High Efficiency</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Water Heater Temperature Setback</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Air Comp Improvements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34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Air Comp O&amp;M</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Bldg Improvements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Cool Improvements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Heat Improvements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HVAC Improvements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HVAC O&amp;M</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Lighting Improvements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Motor Improvements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34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Motor O&amp;M</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Other Improvements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Irrigation</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System Improvements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Irrigation</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Motor Improvements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bl>
    <w:p w:rsidR="00ED56BB" w:rsidRDefault="00ED56BB" w:rsidP="00461B1A">
      <w:pPr>
        <w:jc w:val="both"/>
        <w:rPr>
          <w:rFonts w:ascii="Times New Roman" w:hAnsi="Times New Roman" w:cs="Times New Roman"/>
          <w:sz w:val="24"/>
          <w:szCs w:val="24"/>
        </w:rPr>
      </w:pPr>
    </w:p>
    <w:p w:rsidR="002856B0" w:rsidRDefault="002856B0" w:rsidP="00461B1A">
      <w:pPr>
        <w:jc w:val="both"/>
        <w:rPr>
          <w:rFonts w:ascii="Times New Roman" w:hAnsi="Times New Roman" w:cs="Times New Roman"/>
          <w:sz w:val="24"/>
          <w:szCs w:val="24"/>
        </w:rPr>
      </w:pPr>
    </w:p>
    <w:p w:rsidR="00533129" w:rsidRDefault="00533129" w:rsidP="00461B1A">
      <w:pPr>
        <w:jc w:val="both"/>
        <w:rPr>
          <w:rFonts w:ascii="Times New Roman" w:hAnsi="Times New Roman" w:cs="Times New Roman"/>
          <w:sz w:val="24"/>
          <w:szCs w:val="24"/>
        </w:rPr>
      </w:pPr>
    </w:p>
    <w:p w:rsidR="007E4B17" w:rsidRDefault="007E4B17" w:rsidP="004B7CEA">
      <w:pPr>
        <w:jc w:val="center"/>
        <w:rPr>
          <w:rFonts w:ascii="Times New Roman" w:hAnsi="Times New Roman" w:cs="Times New Roman"/>
          <w:b/>
          <w:sz w:val="24"/>
          <w:szCs w:val="24"/>
        </w:rPr>
      </w:pPr>
    </w:p>
    <w:p w:rsidR="007E4B17" w:rsidRDefault="007E4B17" w:rsidP="004B7CEA">
      <w:pPr>
        <w:jc w:val="center"/>
        <w:rPr>
          <w:rFonts w:ascii="Times New Roman" w:hAnsi="Times New Roman" w:cs="Times New Roman"/>
          <w:b/>
          <w:sz w:val="24"/>
          <w:szCs w:val="24"/>
        </w:rPr>
      </w:pPr>
    </w:p>
    <w:p w:rsidR="007E4B17" w:rsidRDefault="007E4B17" w:rsidP="004B7CEA">
      <w:pPr>
        <w:jc w:val="center"/>
        <w:rPr>
          <w:rFonts w:ascii="Times New Roman" w:hAnsi="Times New Roman" w:cs="Times New Roman"/>
          <w:b/>
          <w:sz w:val="24"/>
          <w:szCs w:val="24"/>
        </w:rPr>
      </w:pPr>
    </w:p>
    <w:p w:rsidR="007E4B17" w:rsidRDefault="007E4B17" w:rsidP="004B7CEA">
      <w:pPr>
        <w:jc w:val="center"/>
        <w:rPr>
          <w:rFonts w:ascii="Times New Roman" w:hAnsi="Times New Roman" w:cs="Times New Roman"/>
          <w:b/>
          <w:sz w:val="24"/>
          <w:szCs w:val="24"/>
        </w:rPr>
      </w:pPr>
    </w:p>
    <w:p w:rsidR="007E4B17" w:rsidRDefault="007E4B17" w:rsidP="004B7CEA">
      <w:pPr>
        <w:jc w:val="center"/>
        <w:rPr>
          <w:rFonts w:ascii="Times New Roman" w:hAnsi="Times New Roman" w:cs="Times New Roman"/>
          <w:b/>
          <w:sz w:val="24"/>
          <w:szCs w:val="24"/>
        </w:rPr>
      </w:pPr>
    </w:p>
    <w:p w:rsidR="007E4B17" w:rsidRDefault="007E4B17" w:rsidP="004B7CEA">
      <w:pPr>
        <w:jc w:val="center"/>
        <w:rPr>
          <w:rFonts w:ascii="Times New Roman" w:hAnsi="Times New Roman" w:cs="Times New Roman"/>
          <w:b/>
          <w:sz w:val="24"/>
          <w:szCs w:val="24"/>
        </w:rPr>
      </w:pPr>
    </w:p>
    <w:p w:rsidR="007E4B17" w:rsidRDefault="007E4B17" w:rsidP="004B7CEA">
      <w:pPr>
        <w:jc w:val="center"/>
        <w:rPr>
          <w:rFonts w:ascii="Times New Roman" w:hAnsi="Times New Roman" w:cs="Times New Roman"/>
          <w:b/>
          <w:sz w:val="24"/>
          <w:szCs w:val="24"/>
        </w:rPr>
      </w:pPr>
    </w:p>
    <w:p w:rsidR="007E4B17" w:rsidRDefault="007E4B17" w:rsidP="004B7CEA">
      <w:pPr>
        <w:jc w:val="center"/>
        <w:rPr>
          <w:rFonts w:ascii="Times New Roman" w:hAnsi="Times New Roman" w:cs="Times New Roman"/>
          <w:b/>
          <w:sz w:val="24"/>
          <w:szCs w:val="24"/>
        </w:rPr>
      </w:pPr>
    </w:p>
    <w:p w:rsidR="004B7CEA" w:rsidRPr="004B7CEA" w:rsidRDefault="004B7CEA" w:rsidP="004B7CEA">
      <w:pPr>
        <w:jc w:val="center"/>
        <w:rPr>
          <w:rFonts w:ascii="Times New Roman" w:hAnsi="Times New Roman" w:cs="Times New Roman"/>
          <w:b/>
          <w:sz w:val="24"/>
          <w:szCs w:val="24"/>
        </w:rPr>
      </w:pPr>
      <w:r>
        <w:rPr>
          <w:rFonts w:ascii="Times New Roman" w:hAnsi="Times New Roman" w:cs="Times New Roman"/>
          <w:b/>
          <w:sz w:val="24"/>
          <w:szCs w:val="24"/>
        </w:rPr>
        <w:t>Table A6-2</w:t>
      </w:r>
    </w:p>
    <w:p w:rsidR="00D5246A" w:rsidRPr="007E4B17" w:rsidRDefault="00BC39E4">
      <w:pPr>
        <w:jc w:val="center"/>
        <w:rPr>
          <w:rFonts w:ascii="Times New Roman" w:hAnsi="Times New Roman" w:cs="Times New Roman"/>
          <w:b/>
          <w:sz w:val="24"/>
          <w:szCs w:val="24"/>
        </w:rPr>
      </w:pPr>
      <w:r w:rsidRPr="007E4B17">
        <w:rPr>
          <w:rFonts w:ascii="Times New Roman" w:hAnsi="Times New Roman" w:cs="Times New Roman"/>
          <w:b/>
          <w:sz w:val="24"/>
          <w:szCs w:val="24"/>
        </w:rPr>
        <w:t>Bundle 1</w:t>
      </w:r>
      <w:r w:rsidR="00C02610" w:rsidRPr="007E4B17">
        <w:rPr>
          <w:rFonts w:ascii="Times New Roman" w:hAnsi="Times New Roman" w:cs="Times New Roman"/>
          <w:b/>
          <w:sz w:val="24"/>
          <w:szCs w:val="24"/>
        </w:rPr>
        <w:t xml:space="preserve"> </w:t>
      </w:r>
      <w:r w:rsidRPr="007E4B17">
        <w:rPr>
          <w:rFonts w:ascii="Times New Roman" w:hAnsi="Times New Roman" w:cs="Times New Roman"/>
          <w:b/>
          <w:sz w:val="24"/>
          <w:szCs w:val="24"/>
        </w:rPr>
        <w:t>2011</w:t>
      </w:r>
      <w:r w:rsidR="007E4B17" w:rsidRPr="007E4B17">
        <w:rPr>
          <w:rFonts w:ascii="Times New Roman" w:hAnsi="Times New Roman" w:cs="Times New Roman"/>
          <w:b/>
          <w:sz w:val="24"/>
          <w:szCs w:val="24"/>
        </w:rPr>
        <w:t xml:space="preserve"> Measures</w:t>
      </w:r>
    </w:p>
    <w:p w:rsidR="004B7CEA" w:rsidRDefault="004B7CEA">
      <w:pPr>
        <w:jc w:val="center"/>
        <w:rPr>
          <w:rFonts w:ascii="Times New Roman" w:hAnsi="Times New Roman" w:cs="Times New Roman"/>
          <w:sz w:val="24"/>
          <w:szCs w:val="24"/>
        </w:rPr>
      </w:pPr>
    </w:p>
    <w:tbl>
      <w:tblPr>
        <w:tblW w:w="9015" w:type="dxa"/>
        <w:tblInd w:w="93" w:type="dxa"/>
        <w:tblLook w:val="04A0"/>
      </w:tblPr>
      <w:tblGrid>
        <w:gridCol w:w="706"/>
        <w:gridCol w:w="661"/>
        <w:gridCol w:w="1283"/>
        <w:gridCol w:w="4907"/>
        <w:gridCol w:w="1458"/>
      </w:tblGrid>
      <w:tr w:rsidR="002856B0" w:rsidRPr="002856B0" w:rsidTr="007E4B17">
        <w:trPr>
          <w:trHeight w:val="270"/>
          <w:tblHeader/>
        </w:trPr>
        <w:tc>
          <w:tcPr>
            <w:tcW w:w="706" w:type="dxa"/>
            <w:tcBorders>
              <w:top w:val="single" w:sz="12" w:space="0" w:color="000000"/>
              <w:left w:val="single" w:sz="12" w:space="0" w:color="000000"/>
              <w:bottom w:val="single" w:sz="4" w:space="0" w:color="000000"/>
              <w:right w:val="single" w:sz="4" w:space="0" w:color="000000"/>
            </w:tcBorders>
            <w:shd w:val="clear" w:color="auto" w:fill="auto"/>
            <w:hideMark/>
          </w:tcPr>
          <w:p w:rsidR="002856B0" w:rsidRPr="002856B0" w:rsidRDefault="007E4B17" w:rsidP="002856B0">
            <w:pPr>
              <w:jc w:val="center"/>
              <w:rPr>
                <w:rFonts w:ascii="Arial" w:eastAsia="Times New Roman" w:hAnsi="Arial" w:cs="Arial"/>
                <w:b/>
                <w:bCs/>
                <w:sz w:val="20"/>
                <w:szCs w:val="20"/>
              </w:rPr>
            </w:pPr>
            <w:r>
              <w:rPr>
                <w:rFonts w:ascii="Arial" w:eastAsia="Times New Roman" w:hAnsi="Arial" w:cs="Arial"/>
                <w:b/>
                <w:bCs/>
                <w:sz w:val="20"/>
                <w:szCs w:val="20"/>
              </w:rPr>
              <w:t>S</w:t>
            </w:r>
            <w:r w:rsidR="002856B0" w:rsidRPr="002856B0">
              <w:rPr>
                <w:rFonts w:ascii="Arial" w:eastAsia="Times New Roman" w:hAnsi="Arial" w:cs="Arial"/>
                <w:b/>
                <w:bCs/>
                <w:sz w:val="20"/>
                <w:szCs w:val="20"/>
              </w:rPr>
              <w:t>tate</w:t>
            </w:r>
          </w:p>
        </w:tc>
        <w:tc>
          <w:tcPr>
            <w:tcW w:w="661" w:type="dxa"/>
            <w:tcBorders>
              <w:top w:val="single" w:sz="12" w:space="0" w:color="000000"/>
              <w:left w:val="nil"/>
              <w:bottom w:val="single" w:sz="4" w:space="0" w:color="000000"/>
              <w:right w:val="single" w:sz="4" w:space="0" w:color="000000"/>
            </w:tcBorders>
            <w:shd w:val="clear" w:color="auto" w:fill="auto"/>
            <w:hideMark/>
          </w:tcPr>
          <w:p w:rsidR="002856B0" w:rsidRPr="002856B0" w:rsidRDefault="007E4B17" w:rsidP="002856B0">
            <w:pPr>
              <w:jc w:val="center"/>
              <w:rPr>
                <w:rFonts w:ascii="Arial" w:eastAsia="Times New Roman" w:hAnsi="Arial" w:cs="Arial"/>
                <w:b/>
                <w:bCs/>
                <w:sz w:val="20"/>
                <w:szCs w:val="20"/>
              </w:rPr>
            </w:pPr>
            <w:r>
              <w:rPr>
                <w:rFonts w:ascii="Arial" w:eastAsia="Times New Roman" w:hAnsi="Arial" w:cs="Arial"/>
                <w:b/>
                <w:bCs/>
                <w:sz w:val="20"/>
                <w:szCs w:val="20"/>
              </w:rPr>
              <w:t>Y</w:t>
            </w:r>
            <w:r w:rsidR="002856B0" w:rsidRPr="002856B0">
              <w:rPr>
                <w:rFonts w:ascii="Arial" w:eastAsia="Times New Roman" w:hAnsi="Arial" w:cs="Arial"/>
                <w:b/>
                <w:bCs/>
                <w:sz w:val="20"/>
                <w:szCs w:val="20"/>
              </w:rPr>
              <w:t>ear</w:t>
            </w:r>
          </w:p>
        </w:tc>
        <w:tc>
          <w:tcPr>
            <w:tcW w:w="1283" w:type="dxa"/>
            <w:tcBorders>
              <w:top w:val="single" w:sz="12" w:space="0" w:color="000000"/>
              <w:left w:val="nil"/>
              <w:bottom w:val="single" w:sz="4" w:space="0" w:color="000000"/>
              <w:right w:val="single" w:sz="4" w:space="0" w:color="000000"/>
            </w:tcBorders>
            <w:shd w:val="clear" w:color="auto" w:fill="auto"/>
            <w:hideMark/>
          </w:tcPr>
          <w:p w:rsidR="002856B0" w:rsidRPr="002856B0" w:rsidRDefault="007E4B17" w:rsidP="002856B0">
            <w:pPr>
              <w:jc w:val="center"/>
              <w:rPr>
                <w:rFonts w:ascii="Arial" w:eastAsia="Times New Roman" w:hAnsi="Arial" w:cs="Arial"/>
                <w:b/>
                <w:bCs/>
                <w:sz w:val="20"/>
                <w:szCs w:val="20"/>
              </w:rPr>
            </w:pPr>
            <w:r>
              <w:rPr>
                <w:rFonts w:ascii="Arial" w:eastAsia="Times New Roman" w:hAnsi="Arial" w:cs="Arial"/>
                <w:b/>
                <w:bCs/>
                <w:sz w:val="20"/>
                <w:szCs w:val="20"/>
              </w:rPr>
              <w:t>S</w:t>
            </w:r>
            <w:r w:rsidR="002856B0" w:rsidRPr="002856B0">
              <w:rPr>
                <w:rFonts w:ascii="Arial" w:eastAsia="Times New Roman" w:hAnsi="Arial" w:cs="Arial"/>
                <w:b/>
                <w:bCs/>
                <w:sz w:val="20"/>
                <w:szCs w:val="20"/>
              </w:rPr>
              <w:t>ector</w:t>
            </w:r>
          </w:p>
        </w:tc>
        <w:tc>
          <w:tcPr>
            <w:tcW w:w="4907" w:type="dxa"/>
            <w:tcBorders>
              <w:top w:val="single" w:sz="12" w:space="0" w:color="000000"/>
              <w:left w:val="nil"/>
              <w:bottom w:val="single" w:sz="4" w:space="0" w:color="000000"/>
              <w:right w:val="single" w:sz="4" w:space="0" w:color="000000"/>
            </w:tcBorders>
            <w:shd w:val="clear" w:color="auto" w:fill="auto"/>
            <w:hideMark/>
          </w:tcPr>
          <w:p w:rsidR="002856B0" w:rsidRPr="002856B0" w:rsidRDefault="007E4B17" w:rsidP="002856B0">
            <w:pPr>
              <w:jc w:val="center"/>
              <w:rPr>
                <w:rFonts w:ascii="Arial" w:eastAsia="Times New Roman" w:hAnsi="Arial" w:cs="Arial"/>
                <w:b/>
                <w:bCs/>
                <w:sz w:val="20"/>
                <w:szCs w:val="20"/>
              </w:rPr>
            </w:pPr>
            <w:r>
              <w:rPr>
                <w:rFonts w:ascii="Arial" w:eastAsia="Times New Roman" w:hAnsi="Arial" w:cs="Arial"/>
                <w:b/>
                <w:bCs/>
                <w:sz w:val="20"/>
                <w:szCs w:val="20"/>
              </w:rPr>
              <w:t>M</w:t>
            </w:r>
            <w:r w:rsidR="002856B0" w:rsidRPr="002856B0">
              <w:rPr>
                <w:rFonts w:ascii="Arial" w:eastAsia="Times New Roman" w:hAnsi="Arial" w:cs="Arial"/>
                <w:b/>
                <w:bCs/>
                <w:sz w:val="20"/>
                <w:szCs w:val="20"/>
              </w:rPr>
              <w:t>easure</w:t>
            </w:r>
            <w:r>
              <w:rPr>
                <w:rFonts w:ascii="Arial" w:eastAsia="Times New Roman" w:hAnsi="Arial" w:cs="Arial"/>
                <w:b/>
                <w:bCs/>
                <w:sz w:val="20"/>
                <w:szCs w:val="20"/>
              </w:rPr>
              <w:t xml:space="preserve"> </w:t>
            </w:r>
            <w:r w:rsidR="002856B0" w:rsidRPr="002856B0">
              <w:rPr>
                <w:rFonts w:ascii="Arial" w:eastAsia="Times New Roman" w:hAnsi="Arial" w:cs="Arial"/>
                <w:b/>
                <w:bCs/>
                <w:sz w:val="20"/>
                <w:szCs w:val="20"/>
              </w:rPr>
              <w:t>Name</w:t>
            </w:r>
          </w:p>
        </w:tc>
        <w:tc>
          <w:tcPr>
            <w:tcW w:w="1458" w:type="dxa"/>
            <w:tcBorders>
              <w:top w:val="single" w:sz="12" w:space="0" w:color="000000"/>
              <w:left w:val="nil"/>
              <w:bottom w:val="single" w:sz="4" w:space="0" w:color="000000"/>
              <w:right w:val="single" w:sz="12" w:space="0" w:color="000000"/>
            </w:tcBorders>
            <w:shd w:val="clear" w:color="auto" w:fill="auto"/>
            <w:hideMark/>
          </w:tcPr>
          <w:p w:rsidR="002856B0" w:rsidRPr="002856B0" w:rsidRDefault="007E4B17" w:rsidP="002856B0">
            <w:pPr>
              <w:jc w:val="center"/>
              <w:rPr>
                <w:rFonts w:ascii="Arial" w:eastAsia="Times New Roman" w:hAnsi="Arial" w:cs="Arial"/>
                <w:b/>
                <w:bCs/>
                <w:sz w:val="20"/>
                <w:szCs w:val="20"/>
              </w:rPr>
            </w:pPr>
            <w:r>
              <w:rPr>
                <w:rFonts w:ascii="Arial" w:eastAsia="Times New Roman" w:hAnsi="Arial" w:cs="Arial"/>
                <w:b/>
                <w:bCs/>
                <w:sz w:val="20"/>
                <w:szCs w:val="20"/>
              </w:rPr>
              <w:t>C</w:t>
            </w:r>
            <w:r w:rsidR="002856B0" w:rsidRPr="002856B0">
              <w:rPr>
                <w:rFonts w:ascii="Arial" w:eastAsia="Times New Roman" w:hAnsi="Arial" w:cs="Arial"/>
                <w:b/>
                <w:bCs/>
                <w:sz w:val="20"/>
                <w:szCs w:val="20"/>
              </w:rPr>
              <w:t>ost</w:t>
            </w:r>
            <w:r>
              <w:rPr>
                <w:rFonts w:ascii="Arial" w:eastAsia="Times New Roman" w:hAnsi="Arial" w:cs="Arial"/>
                <w:b/>
                <w:bCs/>
                <w:sz w:val="20"/>
                <w:szCs w:val="20"/>
              </w:rPr>
              <w:t xml:space="preserve"> </w:t>
            </w:r>
            <w:r w:rsidR="002856B0" w:rsidRPr="002856B0">
              <w:rPr>
                <w:rFonts w:ascii="Arial" w:eastAsia="Times New Roman" w:hAnsi="Arial" w:cs="Arial"/>
                <w:b/>
                <w:bCs/>
                <w:sz w:val="20"/>
                <w:szCs w:val="20"/>
              </w:rPr>
              <w:t>Bundle</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1-Watt Standby Power</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CFL Fixtures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CFL Lamps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CFL Torchieries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Check Me Tune-up/Maintenance</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Cool Roof</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Duct Insulation Upgrade</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Ductless Heat Pump</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ECPM Furnace Fan Motor</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Efficient DVD systems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Energy Star Dishwasher</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Evaporative coolers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Faucet Aerators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Heat Pumps - Service Contracts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Heat Trap</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Low-Flow Showerheads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Power Supply Transformer/Converter</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Removal of Secondary Freezer</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Removal of Secondary Refrigerator</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VFD Furnace Fan Motor</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Whole house air sealing</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Windows, ENERGY STAR or better</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Chemical Dishwashing System</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Cold Cathode Lighting</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Compressor VSD retrofit</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Cool Roof</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34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Cooling Tower-Decrease Approach Temperature</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Cooling Tower-Two-Speed Fan Motor</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DX Package-Air Side Economizer</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Duct Insulation</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Duct Repair and Sealing</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Faucet Aerators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High Efficiency Case Fans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High Efficiency Compressors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High Efficiency Convection Oven</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Hot Water (SHW) Pipe Insulation</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Ice Maker</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Infiltration Reduction</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34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Installation of Floating Condenser Head Pressure C</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Insulation - 2*4 Walls 16" O.C.</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LED Exit Signs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LED Refrigeration Case Lights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Leak Proof Duct Fittings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Lighting Package, High Efficiency</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Lighting Package, Premium Efficiency</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Lighting Package, Premium High Bay</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31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Low Wattage Ceramic Metal Halide Lamps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Low-Flow Showerheads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Low-flow spray heads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70"/>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Occupancy Sensor Control, Fluorescent</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Power Supply Transformer/Converter</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Programmable Thermostat</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Refrigeration System Upgrade</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Solid Door ES Refrigerators/Freezers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300"/>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Special Glass Doors for Refrigerated Reach-in Cas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Strip Curtains for Walk-Ins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8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Terminal HVAC units-Occupancy Sensor Control</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Vending Machines- High Efficiency</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Water Heater Temperature Setback</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Air Comp Improvements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Air Comp O&amp;M</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Bldg Improvements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Cool Improvements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HVAC Improvements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HVAC O&amp;M</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Heat Improvements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Lighting Improvements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Motor Improvements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Motor O&amp;M</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Other Improvements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Irrigation</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Motor Improvements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Irrigation</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System Improvements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bl>
    <w:p w:rsidR="00BC39E4" w:rsidRDefault="00BC39E4" w:rsidP="00461B1A">
      <w:pPr>
        <w:jc w:val="both"/>
        <w:rPr>
          <w:rFonts w:ascii="Times New Roman" w:hAnsi="Times New Roman" w:cs="Times New Roman"/>
          <w:sz w:val="24"/>
          <w:szCs w:val="24"/>
        </w:rPr>
      </w:pPr>
    </w:p>
    <w:p w:rsidR="007E4B17" w:rsidRDefault="007E4B17" w:rsidP="00461B1A">
      <w:pPr>
        <w:jc w:val="both"/>
        <w:rPr>
          <w:rFonts w:ascii="Times New Roman" w:hAnsi="Times New Roman" w:cs="Times New Roman"/>
          <w:sz w:val="24"/>
          <w:szCs w:val="24"/>
        </w:rPr>
        <w:sectPr w:rsidR="007E4B17" w:rsidSect="004B7CEA">
          <w:footerReference w:type="default" r:id="rId69"/>
          <w:pgSz w:w="12240" w:h="15840"/>
          <w:pgMar w:top="1440" w:right="1080" w:bottom="1440" w:left="1440" w:header="720" w:footer="720" w:gutter="0"/>
          <w:pgNumType w:start="1"/>
          <w:cols w:space="720"/>
          <w:docGrid w:linePitch="360"/>
        </w:sectPr>
      </w:pPr>
    </w:p>
    <w:p w:rsidR="00D5246A" w:rsidRDefault="00283A73" w:rsidP="007E4B17">
      <w:pPr>
        <w:jc w:val="center"/>
        <w:rPr>
          <w:rFonts w:ascii="Times New Roman" w:hAnsi="Times New Roman" w:cs="Times New Roman"/>
          <w:b/>
          <w:sz w:val="24"/>
          <w:szCs w:val="24"/>
        </w:rPr>
      </w:pPr>
      <w:r w:rsidRPr="007E4B17">
        <w:rPr>
          <w:rFonts w:ascii="Times New Roman" w:hAnsi="Times New Roman" w:cs="Times New Roman"/>
          <w:b/>
          <w:sz w:val="24"/>
          <w:szCs w:val="24"/>
        </w:rPr>
        <w:t xml:space="preserve">Appendix </w:t>
      </w:r>
      <w:r w:rsidR="000830C0" w:rsidRPr="007E4B17">
        <w:rPr>
          <w:rFonts w:ascii="Times New Roman" w:hAnsi="Times New Roman" w:cs="Times New Roman"/>
          <w:b/>
          <w:sz w:val="24"/>
          <w:szCs w:val="24"/>
        </w:rPr>
        <w:t>7</w:t>
      </w:r>
    </w:p>
    <w:p w:rsidR="007E4B17" w:rsidRPr="007E4B17" w:rsidRDefault="007E4B17" w:rsidP="007E4B17">
      <w:pPr>
        <w:jc w:val="center"/>
        <w:rPr>
          <w:rFonts w:ascii="Times New Roman" w:hAnsi="Times New Roman" w:cs="Times New Roman"/>
          <w:b/>
          <w:sz w:val="24"/>
          <w:szCs w:val="24"/>
        </w:rPr>
      </w:pPr>
    </w:p>
    <w:p w:rsidR="00724A55" w:rsidRDefault="00DC2F52" w:rsidP="00461B1A">
      <w:pPr>
        <w:jc w:val="both"/>
        <w:rPr>
          <w:rFonts w:ascii="Times New Roman" w:hAnsi="Times New Roman" w:cs="Times New Roman"/>
          <w:sz w:val="24"/>
          <w:szCs w:val="24"/>
        </w:rPr>
      </w:pPr>
      <w:r>
        <w:rPr>
          <w:rFonts w:ascii="Times New Roman" w:hAnsi="Times New Roman" w:cs="Times New Roman"/>
          <w:sz w:val="24"/>
          <w:szCs w:val="24"/>
        </w:rPr>
        <w:t xml:space="preserve">Table </w:t>
      </w:r>
      <w:r w:rsidR="007E4B17">
        <w:rPr>
          <w:rFonts w:ascii="Times New Roman" w:hAnsi="Times New Roman" w:cs="Times New Roman"/>
          <w:sz w:val="24"/>
          <w:szCs w:val="24"/>
        </w:rPr>
        <w:t>A</w:t>
      </w:r>
      <w:r w:rsidR="008C089D">
        <w:rPr>
          <w:rFonts w:ascii="Times New Roman" w:hAnsi="Times New Roman" w:cs="Times New Roman"/>
          <w:sz w:val="24"/>
          <w:szCs w:val="24"/>
        </w:rPr>
        <w:t xml:space="preserve">7-1 </w:t>
      </w:r>
      <w:r>
        <w:rPr>
          <w:rFonts w:ascii="Times New Roman" w:hAnsi="Times New Roman" w:cs="Times New Roman"/>
          <w:sz w:val="24"/>
          <w:szCs w:val="24"/>
        </w:rPr>
        <w:t xml:space="preserve">shows </w:t>
      </w:r>
      <w:r w:rsidR="005F72A5">
        <w:rPr>
          <w:rFonts w:ascii="Times New Roman" w:hAnsi="Times New Roman" w:cs="Times New Roman"/>
          <w:sz w:val="24"/>
          <w:szCs w:val="24"/>
        </w:rPr>
        <w:t xml:space="preserve">a summary view of </w:t>
      </w:r>
      <w:r>
        <w:rPr>
          <w:rFonts w:ascii="Times New Roman" w:hAnsi="Times New Roman" w:cs="Times New Roman"/>
          <w:sz w:val="24"/>
          <w:szCs w:val="24"/>
        </w:rPr>
        <w:t xml:space="preserve">PacifiCorp’s Washington share of the </w:t>
      </w:r>
      <w:r w:rsidR="00C02610">
        <w:rPr>
          <w:rFonts w:ascii="Times New Roman" w:hAnsi="Times New Roman" w:cs="Times New Roman"/>
          <w:sz w:val="24"/>
          <w:szCs w:val="24"/>
        </w:rPr>
        <w:t xml:space="preserve">draft </w:t>
      </w:r>
      <w:r>
        <w:rPr>
          <w:rFonts w:ascii="Times New Roman" w:hAnsi="Times New Roman" w:cs="Times New Roman"/>
          <w:sz w:val="24"/>
          <w:szCs w:val="24"/>
        </w:rPr>
        <w:t>6</w:t>
      </w:r>
      <w:r w:rsidR="00DC7BD5">
        <w:rPr>
          <w:rFonts w:ascii="Times New Roman" w:hAnsi="Times New Roman" w:cs="Times New Roman"/>
          <w:sz w:val="24"/>
          <w:szCs w:val="24"/>
          <w:vertAlign w:val="superscript"/>
        </w:rPr>
        <w:t>th</w:t>
      </w:r>
      <w:r>
        <w:rPr>
          <w:rFonts w:ascii="Times New Roman" w:hAnsi="Times New Roman" w:cs="Times New Roman"/>
          <w:sz w:val="24"/>
          <w:szCs w:val="24"/>
        </w:rPr>
        <w:t xml:space="preserve"> Power Plan regional target based on the 6</w:t>
      </w:r>
      <w:r w:rsidR="00DC7BD5">
        <w:rPr>
          <w:rFonts w:ascii="Times New Roman" w:hAnsi="Times New Roman" w:cs="Times New Roman"/>
          <w:sz w:val="24"/>
          <w:szCs w:val="24"/>
          <w:vertAlign w:val="superscript"/>
        </w:rPr>
        <w:t>t</w:t>
      </w:r>
      <w:r>
        <w:rPr>
          <w:rFonts w:ascii="Times New Roman" w:hAnsi="Times New Roman" w:cs="Times New Roman"/>
          <w:sz w:val="24"/>
          <w:szCs w:val="24"/>
          <w:vertAlign w:val="superscript"/>
        </w:rPr>
        <w:t xml:space="preserve">h </w:t>
      </w:r>
      <w:r>
        <w:rPr>
          <w:rFonts w:ascii="Times New Roman" w:hAnsi="Times New Roman" w:cs="Times New Roman"/>
          <w:sz w:val="24"/>
          <w:szCs w:val="24"/>
        </w:rPr>
        <w:t xml:space="preserve">Plan, calculator version </w:t>
      </w:r>
      <w:r w:rsidR="00C359AC">
        <w:rPr>
          <w:rFonts w:ascii="Times New Roman" w:hAnsi="Times New Roman" w:cs="Times New Roman"/>
          <w:sz w:val="24"/>
          <w:szCs w:val="24"/>
        </w:rPr>
        <w:t>2.0</w:t>
      </w:r>
      <w:r>
        <w:rPr>
          <w:rFonts w:ascii="Times New Roman" w:hAnsi="Times New Roman" w:cs="Times New Roman"/>
          <w:sz w:val="24"/>
          <w:szCs w:val="24"/>
        </w:rPr>
        <w:t xml:space="preserve">, </w:t>
      </w:r>
      <w:proofErr w:type="gramStart"/>
      <w:r>
        <w:rPr>
          <w:rFonts w:ascii="Times New Roman" w:hAnsi="Times New Roman" w:cs="Times New Roman"/>
          <w:sz w:val="24"/>
          <w:szCs w:val="24"/>
        </w:rPr>
        <w:t>option</w:t>
      </w:r>
      <w:proofErr w:type="gramEnd"/>
      <w:r>
        <w:rPr>
          <w:rFonts w:ascii="Times New Roman" w:hAnsi="Times New Roman" w:cs="Times New Roman"/>
          <w:sz w:val="24"/>
          <w:szCs w:val="24"/>
        </w:rPr>
        <w:t xml:space="preserve"> 3. </w:t>
      </w:r>
      <w:r w:rsidR="00724A55">
        <w:rPr>
          <w:rFonts w:ascii="Times New Roman" w:hAnsi="Times New Roman" w:cs="Times New Roman"/>
          <w:sz w:val="24"/>
          <w:szCs w:val="24"/>
        </w:rPr>
        <w:t xml:space="preserve">In this calculator, </w:t>
      </w:r>
      <w:r w:rsidR="00947D5A">
        <w:rPr>
          <w:rFonts w:ascii="Times New Roman" w:hAnsi="Times New Roman" w:cs="Times New Roman"/>
          <w:sz w:val="24"/>
          <w:szCs w:val="24"/>
        </w:rPr>
        <w:t>the Company</w:t>
      </w:r>
      <w:r w:rsidR="00724A55">
        <w:rPr>
          <w:rFonts w:ascii="Times New Roman" w:hAnsi="Times New Roman" w:cs="Times New Roman"/>
          <w:sz w:val="24"/>
          <w:szCs w:val="24"/>
        </w:rPr>
        <w:t>’s allocation of the regional target is based on MWH sales by sector.</w:t>
      </w:r>
      <w:r w:rsidR="00866501">
        <w:rPr>
          <w:rFonts w:ascii="Times New Roman" w:hAnsi="Times New Roman" w:cs="Times New Roman"/>
          <w:sz w:val="24"/>
          <w:szCs w:val="24"/>
        </w:rPr>
        <w:t xml:space="preserve"> </w:t>
      </w:r>
      <w:r w:rsidR="005F72A5">
        <w:rPr>
          <w:rFonts w:ascii="Times New Roman" w:hAnsi="Times New Roman" w:cs="Times New Roman"/>
          <w:sz w:val="24"/>
          <w:szCs w:val="24"/>
        </w:rPr>
        <w:t xml:space="preserve">Table </w:t>
      </w:r>
      <w:r w:rsidR="007E4B17">
        <w:rPr>
          <w:rFonts w:ascii="Times New Roman" w:hAnsi="Times New Roman" w:cs="Times New Roman"/>
          <w:sz w:val="24"/>
          <w:szCs w:val="24"/>
        </w:rPr>
        <w:t>A</w:t>
      </w:r>
      <w:r w:rsidR="000830C0">
        <w:rPr>
          <w:rFonts w:ascii="Times New Roman" w:hAnsi="Times New Roman" w:cs="Times New Roman"/>
          <w:sz w:val="24"/>
          <w:szCs w:val="24"/>
        </w:rPr>
        <w:t>7-</w:t>
      </w:r>
      <w:r w:rsidR="008C089D">
        <w:rPr>
          <w:rFonts w:ascii="Times New Roman" w:hAnsi="Times New Roman" w:cs="Times New Roman"/>
          <w:sz w:val="24"/>
          <w:szCs w:val="24"/>
        </w:rPr>
        <w:t>2</w:t>
      </w:r>
      <w:r w:rsidR="000830C0">
        <w:rPr>
          <w:rFonts w:ascii="Times New Roman" w:hAnsi="Times New Roman" w:cs="Times New Roman"/>
          <w:sz w:val="24"/>
          <w:szCs w:val="24"/>
        </w:rPr>
        <w:t xml:space="preserve"> </w:t>
      </w:r>
      <w:r w:rsidR="007E4B17">
        <w:rPr>
          <w:rFonts w:ascii="Times New Roman" w:hAnsi="Times New Roman" w:cs="Times New Roman"/>
          <w:sz w:val="24"/>
          <w:szCs w:val="24"/>
        </w:rPr>
        <w:t>provides a more</w:t>
      </w:r>
      <w:r w:rsidR="005F72A5">
        <w:rPr>
          <w:rFonts w:ascii="Times New Roman" w:hAnsi="Times New Roman" w:cs="Times New Roman"/>
          <w:sz w:val="24"/>
          <w:szCs w:val="24"/>
        </w:rPr>
        <w:t xml:space="preserve"> detail</w:t>
      </w:r>
      <w:r w:rsidR="007E4B17">
        <w:rPr>
          <w:rFonts w:ascii="Times New Roman" w:hAnsi="Times New Roman" w:cs="Times New Roman"/>
          <w:sz w:val="24"/>
          <w:szCs w:val="24"/>
        </w:rPr>
        <w:t>ed</w:t>
      </w:r>
      <w:r w:rsidR="005F72A5">
        <w:rPr>
          <w:rFonts w:ascii="Times New Roman" w:hAnsi="Times New Roman" w:cs="Times New Roman"/>
          <w:sz w:val="24"/>
          <w:szCs w:val="24"/>
        </w:rPr>
        <w:t xml:space="preserve"> view.</w:t>
      </w:r>
    </w:p>
    <w:p w:rsidR="005F72A5" w:rsidRPr="000D30BA" w:rsidRDefault="005F72A5" w:rsidP="00461B1A">
      <w:pPr>
        <w:jc w:val="both"/>
        <w:rPr>
          <w:rFonts w:ascii="Times New Roman" w:hAnsi="Times New Roman" w:cs="Times New Roman"/>
          <w:sz w:val="24"/>
          <w:szCs w:val="24"/>
        </w:rPr>
      </w:pPr>
    </w:p>
    <w:p w:rsidR="00DC2F52" w:rsidRDefault="00DC2F52" w:rsidP="004F5F88">
      <w:pPr>
        <w:jc w:val="center"/>
        <w:rPr>
          <w:rFonts w:ascii="Times New Roman" w:hAnsi="Times New Roman" w:cs="Times New Roman"/>
          <w:b/>
          <w:sz w:val="24"/>
          <w:szCs w:val="24"/>
        </w:rPr>
      </w:pPr>
      <w:r>
        <w:rPr>
          <w:rFonts w:ascii="Times New Roman" w:hAnsi="Times New Roman" w:cs="Times New Roman"/>
          <w:b/>
          <w:sz w:val="24"/>
          <w:szCs w:val="24"/>
        </w:rPr>
        <w:t xml:space="preserve">Table </w:t>
      </w:r>
      <w:r w:rsidR="007E4B17">
        <w:rPr>
          <w:rFonts w:ascii="Times New Roman" w:hAnsi="Times New Roman" w:cs="Times New Roman"/>
          <w:b/>
          <w:sz w:val="24"/>
          <w:szCs w:val="24"/>
        </w:rPr>
        <w:t>A</w:t>
      </w:r>
      <w:r w:rsidR="000830C0">
        <w:rPr>
          <w:rFonts w:ascii="Times New Roman" w:hAnsi="Times New Roman" w:cs="Times New Roman"/>
          <w:b/>
          <w:sz w:val="24"/>
          <w:szCs w:val="24"/>
        </w:rPr>
        <w:t>7-1</w:t>
      </w:r>
    </w:p>
    <w:p w:rsidR="00724A55" w:rsidRDefault="005F72A5" w:rsidP="004F5F88">
      <w:pPr>
        <w:jc w:val="center"/>
        <w:rPr>
          <w:rFonts w:ascii="Times New Roman" w:hAnsi="Times New Roman" w:cs="Times New Roman"/>
          <w:b/>
          <w:sz w:val="24"/>
          <w:szCs w:val="24"/>
        </w:rPr>
      </w:pPr>
      <w:r>
        <w:rPr>
          <w:rFonts w:ascii="Times New Roman" w:hAnsi="Times New Roman" w:cs="Times New Roman"/>
          <w:b/>
          <w:sz w:val="24"/>
          <w:szCs w:val="24"/>
        </w:rPr>
        <w:t xml:space="preserve">Summary - </w:t>
      </w:r>
      <w:r w:rsidR="004363E9" w:rsidRPr="004F5F88">
        <w:rPr>
          <w:rFonts w:ascii="Times New Roman" w:hAnsi="Times New Roman" w:cs="Times New Roman"/>
          <w:b/>
          <w:sz w:val="24"/>
          <w:szCs w:val="24"/>
        </w:rPr>
        <w:t xml:space="preserve">PacifiCorp Washington </w:t>
      </w:r>
      <w:r w:rsidR="00CE145F">
        <w:rPr>
          <w:rFonts w:ascii="Times New Roman" w:hAnsi="Times New Roman" w:cs="Times New Roman"/>
          <w:b/>
          <w:sz w:val="24"/>
          <w:szCs w:val="24"/>
        </w:rPr>
        <w:t>S</w:t>
      </w:r>
      <w:r w:rsidR="004363E9" w:rsidRPr="004F5F88">
        <w:rPr>
          <w:rFonts w:ascii="Times New Roman" w:hAnsi="Times New Roman" w:cs="Times New Roman"/>
          <w:b/>
          <w:sz w:val="24"/>
          <w:szCs w:val="24"/>
        </w:rPr>
        <w:t xml:space="preserve">hare of Northwest Power Plan </w:t>
      </w:r>
      <w:r w:rsidR="007E4B17">
        <w:rPr>
          <w:rFonts w:ascii="Times New Roman" w:hAnsi="Times New Roman" w:cs="Times New Roman"/>
          <w:b/>
          <w:sz w:val="24"/>
          <w:szCs w:val="24"/>
        </w:rPr>
        <w:t>R</w:t>
      </w:r>
      <w:r w:rsidR="004363E9" w:rsidRPr="004F5F88">
        <w:rPr>
          <w:rFonts w:ascii="Times New Roman" w:hAnsi="Times New Roman" w:cs="Times New Roman"/>
          <w:b/>
          <w:sz w:val="24"/>
          <w:szCs w:val="24"/>
        </w:rPr>
        <w:t xml:space="preserve">egional </w:t>
      </w:r>
      <w:r w:rsidR="007E4B17">
        <w:rPr>
          <w:rFonts w:ascii="Times New Roman" w:hAnsi="Times New Roman" w:cs="Times New Roman"/>
          <w:b/>
          <w:sz w:val="24"/>
          <w:szCs w:val="24"/>
        </w:rPr>
        <w:t>T</w:t>
      </w:r>
      <w:r w:rsidR="004363E9" w:rsidRPr="004F5F88">
        <w:rPr>
          <w:rFonts w:ascii="Times New Roman" w:hAnsi="Times New Roman" w:cs="Times New Roman"/>
          <w:b/>
          <w:sz w:val="24"/>
          <w:szCs w:val="24"/>
        </w:rPr>
        <w:t>arget</w:t>
      </w:r>
      <w:r w:rsidR="00724A55">
        <w:rPr>
          <w:rFonts w:ascii="Times New Roman" w:hAnsi="Times New Roman" w:cs="Times New Roman"/>
          <w:b/>
          <w:sz w:val="24"/>
          <w:szCs w:val="24"/>
        </w:rPr>
        <w:t xml:space="preserve"> </w:t>
      </w:r>
    </w:p>
    <w:p w:rsidR="00A50AF5" w:rsidRDefault="00866501" w:rsidP="004F5F88">
      <w:pPr>
        <w:jc w:val="center"/>
        <w:rPr>
          <w:rFonts w:ascii="Times New Roman" w:hAnsi="Times New Roman" w:cs="Times New Roman"/>
          <w:b/>
          <w:sz w:val="24"/>
          <w:szCs w:val="24"/>
        </w:rPr>
      </w:pPr>
      <w:r>
        <w:rPr>
          <w:rFonts w:ascii="Times New Roman" w:hAnsi="Times New Roman" w:cs="Times New Roman"/>
          <w:b/>
          <w:sz w:val="24"/>
          <w:szCs w:val="24"/>
        </w:rPr>
        <w:t>A</w:t>
      </w:r>
      <w:r w:rsidR="00724A55">
        <w:rPr>
          <w:rFonts w:ascii="Times New Roman" w:hAnsi="Times New Roman" w:cs="Times New Roman"/>
          <w:b/>
          <w:sz w:val="24"/>
          <w:szCs w:val="24"/>
        </w:rPr>
        <w:t xml:space="preserve">llocated </w:t>
      </w:r>
      <w:r>
        <w:rPr>
          <w:rFonts w:ascii="Times New Roman" w:hAnsi="Times New Roman" w:cs="Times New Roman"/>
          <w:b/>
          <w:sz w:val="24"/>
          <w:szCs w:val="24"/>
        </w:rPr>
        <w:t>B</w:t>
      </w:r>
      <w:r w:rsidR="00724A55">
        <w:rPr>
          <w:rFonts w:ascii="Times New Roman" w:hAnsi="Times New Roman" w:cs="Times New Roman"/>
          <w:b/>
          <w:sz w:val="24"/>
          <w:szCs w:val="24"/>
        </w:rPr>
        <w:t xml:space="preserve">ased on MWH </w:t>
      </w:r>
      <w:r>
        <w:rPr>
          <w:rFonts w:ascii="Times New Roman" w:hAnsi="Times New Roman" w:cs="Times New Roman"/>
          <w:b/>
          <w:sz w:val="24"/>
          <w:szCs w:val="24"/>
        </w:rPr>
        <w:t>S</w:t>
      </w:r>
      <w:r w:rsidR="00724A55">
        <w:rPr>
          <w:rFonts w:ascii="Times New Roman" w:hAnsi="Times New Roman" w:cs="Times New Roman"/>
          <w:b/>
          <w:sz w:val="24"/>
          <w:szCs w:val="24"/>
        </w:rPr>
        <w:t>ales</w:t>
      </w:r>
      <w:r w:rsidR="00C359AC">
        <w:rPr>
          <w:rFonts w:ascii="Times New Roman" w:hAnsi="Times New Roman" w:cs="Times New Roman"/>
          <w:b/>
          <w:sz w:val="24"/>
          <w:szCs w:val="24"/>
        </w:rPr>
        <w:t xml:space="preserve"> (aMW)</w:t>
      </w:r>
    </w:p>
    <w:p w:rsidR="00C359AC" w:rsidRPr="004F5F88" w:rsidRDefault="00C359AC" w:rsidP="004F5F88">
      <w:pPr>
        <w:jc w:val="center"/>
        <w:rPr>
          <w:rFonts w:ascii="Times New Roman" w:hAnsi="Times New Roman" w:cs="Times New Roman"/>
          <w:b/>
          <w:sz w:val="24"/>
          <w:szCs w:val="24"/>
        </w:rPr>
      </w:pPr>
    </w:p>
    <w:p w:rsidR="004363E9" w:rsidRPr="000D30BA" w:rsidRDefault="004363E9" w:rsidP="00461B1A">
      <w:pPr>
        <w:jc w:val="both"/>
        <w:rPr>
          <w:rFonts w:ascii="Times New Roman" w:hAnsi="Times New Roman" w:cs="Times New Roman"/>
          <w:sz w:val="24"/>
          <w:szCs w:val="24"/>
        </w:rPr>
      </w:pPr>
      <w:r w:rsidRPr="000D30BA">
        <w:rPr>
          <w:rFonts w:ascii="Times New Roman" w:hAnsi="Times New Roman" w:cs="Times New Roman"/>
          <w:noProof/>
          <w:szCs w:val="24"/>
        </w:rPr>
        <w:drawing>
          <wp:inline distT="0" distB="0" distL="0" distR="0">
            <wp:extent cx="5943600" cy="33208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5943600" cy="332083"/>
                    </a:xfrm>
                    <a:prstGeom prst="rect">
                      <a:avLst/>
                    </a:prstGeom>
                    <a:noFill/>
                    <a:ln w="9525">
                      <a:noFill/>
                      <a:miter lim="800000"/>
                      <a:headEnd/>
                      <a:tailEnd/>
                    </a:ln>
                  </pic:spPr>
                </pic:pic>
              </a:graphicData>
            </a:graphic>
          </wp:inline>
        </w:drawing>
      </w:r>
    </w:p>
    <w:tbl>
      <w:tblPr>
        <w:tblW w:w="8069" w:type="dxa"/>
        <w:tblInd w:w="108" w:type="dxa"/>
        <w:tblLook w:val="04A0"/>
      </w:tblPr>
      <w:tblGrid>
        <w:gridCol w:w="9606"/>
      </w:tblGrid>
      <w:tr w:rsidR="004363E9" w:rsidRPr="000D30BA" w:rsidTr="004363E9">
        <w:trPr>
          <w:trHeight w:val="360"/>
        </w:trPr>
        <w:tc>
          <w:tcPr>
            <w:tcW w:w="8069" w:type="dxa"/>
            <w:tcBorders>
              <w:top w:val="nil"/>
              <w:left w:val="nil"/>
              <w:bottom w:val="nil"/>
              <w:right w:val="nil"/>
            </w:tcBorders>
            <w:shd w:val="clear" w:color="auto" w:fill="auto"/>
            <w:noWrap/>
            <w:vAlign w:val="bottom"/>
            <w:hideMark/>
          </w:tcPr>
          <w:p w:rsidR="00C359AC" w:rsidRPr="007E4B17" w:rsidRDefault="004363E9" w:rsidP="00C359AC">
            <w:pPr>
              <w:jc w:val="both"/>
              <w:rPr>
                <w:rFonts w:ascii="Times New Roman" w:eastAsia="Times New Roman" w:hAnsi="Times New Roman" w:cs="Times New Roman"/>
                <w:sz w:val="20"/>
                <w:szCs w:val="20"/>
              </w:rPr>
            </w:pPr>
            <w:r w:rsidRPr="007E4B17">
              <w:rPr>
                <w:rFonts w:ascii="Times New Roman" w:eastAsia="Times New Roman" w:hAnsi="Times New Roman" w:cs="Times New Roman"/>
                <w:sz w:val="20"/>
                <w:szCs w:val="20"/>
              </w:rPr>
              <w:t xml:space="preserve">6th Plan, calculator version </w:t>
            </w:r>
            <w:r w:rsidR="00C945DB" w:rsidRPr="007E4B17">
              <w:rPr>
                <w:rFonts w:ascii="Times New Roman" w:eastAsia="Times New Roman" w:hAnsi="Times New Roman" w:cs="Times New Roman"/>
                <w:sz w:val="20"/>
                <w:szCs w:val="20"/>
              </w:rPr>
              <w:t>2.0</w:t>
            </w:r>
            <w:r w:rsidRPr="007E4B17">
              <w:rPr>
                <w:rFonts w:ascii="Times New Roman" w:eastAsia="Times New Roman" w:hAnsi="Times New Roman" w:cs="Times New Roman"/>
                <w:sz w:val="20"/>
                <w:szCs w:val="20"/>
              </w:rPr>
              <w:t>, option 3</w:t>
            </w:r>
            <w:r w:rsidR="00C359AC" w:rsidRPr="007E4B17">
              <w:rPr>
                <w:rFonts w:ascii="Times New Roman" w:eastAsia="Times New Roman" w:hAnsi="Times New Roman" w:cs="Times New Roman"/>
                <w:sz w:val="20"/>
                <w:szCs w:val="20"/>
              </w:rPr>
              <w:t xml:space="preserve"> </w:t>
            </w:r>
          </w:p>
          <w:p w:rsidR="004363E9" w:rsidRPr="000D30BA" w:rsidRDefault="00DD7EB9" w:rsidP="00C359AC">
            <w:pPr>
              <w:jc w:val="both"/>
              <w:rPr>
                <w:rFonts w:ascii="Times New Roman" w:eastAsia="Times New Roman" w:hAnsi="Times New Roman" w:cs="Times New Roman"/>
                <w:sz w:val="24"/>
                <w:szCs w:val="24"/>
              </w:rPr>
            </w:pPr>
            <w:hyperlink r:id="rId71" w:history="1">
              <w:r w:rsidR="00333049" w:rsidRPr="007E4B17">
                <w:rPr>
                  <w:rStyle w:val="Hyperlink"/>
                  <w:rFonts w:ascii="Times New Roman" w:eastAsia="Times New Roman" w:hAnsi="Times New Roman" w:cs="Times New Roman"/>
                  <w:sz w:val="20"/>
                  <w:szCs w:val="20"/>
                </w:rPr>
                <w:t>http://www.nwcouncil.org/energy/powerplan/6/supplycurves/I937/default.htm</w:t>
              </w:r>
            </w:hyperlink>
            <w:r w:rsidR="00333049">
              <w:rPr>
                <w:rFonts w:ascii="Times New Roman" w:eastAsia="Times New Roman" w:hAnsi="Times New Roman" w:cs="Times New Roman"/>
                <w:sz w:val="24"/>
                <w:szCs w:val="24"/>
              </w:rPr>
              <w:t xml:space="preserve"> </w:t>
            </w:r>
          </w:p>
        </w:tc>
      </w:tr>
      <w:tr w:rsidR="004363E9" w:rsidRPr="000D30BA" w:rsidTr="004363E9">
        <w:trPr>
          <w:trHeight w:val="360"/>
        </w:trPr>
        <w:tc>
          <w:tcPr>
            <w:tcW w:w="8069" w:type="dxa"/>
            <w:tcBorders>
              <w:top w:val="nil"/>
              <w:left w:val="nil"/>
              <w:bottom w:val="nil"/>
              <w:right w:val="nil"/>
            </w:tcBorders>
            <w:shd w:val="clear" w:color="auto" w:fill="auto"/>
            <w:noWrap/>
            <w:vAlign w:val="bottom"/>
            <w:hideMark/>
          </w:tcPr>
          <w:p w:rsidR="00D5246A" w:rsidRDefault="00D5246A">
            <w:pPr>
              <w:jc w:val="center"/>
              <w:rPr>
                <w:rFonts w:ascii="Times New Roman" w:eastAsia="Times New Roman" w:hAnsi="Times New Roman" w:cs="Times New Roman"/>
                <w:sz w:val="24"/>
                <w:szCs w:val="24"/>
              </w:rPr>
            </w:pPr>
          </w:p>
          <w:p w:rsidR="00D5246A" w:rsidRDefault="00ED192E">
            <w:pPr>
              <w:jc w:val="center"/>
              <w:rPr>
                <w:rFonts w:ascii="Times New Roman" w:eastAsia="Times New Roman" w:hAnsi="Times New Roman" w:cs="Times New Roman"/>
                <w:b/>
                <w:sz w:val="24"/>
                <w:szCs w:val="24"/>
              </w:rPr>
            </w:pPr>
            <w:r w:rsidRPr="00ED192E">
              <w:rPr>
                <w:rFonts w:ascii="Times New Roman" w:eastAsia="Times New Roman" w:hAnsi="Times New Roman" w:cs="Times New Roman"/>
                <w:b/>
                <w:sz w:val="24"/>
                <w:szCs w:val="24"/>
              </w:rPr>
              <w:t xml:space="preserve">Table </w:t>
            </w:r>
            <w:r w:rsidR="007E4B17">
              <w:rPr>
                <w:rFonts w:ascii="Times New Roman" w:eastAsia="Times New Roman" w:hAnsi="Times New Roman" w:cs="Times New Roman"/>
                <w:b/>
                <w:sz w:val="24"/>
                <w:szCs w:val="24"/>
              </w:rPr>
              <w:t>A</w:t>
            </w:r>
            <w:r w:rsidR="000830C0">
              <w:rPr>
                <w:rFonts w:ascii="Times New Roman" w:eastAsia="Times New Roman" w:hAnsi="Times New Roman" w:cs="Times New Roman"/>
                <w:b/>
                <w:sz w:val="24"/>
                <w:szCs w:val="24"/>
              </w:rPr>
              <w:t>7-2</w:t>
            </w:r>
          </w:p>
          <w:p w:rsidR="005F72A5" w:rsidRPr="005F72A5" w:rsidRDefault="00ED192E" w:rsidP="005F72A5">
            <w:pPr>
              <w:jc w:val="center"/>
              <w:rPr>
                <w:rFonts w:ascii="Times New Roman" w:hAnsi="Times New Roman" w:cs="Times New Roman"/>
                <w:b/>
                <w:sz w:val="24"/>
                <w:szCs w:val="24"/>
              </w:rPr>
            </w:pPr>
            <w:r w:rsidRPr="00ED192E">
              <w:rPr>
                <w:rFonts w:ascii="Times New Roman" w:eastAsia="Times New Roman" w:hAnsi="Times New Roman" w:cs="Times New Roman"/>
                <w:b/>
                <w:sz w:val="24"/>
                <w:szCs w:val="24"/>
              </w:rPr>
              <w:t xml:space="preserve">Detail - </w:t>
            </w:r>
            <w:r w:rsidR="005F72A5" w:rsidRPr="005F72A5">
              <w:rPr>
                <w:rFonts w:ascii="Times New Roman" w:hAnsi="Times New Roman" w:cs="Times New Roman"/>
                <w:b/>
                <w:sz w:val="24"/>
                <w:szCs w:val="24"/>
              </w:rPr>
              <w:t xml:space="preserve">PacifiCorp Washington </w:t>
            </w:r>
            <w:r w:rsidR="00CE145F">
              <w:rPr>
                <w:rFonts w:ascii="Times New Roman" w:hAnsi="Times New Roman" w:cs="Times New Roman"/>
                <w:b/>
                <w:sz w:val="24"/>
                <w:szCs w:val="24"/>
              </w:rPr>
              <w:t>S</w:t>
            </w:r>
            <w:r w:rsidR="005F72A5" w:rsidRPr="005F72A5">
              <w:rPr>
                <w:rFonts w:ascii="Times New Roman" w:hAnsi="Times New Roman" w:cs="Times New Roman"/>
                <w:b/>
                <w:sz w:val="24"/>
                <w:szCs w:val="24"/>
              </w:rPr>
              <w:t xml:space="preserve">hare of Northwest Power Plan </w:t>
            </w:r>
            <w:r w:rsidR="00333049">
              <w:rPr>
                <w:rFonts w:ascii="Times New Roman" w:hAnsi="Times New Roman" w:cs="Times New Roman"/>
                <w:b/>
                <w:sz w:val="24"/>
                <w:szCs w:val="24"/>
              </w:rPr>
              <w:t>R</w:t>
            </w:r>
            <w:r w:rsidR="005F72A5" w:rsidRPr="005F72A5">
              <w:rPr>
                <w:rFonts w:ascii="Times New Roman" w:hAnsi="Times New Roman" w:cs="Times New Roman"/>
                <w:b/>
                <w:sz w:val="24"/>
                <w:szCs w:val="24"/>
              </w:rPr>
              <w:t xml:space="preserve">egional </w:t>
            </w:r>
            <w:r w:rsidR="00333049">
              <w:rPr>
                <w:rFonts w:ascii="Times New Roman" w:hAnsi="Times New Roman" w:cs="Times New Roman"/>
                <w:b/>
                <w:sz w:val="24"/>
                <w:szCs w:val="24"/>
              </w:rPr>
              <w:t>T</w:t>
            </w:r>
            <w:r w:rsidR="005F72A5" w:rsidRPr="005F72A5">
              <w:rPr>
                <w:rFonts w:ascii="Times New Roman" w:hAnsi="Times New Roman" w:cs="Times New Roman"/>
                <w:b/>
                <w:sz w:val="24"/>
                <w:szCs w:val="24"/>
              </w:rPr>
              <w:t xml:space="preserve">arget, </w:t>
            </w:r>
          </w:p>
          <w:p w:rsidR="00D5246A" w:rsidRDefault="005F72A5">
            <w:pPr>
              <w:jc w:val="center"/>
              <w:rPr>
                <w:rFonts w:ascii="Times New Roman" w:hAnsi="Times New Roman" w:cs="Times New Roman"/>
                <w:b/>
                <w:sz w:val="24"/>
                <w:szCs w:val="24"/>
              </w:rPr>
            </w:pPr>
            <w:r w:rsidRPr="005F72A5">
              <w:rPr>
                <w:rFonts w:ascii="Times New Roman" w:hAnsi="Times New Roman" w:cs="Times New Roman"/>
                <w:b/>
                <w:sz w:val="24"/>
                <w:szCs w:val="24"/>
              </w:rPr>
              <w:t>Allocated Based on MWH Sales</w:t>
            </w:r>
          </w:p>
          <w:p w:rsidR="00D5246A" w:rsidRDefault="00D5246A" w:rsidP="007E4B17">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4075" cy="4667250"/>
                  <wp:effectExtent l="19050" t="0" r="9525" b="0"/>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srcRect/>
                          <a:stretch>
                            <a:fillRect/>
                          </a:stretch>
                        </pic:blipFill>
                        <pic:spPr bwMode="auto">
                          <a:xfrm>
                            <a:off x="0" y="0"/>
                            <a:ext cx="5934075" cy="4667250"/>
                          </a:xfrm>
                          <a:prstGeom prst="rect">
                            <a:avLst/>
                          </a:prstGeom>
                          <a:noFill/>
                          <a:ln w="9525">
                            <a:noFill/>
                            <a:miter lim="800000"/>
                            <a:headEnd/>
                            <a:tailEnd/>
                          </a:ln>
                        </pic:spPr>
                      </pic:pic>
                    </a:graphicData>
                  </a:graphic>
                </wp:inline>
              </w:drawing>
            </w:r>
          </w:p>
        </w:tc>
      </w:tr>
    </w:tbl>
    <w:p w:rsidR="00284667" w:rsidRDefault="00284667" w:rsidP="008F274F">
      <w:pPr>
        <w:rPr>
          <w:rFonts w:ascii="Times New Roman" w:hAnsi="Times New Roman" w:cs="Times New Roman"/>
          <w:sz w:val="24"/>
          <w:szCs w:val="24"/>
        </w:rPr>
        <w:sectPr w:rsidR="00284667" w:rsidSect="004B7CEA">
          <w:footerReference w:type="default" r:id="rId73"/>
          <w:pgSz w:w="12240" w:h="15840"/>
          <w:pgMar w:top="1440" w:right="1080" w:bottom="1440" w:left="1440" w:header="720" w:footer="720" w:gutter="0"/>
          <w:pgNumType w:start="1"/>
          <w:cols w:space="720"/>
          <w:docGrid w:linePitch="360"/>
        </w:sectPr>
      </w:pPr>
    </w:p>
    <w:p w:rsidR="00D44135" w:rsidRDefault="00F93F0A">
      <w:pPr>
        <w:jc w:val="center"/>
        <w:rPr>
          <w:rFonts w:ascii="Times New Roman" w:hAnsi="Times New Roman" w:cs="Times New Roman"/>
          <w:b/>
          <w:sz w:val="24"/>
          <w:szCs w:val="24"/>
        </w:rPr>
      </w:pPr>
      <w:r w:rsidRPr="00F93F0A">
        <w:rPr>
          <w:rFonts w:ascii="Times New Roman" w:hAnsi="Times New Roman" w:cs="Times New Roman"/>
          <w:b/>
          <w:sz w:val="24"/>
          <w:szCs w:val="24"/>
        </w:rPr>
        <w:t>Appendix 8</w:t>
      </w:r>
    </w:p>
    <w:p w:rsidR="00777058" w:rsidRDefault="00777058" w:rsidP="008F274F">
      <w:pPr>
        <w:rPr>
          <w:rFonts w:ascii="Times New Roman" w:hAnsi="Times New Roman" w:cs="Times New Roman"/>
          <w:sz w:val="24"/>
          <w:szCs w:val="24"/>
        </w:rPr>
      </w:pPr>
    </w:p>
    <w:p w:rsidR="009B686E" w:rsidRDefault="00777058" w:rsidP="008F274F">
      <w:pPr>
        <w:rPr>
          <w:rFonts w:ascii="Times New Roman" w:hAnsi="Times New Roman" w:cs="Times New Roman"/>
          <w:sz w:val="24"/>
          <w:szCs w:val="24"/>
        </w:rPr>
      </w:pPr>
      <w:r>
        <w:rPr>
          <w:rFonts w:ascii="Times New Roman" w:hAnsi="Times New Roman" w:cs="Times New Roman"/>
          <w:sz w:val="24"/>
          <w:szCs w:val="24"/>
        </w:rPr>
        <w:t>Table A8-1 provides the current status of evaluations by program.</w:t>
      </w:r>
    </w:p>
    <w:p w:rsidR="00777058" w:rsidRDefault="00777058" w:rsidP="008F274F">
      <w:pPr>
        <w:rPr>
          <w:rFonts w:ascii="Times New Roman" w:hAnsi="Times New Roman" w:cs="Times New Roman"/>
          <w:sz w:val="24"/>
          <w:szCs w:val="24"/>
        </w:rPr>
      </w:pPr>
    </w:p>
    <w:p w:rsidR="003F597D" w:rsidRDefault="00F93F0A">
      <w:pPr>
        <w:jc w:val="center"/>
        <w:rPr>
          <w:rFonts w:ascii="Times New Roman" w:hAnsi="Times New Roman" w:cs="Times New Roman"/>
          <w:b/>
          <w:sz w:val="24"/>
          <w:szCs w:val="24"/>
        </w:rPr>
      </w:pPr>
      <w:r w:rsidRPr="00F93F0A">
        <w:rPr>
          <w:rFonts w:ascii="Times New Roman" w:hAnsi="Times New Roman" w:cs="Times New Roman"/>
          <w:b/>
          <w:sz w:val="24"/>
          <w:szCs w:val="24"/>
        </w:rPr>
        <w:t>Table A8-1</w:t>
      </w:r>
    </w:p>
    <w:p w:rsidR="003F597D" w:rsidRDefault="00F93F0A">
      <w:pPr>
        <w:jc w:val="center"/>
        <w:rPr>
          <w:rFonts w:ascii="Times New Roman" w:hAnsi="Times New Roman" w:cs="Times New Roman"/>
          <w:b/>
          <w:sz w:val="24"/>
          <w:szCs w:val="24"/>
        </w:rPr>
      </w:pPr>
      <w:r w:rsidRPr="00F93F0A">
        <w:rPr>
          <w:rFonts w:ascii="Times New Roman" w:hAnsi="Times New Roman" w:cs="Times New Roman"/>
          <w:b/>
          <w:sz w:val="24"/>
          <w:szCs w:val="24"/>
        </w:rPr>
        <w:t>Status of Evaluations by Program</w:t>
      </w:r>
    </w:p>
    <w:p w:rsidR="009B686E" w:rsidRDefault="009B686E" w:rsidP="008F274F">
      <w:pPr>
        <w:rPr>
          <w:rFonts w:ascii="Times New Roman" w:hAnsi="Times New Roman" w:cs="Times New Roman"/>
          <w:sz w:val="24"/>
          <w:szCs w:val="24"/>
        </w:rPr>
      </w:pPr>
    </w:p>
    <w:p w:rsidR="009B686E" w:rsidRDefault="009B686E" w:rsidP="008F274F">
      <w:pPr>
        <w:rPr>
          <w:rFonts w:ascii="Times New Roman" w:hAnsi="Times New Roman" w:cs="Times New Roman"/>
          <w:sz w:val="24"/>
          <w:szCs w:val="24"/>
        </w:rPr>
      </w:pPr>
    </w:p>
    <w:tbl>
      <w:tblPr>
        <w:tblStyle w:val="TableGrid"/>
        <w:tblW w:w="0" w:type="auto"/>
        <w:tblLook w:val="04A0"/>
      </w:tblPr>
      <w:tblGrid>
        <w:gridCol w:w="3312"/>
        <w:gridCol w:w="6246"/>
      </w:tblGrid>
      <w:tr w:rsidR="00777058" w:rsidRPr="00777058" w:rsidTr="00777058">
        <w:tc>
          <w:tcPr>
            <w:tcW w:w="3312" w:type="dxa"/>
          </w:tcPr>
          <w:p w:rsidR="00777058" w:rsidRPr="00777058" w:rsidRDefault="00F93F0A" w:rsidP="008F274F">
            <w:pPr>
              <w:rPr>
                <w:rFonts w:ascii="Times New Roman" w:hAnsi="Times New Roman" w:cs="Times New Roman"/>
                <w:b/>
                <w:sz w:val="24"/>
                <w:szCs w:val="24"/>
              </w:rPr>
            </w:pPr>
            <w:r w:rsidRPr="00F93F0A">
              <w:rPr>
                <w:rFonts w:ascii="Times New Roman" w:hAnsi="Times New Roman" w:cs="Times New Roman"/>
                <w:b/>
                <w:sz w:val="24"/>
                <w:szCs w:val="24"/>
              </w:rPr>
              <w:t>Program</w:t>
            </w:r>
          </w:p>
        </w:tc>
        <w:tc>
          <w:tcPr>
            <w:tcW w:w="6246" w:type="dxa"/>
          </w:tcPr>
          <w:p w:rsidR="00777058" w:rsidRPr="00777058" w:rsidRDefault="00F93F0A" w:rsidP="00777058">
            <w:pPr>
              <w:rPr>
                <w:rFonts w:ascii="Times New Roman" w:hAnsi="Times New Roman" w:cs="Times New Roman"/>
                <w:b/>
                <w:sz w:val="24"/>
                <w:szCs w:val="24"/>
              </w:rPr>
            </w:pPr>
            <w:r w:rsidRPr="00F93F0A">
              <w:rPr>
                <w:rFonts w:ascii="Times New Roman" w:hAnsi="Times New Roman" w:cs="Times New Roman"/>
                <w:b/>
                <w:sz w:val="24"/>
                <w:szCs w:val="24"/>
              </w:rPr>
              <w:t xml:space="preserve">Status of </w:t>
            </w:r>
            <w:r w:rsidR="00777058" w:rsidRPr="00777058">
              <w:rPr>
                <w:rFonts w:ascii="Times New Roman" w:hAnsi="Times New Roman" w:cs="Times New Roman"/>
                <w:b/>
                <w:sz w:val="24"/>
                <w:szCs w:val="24"/>
              </w:rPr>
              <w:t>E</w:t>
            </w:r>
            <w:r w:rsidRPr="00F93F0A">
              <w:rPr>
                <w:rFonts w:ascii="Times New Roman" w:hAnsi="Times New Roman" w:cs="Times New Roman"/>
                <w:b/>
                <w:sz w:val="24"/>
                <w:szCs w:val="24"/>
              </w:rPr>
              <w:t>valuation</w:t>
            </w:r>
          </w:p>
        </w:tc>
      </w:tr>
      <w:tr w:rsidR="00777058" w:rsidTr="00777058">
        <w:tc>
          <w:tcPr>
            <w:tcW w:w="3312" w:type="dxa"/>
          </w:tcPr>
          <w:p w:rsidR="00D44135" w:rsidRDefault="00777058">
            <w:pPr>
              <w:jc w:val="both"/>
              <w:rPr>
                <w:rFonts w:ascii="Times New Roman" w:hAnsi="Times New Roman" w:cs="Times New Roman"/>
                <w:sz w:val="24"/>
                <w:szCs w:val="24"/>
              </w:rPr>
            </w:pPr>
            <w:r w:rsidRPr="00777058">
              <w:rPr>
                <w:rFonts w:ascii="Times New Roman" w:hAnsi="Times New Roman" w:cs="Times New Roman"/>
                <w:sz w:val="24"/>
                <w:szCs w:val="24"/>
              </w:rPr>
              <w:t>Energy Education in Schools</w:t>
            </w:r>
          </w:p>
        </w:tc>
        <w:tc>
          <w:tcPr>
            <w:tcW w:w="6246" w:type="dxa"/>
          </w:tcPr>
          <w:p w:rsidR="00D44135" w:rsidRDefault="00F93F0A">
            <w:pPr>
              <w:jc w:val="both"/>
              <w:rPr>
                <w:rFonts w:ascii="Times New Roman" w:hAnsi="Times New Roman" w:cs="Times New Roman"/>
                <w:sz w:val="24"/>
                <w:szCs w:val="24"/>
              </w:rPr>
            </w:pPr>
            <w:r>
              <w:rPr>
                <w:rFonts w:ascii="Times New Roman" w:hAnsi="Times New Roman" w:cs="Times New Roman"/>
                <w:sz w:val="24"/>
                <w:szCs w:val="24"/>
              </w:rPr>
              <w:t>Evaluated annually after the end of each school year.  Next evaluation will be for the 2009-2010 school year.  Estimated completion is November 2010.</w:t>
            </w:r>
          </w:p>
        </w:tc>
      </w:tr>
      <w:tr w:rsidR="00A97758" w:rsidRPr="00A97758" w:rsidTr="00777058">
        <w:tc>
          <w:tcPr>
            <w:tcW w:w="3312" w:type="dxa"/>
          </w:tcPr>
          <w:p w:rsidR="00D44135" w:rsidRDefault="00A97758">
            <w:pPr>
              <w:jc w:val="both"/>
              <w:rPr>
                <w:rFonts w:ascii="Times New Roman" w:hAnsi="Times New Roman" w:cs="Times New Roman"/>
                <w:sz w:val="24"/>
                <w:szCs w:val="24"/>
              </w:rPr>
            </w:pPr>
            <w:r w:rsidRPr="00A97758">
              <w:rPr>
                <w:rFonts w:ascii="Times New Roman" w:hAnsi="Times New Roman" w:cs="Times New Roman"/>
                <w:sz w:val="24"/>
                <w:szCs w:val="24"/>
              </w:rPr>
              <w:t>Low Income Weatherization</w:t>
            </w:r>
          </w:p>
        </w:tc>
        <w:tc>
          <w:tcPr>
            <w:tcW w:w="6246" w:type="dxa"/>
          </w:tcPr>
          <w:p w:rsidR="00D44135" w:rsidRDefault="00A97758">
            <w:pPr>
              <w:jc w:val="both"/>
              <w:rPr>
                <w:rFonts w:ascii="Times New Roman" w:hAnsi="Times New Roman" w:cs="Times New Roman"/>
                <w:sz w:val="24"/>
                <w:szCs w:val="24"/>
              </w:rPr>
            </w:pPr>
            <w:r w:rsidRPr="00A97758">
              <w:rPr>
                <w:rFonts w:ascii="Times New Roman" w:hAnsi="Times New Roman" w:cs="Times New Roman"/>
                <w:sz w:val="24"/>
                <w:szCs w:val="24"/>
              </w:rPr>
              <w:t xml:space="preserve">The program changes proposed in Advice 08-07 were approved effective March 1, 2009. </w:t>
            </w:r>
            <w:r w:rsidR="000C50C9" w:rsidRPr="000C50C9">
              <w:rPr>
                <w:rFonts w:ascii="Times New Roman" w:hAnsi="Times New Roman" w:cs="Times New Roman"/>
                <w:sz w:val="24"/>
                <w:szCs w:val="24"/>
              </w:rPr>
              <w:t>In Advice 08-07, the Company requested that the program changes be in place for at least three and one half years before any additional changes are considered. This will allow the program to be in effect for two years before collecting post-consumption data in the third year.</w:t>
            </w:r>
          </w:p>
        </w:tc>
      </w:tr>
      <w:tr w:rsidR="00777058" w:rsidTr="00777058">
        <w:tc>
          <w:tcPr>
            <w:tcW w:w="3312" w:type="dxa"/>
          </w:tcPr>
          <w:p w:rsidR="00D44135" w:rsidRDefault="00777058">
            <w:pPr>
              <w:jc w:val="both"/>
              <w:rPr>
                <w:rFonts w:ascii="Times New Roman" w:hAnsi="Times New Roman" w:cs="Times New Roman"/>
                <w:sz w:val="24"/>
                <w:szCs w:val="24"/>
              </w:rPr>
            </w:pPr>
            <w:r w:rsidRPr="00777058">
              <w:rPr>
                <w:rFonts w:ascii="Times New Roman" w:hAnsi="Times New Roman" w:cs="Times New Roman"/>
                <w:sz w:val="24"/>
                <w:szCs w:val="24"/>
              </w:rPr>
              <w:t>Refrigerator Recycling</w:t>
            </w:r>
          </w:p>
        </w:tc>
        <w:tc>
          <w:tcPr>
            <w:tcW w:w="6246" w:type="dxa"/>
          </w:tcPr>
          <w:p w:rsidR="00D44135" w:rsidRDefault="00F93F0A">
            <w:pPr>
              <w:jc w:val="both"/>
              <w:rPr>
                <w:rFonts w:ascii="Times New Roman" w:hAnsi="Times New Roman" w:cs="Times New Roman"/>
                <w:sz w:val="24"/>
                <w:szCs w:val="24"/>
              </w:rPr>
            </w:pPr>
            <w:r w:rsidRPr="00F93F0A">
              <w:rPr>
                <w:rFonts w:ascii="Times New Roman" w:hAnsi="Times New Roman" w:cs="Times New Roman"/>
                <w:sz w:val="24"/>
                <w:szCs w:val="24"/>
              </w:rPr>
              <w:t xml:space="preserve">In October, 2009, the Company initiated process and impact evaluations for program years 2005 – 2008.  The draft results of these evaluations are expected to be available during the </w:t>
            </w:r>
            <w:r w:rsidR="0049237A">
              <w:rPr>
                <w:rFonts w:ascii="Times New Roman" w:hAnsi="Times New Roman" w:cs="Times New Roman"/>
                <w:sz w:val="24"/>
                <w:szCs w:val="24"/>
              </w:rPr>
              <w:t>third</w:t>
            </w:r>
            <w:r w:rsidR="0049237A" w:rsidRPr="00F93F0A">
              <w:rPr>
                <w:rFonts w:ascii="Times New Roman" w:hAnsi="Times New Roman" w:cs="Times New Roman"/>
                <w:sz w:val="24"/>
                <w:szCs w:val="24"/>
              </w:rPr>
              <w:t xml:space="preserve"> </w:t>
            </w:r>
            <w:r w:rsidRPr="00F93F0A">
              <w:rPr>
                <w:rFonts w:ascii="Times New Roman" w:hAnsi="Times New Roman" w:cs="Times New Roman"/>
                <w:sz w:val="24"/>
                <w:szCs w:val="24"/>
              </w:rPr>
              <w:t>quarter of 2010.</w:t>
            </w:r>
          </w:p>
        </w:tc>
      </w:tr>
      <w:tr w:rsidR="00777058" w:rsidTr="00777058">
        <w:tc>
          <w:tcPr>
            <w:tcW w:w="3312" w:type="dxa"/>
          </w:tcPr>
          <w:p w:rsidR="00D44135" w:rsidRDefault="00777058">
            <w:pPr>
              <w:jc w:val="both"/>
              <w:rPr>
                <w:rFonts w:ascii="Times New Roman" w:hAnsi="Times New Roman" w:cs="Times New Roman"/>
                <w:sz w:val="24"/>
                <w:szCs w:val="24"/>
              </w:rPr>
            </w:pPr>
            <w:r w:rsidRPr="00777058">
              <w:rPr>
                <w:rFonts w:ascii="Times New Roman" w:hAnsi="Times New Roman" w:cs="Times New Roman"/>
                <w:sz w:val="24"/>
                <w:szCs w:val="24"/>
              </w:rPr>
              <w:t>Home Energy Savings</w:t>
            </w:r>
          </w:p>
        </w:tc>
        <w:tc>
          <w:tcPr>
            <w:tcW w:w="6246" w:type="dxa"/>
          </w:tcPr>
          <w:p w:rsidR="00D44135" w:rsidRDefault="00F93F0A">
            <w:pPr>
              <w:jc w:val="both"/>
              <w:rPr>
                <w:rFonts w:ascii="Times New Roman" w:hAnsi="Times New Roman" w:cs="Times New Roman"/>
                <w:sz w:val="24"/>
                <w:szCs w:val="24"/>
              </w:rPr>
            </w:pPr>
            <w:r w:rsidRPr="00F93F0A">
              <w:rPr>
                <w:rFonts w:ascii="Times New Roman" w:hAnsi="Times New Roman" w:cs="Times New Roman"/>
                <w:sz w:val="24"/>
                <w:szCs w:val="24"/>
              </w:rPr>
              <w:t xml:space="preserve">In October, 2009, the Company initiated process and impact evaluations for program years 2006 – 2008.  The draft results of these evaluations are expected to be available during the </w:t>
            </w:r>
            <w:r w:rsidR="0049237A">
              <w:rPr>
                <w:rFonts w:ascii="Times New Roman" w:hAnsi="Times New Roman" w:cs="Times New Roman"/>
                <w:sz w:val="24"/>
                <w:szCs w:val="24"/>
              </w:rPr>
              <w:t>third</w:t>
            </w:r>
            <w:r w:rsidR="0049237A" w:rsidRPr="00F93F0A">
              <w:rPr>
                <w:rFonts w:ascii="Times New Roman" w:hAnsi="Times New Roman" w:cs="Times New Roman"/>
                <w:sz w:val="24"/>
                <w:szCs w:val="24"/>
              </w:rPr>
              <w:t xml:space="preserve"> </w:t>
            </w:r>
            <w:r w:rsidRPr="00F93F0A">
              <w:rPr>
                <w:rFonts w:ascii="Times New Roman" w:hAnsi="Times New Roman" w:cs="Times New Roman"/>
                <w:sz w:val="24"/>
                <w:szCs w:val="24"/>
              </w:rPr>
              <w:t>quarter of 2010.</w:t>
            </w:r>
          </w:p>
        </w:tc>
      </w:tr>
      <w:tr w:rsidR="00777058" w:rsidTr="00777058">
        <w:tc>
          <w:tcPr>
            <w:tcW w:w="3312" w:type="dxa"/>
          </w:tcPr>
          <w:p w:rsidR="00D44135" w:rsidRDefault="00777058">
            <w:pPr>
              <w:jc w:val="both"/>
              <w:rPr>
                <w:rFonts w:ascii="Times New Roman" w:hAnsi="Times New Roman" w:cs="Times New Roman"/>
                <w:sz w:val="24"/>
                <w:szCs w:val="24"/>
              </w:rPr>
            </w:pPr>
            <w:r w:rsidRPr="00777058">
              <w:rPr>
                <w:rFonts w:ascii="Times New Roman" w:hAnsi="Times New Roman" w:cs="Times New Roman"/>
                <w:sz w:val="24"/>
                <w:szCs w:val="24"/>
              </w:rPr>
              <w:t>Energy FinAnswer and FinAnswer Express</w:t>
            </w:r>
          </w:p>
        </w:tc>
        <w:tc>
          <w:tcPr>
            <w:tcW w:w="6246" w:type="dxa"/>
          </w:tcPr>
          <w:p w:rsidR="00D44135" w:rsidRDefault="00F93F0A">
            <w:pPr>
              <w:jc w:val="both"/>
              <w:rPr>
                <w:rFonts w:ascii="Times New Roman" w:hAnsi="Times New Roman" w:cs="Times New Roman"/>
                <w:sz w:val="24"/>
                <w:szCs w:val="24"/>
              </w:rPr>
            </w:pPr>
            <w:r w:rsidRPr="00F93F0A">
              <w:rPr>
                <w:rFonts w:ascii="Times New Roman" w:hAnsi="Times New Roman" w:cs="Times New Roman"/>
                <w:sz w:val="24"/>
                <w:szCs w:val="24"/>
              </w:rPr>
              <w:t xml:space="preserve">In October, 2009, the Company initiated process and impact evaluations for program years 2005 – 2008.  The draft results of these evaluations are expected to be available during the </w:t>
            </w:r>
            <w:r w:rsidR="0049237A">
              <w:rPr>
                <w:rFonts w:ascii="Times New Roman" w:hAnsi="Times New Roman" w:cs="Times New Roman"/>
                <w:sz w:val="24"/>
                <w:szCs w:val="24"/>
              </w:rPr>
              <w:t>third</w:t>
            </w:r>
            <w:r w:rsidR="0049237A" w:rsidRPr="00F93F0A">
              <w:rPr>
                <w:rFonts w:ascii="Times New Roman" w:hAnsi="Times New Roman" w:cs="Times New Roman"/>
                <w:sz w:val="24"/>
                <w:szCs w:val="24"/>
              </w:rPr>
              <w:t xml:space="preserve"> </w:t>
            </w:r>
            <w:r w:rsidRPr="00F93F0A">
              <w:rPr>
                <w:rFonts w:ascii="Times New Roman" w:hAnsi="Times New Roman" w:cs="Times New Roman"/>
                <w:sz w:val="24"/>
                <w:szCs w:val="24"/>
              </w:rPr>
              <w:t>quarter of 2010.</w:t>
            </w:r>
          </w:p>
        </w:tc>
      </w:tr>
    </w:tbl>
    <w:p w:rsidR="009B686E" w:rsidRDefault="009B686E" w:rsidP="008F274F">
      <w:pPr>
        <w:rPr>
          <w:rFonts w:ascii="Times New Roman" w:hAnsi="Times New Roman" w:cs="Times New Roman"/>
          <w:sz w:val="24"/>
          <w:szCs w:val="24"/>
        </w:rPr>
      </w:pPr>
    </w:p>
    <w:p w:rsidR="00777058" w:rsidRDefault="00AB7D97" w:rsidP="00975E8D">
      <w:pPr>
        <w:jc w:val="both"/>
        <w:rPr>
          <w:rFonts w:ascii="Times New Roman" w:hAnsi="Times New Roman" w:cs="Times New Roman"/>
          <w:sz w:val="24"/>
          <w:szCs w:val="24"/>
        </w:rPr>
      </w:pPr>
      <w:r>
        <w:rPr>
          <w:rFonts w:ascii="Times New Roman" w:hAnsi="Times New Roman" w:cs="Times New Roman"/>
          <w:sz w:val="24"/>
          <w:szCs w:val="24"/>
        </w:rPr>
        <w:t>T</w:t>
      </w:r>
      <w:r w:rsidR="00777058">
        <w:rPr>
          <w:rFonts w:ascii="Times New Roman" w:hAnsi="Times New Roman" w:cs="Times New Roman"/>
          <w:sz w:val="24"/>
          <w:szCs w:val="24"/>
        </w:rPr>
        <w:t xml:space="preserve">he evaluation plans contained in the program filings listed in Table </w:t>
      </w:r>
      <w:r w:rsidR="00335A79">
        <w:rPr>
          <w:rFonts w:ascii="Times New Roman" w:hAnsi="Times New Roman" w:cs="Times New Roman"/>
          <w:sz w:val="24"/>
          <w:szCs w:val="24"/>
        </w:rPr>
        <w:t>22</w:t>
      </w:r>
      <w:r>
        <w:rPr>
          <w:rFonts w:ascii="Times New Roman" w:hAnsi="Times New Roman" w:cs="Times New Roman"/>
          <w:sz w:val="24"/>
          <w:szCs w:val="24"/>
        </w:rPr>
        <w:t xml:space="preserve"> are </w:t>
      </w:r>
      <w:r w:rsidR="00335A79">
        <w:rPr>
          <w:rFonts w:ascii="Times New Roman" w:hAnsi="Times New Roman" w:cs="Times New Roman"/>
          <w:sz w:val="24"/>
          <w:szCs w:val="24"/>
        </w:rPr>
        <w:t xml:space="preserve">provided </w:t>
      </w:r>
      <w:r w:rsidR="006F1ED7">
        <w:rPr>
          <w:rFonts w:ascii="Times New Roman" w:hAnsi="Times New Roman" w:cs="Times New Roman"/>
          <w:sz w:val="24"/>
          <w:szCs w:val="24"/>
        </w:rPr>
        <w:t>in Attachment B</w:t>
      </w:r>
      <w:r w:rsidR="00777058">
        <w:rPr>
          <w:rFonts w:ascii="Times New Roman" w:hAnsi="Times New Roman" w:cs="Times New Roman"/>
          <w:sz w:val="24"/>
          <w:szCs w:val="24"/>
        </w:rPr>
        <w:t>.</w:t>
      </w:r>
      <w:r w:rsidR="006F1ED7">
        <w:rPr>
          <w:rFonts w:ascii="Times New Roman" w:hAnsi="Times New Roman" w:cs="Times New Roman"/>
          <w:sz w:val="24"/>
          <w:szCs w:val="24"/>
        </w:rPr>
        <w:t xml:space="preserve"> Evaluation plans were not included in the program filings for the Low Income Weatherization or Energy Education in Schools programs approved by the Commission. The most recent evaluation reports for these programs are provided in Attachment C.</w:t>
      </w:r>
    </w:p>
    <w:p w:rsidR="003F597D" w:rsidRDefault="003F597D" w:rsidP="008F274F">
      <w:pPr>
        <w:rPr>
          <w:rFonts w:ascii="Times New Roman" w:hAnsi="Times New Roman" w:cs="Times New Roman"/>
          <w:sz w:val="24"/>
          <w:szCs w:val="24"/>
        </w:rPr>
      </w:pPr>
    </w:p>
    <w:p w:rsidR="003F597D" w:rsidRPr="00364D9A" w:rsidRDefault="003F597D" w:rsidP="008F274F">
      <w:pPr>
        <w:rPr>
          <w:rFonts w:ascii="Times New Roman" w:hAnsi="Times New Roman" w:cs="Times New Roman"/>
          <w:sz w:val="24"/>
          <w:szCs w:val="24"/>
        </w:rPr>
      </w:pPr>
    </w:p>
    <w:sectPr w:rsidR="003F597D" w:rsidRPr="00364D9A" w:rsidSect="004B7CEA">
      <w:footerReference w:type="default" r:id="rId74"/>
      <w:pgSz w:w="12240" w:h="15840"/>
      <w:pgMar w:top="1440" w:right="108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179C" w:rsidRDefault="00B7179C" w:rsidP="00860484">
      <w:r>
        <w:separator/>
      </w:r>
    </w:p>
  </w:endnote>
  <w:endnote w:type="continuationSeparator" w:id="0">
    <w:p w:rsidR="00B7179C" w:rsidRDefault="00B7179C" w:rsidP="008604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illSans">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8B0" w:rsidRDefault="007268B0">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79C" w:rsidRDefault="00B7179C" w:rsidP="00BE2060">
    <w:pPr>
      <w:pStyle w:val="Footer"/>
    </w:pPr>
  </w:p>
  <w:p w:rsidR="00B7179C" w:rsidRDefault="00B7179C">
    <w:pPr>
      <w:pStyle w:val="Footer"/>
    </w:pPr>
  </w:p>
  <w:p w:rsidR="00B7179C" w:rsidRDefault="00B7179C"/>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79C" w:rsidRPr="007E4B17" w:rsidRDefault="00B7179C">
    <w:pPr>
      <w:pStyle w:val="Footer"/>
      <w:jc w:val="center"/>
      <w:rPr>
        <w:rFonts w:ascii="Times New Roman" w:hAnsi="Times New Roman" w:cs="Times New Roman"/>
        <w:sz w:val="24"/>
        <w:szCs w:val="24"/>
      </w:rPr>
    </w:pPr>
    <w:r w:rsidRPr="007E4B17">
      <w:rPr>
        <w:rFonts w:ascii="Times New Roman" w:hAnsi="Times New Roman" w:cs="Times New Roman"/>
        <w:sz w:val="24"/>
        <w:szCs w:val="24"/>
      </w:rPr>
      <w:t>A6-</w:t>
    </w:r>
    <w:sdt>
      <w:sdtPr>
        <w:rPr>
          <w:rFonts w:ascii="Times New Roman" w:hAnsi="Times New Roman" w:cs="Times New Roman"/>
          <w:sz w:val="24"/>
          <w:szCs w:val="24"/>
        </w:rPr>
        <w:id w:val="-1068898890"/>
        <w:docPartObj>
          <w:docPartGallery w:val="Page Numbers (Bottom of Page)"/>
          <w:docPartUnique/>
        </w:docPartObj>
      </w:sdtPr>
      <w:sdtContent>
        <w:r w:rsidR="00DD7EB9" w:rsidRPr="007E4B17">
          <w:rPr>
            <w:rFonts w:ascii="Times New Roman" w:hAnsi="Times New Roman" w:cs="Times New Roman"/>
            <w:sz w:val="24"/>
            <w:szCs w:val="24"/>
          </w:rPr>
          <w:fldChar w:fldCharType="begin"/>
        </w:r>
        <w:r w:rsidRPr="007E4B17">
          <w:rPr>
            <w:rFonts w:ascii="Times New Roman" w:hAnsi="Times New Roman" w:cs="Times New Roman"/>
            <w:sz w:val="24"/>
            <w:szCs w:val="24"/>
          </w:rPr>
          <w:instrText xml:space="preserve"> PAGE   \* MERGEFORMAT </w:instrText>
        </w:r>
        <w:r w:rsidR="00DD7EB9" w:rsidRPr="007E4B17">
          <w:rPr>
            <w:rFonts w:ascii="Times New Roman" w:hAnsi="Times New Roman" w:cs="Times New Roman"/>
            <w:sz w:val="24"/>
            <w:szCs w:val="24"/>
          </w:rPr>
          <w:fldChar w:fldCharType="separate"/>
        </w:r>
        <w:r w:rsidR="007268B0">
          <w:rPr>
            <w:rFonts w:ascii="Times New Roman" w:hAnsi="Times New Roman" w:cs="Times New Roman"/>
            <w:noProof/>
            <w:sz w:val="24"/>
            <w:szCs w:val="24"/>
          </w:rPr>
          <w:t>4</w:t>
        </w:r>
        <w:r w:rsidR="00DD7EB9" w:rsidRPr="007E4B17">
          <w:rPr>
            <w:rFonts w:ascii="Times New Roman" w:hAnsi="Times New Roman" w:cs="Times New Roman"/>
            <w:sz w:val="24"/>
            <w:szCs w:val="24"/>
          </w:rPr>
          <w:fldChar w:fldCharType="end"/>
        </w:r>
      </w:sdtContent>
    </w:sdt>
  </w:p>
  <w:p w:rsidR="00B7179C" w:rsidRDefault="00B7179C"/>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79C" w:rsidRPr="007E4B17" w:rsidRDefault="00B7179C">
    <w:pPr>
      <w:pStyle w:val="Footer"/>
      <w:jc w:val="center"/>
      <w:rPr>
        <w:rFonts w:ascii="Times New Roman" w:hAnsi="Times New Roman" w:cs="Times New Roman"/>
        <w:sz w:val="24"/>
        <w:szCs w:val="24"/>
      </w:rPr>
    </w:pPr>
    <w:r w:rsidRPr="007E4B17">
      <w:rPr>
        <w:rFonts w:ascii="Times New Roman" w:hAnsi="Times New Roman" w:cs="Times New Roman"/>
        <w:sz w:val="24"/>
        <w:szCs w:val="24"/>
      </w:rPr>
      <w:t>A</w:t>
    </w:r>
    <w:r>
      <w:rPr>
        <w:rFonts w:ascii="Times New Roman" w:hAnsi="Times New Roman" w:cs="Times New Roman"/>
        <w:sz w:val="24"/>
        <w:szCs w:val="24"/>
      </w:rPr>
      <w:t>7</w:t>
    </w:r>
    <w:r w:rsidRPr="007E4B17">
      <w:rPr>
        <w:rFonts w:ascii="Times New Roman" w:hAnsi="Times New Roman" w:cs="Times New Roman"/>
        <w:sz w:val="24"/>
        <w:szCs w:val="24"/>
      </w:rPr>
      <w:t>-</w:t>
    </w:r>
    <w:sdt>
      <w:sdtPr>
        <w:rPr>
          <w:rFonts w:ascii="Times New Roman" w:hAnsi="Times New Roman" w:cs="Times New Roman"/>
          <w:sz w:val="24"/>
          <w:szCs w:val="24"/>
        </w:rPr>
        <w:id w:val="-1068898880"/>
        <w:docPartObj>
          <w:docPartGallery w:val="Page Numbers (Bottom of Page)"/>
          <w:docPartUnique/>
        </w:docPartObj>
      </w:sdtPr>
      <w:sdtContent>
        <w:r w:rsidR="00DD7EB9" w:rsidRPr="007E4B17">
          <w:rPr>
            <w:rFonts w:ascii="Times New Roman" w:hAnsi="Times New Roman" w:cs="Times New Roman"/>
            <w:sz w:val="24"/>
            <w:szCs w:val="24"/>
          </w:rPr>
          <w:fldChar w:fldCharType="begin"/>
        </w:r>
        <w:r w:rsidRPr="007E4B17">
          <w:rPr>
            <w:rFonts w:ascii="Times New Roman" w:hAnsi="Times New Roman" w:cs="Times New Roman"/>
            <w:sz w:val="24"/>
            <w:szCs w:val="24"/>
          </w:rPr>
          <w:instrText xml:space="preserve"> PAGE   \* MERGEFORMAT </w:instrText>
        </w:r>
        <w:r w:rsidR="00DD7EB9" w:rsidRPr="007E4B17">
          <w:rPr>
            <w:rFonts w:ascii="Times New Roman" w:hAnsi="Times New Roman" w:cs="Times New Roman"/>
            <w:sz w:val="24"/>
            <w:szCs w:val="24"/>
          </w:rPr>
          <w:fldChar w:fldCharType="separate"/>
        </w:r>
        <w:r w:rsidR="007268B0">
          <w:rPr>
            <w:rFonts w:ascii="Times New Roman" w:hAnsi="Times New Roman" w:cs="Times New Roman"/>
            <w:noProof/>
            <w:sz w:val="24"/>
            <w:szCs w:val="24"/>
          </w:rPr>
          <w:t>1</w:t>
        </w:r>
        <w:r w:rsidR="00DD7EB9" w:rsidRPr="007E4B17">
          <w:rPr>
            <w:rFonts w:ascii="Times New Roman" w:hAnsi="Times New Roman" w:cs="Times New Roman"/>
            <w:sz w:val="24"/>
            <w:szCs w:val="24"/>
          </w:rPr>
          <w:fldChar w:fldCharType="end"/>
        </w:r>
      </w:sdtContent>
    </w:sdt>
  </w:p>
  <w:p w:rsidR="00B7179C" w:rsidRDefault="00B7179C"/>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79C" w:rsidRPr="007E4B17" w:rsidRDefault="00B7179C">
    <w:pPr>
      <w:pStyle w:val="Footer"/>
      <w:jc w:val="center"/>
      <w:rPr>
        <w:rFonts w:ascii="Times New Roman" w:hAnsi="Times New Roman" w:cs="Times New Roman"/>
        <w:sz w:val="24"/>
        <w:szCs w:val="24"/>
      </w:rPr>
    </w:pPr>
    <w:r w:rsidRPr="007E4B17">
      <w:rPr>
        <w:rFonts w:ascii="Times New Roman" w:hAnsi="Times New Roman" w:cs="Times New Roman"/>
        <w:sz w:val="24"/>
        <w:szCs w:val="24"/>
      </w:rPr>
      <w:t>A</w:t>
    </w:r>
    <w:r>
      <w:rPr>
        <w:rFonts w:ascii="Times New Roman" w:hAnsi="Times New Roman" w:cs="Times New Roman"/>
        <w:sz w:val="24"/>
        <w:szCs w:val="24"/>
      </w:rPr>
      <w:t>8</w:t>
    </w:r>
    <w:r w:rsidRPr="007E4B17">
      <w:rPr>
        <w:rFonts w:ascii="Times New Roman" w:hAnsi="Times New Roman" w:cs="Times New Roman"/>
        <w:sz w:val="24"/>
        <w:szCs w:val="24"/>
      </w:rPr>
      <w:t>-</w:t>
    </w:r>
    <w:sdt>
      <w:sdtPr>
        <w:rPr>
          <w:rFonts w:ascii="Times New Roman" w:hAnsi="Times New Roman" w:cs="Times New Roman"/>
          <w:sz w:val="24"/>
          <w:szCs w:val="24"/>
        </w:rPr>
        <w:id w:val="26298798"/>
        <w:docPartObj>
          <w:docPartGallery w:val="Page Numbers (Bottom of Page)"/>
          <w:docPartUnique/>
        </w:docPartObj>
      </w:sdtPr>
      <w:sdtContent>
        <w:r w:rsidR="00DD7EB9" w:rsidRPr="007E4B17">
          <w:rPr>
            <w:rFonts w:ascii="Times New Roman" w:hAnsi="Times New Roman" w:cs="Times New Roman"/>
            <w:sz w:val="24"/>
            <w:szCs w:val="24"/>
          </w:rPr>
          <w:fldChar w:fldCharType="begin"/>
        </w:r>
        <w:r w:rsidRPr="007E4B17">
          <w:rPr>
            <w:rFonts w:ascii="Times New Roman" w:hAnsi="Times New Roman" w:cs="Times New Roman"/>
            <w:sz w:val="24"/>
            <w:szCs w:val="24"/>
          </w:rPr>
          <w:instrText xml:space="preserve"> PAGE   \* MERGEFORMAT </w:instrText>
        </w:r>
        <w:r w:rsidR="00DD7EB9" w:rsidRPr="007E4B17">
          <w:rPr>
            <w:rFonts w:ascii="Times New Roman" w:hAnsi="Times New Roman" w:cs="Times New Roman"/>
            <w:sz w:val="24"/>
            <w:szCs w:val="24"/>
          </w:rPr>
          <w:fldChar w:fldCharType="separate"/>
        </w:r>
        <w:r w:rsidR="007268B0">
          <w:rPr>
            <w:rFonts w:ascii="Times New Roman" w:hAnsi="Times New Roman" w:cs="Times New Roman"/>
            <w:noProof/>
            <w:sz w:val="24"/>
            <w:szCs w:val="24"/>
          </w:rPr>
          <w:t>1</w:t>
        </w:r>
        <w:r w:rsidR="00DD7EB9" w:rsidRPr="007E4B17">
          <w:rPr>
            <w:rFonts w:ascii="Times New Roman" w:hAnsi="Times New Roman" w:cs="Times New Roman"/>
            <w:sz w:val="24"/>
            <w:szCs w:val="24"/>
          </w:rPr>
          <w:fldChar w:fldCharType="end"/>
        </w:r>
      </w:sdtContent>
    </w:sdt>
  </w:p>
  <w:p w:rsidR="00B7179C" w:rsidRDefault="00B7179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45940"/>
      <w:docPartObj>
        <w:docPartGallery w:val="Page Numbers (Bottom of Page)"/>
        <w:docPartUnique/>
      </w:docPartObj>
    </w:sdtPr>
    <w:sdtContent>
      <w:p w:rsidR="00B7179C" w:rsidRDefault="00DD7EB9">
        <w:pPr>
          <w:pStyle w:val="Footer"/>
          <w:jc w:val="center"/>
        </w:pPr>
        <w:r w:rsidRPr="00ED192E">
          <w:rPr>
            <w:rFonts w:ascii="Times New Roman" w:hAnsi="Times New Roman" w:cs="Times New Roman"/>
            <w:sz w:val="24"/>
            <w:szCs w:val="24"/>
          </w:rPr>
          <w:fldChar w:fldCharType="begin"/>
        </w:r>
        <w:r w:rsidR="00B7179C" w:rsidRPr="00ED192E">
          <w:rPr>
            <w:rFonts w:ascii="Times New Roman" w:hAnsi="Times New Roman" w:cs="Times New Roman"/>
            <w:sz w:val="24"/>
            <w:szCs w:val="24"/>
          </w:rPr>
          <w:instrText xml:space="preserve"> PAGE   \* MERGEFORMAT </w:instrText>
        </w:r>
        <w:r w:rsidRPr="00ED192E">
          <w:rPr>
            <w:rFonts w:ascii="Times New Roman" w:hAnsi="Times New Roman" w:cs="Times New Roman"/>
            <w:sz w:val="24"/>
            <w:szCs w:val="24"/>
          </w:rPr>
          <w:fldChar w:fldCharType="separate"/>
        </w:r>
        <w:r w:rsidR="007268B0">
          <w:rPr>
            <w:rFonts w:ascii="Times New Roman" w:hAnsi="Times New Roman" w:cs="Times New Roman"/>
            <w:noProof/>
            <w:sz w:val="24"/>
            <w:szCs w:val="24"/>
          </w:rPr>
          <w:t>1</w:t>
        </w:r>
        <w:r w:rsidRPr="00ED192E">
          <w:rPr>
            <w:rFonts w:ascii="Times New Roman" w:hAnsi="Times New Roman" w:cs="Times New Roman"/>
            <w:sz w:val="24"/>
            <w:szCs w:val="24"/>
          </w:rPr>
          <w:fldChar w:fldCharType="end"/>
        </w:r>
      </w:p>
    </w:sdtContent>
  </w:sdt>
  <w:p w:rsidR="00B7179C" w:rsidRDefault="00B7179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79C" w:rsidRDefault="00B7179C" w:rsidP="005F6A2E">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40252"/>
      <w:docPartObj>
        <w:docPartGallery w:val="Page Numbers (Bottom of Page)"/>
        <w:docPartUnique/>
      </w:docPartObj>
    </w:sdtPr>
    <w:sdtContent>
      <w:p w:rsidR="00B7179C" w:rsidRDefault="00B7179C">
        <w:pPr>
          <w:pStyle w:val="Footer"/>
          <w:jc w:val="center"/>
        </w:pPr>
        <w:r w:rsidRPr="005F6A2E">
          <w:rPr>
            <w:rFonts w:ascii="Times New Roman" w:hAnsi="Times New Roman" w:cs="Times New Roman"/>
            <w:sz w:val="24"/>
            <w:szCs w:val="24"/>
          </w:rPr>
          <w:t>A1-</w:t>
        </w:r>
        <w:r w:rsidR="00DD7EB9" w:rsidRPr="005F6A2E">
          <w:rPr>
            <w:rFonts w:ascii="Times New Roman" w:hAnsi="Times New Roman" w:cs="Times New Roman"/>
            <w:sz w:val="24"/>
            <w:szCs w:val="24"/>
          </w:rPr>
          <w:fldChar w:fldCharType="begin"/>
        </w:r>
        <w:r w:rsidRPr="005F6A2E">
          <w:rPr>
            <w:rFonts w:ascii="Times New Roman" w:hAnsi="Times New Roman" w:cs="Times New Roman"/>
            <w:sz w:val="24"/>
            <w:szCs w:val="24"/>
          </w:rPr>
          <w:instrText xml:space="preserve"> PAGE   \* MERGEFORMAT </w:instrText>
        </w:r>
        <w:r w:rsidR="00DD7EB9" w:rsidRPr="005F6A2E">
          <w:rPr>
            <w:rFonts w:ascii="Times New Roman" w:hAnsi="Times New Roman" w:cs="Times New Roman"/>
            <w:sz w:val="24"/>
            <w:szCs w:val="24"/>
          </w:rPr>
          <w:fldChar w:fldCharType="separate"/>
        </w:r>
        <w:r w:rsidR="001C0764">
          <w:rPr>
            <w:rFonts w:ascii="Times New Roman" w:hAnsi="Times New Roman" w:cs="Times New Roman"/>
            <w:noProof/>
            <w:sz w:val="24"/>
            <w:szCs w:val="24"/>
          </w:rPr>
          <w:t>1</w:t>
        </w:r>
        <w:r w:rsidR="00DD7EB9" w:rsidRPr="005F6A2E">
          <w:rPr>
            <w:rFonts w:ascii="Times New Roman" w:hAnsi="Times New Roman" w:cs="Times New Roman"/>
            <w:sz w:val="24"/>
            <w:szCs w:val="24"/>
          </w:rPr>
          <w:fldChar w:fldCharType="end"/>
        </w:r>
      </w:p>
    </w:sdtContent>
  </w:sdt>
  <w:p w:rsidR="00B7179C" w:rsidRDefault="00B7179C">
    <w:pPr>
      <w:pStyle w:val="Footer"/>
    </w:pPr>
  </w:p>
  <w:p w:rsidR="00B7179C" w:rsidRDefault="00B7179C"/>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79C" w:rsidRDefault="00B7179C" w:rsidP="005F6A2E">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40273"/>
      <w:docPartObj>
        <w:docPartGallery w:val="Page Numbers (Bottom of Page)"/>
        <w:docPartUnique/>
      </w:docPartObj>
    </w:sdtPr>
    <w:sdtEndPr>
      <w:rPr>
        <w:rFonts w:ascii="Times New Roman" w:hAnsi="Times New Roman" w:cs="Times New Roman"/>
        <w:sz w:val="24"/>
        <w:szCs w:val="24"/>
      </w:rPr>
    </w:sdtEndPr>
    <w:sdtContent>
      <w:p w:rsidR="00B7179C" w:rsidRDefault="00B7179C">
        <w:pPr>
          <w:pStyle w:val="Footer"/>
          <w:jc w:val="center"/>
        </w:pPr>
        <w:r w:rsidRPr="005F6A2E">
          <w:rPr>
            <w:rFonts w:ascii="Times New Roman" w:hAnsi="Times New Roman" w:cs="Times New Roman"/>
            <w:sz w:val="24"/>
            <w:szCs w:val="24"/>
          </w:rPr>
          <w:t>A2-</w:t>
        </w:r>
        <w:r w:rsidR="00DD7EB9" w:rsidRPr="005F6A2E">
          <w:rPr>
            <w:rFonts w:ascii="Times New Roman" w:hAnsi="Times New Roman" w:cs="Times New Roman"/>
            <w:sz w:val="24"/>
            <w:szCs w:val="24"/>
          </w:rPr>
          <w:fldChar w:fldCharType="begin"/>
        </w:r>
        <w:r w:rsidRPr="005F6A2E">
          <w:rPr>
            <w:rFonts w:ascii="Times New Roman" w:hAnsi="Times New Roman" w:cs="Times New Roman"/>
            <w:sz w:val="24"/>
            <w:szCs w:val="24"/>
          </w:rPr>
          <w:instrText xml:space="preserve"> PAGE   \* MERGEFORMAT </w:instrText>
        </w:r>
        <w:r w:rsidR="00DD7EB9" w:rsidRPr="005F6A2E">
          <w:rPr>
            <w:rFonts w:ascii="Times New Roman" w:hAnsi="Times New Roman" w:cs="Times New Roman"/>
            <w:sz w:val="24"/>
            <w:szCs w:val="24"/>
          </w:rPr>
          <w:fldChar w:fldCharType="separate"/>
        </w:r>
        <w:r w:rsidR="001C0764">
          <w:rPr>
            <w:rFonts w:ascii="Times New Roman" w:hAnsi="Times New Roman" w:cs="Times New Roman"/>
            <w:noProof/>
            <w:sz w:val="24"/>
            <w:szCs w:val="24"/>
          </w:rPr>
          <w:t>1</w:t>
        </w:r>
        <w:r w:rsidR="00DD7EB9" w:rsidRPr="005F6A2E">
          <w:rPr>
            <w:rFonts w:ascii="Times New Roman" w:hAnsi="Times New Roman" w:cs="Times New Roman"/>
            <w:sz w:val="24"/>
            <w:szCs w:val="24"/>
          </w:rPr>
          <w:fldChar w:fldCharType="end"/>
        </w:r>
      </w:p>
    </w:sdtContent>
  </w:sdt>
  <w:p w:rsidR="00B7179C" w:rsidRDefault="00B7179C">
    <w:pPr>
      <w:pStyle w:val="Footer"/>
    </w:pPr>
  </w:p>
  <w:p w:rsidR="00B7179C" w:rsidRDefault="00B7179C"/>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40283"/>
      <w:docPartObj>
        <w:docPartGallery w:val="Page Numbers (Bottom of Page)"/>
        <w:docPartUnique/>
      </w:docPartObj>
    </w:sdtPr>
    <w:sdtContent>
      <w:p w:rsidR="00B7179C" w:rsidRDefault="00B7179C">
        <w:pPr>
          <w:pStyle w:val="Footer"/>
          <w:jc w:val="center"/>
        </w:pPr>
        <w:r w:rsidRPr="005F6A2E">
          <w:rPr>
            <w:rFonts w:ascii="Times New Roman" w:hAnsi="Times New Roman" w:cs="Times New Roman"/>
            <w:sz w:val="24"/>
            <w:szCs w:val="24"/>
          </w:rPr>
          <w:t>A3-</w:t>
        </w:r>
        <w:r w:rsidR="00DD7EB9" w:rsidRPr="005F6A2E">
          <w:rPr>
            <w:rFonts w:ascii="Times New Roman" w:hAnsi="Times New Roman" w:cs="Times New Roman"/>
            <w:sz w:val="24"/>
            <w:szCs w:val="24"/>
          </w:rPr>
          <w:fldChar w:fldCharType="begin"/>
        </w:r>
        <w:r w:rsidRPr="005F6A2E">
          <w:rPr>
            <w:rFonts w:ascii="Times New Roman" w:hAnsi="Times New Roman" w:cs="Times New Roman"/>
            <w:sz w:val="24"/>
            <w:szCs w:val="24"/>
          </w:rPr>
          <w:instrText xml:space="preserve"> PAGE   \* MERGEFORMAT </w:instrText>
        </w:r>
        <w:r w:rsidR="00DD7EB9" w:rsidRPr="005F6A2E">
          <w:rPr>
            <w:rFonts w:ascii="Times New Roman" w:hAnsi="Times New Roman" w:cs="Times New Roman"/>
            <w:sz w:val="24"/>
            <w:szCs w:val="24"/>
          </w:rPr>
          <w:fldChar w:fldCharType="separate"/>
        </w:r>
        <w:r w:rsidR="007268B0">
          <w:rPr>
            <w:rFonts w:ascii="Times New Roman" w:hAnsi="Times New Roman" w:cs="Times New Roman"/>
            <w:noProof/>
            <w:sz w:val="24"/>
            <w:szCs w:val="24"/>
          </w:rPr>
          <w:t>5</w:t>
        </w:r>
        <w:r w:rsidR="00DD7EB9" w:rsidRPr="005F6A2E">
          <w:rPr>
            <w:rFonts w:ascii="Times New Roman" w:hAnsi="Times New Roman" w:cs="Times New Roman"/>
            <w:sz w:val="24"/>
            <w:szCs w:val="24"/>
          </w:rPr>
          <w:fldChar w:fldCharType="end"/>
        </w:r>
      </w:p>
    </w:sdtContent>
  </w:sdt>
  <w:p w:rsidR="00B7179C" w:rsidRDefault="00B7179C">
    <w:pPr>
      <w:pStyle w:val="Footer"/>
    </w:pPr>
  </w:p>
  <w:p w:rsidR="00B7179C" w:rsidRDefault="00B7179C"/>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40285"/>
      <w:docPartObj>
        <w:docPartGallery w:val="Page Numbers (Bottom of Page)"/>
        <w:docPartUnique/>
      </w:docPartObj>
    </w:sdtPr>
    <w:sdtContent>
      <w:p w:rsidR="00B7179C" w:rsidRDefault="00B7179C">
        <w:pPr>
          <w:pStyle w:val="Footer"/>
          <w:jc w:val="center"/>
        </w:pPr>
        <w:r w:rsidRPr="005F6A2E">
          <w:rPr>
            <w:rFonts w:ascii="Times New Roman" w:hAnsi="Times New Roman" w:cs="Times New Roman"/>
            <w:sz w:val="24"/>
            <w:szCs w:val="24"/>
          </w:rPr>
          <w:t>A</w:t>
        </w:r>
        <w:r>
          <w:rPr>
            <w:rFonts w:ascii="Times New Roman" w:hAnsi="Times New Roman" w:cs="Times New Roman"/>
            <w:sz w:val="24"/>
            <w:szCs w:val="24"/>
          </w:rPr>
          <w:t>4</w:t>
        </w:r>
        <w:r w:rsidRPr="005F6A2E">
          <w:rPr>
            <w:rFonts w:ascii="Times New Roman" w:hAnsi="Times New Roman" w:cs="Times New Roman"/>
            <w:sz w:val="24"/>
            <w:szCs w:val="24"/>
          </w:rPr>
          <w:t>-</w:t>
        </w:r>
        <w:r w:rsidR="00DD7EB9" w:rsidRPr="005F6A2E">
          <w:rPr>
            <w:rFonts w:ascii="Times New Roman" w:hAnsi="Times New Roman" w:cs="Times New Roman"/>
            <w:sz w:val="24"/>
            <w:szCs w:val="24"/>
          </w:rPr>
          <w:fldChar w:fldCharType="begin"/>
        </w:r>
        <w:r w:rsidRPr="005F6A2E">
          <w:rPr>
            <w:rFonts w:ascii="Times New Roman" w:hAnsi="Times New Roman" w:cs="Times New Roman"/>
            <w:sz w:val="24"/>
            <w:szCs w:val="24"/>
          </w:rPr>
          <w:instrText xml:space="preserve"> PAGE   \* MERGEFORMAT </w:instrText>
        </w:r>
        <w:r w:rsidR="00DD7EB9" w:rsidRPr="005F6A2E">
          <w:rPr>
            <w:rFonts w:ascii="Times New Roman" w:hAnsi="Times New Roman" w:cs="Times New Roman"/>
            <w:sz w:val="24"/>
            <w:szCs w:val="24"/>
          </w:rPr>
          <w:fldChar w:fldCharType="separate"/>
        </w:r>
        <w:r w:rsidR="007268B0">
          <w:rPr>
            <w:rFonts w:ascii="Times New Roman" w:hAnsi="Times New Roman" w:cs="Times New Roman"/>
            <w:noProof/>
            <w:sz w:val="24"/>
            <w:szCs w:val="24"/>
          </w:rPr>
          <w:t>17</w:t>
        </w:r>
        <w:r w:rsidR="00DD7EB9" w:rsidRPr="005F6A2E">
          <w:rPr>
            <w:rFonts w:ascii="Times New Roman" w:hAnsi="Times New Roman" w:cs="Times New Roman"/>
            <w:sz w:val="24"/>
            <w:szCs w:val="24"/>
          </w:rPr>
          <w:fldChar w:fldCharType="end"/>
        </w:r>
      </w:p>
    </w:sdtContent>
  </w:sdt>
  <w:p w:rsidR="00B7179C" w:rsidRDefault="00B7179C">
    <w:pPr>
      <w:pStyle w:val="Footer"/>
    </w:pPr>
  </w:p>
  <w:p w:rsidR="00B7179C" w:rsidRDefault="00B7179C"/>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8898904"/>
      <w:docPartObj>
        <w:docPartGallery w:val="Page Numbers (Bottom of Page)"/>
        <w:docPartUnique/>
      </w:docPartObj>
    </w:sdtPr>
    <w:sdtContent>
      <w:p w:rsidR="00B7179C" w:rsidRDefault="00B7179C">
        <w:pPr>
          <w:pStyle w:val="Footer"/>
          <w:jc w:val="center"/>
        </w:pPr>
        <w:r w:rsidRPr="005F6A2E">
          <w:rPr>
            <w:rFonts w:ascii="Times New Roman" w:hAnsi="Times New Roman" w:cs="Times New Roman"/>
            <w:sz w:val="24"/>
            <w:szCs w:val="24"/>
          </w:rPr>
          <w:t>A</w:t>
        </w:r>
        <w:r>
          <w:rPr>
            <w:rFonts w:ascii="Times New Roman" w:hAnsi="Times New Roman" w:cs="Times New Roman"/>
            <w:sz w:val="24"/>
            <w:szCs w:val="24"/>
          </w:rPr>
          <w:t>5</w:t>
        </w:r>
        <w:r w:rsidRPr="005F6A2E">
          <w:rPr>
            <w:rFonts w:ascii="Times New Roman" w:hAnsi="Times New Roman" w:cs="Times New Roman"/>
            <w:sz w:val="24"/>
            <w:szCs w:val="24"/>
          </w:rPr>
          <w:t>-</w:t>
        </w:r>
        <w:r w:rsidR="00DD7EB9" w:rsidRPr="005F6A2E">
          <w:rPr>
            <w:rFonts w:ascii="Times New Roman" w:hAnsi="Times New Roman" w:cs="Times New Roman"/>
            <w:sz w:val="24"/>
            <w:szCs w:val="24"/>
          </w:rPr>
          <w:fldChar w:fldCharType="begin"/>
        </w:r>
        <w:r w:rsidRPr="005F6A2E">
          <w:rPr>
            <w:rFonts w:ascii="Times New Roman" w:hAnsi="Times New Roman" w:cs="Times New Roman"/>
            <w:sz w:val="24"/>
            <w:szCs w:val="24"/>
          </w:rPr>
          <w:instrText xml:space="preserve"> PAGE   \* MERGEFORMAT </w:instrText>
        </w:r>
        <w:r w:rsidR="00DD7EB9" w:rsidRPr="005F6A2E">
          <w:rPr>
            <w:rFonts w:ascii="Times New Roman" w:hAnsi="Times New Roman" w:cs="Times New Roman"/>
            <w:sz w:val="24"/>
            <w:szCs w:val="24"/>
          </w:rPr>
          <w:fldChar w:fldCharType="separate"/>
        </w:r>
        <w:r w:rsidR="007268B0">
          <w:rPr>
            <w:rFonts w:ascii="Times New Roman" w:hAnsi="Times New Roman" w:cs="Times New Roman"/>
            <w:noProof/>
            <w:sz w:val="24"/>
            <w:szCs w:val="24"/>
          </w:rPr>
          <w:t>3</w:t>
        </w:r>
        <w:r w:rsidR="00DD7EB9" w:rsidRPr="005F6A2E">
          <w:rPr>
            <w:rFonts w:ascii="Times New Roman" w:hAnsi="Times New Roman" w:cs="Times New Roman"/>
            <w:sz w:val="24"/>
            <w:szCs w:val="24"/>
          </w:rPr>
          <w:fldChar w:fldCharType="end"/>
        </w:r>
      </w:p>
    </w:sdtContent>
  </w:sdt>
  <w:p w:rsidR="00B7179C" w:rsidRDefault="00B7179C">
    <w:pPr>
      <w:pStyle w:val="Footer"/>
    </w:pPr>
  </w:p>
  <w:p w:rsidR="00B7179C" w:rsidRDefault="00B7179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179C" w:rsidRDefault="00B7179C" w:rsidP="00860484">
      <w:r>
        <w:separator/>
      </w:r>
    </w:p>
  </w:footnote>
  <w:footnote w:type="continuationSeparator" w:id="0">
    <w:p w:rsidR="00B7179C" w:rsidRDefault="00B7179C" w:rsidP="00860484">
      <w:r>
        <w:continuationSeparator/>
      </w:r>
    </w:p>
  </w:footnote>
  <w:footnote w:id="1">
    <w:p w:rsidR="00B7179C" w:rsidRDefault="00B7179C">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PacifiCorp subsequently revised its ten-year conservation potential upward, as communicated by the Company </w:t>
      </w:r>
      <w:r>
        <w:rPr>
          <w:rFonts w:ascii="Times New Roman" w:hAnsi="Times New Roman" w:cs="Times New Roman"/>
        </w:rPr>
        <w:t xml:space="preserve">in an email to the Commission staff, the Commission records center and other interested parties </w:t>
      </w:r>
      <w:r w:rsidRPr="00ED192E">
        <w:rPr>
          <w:rFonts w:ascii="Times New Roman" w:hAnsi="Times New Roman" w:cs="Times New Roman"/>
        </w:rPr>
        <w:t>on January</w:t>
      </w:r>
      <w:r>
        <w:rPr>
          <w:rFonts w:ascii="Times New Roman" w:hAnsi="Times New Roman" w:cs="Times New Roman"/>
        </w:rPr>
        <w:t xml:space="preserve"> 28</w:t>
      </w:r>
      <w:r w:rsidRPr="00ED192E">
        <w:rPr>
          <w:rFonts w:ascii="Times New Roman" w:hAnsi="Times New Roman" w:cs="Times New Roman"/>
        </w:rPr>
        <w:t xml:space="preserve">, 2010. </w:t>
      </w:r>
    </w:p>
  </w:footnote>
  <w:footnote w:id="2">
    <w:p w:rsidR="00B7179C" w:rsidRPr="00EF5872" w:rsidRDefault="00B7179C">
      <w:pPr>
        <w:pStyle w:val="FootnoteText"/>
        <w:rPr>
          <w:rFonts w:ascii="Times New Roman" w:hAnsi="Times New Roman" w:cs="Times New Roman"/>
        </w:rPr>
      </w:pPr>
      <w:r w:rsidRPr="00EF5872">
        <w:rPr>
          <w:rStyle w:val="FootnoteReference"/>
          <w:rFonts w:ascii="Times New Roman" w:hAnsi="Times New Roman" w:cs="Times New Roman"/>
        </w:rPr>
        <w:footnoteRef/>
      </w:r>
      <w:r w:rsidRPr="00EF5872">
        <w:rPr>
          <w:rFonts w:ascii="Times New Roman" w:hAnsi="Times New Roman" w:cs="Times New Roman"/>
        </w:rPr>
        <w:t xml:space="preserve"> This matter was subsequently assigned Docket No. 100170 by the Commission.</w:t>
      </w:r>
    </w:p>
  </w:footnote>
  <w:footnote w:id="3">
    <w:p w:rsidR="00B7179C" w:rsidRDefault="00B7179C">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As of the date of th</w:t>
      </w:r>
      <w:r>
        <w:rPr>
          <w:rFonts w:ascii="Times New Roman" w:hAnsi="Times New Roman" w:cs="Times New Roman"/>
        </w:rPr>
        <w:t>e initial filing of this</w:t>
      </w:r>
      <w:r w:rsidRPr="00ED192E">
        <w:rPr>
          <w:rFonts w:ascii="Times New Roman" w:hAnsi="Times New Roman" w:cs="Times New Roman"/>
        </w:rPr>
        <w:t xml:space="preserve"> report</w:t>
      </w:r>
      <w:r>
        <w:rPr>
          <w:rFonts w:ascii="Times New Roman" w:hAnsi="Times New Roman" w:cs="Times New Roman"/>
        </w:rPr>
        <w:t xml:space="preserve"> (January 29, 2010)</w:t>
      </w:r>
      <w:r w:rsidRPr="00ED192E">
        <w:rPr>
          <w:rFonts w:ascii="Times New Roman" w:hAnsi="Times New Roman" w:cs="Times New Roman"/>
        </w:rPr>
        <w:t xml:space="preserve">, the current power plan </w:t>
      </w:r>
      <w:r>
        <w:rPr>
          <w:rFonts w:ascii="Times New Roman" w:hAnsi="Times New Roman" w:cs="Times New Roman"/>
        </w:rPr>
        <w:t>was</w:t>
      </w:r>
      <w:r w:rsidRPr="00ED192E">
        <w:rPr>
          <w:rFonts w:ascii="Times New Roman" w:hAnsi="Times New Roman" w:cs="Times New Roman"/>
        </w:rPr>
        <w:t xml:space="preserve"> the Council’s </w:t>
      </w:r>
      <w:r>
        <w:rPr>
          <w:rFonts w:ascii="Times New Roman" w:hAnsi="Times New Roman" w:cs="Times New Roman"/>
        </w:rPr>
        <w:t>5</w:t>
      </w:r>
      <w:r w:rsidRPr="003769AE">
        <w:rPr>
          <w:rFonts w:ascii="Times New Roman" w:hAnsi="Times New Roman" w:cs="Times New Roman"/>
          <w:vertAlign w:val="superscript"/>
        </w:rPr>
        <w:t>th</w:t>
      </w:r>
      <w:r>
        <w:rPr>
          <w:rFonts w:ascii="Times New Roman" w:hAnsi="Times New Roman" w:cs="Times New Roman"/>
        </w:rPr>
        <w:t xml:space="preserve"> Northwest Power Plan dated May 2005, which is available at </w:t>
      </w:r>
      <w:hyperlink r:id="rId1" w:history="1">
        <w:r w:rsidRPr="009A7855">
          <w:rPr>
            <w:rStyle w:val="Hyperlink"/>
            <w:rFonts w:ascii="Times New Roman" w:hAnsi="Times New Roman" w:cs="Times New Roman"/>
          </w:rPr>
          <w:t>http://www.nwcouncil.org/energy/powerplan/5/</w:t>
        </w:r>
      </w:hyperlink>
      <w:r>
        <w:rPr>
          <w:rFonts w:ascii="Times New Roman" w:hAnsi="Times New Roman" w:cs="Times New Roman"/>
        </w:rPr>
        <w:t xml:space="preserve">.  However, for the purposes of analysis and comparison, the Company references </w:t>
      </w:r>
      <w:proofErr w:type="gramStart"/>
      <w:r>
        <w:rPr>
          <w:rFonts w:ascii="Times New Roman" w:hAnsi="Times New Roman" w:cs="Times New Roman"/>
        </w:rPr>
        <w:t xml:space="preserve">the </w:t>
      </w:r>
      <w:r w:rsidRPr="00ED192E">
        <w:rPr>
          <w:rFonts w:ascii="Times New Roman" w:hAnsi="Times New Roman" w:cs="Times New Roman"/>
        </w:rPr>
        <w:t xml:space="preserve"> 6</w:t>
      </w:r>
      <w:r w:rsidRPr="00ED192E">
        <w:rPr>
          <w:rFonts w:ascii="Times New Roman" w:hAnsi="Times New Roman" w:cs="Times New Roman"/>
          <w:vertAlign w:val="superscript"/>
        </w:rPr>
        <w:t>th</w:t>
      </w:r>
      <w:proofErr w:type="gramEnd"/>
      <w:r w:rsidRPr="00ED192E">
        <w:rPr>
          <w:rFonts w:ascii="Times New Roman" w:hAnsi="Times New Roman" w:cs="Times New Roman"/>
        </w:rPr>
        <w:t xml:space="preserve"> Northwest Power Plan dated</w:t>
      </w:r>
      <w:r>
        <w:rPr>
          <w:rFonts w:ascii="Times New Roman" w:hAnsi="Times New Roman" w:cs="Times New Roman"/>
        </w:rPr>
        <w:t xml:space="preserve"> February 11, 2010 as the “regional power plan”</w:t>
      </w:r>
      <w:r w:rsidRPr="00ED192E">
        <w:rPr>
          <w:rFonts w:ascii="Times New Roman" w:hAnsi="Times New Roman" w:cs="Times New Roman"/>
        </w:rPr>
        <w:t>.</w:t>
      </w:r>
    </w:p>
  </w:footnote>
  <w:footnote w:id="4">
    <w:p w:rsidR="00B7179C" w:rsidRDefault="00B7179C">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PacifiCorp’s 2008 IRP was filed with the Commission in Docket No. </w:t>
      </w:r>
      <w:proofErr w:type="gramStart"/>
      <w:r w:rsidRPr="00ED192E">
        <w:rPr>
          <w:rFonts w:ascii="Times New Roman" w:hAnsi="Times New Roman" w:cs="Times New Roman"/>
        </w:rPr>
        <w:t>UE-080826.</w:t>
      </w:r>
      <w:proofErr w:type="gramEnd"/>
    </w:p>
  </w:footnote>
  <w:footnote w:id="5">
    <w:p w:rsidR="00B7179C" w:rsidRDefault="00B7179C">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A map of PacifiCorp’s Washington service </w:t>
      </w:r>
      <w:r>
        <w:rPr>
          <w:rFonts w:ascii="Times New Roman" w:hAnsi="Times New Roman" w:cs="Times New Roman"/>
        </w:rPr>
        <w:t>area</w:t>
      </w:r>
      <w:r w:rsidRPr="00ED192E">
        <w:rPr>
          <w:rFonts w:ascii="Times New Roman" w:hAnsi="Times New Roman" w:cs="Times New Roman"/>
        </w:rPr>
        <w:t xml:space="preserve"> is provided in this report in </w:t>
      </w:r>
      <w:r w:rsidRPr="009F38CC">
        <w:rPr>
          <w:rFonts w:ascii="Times New Roman" w:hAnsi="Times New Roman" w:cs="Times New Roman"/>
        </w:rPr>
        <w:t>Appendix 5</w:t>
      </w:r>
      <w:r w:rsidRPr="00ED192E">
        <w:rPr>
          <w:rFonts w:ascii="Times New Roman" w:hAnsi="Times New Roman" w:cs="Times New Roman"/>
        </w:rPr>
        <w:t>.</w:t>
      </w:r>
    </w:p>
  </w:footnote>
  <w:footnote w:id="6">
    <w:p w:rsidR="00B7179C" w:rsidRDefault="00B7179C">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This </w:t>
      </w:r>
      <w:r>
        <w:rPr>
          <w:rFonts w:ascii="Times New Roman" w:hAnsi="Times New Roman" w:cs="Times New Roman"/>
        </w:rPr>
        <w:t xml:space="preserve">report, </w:t>
      </w:r>
      <w:r w:rsidRPr="00ED192E">
        <w:rPr>
          <w:rFonts w:ascii="Times New Roman" w:hAnsi="Times New Roman" w:cs="Times New Roman"/>
        </w:rPr>
        <w:t>prepared by The Cadmus Group (formerly Quantec)</w:t>
      </w:r>
      <w:r>
        <w:rPr>
          <w:rFonts w:ascii="Times New Roman" w:hAnsi="Times New Roman" w:cs="Times New Roman"/>
        </w:rPr>
        <w:t xml:space="preserve"> is included as Appendix 2 of this document and is also </w:t>
      </w:r>
      <w:r w:rsidRPr="00ED192E">
        <w:rPr>
          <w:rFonts w:ascii="Times New Roman" w:hAnsi="Times New Roman" w:cs="Times New Roman"/>
        </w:rPr>
        <w:t xml:space="preserve">available at </w:t>
      </w:r>
      <w:hyperlink r:id="rId2" w:history="1">
        <w:r w:rsidRPr="00ED192E">
          <w:rPr>
            <w:rStyle w:val="Hyperlink"/>
            <w:rFonts w:ascii="Times New Roman" w:hAnsi="Times New Roman" w:cs="Times New Roman"/>
          </w:rPr>
          <w:t>http://www.pacificorp.com/env/dsm.html</w:t>
        </w:r>
      </w:hyperlink>
      <w:r w:rsidRPr="00ED192E">
        <w:rPr>
          <w:rFonts w:ascii="Times New Roman" w:hAnsi="Times New Roman" w:cs="Times New Roman"/>
        </w:rPr>
        <w:t>.  Th</w:t>
      </w:r>
      <w:r>
        <w:rPr>
          <w:rFonts w:ascii="Times New Roman" w:hAnsi="Times New Roman" w:cs="Times New Roman"/>
        </w:rPr>
        <w:t>e</w:t>
      </w:r>
      <w:r w:rsidRPr="00ED192E">
        <w:rPr>
          <w:rFonts w:ascii="Times New Roman" w:hAnsi="Times New Roman" w:cs="Times New Roman"/>
        </w:rPr>
        <w:t xml:space="preserve"> </w:t>
      </w:r>
      <w:r>
        <w:rPr>
          <w:rFonts w:ascii="Times New Roman" w:hAnsi="Times New Roman" w:cs="Times New Roman"/>
        </w:rPr>
        <w:t xml:space="preserve">report contains the most accurate assessment of conservation potential </w:t>
      </w:r>
      <w:r w:rsidRPr="00ED192E">
        <w:rPr>
          <w:rFonts w:ascii="Times New Roman" w:hAnsi="Times New Roman" w:cs="Times New Roman"/>
        </w:rPr>
        <w:t>available</w:t>
      </w:r>
      <w:r>
        <w:rPr>
          <w:rFonts w:ascii="Times New Roman" w:hAnsi="Times New Roman" w:cs="Times New Roman"/>
        </w:rPr>
        <w:t xml:space="preserve"> in PacifiCorp’s service territories to date. </w:t>
      </w:r>
      <w:r w:rsidRPr="00ED192E">
        <w:rPr>
          <w:rFonts w:ascii="Times New Roman" w:hAnsi="Times New Roman" w:cs="Times New Roman"/>
        </w:rPr>
        <w:t xml:space="preserve">The Company plans to update </w:t>
      </w:r>
      <w:r>
        <w:rPr>
          <w:rFonts w:ascii="Times New Roman" w:hAnsi="Times New Roman" w:cs="Times New Roman"/>
        </w:rPr>
        <w:t xml:space="preserve">the report </w:t>
      </w:r>
      <w:r w:rsidRPr="00ED192E">
        <w:rPr>
          <w:rFonts w:ascii="Times New Roman" w:hAnsi="Times New Roman" w:cs="Times New Roman"/>
        </w:rPr>
        <w:t xml:space="preserve">as part of the 2010 integrated resource planning cycle. The update will incorporate several of the </w:t>
      </w:r>
      <w:r>
        <w:rPr>
          <w:rFonts w:ascii="Times New Roman" w:hAnsi="Times New Roman" w:cs="Times New Roman"/>
        </w:rPr>
        <w:t xml:space="preserve">measure modifications noted in the adjustment section of this document that were made to the Company’s </w:t>
      </w:r>
      <w:r w:rsidRPr="00ED192E">
        <w:rPr>
          <w:rFonts w:ascii="Times New Roman" w:hAnsi="Times New Roman" w:cs="Times New Roman"/>
        </w:rPr>
        <w:t xml:space="preserve">2008 IRP </w:t>
      </w:r>
      <w:r>
        <w:rPr>
          <w:rFonts w:ascii="Times New Roman" w:hAnsi="Times New Roman" w:cs="Times New Roman"/>
        </w:rPr>
        <w:t xml:space="preserve">conservation targets in the preparation of  this document. </w:t>
      </w:r>
      <w:r w:rsidRPr="00ED192E">
        <w:rPr>
          <w:rFonts w:ascii="Times New Roman" w:hAnsi="Times New Roman" w:cs="Times New Roman"/>
        </w:rPr>
        <w:t>As such</w:t>
      </w:r>
      <w:r>
        <w:rPr>
          <w:rFonts w:ascii="Times New Roman" w:hAnsi="Times New Roman" w:cs="Times New Roman"/>
        </w:rPr>
        <w:t xml:space="preserve">, it is anticipated this will reduce the need for similar adjustments in the preparation of the </w:t>
      </w:r>
      <w:r w:rsidRPr="00ED192E">
        <w:rPr>
          <w:rFonts w:ascii="Times New Roman" w:hAnsi="Times New Roman" w:cs="Times New Roman"/>
        </w:rPr>
        <w:t>Company’s next biennial (2012 - 2013) conserva</w:t>
      </w:r>
      <w:r>
        <w:rPr>
          <w:rFonts w:ascii="Times New Roman" w:hAnsi="Times New Roman" w:cs="Times New Roman"/>
        </w:rPr>
        <w:t xml:space="preserve">tion </w:t>
      </w:r>
      <w:r w:rsidRPr="00ED192E">
        <w:rPr>
          <w:rFonts w:ascii="Times New Roman" w:hAnsi="Times New Roman" w:cs="Times New Roman"/>
        </w:rPr>
        <w:t xml:space="preserve">target.   </w:t>
      </w:r>
    </w:p>
  </w:footnote>
  <w:footnote w:id="7">
    <w:p w:rsidR="00B7179C" w:rsidRDefault="00B7179C" w:rsidP="006360BD">
      <w:pPr>
        <w:pStyle w:val="FootnoteText"/>
        <w:jc w:val="both"/>
      </w:pPr>
      <w:r w:rsidRPr="00ED192E">
        <w:rPr>
          <w:rStyle w:val="FootnoteReference"/>
          <w:rFonts w:ascii="Times New Roman" w:hAnsi="Times New Roman" w:cs="Times New Roman"/>
        </w:rPr>
        <w:footnoteRef/>
      </w:r>
      <w:r w:rsidRPr="00ED192E">
        <w:rPr>
          <w:rFonts w:ascii="Times New Roman" w:hAnsi="Times New Roman" w:cs="Times New Roman"/>
        </w:rPr>
        <w:t xml:space="preserve"> To remain consistent with the Council’s regional power plan,</w:t>
      </w:r>
      <w:r>
        <w:rPr>
          <w:rFonts w:ascii="Times New Roman" w:hAnsi="Times New Roman" w:cs="Times New Roman"/>
        </w:rPr>
        <w:t xml:space="preserve"> the</w:t>
      </w:r>
      <w:r w:rsidRPr="00ED192E">
        <w:rPr>
          <w:rFonts w:ascii="Times New Roman" w:hAnsi="Times New Roman" w:cs="Times New Roman"/>
        </w:rPr>
        <w:t xml:space="preserve"> ten-year potential and two-year target values in this report are shown prior to any net-to-gross adjustment and include line losses between the customer site and the generation source. The Company’s assumed line losses by sector are 11.031% for residential, 10.834% for commercial and 9.137% for industrial. These values are based on the Company’s 2001 Transmission and Distribution Loss Study by Management Applications Consulting published in June 2004. </w:t>
      </w:r>
    </w:p>
  </w:footnote>
  <w:footnote w:id="8">
    <w:p w:rsidR="00B7179C" w:rsidRPr="00F84154" w:rsidRDefault="00B7179C">
      <w:pPr>
        <w:pStyle w:val="FootnoteText"/>
        <w:rPr>
          <w:rFonts w:ascii="Times New Roman" w:hAnsi="Times New Roman" w:cs="Times New Roman"/>
        </w:rPr>
      </w:pPr>
      <w:r w:rsidRPr="00F84154">
        <w:rPr>
          <w:rStyle w:val="FootnoteReference"/>
          <w:rFonts w:ascii="Times New Roman" w:hAnsi="Times New Roman" w:cs="Times New Roman"/>
        </w:rPr>
        <w:footnoteRef/>
      </w:r>
      <w:r w:rsidRPr="00F84154">
        <w:rPr>
          <w:rFonts w:ascii="Times New Roman" w:hAnsi="Times New Roman" w:cs="Times New Roman"/>
        </w:rPr>
        <w:t xml:space="preserve"> Refer to Appendix 7 for PacifiCorp’s Washington share of the draft 6</w:t>
      </w:r>
      <w:r w:rsidRPr="00F84154">
        <w:rPr>
          <w:rFonts w:ascii="Times New Roman" w:hAnsi="Times New Roman" w:cs="Times New Roman"/>
          <w:vertAlign w:val="superscript"/>
        </w:rPr>
        <w:t>th</w:t>
      </w:r>
      <w:r w:rsidRPr="00F84154">
        <w:rPr>
          <w:rFonts w:ascii="Times New Roman" w:hAnsi="Times New Roman" w:cs="Times New Roman"/>
        </w:rPr>
        <w:t xml:space="preserve"> Power Plan regional target based on the 6</w:t>
      </w:r>
      <w:r w:rsidRPr="00F84154">
        <w:rPr>
          <w:rFonts w:ascii="Times New Roman" w:hAnsi="Times New Roman" w:cs="Times New Roman"/>
          <w:vertAlign w:val="superscript"/>
        </w:rPr>
        <w:t xml:space="preserve">th </w:t>
      </w:r>
      <w:r w:rsidRPr="00F84154">
        <w:rPr>
          <w:rFonts w:ascii="Times New Roman" w:hAnsi="Times New Roman" w:cs="Times New Roman"/>
        </w:rPr>
        <w:t xml:space="preserve">Plan calculator version 2.0 </w:t>
      </w:r>
      <w:proofErr w:type="gramStart"/>
      <w:r w:rsidRPr="00F84154">
        <w:rPr>
          <w:rFonts w:ascii="Times New Roman" w:hAnsi="Times New Roman" w:cs="Times New Roman"/>
        </w:rPr>
        <w:t>option</w:t>
      </w:r>
      <w:proofErr w:type="gramEnd"/>
      <w:r w:rsidRPr="00F84154">
        <w:rPr>
          <w:rFonts w:ascii="Times New Roman" w:hAnsi="Times New Roman" w:cs="Times New Roman"/>
        </w:rPr>
        <w:t xml:space="preserve"> 3.</w:t>
      </w:r>
    </w:p>
  </w:footnote>
  <w:footnote w:id="9">
    <w:p w:rsidR="00B7179C" w:rsidRDefault="00B7179C">
      <w:pPr>
        <w:pStyle w:val="FootnoteText"/>
      </w:pPr>
      <w:r>
        <w:rPr>
          <w:rStyle w:val="FootnoteReference"/>
        </w:rPr>
        <w:footnoteRef/>
      </w:r>
      <w:r>
        <w:t xml:space="preserve"> </w:t>
      </w:r>
      <w:r w:rsidRPr="00ED192E">
        <w:rPr>
          <w:rFonts w:ascii="Times New Roman" w:hAnsi="Times New Roman" w:cs="Times New Roman"/>
        </w:rPr>
        <w:t xml:space="preserve">This document is available at  </w:t>
      </w:r>
      <w:hyperlink r:id="rId3" w:history="1">
        <w:r w:rsidRPr="00ED192E">
          <w:rPr>
            <w:rStyle w:val="Hyperlink"/>
            <w:rFonts w:ascii="Times New Roman" w:hAnsi="Times New Roman" w:cs="Times New Roman"/>
          </w:rPr>
          <w:t>http://www.nwcouncil.org/energy/powerplan/6/supplycurves/I937/default.htm</w:t>
        </w:r>
      </w:hyperlink>
    </w:p>
  </w:footnote>
  <w:footnote w:id="10">
    <w:p w:rsidR="00B7179C" w:rsidRDefault="00B7179C">
      <w:pPr>
        <w:pStyle w:val="FootnoteText"/>
      </w:pPr>
      <w:r w:rsidRPr="00ED192E">
        <w:rPr>
          <w:rStyle w:val="FootnoteReference"/>
          <w:rFonts w:ascii="Times New Roman" w:hAnsi="Times New Roman" w:cs="Times New Roman"/>
        </w:rPr>
        <w:footnoteRef/>
      </w:r>
      <w:r w:rsidRPr="00ED192E">
        <w:rPr>
          <w:rFonts w:ascii="Times New Roman" w:hAnsi="Times New Roman" w:cs="Times New Roman"/>
        </w:rPr>
        <w:t xml:space="preserve"> This document is available at  </w:t>
      </w:r>
      <w:hyperlink r:id="rId4" w:history="1">
        <w:r w:rsidRPr="00ED192E">
          <w:rPr>
            <w:rStyle w:val="Hyperlink"/>
            <w:rFonts w:ascii="Times New Roman" w:hAnsi="Times New Roman" w:cs="Times New Roman"/>
          </w:rPr>
          <w:t>http://www.nwcouncil.org/energy/powerplan/6/supplycurves/I937/default.htm</w:t>
        </w:r>
      </w:hyperlink>
      <w:r>
        <w:t xml:space="preserve">  </w:t>
      </w:r>
    </w:p>
  </w:footnote>
  <w:footnote w:id="11">
    <w:p w:rsidR="00B7179C" w:rsidRDefault="00B7179C">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Source – The Cadmus Group, July 17, 2009.  Note the values shown in this table are at the customer site (not including estimated line losses between the customer site and generation source).  </w:t>
      </w:r>
      <w:r>
        <w:rPr>
          <w:rFonts w:ascii="Times New Roman" w:hAnsi="Times New Roman" w:cs="Times New Roman"/>
        </w:rPr>
        <w:t xml:space="preserve">They represent the technical potential and do not reflect any achievable or economic screens. </w:t>
      </w:r>
      <w:r w:rsidRPr="00ED192E">
        <w:rPr>
          <w:rFonts w:ascii="Times New Roman" w:hAnsi="Times New Roman" w:cs="Times New Roman"/>
        </w:rPr>
        <w:t xml:space="preserve">The </w:t>
      </w:r>
      <w:r>
        <w:rPr>
          <w:rFonts w:ascii="Times New Roman" w:hAnsi="Times New Roman" w:cs="Times New Roman"/>
        </w:rPr>
        <w:t>A</w:t>
      </w:r>
      <w:r w:rsidRPr="00ED192E">
        <w:rPr>
          <w:rFonts w:ascii="Times New Roman" w:hAnsi="Times New Roman" w:cs="Times New Roman"/>
        </w:rPr>
        <w:t>griculture sector in the</w:t>
      </w:r>
      <w:r>
        <w:rPr>
          <w:rFonts w:ascii="Times New Roman" w:hAnsi="Times New Roman" w:cs="Times New Roman"/>
        </w:rPr>
        <w:t xml:space="preserve"> regional power plan</w:t>
      </w:r>
      <w:r w:rsidRPr="00ED192E">
        <w:rPr>
          <w:rFonts w:ascii="Times New Roman" w:hAnsi="Times New Roman" w:cs="Times New Roman"/>
        </w:rPr>
        <w:t xml:space="preserve"> includes dairy production and irrigation efficiency.  </w:t>
      </w:r>
      <w:r>
        <w:rPr>
          <w:rFonts w:ascii="Times New Roman" w:hAnsi="Times New Roman" w:cs="Times New Roman"/>
        </w:rPr>
        <w:t>Two</w:t>
      </w:r>
      <w:r w:rsidRPr="00ED192E">
        <w:rPr>
          <w:rFonts w:ascii="Times New Roman" w:hAnsi="Times New Roman" w:cs="Times New Roman"/>
        </w:rPr>
        <w:t xml:space="preserve">-Year numbers are for 2010 and 2011.  </w:t>
      </w:r>
      <w:r>
        <w:rPr>
          <w:rFonts w:ascii="Times New Roman" w:hAnsi="Times New Roman" w:cs="Times New Roman"/>
        </w:rPr>
        <w:t>Ten</w:t>
      </w:r>
      <w:r w:rsidRPr="00ED192E">
        <w:rPr>
          <w:rFonts w:ascii="Times New Roman" w:hAnsi="Times New Roman" w:cs="Times New Roman"/>
        </w:rPr>
        <w:t>-Year numbers are for 2010-2019.</w:t>
      </w:r>
    </w:p>
  </w:footnote>
  <w:footnote w:id="12">
    <w:p w:rsidR="00B7179C" w:rsidRDefault="00B7179C">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Solar PV was considered in both the regional power plan and the Company’s conservation potential assessment; however, it does not pass economic screens so it does not impact the ten-year conservation potential projected in this report.</w:t>
      </w:r>
    </w:p>
  </w:footnote>
  <w:footnote w:id="13">
    <w:p w:rsidR="00B7179C" w:rsidRDefault="00B7179C">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Note the values shown in this table are at the customer site (not including estimated line losses between the customer site and generation source).  </w:t>
      </w:r>
    </w:p>
  </w:footnote>
  <w:footnote w:id="14">
    <w:p w:rsidR="00B7179C" w:rsidRDefault="00B7179C">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Note twister compact fluorescent lamps (CFLs) are included in the 2008 IRP and not in the</w:t>
      </w:r>
      <w:r w:rsidRPr="00246625">
        <w:rPr>
          <w:rFonts w:ascii="Times New Roman" w:hAnsi="Times New Roman" w:cs="Times New Roman"/>
        </w:rPr>
        <w:t xml:space="preserve"> regional power plan</w:t>
      </w:r>
      <w:r w:rsidRPr="00ED192E">
        <w:rPr>
          <w:rFonts w:ascii="Times New Roman" w:hAnsi="Times New Roman" w:cs="Times New Roman"/>
        </w:rPr>
        <w:t xml:space="preserve"> (except for low income). This measure will be added back into the </w:t>
      </w:r>
      <w:r>
        <w:rPr>
          <w:rFonts w:ascii="Times New Roman" w:hAnsi="Times New Roman" w:cs="Times New Roman"/>
        </w:rPr>
        <w:t>regional power plan</w:t>
      </w:r>
      <w:r w:rsidRPr="00ED192E">
        <w:rPr>
          <w:rFonts w:ascii="Times New Roman" w:hAnsi="Times New Roman" w:cs="Times New Roman"/>
        </w:rPr>
        <w:t>.  No adjustment to the 2008 IRP is necessary</w:t>
      </w:r>
      <w:r w:rsidRPr="00246625">
        <w:rPr>
          <w:rFonts w:ascii="Times New Roman" w:hAnsi="Times New Roman" w:cs="Times New Roman"/>
        </w:rPr>
        <w:t xml:space="preserve"> for this measure.</w:t>
      </w:r>
    </w:p>
  </w:footnote>
  <w:footnote w:id="15">
    <w:p w:rsidR="00B7179C" w:rsidRDefault="00B7179C">
      <w:pPr>
        <w:pStyle w:val="FootnoteText"/>
        <w:jc w:val="both"/>
      </w:pPr>
      <w:r w:rsidRPr="00ED192E">
        <w:rPr>
          <w:rStyle w:val="FootnoteReference"/>
          <w:rFonts w:ascii="Times New Roman" w:hAnsi="Times New Roman" w:cs="Times New Roman"/>
        </w:rPr>
        <w:footnoteRef/>
      </w:r>
      <w:r w:rsidRPr="00ED192E">
        <w:rPr>
          <w:rFonts w:ascii="Times New Roman" w:hAnsi="Times New Roman" w:cs="Times New Roman"/>
        </w:rPr>
        <w:t xml:space="preserve"> Note the values shown in this table are at the customer site (not including estimated line losses between the customer site and generation source).</w:t>
      </w:r>
      <w:r>
        <w:t xml:space="preserve">  </w:t>
      </w:r>
    </w:p>
  </w:footnote>
  <w:footnote w:id="16">
    <w:p w:rsidR="00B7179C" w:rsidRPr="00E37898" w:rsidRDefault="00B7179C" w:rsidP="004B3D62">
      <w:pPr>
        <w:pStyle w:val="FootnoteText"/>
        <w:rPr>
          <w:rFonts w:ascii="Times New Roman" w:hAnsi="Times New Roman" w:cs="Times New Roman"/>
        </w:rPr>
      </w:pPr>
      <w:r w:rsidRPr="000C50C9">
        <w:rPr>
          <w:rStyle w:val="FootnoteReference"/>
          <w:rFonts w:ascii="Times New Roman" w:hAnsi="Times New Roman" w:cs="Times New Roman"/>
        </w:rPr>
        <w:footnoteRef/>
      </w:r>
      <w:r w:rsidRPr="000C50C9">
        <w:rPr>
          <w:rFonts w:ascii="Times New Roman" w:hAnsi="Times New Roman" w:cs="Times New Roman"/>
        </w:rPr>
        <w:t xml:space="preserve"> The analysis is not intended to reflect how a program</w:t>
      </w:r>
      <w:r>
        <w:rPr>
          <w:rFonts w:ascii="Times New Roman" w:hAnsi="Times New Roman" w:cs="Times New Roman"/>
        </w:rPr>
        <w:t xml:space="preserve"> designed</w:t>
      </w:r>
      <w:r w:rsidRPr="000C50C9">
        <w:rPr>
          <w:rFonts w:ascii="Times New Roman" w:hAnsi="Times New Roman" w:cs="Times New Roman"/>
        </w:rPr>
        <w:t xml:space="preserve"> to achieve showerhead savings would be delivered. </w:t>
      </w:r>
    </w:p>
  </w:footnote>
  <w:footnote w:id="17">
    <w:p w:rsidR="00B7179C" w:rsidRPr="003A6571" w:rsidRDefault="00B7179C">
      <w:pPr>
        <w:pStyle w:val="FootnoteText"/>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Technical potential in this table is at the generation source (includes estimated line losses between the customer site and the generation)</w:t>
      </w:r>
    </w:p>
  </w:footnote>
  <w:footnote w:id="18">
    <w:p w:rsidR="00B7179C" w:rsidRDefault="00B7179C" w:rsidP="004F0F30">
      <w:pPr>
        <w:pStyle w:val="FootnoteText"/>
      </w:pPr>
      <w:r w:rsidRPr="00ED192E">
        <w:rPr>
          <w:rStyle w:val="FootnoteReference"/>
          <w:rFonts w:ascii="Times New Roman" w:hAnsi="Times New Roman" w:cs="Times New Roman"/>
        </w:rPr>
        <w:footnoteRef/>
      </w:r>
      <w:r w:rsidRPr="00ED192E">
        <w:rPr>
          <w:rFonts w:ascii="Times New Roman" w:hAnsi="Times New Roman" w:cs="Times New Roman"/>
        </w:rPr>
        <w:t xml:space="preserve"> Technical potential in this table is at the generation source (includes estimated line losses between the customer site and the generation)</w:t>
      </w:r>
    </w:p>
  </w:footnote>
  <w:footnote w:id="19">
    <w:p w:rsidR="00B7179C" w:rsidRDefault="00B7179C">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Refer to the draft 6</w:t>
      </w:r>
      <w:r w:rsidRPr="00ED192E">
        <w:rPr>
          <w:rFonts w:ascii="Times New Roman" w:hAnsi="Times New Roman" w:cs="Times New Roman"/>
          <w:vertAlign w:val="superscript"/>
        </w:rPr>
        <w:t>th</w:t>
      </w:r>
      <w:r w:rsidRPr="00ED192E">
        <w:rPr>
          <w:rFonts w:ascii="Times New Roman" w:hAnsi="Times New Roman" w:cs="Times New Roman"/>
        </w:rPr>
        <w:t xml:space="preserve"> Power Plan, page E-7</w:t>
      </w:r>
    </w:p>
  </w:footnote>
  <w:footnote w:id="20">
    <w:p w:rsidR="00B7179C" w:rsidRDefault="00B7179C">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Refer to the draft 6</w:t>
      </w:r>
      <w:r w:rsidRPr="00ED192E">
        <w:rPr>
          <w:rFonts w:ascii="Times New Roman" w:hAnsi="Times New Roman" w:cs="Times New Roman"/>
          <w:vertAlign w:val="superscript"/>
        </w:rPr>
        <w:t>th</w:t>
      </w:r>
      <w:r w:rsidRPr="00ED192E">
        <w:rPr>
          <w:rFonts w:ascii="Times New Roman" w:hAnsi="Times New Roman" w:cs="Times New Roman"/>
        </w:rPr>
        <w:t xml:space="preserve"> Power Plan, page J-8</w:t>
      </w:r>
    </w:p>
  </w:footnote>
  <w:footnote w:id="21">
    <w:p w:rsidR="00B7179C" w:rsidRDefault="00B7179C">
      <w:pPr>
        <w:pStyle w:val="FootnoteText"/>
        <w:jc w:val="both"/>
        <w:rPr>
          <w:rFonts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As defined by the Council, the efficient frontier represents the set of portfolios with the least cost for a given risk level. Risk is defined as “TailVar90”, which is the mean of the highest 10 percent of portfolio net present values.</w:t>
      </w:r>
    </w:p>
  </w:footnote>
  <w:footnote w:id="22">
    <w:p w:rsidR="00B7179C" w:rsidRPr="00A42467" w:rsidRDefault="00B7179C" w:rsidP="0001086E">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Refer to the 2008 Integrated Resource Plan, Volume I, page 245, </w:t>
      </w:r>
      <w:proofErr w:type="gramStart"/>
      <w:r w:rsidRPr="00ED192E">
        <w:rPr>
          <w:rFonts w:ascii="Times New Roman" w:hAnsi="Times New Roman" w:cs="Times New Roman"/>
        </w:rPr>
        <w:t>Table</w:t>
      </w:r>
      <w:proofErr w:type="gramEnd"/>
      <w:r w:rsidRPr="00ED192E">
        <w:rPr>
          <w:rFonts w:ascii="Times New Roman" w:hAnsi="Times New Roman" w:cs="Times New Roman"/>
        </w:rPr>
        <w:t xml:space="preserve"> 8.44.  Note the line item “DSM, Class 2, Washington” in the 2008 IRP Table 8.44 refers to Walla Walla, not Washington in total.  This correction has been made in the table above in this report</w:t>
      </w:r>
      <w:r>
        <w:rPr>
          <w:rFonts w:ascii="Times New Roman" w:hAnsi="Times New Roman" w:cs="Times New Roman"/>
        </w:rPr>
        <w:t xml:space="preserve"> and on page 2 of the Errata, 2008 IRP</w:t>
      </w:r>
      <w:r w:rsidRPr="00ED192E">
        <w:rPr>
          <w:rFonts w:ascii="Times New Roman" w:hAnsi="Times New Roman" w:cs="Times New Roman"/>
        </w:rPr>
        <w:t>.</w:t>
      </w:r>
    </w:p>
  </w:footnote>
  <w:footnote w:id="23">
    <w:p w:rsidR="00B7179C" w:rsidRDefault="00B7179C" w:rsidP="0001086E">
      <w:pPr>
        <w:pStyle w:val="FootnoteText"/>
        <w:jc w:val="both"/>
      </w:pPr>
      <w:r w:rsidRPr="00ED192E">
        <w:rPr>
          <w:rStyle w:val="FootnoteReference"/>
          <w:rFonts w:ascii="Times New Roman" w:hAnsi="Times New Roman" w:cs="Times New Roman"/>
        </w:rPr>
        <w:footnoteRef/>
      </w:r>
      <w:r w:rsidRPr="00ED192E">
        <w:rPr>
          <w:rFonts w:ascii="Times New Roman" w:hAnsi="Times New Roman" w:cs="Times New Roman"/>
        </w:rPr>
        <w:t xml:space="preserve"> 1 average MW (aMW) = 8,760 MWH/yr</w:t>
      </w:r>
    </w:p>
  </w:footnote>
  <w:footnote w:id="24">
    <w:p w:rsidR="00B7179C" w:rsidRPr="00D5246A" w:rsidRDefault="00B7179C" w:rsidP="00D5246A">
      <w:pPr>
        <w:pStyle w:val="FootnoteText"/>
        <w:jc w:val="both"/>
        <w:rPr>
          <w:rFonts w:ascii="Times New Roman" w:hAnsi="Times New Roman" w:cs="Times New Roman"/>
        </w:rPr>
      </w:pPr>
      <w:r w:rsidRPr="00D5246A">
        <w:rPr>
          <w:rStyle w:val="FootnoteReference"/>
          <w:rFonts w:ascii="Times New Roman" w:hAnsi="Times New Roman" w:cs="Times New Roman"/>
        </w:rPr>
        <w:footnoteRef/>
      </w:r>
      <w:r w:rsidRPr="00D5246A">
        <w:rPr>
          <w:rFonts w:ascii="Times New Roman" w:hAnsi="Times New Roman" w:cs="Times New Roman"/>
        </w:rPr>
        <w:t xml:space="preserve"> A detailed description of the stochastic model is provided as Appendix G of the 2004 IRP. The 2004 IRP is available for download at PacifiCorp’s IRP Web site: http://www.pacificorp.com/es/irp.html.</w:t>
      </w:r>
    </w:p>
  </w:footnote>
  <w:footnote w:id="25">
    <w:p w:rsidR="00B7179C" w:rsidRDefault="00B7179C" w:rsidP="00D5246A">
      <w:pPr>
        <w:pStyle w:val="FootnoteText"/>
        <w:jc w:val="both"/>
      </w:pPr>
      <w:r w:rsidRPr="00D5246A">
        <w:rPr>
          <w:rStyle w:val="FootnoteReference"/>
          <w:rFonts w:ascii="Times New Roman" w:hAnsi="Times New Roman" w:cs="Times New Roman"/>
        </w:rPr>
        <w:footnoteRef/>
      </w:r>
      <w:r w:rsidRPr="00D5246A">
        <w:rPr>
          <w:rFonts w:ascii="Times New Roman" w:hAnsi="Times New Roman" w:cs="Times New Roman"/>
        </w:rPr>
        <w:t xml:space="preserve"> The Company’s conservation potential assessment is provided in Appendix 2.</w:t>
      </w:r>
    </w:p>
  </w:footnote>
  <w:footnote w:id="26">
    <w:p w:rsidR="00B7179C" w:rsidRPr="00D5246A" w:rsidRDefault="00B7179C" w:rsidP="00D5246A">
      <w:pPr>
        <w:pStyle w:val="FootnoteText"/>
        <w:jc w:val="both"/>
        <w:rPr>
          <w:rFonts w:ascii="Times New Roman" w:hAnsi="Times New Roman" w:cs="Times New Roman"/>
        </w:rPr>
      </w:pPr>
      <w:r w:rsidRPr="00D5246A">
        <w:rPr>
          <w:rStyle w:val="FootnoteReference"/>
          <w:rFonts w:ascii="Times New Roman" w:hAnsi="Times New Roman" w:cs="Times New Roman"/>
        </w:rPr>
        <w:footnoteRef/>
      </w:r>
      <w:r w:rsidRPr="00D5246A">
        <w:rPr>
          <w:rFonts w:ascii="Times New Roman" w:hAnsi="Times New Roman" w:cs="Times New Roman"/>
        </w:rPr>
        <w:t xml:space="preserve"> The DSM potential study covered the states of Washington, California, Utah, Idaho, and Wyoming. PacifiCorp relied on supply curve data from the Energy Trust of Oregon to create Oregon-specific conservation resource options.</w:t>
      </w:r>
    </w:p>
  </w:footnote>
  <w:footnote w:id="27">
    <w:p w:rsidR="00B7179C" w:rsidRDefault="00B7179C" w:rsidP="00D5246A">
      <w:pPr>
        <w:pStyle w:val="FootnoteText"/>
        <w:jc w:val="both"/>
      </w:pPr>
      <w:r w:rsidRPr="00D5246A">
        <w:rPr>
          <w:rStyle w:val="FootnoteReference"/>
          <w:rFonts w:ascii="Times New Roman" w:hAnsi="Times New Roman" w:cs="Times New Roman"/>
        </w:rPr>
        <w:footnoteRef/>
      </w:r>
      <w:r w:rsidRPr="00D5246A">
        <w:rPr>
          <w:rFonts w:ascii="Times New Roman" w:hAnsi="Times New Roman" w:cs="Times New Roman"/>
        </w:rPr>
        <w:t xml:space="preserve"> </w:t>
      </w:r>
      <w:bookmarkStart w:id="2" w:name="OLE_LINK5"/>
      <w:bookmarkStart w:id="3" w:name="OLE_LINK6"/>
      <w:r w:rsidRPr="00D5246A">
        <w:rPr>
          <w:rFonts w:ascii="Times New Roman" w:hAnsi="Times New Roman" w:cs="Times New Roman"/>
        </w:rPr>
        <w:t>The Company’s conservation potential assessment is provided in Appendix 2.</w:t>
      </w:r>
      <w:bookmarkEnd w:id="2"/>
      <w:bookmarkEnd w:id="3"/>
    </w:p>
  </w:footnote>
  <w:footnote w:id="28">
    <w:p w:rsidR="00B7179C" w:rsidRPr="0058186B" w:rsidRDefault="00B7179C" w:rsidP="0058186B">
      <w:pPr>
        <w:pStyle w:val="FootnoteText"/>
        <w:jc w:val="both"/>
        <w:rPr>
          <w:rFonts w:ascii="Times New Roman" w:hAnsi="Times New Roman" w:cs="Times New Roman"/>
        </w:rPr>
      </w:pPr>
      <w:r w:rsidRPr="0058186B">
        <w:rPr>
          <w:rStyle w:val="FootnoteReference"/>
          <w:rFonts w:ascii="Times New Roman" w:hAnsi="Times New Roman" w:cs="Times New Roman"/>
        </w:rPr>
        <w:footnoteRef/>
      </w:r>
      <w:r w:rsidRPr="0058186B">
        <w:rPr>
          <w:rFonts w:ascii="Times New Roman" w:hAnsi="Times New Roman" w:cs="Times New Roman"/>
        </w:rPr>
        <w:t xml:space="preserve"> The Company’s conservation potential assessment is provided in Appendix 2.</w:t>
      </w:r>
    </w:p>
  </w:footnote>
  <w:footnote w:id="29">
    <w:p w:rsidR="00B7179C" w:rsidRDefault="00B7179C" w:rsidP="0058186B">
      <w:pPr>
        <w:pStyle w:val="FootnoteText"/>
        <w:jc w:val="both"/>
      </w:pPr>
      <w:r w:rsidRPr="0058186B">
        <w:rPr>
          <w:rStyle w:val="FootnoteReference"/>
          <w:rFonts w:ascii="Times New Roman" w:hAnsi="Times New Roman" w:cs="Times New Roman"/>
        </w:rPr>
        <w:footnoteRef/>
      </w:r>
      <w:r w:rsidRPr="0058186B">
        <w:rPr>
          <w:rFonts w:ascii="Times New Roman" w:hAnsi="Times New Roman" w:cs="Times New Roman"/>
        </w:rPr>
        <w:t xml:space="preserve"> For information on the 85% assumption, refer to the 2008 IRP, Volume I, page 128, and the draft 6</w:t>
      </w:r>
      <w:r w:rsidRPr="0058186B">
        <w:rPr>
          <w:rFonts w:ascii="Times New Roman" w:hAnsi="Times New Roman" w:cs="Times New Roman"/>
          <w:vertAlign w:val="superscript"/>
        </w:rPr>
        <w:t>th</w:t>
      </w:r>
      <w:r w:rsidRPr="0058186B">
        <w:rPr>
          <w:rFonts w:ascii="Times New Roman" w:hAnsi="Times New Roman" w:cs="Times New Roman"/>
        </w:rPr>
        <w:t xml:space="preserve"> Power Plan, page 4-15.</w:t>
      </w:r>
    </w:p>
  </w:footnote>
  <w:footnote w:id="30">
    <w:p w:rsidR="00B7179C" w:rsidRPr="00235604" w:rsidRDefault="00B7179C" w:rsidP="00DE22F2">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Emerging technology measures are described in the Assessment of Long-Term, System-Wide Potential for Demand-Side and Other Supplemental Resources: Appendices (volume II).  Residential emerging technology measures are on pages C-10 to 13; commercial emerging technology measures are described on pages C-27 to 29. </w:t>
      </w:r>
    </w:p>
  </w:footnote>
  <w:footnote w:id="31">
    <w:p w:rsidR="00B7179C" w:rsidRPr="0062179C" w:rsidRDefault="00B7179C" w:rsidP="0062179C">
      <w:pPr>
        <w:pStyle w:val="FootnoteText"/>
        <w:jc w:val="both"/>
        <w:rPr>
          <w:rFonts w:ascii="Times New Roman" w:hAnsi="Times New Roman" w:cs="Times New Roman"/>
        </w:rPr>
      </w:pPr>
      <w:r w:rsidRPr="0062179C">
        <w:rPr>
          <w:rStyle w:val="FootnoteReference"/>
          <w:rFonts w:ascii="Times New Roman" w:hAnsi="Times New Roman" w:cs="Times New Roman"/>
        </w:rPr>
        <w:footnoteRef/>
      </w:r>
      <w:r w:rsidRPr="0062179C">
        <w:rPr>
          <w:rFonts w:ascii="Times New Roman" w:hAnsi="Times New Roman" w:cs="Times New Roman"/>
        </w:rPr>
        <w:t xml:space="preserve"> As defined by the Council, the efficient frontier represents the set of portfolios with the least cost for a given risk level. Risk is defined as “TailVar90”, which is the mean of the highest 10 percent of portfolio net present values.</w:t>
      </w:r>
    </w:p>
  </w:footnote>
  <w:footnote w:id="32">
    <w:p w:rsidR="00B7179C" w:rsidRPr="00EC3E4C" w:rsidRDefault="00B7179C" w:rsidP="0062179C">
      <w:pPr>
        <w:pStyle w:val="FootnoteText"/>
        <w:jc w:val="both"/>
        <w:rPr>
          <w:rFonts w:ascii="Times New Roman" w:hAnsi="Times New Roman" w:cs="Times New Roman"/>
        </w:rPr>
      </w:pPr>
      <w:r w:rsidRPr="0062179C">
        <w:rPr>
          <w:rStyle w:val="FootnoteReference"/>
          <w:rFonts w:ascii="Times New Roman" w:hAnsi="Times New Roman" w:cs="Times New Roman"/>
        </w:rPr>
        <w:footnoteRef/>
      </w:r>
      <w:r w:rsidRPr="0062179C">
        <w:rPr>
          <w:rFonts w:ascii="Times New Roman" w:hAnsi="Times New Roman" w:cs="Times New Roman"/>
        </w:rPr>
        <w:t xml:space="preserve"> </w:t>
      </w:r>
      <w:r w:rsidRPr="00ED192E">
        <w:rPr>
          <w:rFonts w:ascii="Times New Roman" w:hAnsi="Times New Roman" w:cs="Times New Roman"/>
        </w:rPr>
        <w:t>To remain consistent with the Council’s regional power plan,</w:t>
      </w:r>
      <w:r>
        <w:rPr>
          <w:rFonts w:ascii="Times New Roman" w:hAnsi="Times New Roman" w:cs="Times New Roman"/>
        </w:rPr>
        <w:t xml:space="preserve"> the</w:t>
      </w:r>
      <w:r w:rsidRPr="00ED192E">
        <w:rPr>
          <w:rFonts w:ascii="Times New Roman" w:hAnsi="Times New Roman" w:cs="Times New Roman"/>
        </w:rPr>
        <w:t xml:space="preserve"> ten-year potential and two-year target values in this report are shown prior to any net-to-gross adjustment and include line losses between the customer site and the generation source. The Company’s assumed line losses by sector are 11.031% for residential, 10.834% for commercial and 9.137% for industrial. These values are based on the Company’s 2001 Transmission and Distribution Loss Study by Management Applications Consulting published in June 2004.</w:t>
      </w:r>
    </w:p>
  </w:footnote>
  <w:footnote w:id="33">
    <w:p w:rsidR="00B7179C" w:rsidRPr="001002D6" w:rsidRDefault="00B7179C" w:rsidP="0062179C">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Naturally occurring conservation refers to reductions in energy use that occur due to normal market forces, such as technological change, energy prices, market transformation efforts, and improved energy codes and standards.  (Assessment of Long-Term, System-wide Potential for Demand-Side and Other Supplemental Resources, Final Report, Volume I, July 11, 2007, page 6.)</w:t>
      </w:r>
      <w:r>
        <w:rPr>
          <w:rFonts w:ascii="Times New Roman" w:hAnsi="Times New Roman" w:cs="Times New Roman"/>
        </w:rPr>
        <w:t xml:space="preserve"> With I-937, the Company will begin reporting the savings achieved by the Northwest Energy Efficiency Alliance, which includes savings from market transformation and improved energy codes and standards.  To the extent there is additional savings in these categories not already included in NEEA savings, the Company may propose a plan to report this savings and request advisory group input.</w:t>
      </w:r>
    </w:p>
  </w:footnote>
  <w:footnote w:id="34">
    <w:p w:rsidR="00B7179C" w:rsidRPr="0062179C" w:rsidRDefault="00B7179C" w:rsidP="0062179C">
      <w:pPr>
        <w:pStyle w:val="FootnoteText"/>
        <w:jc w:val="both"/>
        <w:rPr>
          <w:rFonts w:ascii="Times New Roman" w:hAnsi="Times New Roman" w:cs="Times New Roman"/>
        </w:rPr>
      </w:pPr>
      <w:r w:rsidRPr="0062179C">
        <w:rPr>
          <w:rStyle w:val="FootnoteReference"/>
          <w:rFonts w:ascii="Times New Roman" w:hAnsi="Times New Roman" w:cs="Times New Roman"/>
        </w:rPr>
        <w:footnoteRef/>
      </w:r>
      <w:r w:rsidRPr="0062179C">
        <w:rPr>
          <w:rFonts w:ascii="Times New Roman" w:hAnsi="Times New Roman" w:cs="Times New Roman"/>
        </w:rPr>
        <w:t xml:space="preserve"> Evaluation plans were included with the program filings identified in the Table 1</w:t>
      </w:r>
      <w:r>
        <w:rPr>
          <w:rFonts w:ascii="Times New Roman" w:hAnsi="Times New Roman" w:cs="Times New Roman"/>
        </w:rPr>
        <w:t>7</w:t>
      </w:r>
      <w:r w:rsidRPr="0062179C">
        <w:rPr>
          <w:rFonts w:ascii="Times New Roman" w:hAnsi="Times New Roman" w:cs="Times New Roman"/>
        </w:rPr>
        <w:t>.</w:t>
      </w:r>
      <w:r>
        <w:rPr>
          <w:rFonts w:ascii="Times New Roman" w:hAnsi="Times New Roman" w:cs="Times New Roman"/>
        </w:rPr>
        <w:t xml:space="preserve"> These evaluation plans are included in Appendix 8.</w:t>
      </w:r>
    </w:p>
  </w:footnote>
  <w:footnote w:id="35">
    <w:p w:rsidR="00B7179C" w:rsidRPr="00903921" w:rsidRDefault="00B7179C" w:rsidP="0062179C">
      <w:pPr>
        <w:pStyle w:val="FootnoteText"/>
        <w:jc w:val="both"/>
        <w:rPr>
          <w:rFonts w:ascii="Times New Roman" w:hAnsi="Times New Roman" w:cs="Times New Roman"/>
        </w:rPr>
      </w:pPr>
      <w:r w:rsidRPr="0062179C">
        <w:rPr>
          <w:rStyle w:val="FootnoteReference"/>
          <w:rFonts w:ascii="Times New Roman" w:hAnsi="Times New Roman" w:cs="Times New Roman"/>
        </w:rPr>
        <w:footnoteRef/>
      </w:r>
      <w:r w:rsidRPr="0062179C">
        <w:rPr>
          <w:rFonts w:ascii="Times New Roman" w:hAnsi="Times New Roman" w:cs="Times New Roman"/>
        </w:rPr>
        <w:t xml:space="preserve"> The Company has a seat on the Northwest Energy Efficiency Alliance Board of Directors and participates in the Alliance expert committees.</w:t>
      </w:r>
    </w:p>
  </w:footnote>
  <w:footnote w:id="36">
    <w:p w:rsidR="00B7179C" w:rsidRPr="00F84A7B" w:rsidRDefault="00B7179C" w:rsidP="00566C55">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w:t>
      </w:r>
      <w:r w:rsidRPr="00EE495E">
        <w:rPr>
          <w:rFonts w:ascii="Times New Roman" w:hAnsi="Times New Roman" w:cs="Times New Roman"/>
        </w:rPr>
        <w:t>To remain consistent with the Council’s regional power plan, ten-year potential and two-year target values in this report are shown prior to any net-to-gross adjustment and include line losses between the customer site and the generation source. The Company’s assumed line losses by sector are 11.031% for residential, 10.834% for commercial and 9.137% for industrial. These values are based on the Company’s 2001 Transmission and Distribution Loss Study by Management Applications Consulting published in June 2004.</w:t>
      </w:r>
    </w:p>
  </w:footnote>
  <w:footnote w:id="37">
    <w:p w:rsidR="00B7179C" w:rsidRPr="00B60CAB" w:rsidRDefault="00B7179C" w:rsidP="005F6A2E">
      <w:pPr>
        <w:pStyle w:val="FootnoteText"/>
        <w:jc w:val="both"/>
        <w:rPr>
          <w:rFonts w:ascii="Times New Roman" w:hAnsi="Times New Roman" w:cs="Times New Roman"/>
        </w:rPr>
      </w:pPr>
      <w:r w:rsidRPr="005F6A2E">
        <w:rPr>
          <w:rStyle w:val="FootnoteReference"/>
          <w:rFonts w:ascii="Times New Roman" w:hAnsi="Times New Roman" w:cs="Times New Roman"/>
        </w:rPr>
        <w:footnoteRef/>
      </w:r>
      <w:r w:rsidRPr="005F6A2E">
        <w:rPr>
          <w:rFonts w:ascii="Times New Roman" w:hAnsi="Times New Roman" w:cs="Times New Roman"/>
        </w:rPr>
        <w:t xml:space="preserve"> </w:t>
      </w:r>
      <w:proofErr w:type="gramStart"/>
      <w:r w:rsidRPr="005F6A2E">
        <w:rPr>
          <w:rFonts w:ascii="Times New Roman" w:hAnsi="Times New Roman" w:cs="Times New Roman"/>
        </w:rPr>
        <w:t>Provided by Tom Eckman to utilities in attendance at a kickoff meeting hosted by the Commission in Olympia on September 3, 2009.</w:t>
      </w:r>
      <w:proofErr w:type="gramEnd"/>
      <w:r>
        <w:rPr>
          <w:rFonts w:ascii="Times New Roman" w:hAnsi="Times New Roman" w:cs="Times New Roman"/>
        </w:rPr>
        <w:t xml:space="preserve"> Refer to</w:t>
      </w:r>
      <w:r w:rsidRPr="005F6A2E">
        <w:rPr>
          <w:rFonts w:ascii="Times New Roman" w:hAnsi="Times New Roman" w:cs="Times New Roman"/>
        </w:rPr>
        <w:t xml:space="preserve"> </w:t>
      </w:r>
      <w:hyperlink r:id="rId5" w:history="1">
        <w:r w:rsidRPr="005F6A2E">
          <w:rPr>
            <w:rStyle w:val="Hyperlink"/>
            <w:rFonts w:ascii="Times New Roman" w:hAnsi="Times New Roman" w:cs="Times New Roman"/>
          </w:rPr>
          <w:t>http://www.nwcouncil.org/energy/powerplan/6/supplycurves/I937/default.htm</w:t>
        </w:r>
      </w:hyperlink>
      <w:r w:rsidRPr="005F6A2E">
        <w:rPr>
          <w:rFonts w:ascii="Times New Roman" w:hAnsi="Times New Roman" w:cs="Times New Roman"/>
        </w:rPr>
        <w:t>.</w:t>
      </w:r>
      <w:r>
        <w:t xml:space="preserve"> </w:t>
      </w:r>
    </w:p>
  </w:footnote>
  <w:footnote w:id="38">
    <w:p w:rsidR="00B7179C" w:rsidRPr="002B3570" w:rsidRDefault="00B7179C" w:rsidP="002B3570">
      <w:pPr>
        <w:pStyle w:val="FootnoteText"/>
        <w:jc w:val="both"/>
        <w:rPr>
          <w:rFonts w:ascii="Times New Roman" w:hAnsi="Times New Roman" w:cs="Times New Roman"/>
        </w:rPr>
      </w:pPr>
      <w:r w:rsidRPr="002B3570">
        <w:rPr>
          <w:rStyle w:val="FootnoteReference"/>
          <w:rFonts w:ascii="Times New Roman" w:hAnsi="Times New Roman" w:cs="Times New Roman"/>
        </w:rPr>
        <w:footnoteRef/>
      </w:r>
      <w:r w:rsidRPr="002B3570">
        <w:rPr>
          <w:rFonts w:ascii="Times New Roman" w:hAnsi="Times New Roman" w:cs="Times New Roman"/>
        </w:rPr>
        <w:t xml:space="preserve"> Refer to the draft 6</w:t>
      </w:r>
      <w:r w:rsidRPr="002B3570">
        <w:rPr>
          <w:rFonts w:ascii="Times New Roman" w:hAnsi="Times New Roman" w:cs="Times New Roman"/>
          <w:vertAlign w:val="superscript"/>
        </w:rPr>
        <w:t>th</w:t>
      </w:r>
      <w:r w:rsidRPr="002B3570">
        <w:rPr>
          <w:rFonts w:ascii="Times New Roman" w:hAnsi="Times New Roman" w:cs="Times New Roman"/>
        </w:rPr>
        <w:t xml:space="preserve"> Power Plan, page E-7</w:t>
      </w:r>
    </w:p>
  </w:footnote>
  <w:footnote w:id="39">
    <w:p w:rsidR="00B7179C" w:rsidRPr="006B28A5" w:rsidRDefault="00B7179C" w:rsidP="00450329">
      <w:pPr>
        <w:pStyle w:val="FootnoteText"/>
        <w:rPr>
          <w:rFonts w:ascii="Times New Roman" w:hAnsi="Times New Roman" w:cs="Times New Roman"/>
        </w:rPr>
      </w:pPr>
      <w:r w:rsidRPr="006B28A5">
        <w:rPr>
          <w:rStyle w:val="FootnoteReference"/>
          <w:rFonts w:ascii="Times New Roman" w:hAnsi="Times New Roman" w:cs="Times New Roman"/>
        </w:rPr>
        <w:footnoteRef/>
      </w:r>
      <w:r w:rsidRPr="006B28A5">
        <w:rPr>
          <w:rFonts w:ascii="Times New Roman" w:hAnsi="Times New Roman" w:cs="Times New Roman"/>
        </w:rPr>
        <w:t xml:space="preserve"> Wind projects are treated as must-run generation in the model.</w:t>
      </w:r>
    </w:p>
  </w:footnote>
  <w:footnote w:id="40">
    <w:p w:rsidR="00B7179C" w:rsidRPr="003668E6" w:rsidRDefault="00B7179C" w:rsidP="00ED581D">
      <w:pPr>
        <w:pStyle w:val="FootnoteText"/>
        <w:rPr>
          <w:rFonts w:ascii="Times New Roman" w:hAnsi="Times New Roman" w:cs="Times New Roman"/>
        </w:rPr>
      </w:pPr>
      <w:r w:rsidRPr="003668E6">
        <w:rPr>
          <w:rStyle w:val="FootnoteReference"/>
          <w:rFonts w:ascii="Times New Roman" w:hAnsi="Times New Roman" w:cs="Times New Roman"/>
        </w:rPr>
        <w:footnoteRef/>
      </w:r>
      <w:r w:rsidRPr="003668E6">
        <w:rPr>
          <w:rFonts w:ascii="Times New Roman" w:hAnsi="Times New Roman" w:cs="Times New Roman"/>
        </w:rPr>
        <w:t xml:space="preserve"> For example, PacifiCorp’s IRP models are used to evaluate investment and contract opportunities, transmission system expansions, and multiple bid resources as part of competitive procurements.</w:t>
      </w:r>
    </w:p>
  </w:footnote>
  <w:footnote w:id="41">
    <w:p w:rsidR="00B7179C" w:rsidRPr="00381D6D" w:rsidRDefault="00B7179C" w:rsidP="00381D6D">
      <w:pPr>
        <w:pStyle w:val="FootnoteText"/>
        <w:jc w:val="both"/>
        <w:rPr>
          <w:rFonts w:ascii="Times New Roman" w:hAnsi="Times New Roman" w:cs="Times New Roman"/>
        </w:rPr>
      </w:pPr>
      <w:r w:rsidRPr="00381D6D">
        <w:rPr>
          <w:rStyle w:val="FootnoteReference"/>
          <w:rFonts w:ascii="Times New Roman" w:hAnsi="Times New Roman" w:cs="Times New Roman"/>
        </w:rPr>
        <w:footnoteRef/>
      </w:r>
      <w:r w:rsidRPr="00381D6D">
        <w:rPr>
          <w:rFonts w:ascii="Times New Roman" w:hAnsi="Times New Roman" w:cs="Times New Roman"/>
        </w:rPr>
        <w:t xml:space="preserve"> As defined by the Council, the efficient frontier represents the set of portfolios with the least cost for a given risk level. Risk is defined as “TailVar90”, which is the mean of the highest 10 percent of portfolio net present values.</w:t>
      </w:r>
    </w:p>
  </w:footnote>
  <w:footnote w:id="42">
    <w:p w:rsidR="00B7179C" w:rsidRPr="004F2A0F" w:rsidRDefault="00B7179C" w:rsidP="004F2A0F">
      <w:pPr>
        <w:pStyle w:val="FootnoteText"/>
        <w:jc w:val="both"/>
        <w:rPr>
          <w:rFonts w:ascii="Times New Roman" w:hAnsi="Times New Roman" w:cs="Times New Roman"/>
        </w:rPr>
      </w:pPr>
      <w:r w:rsidRPr="004F2A0F">
        <w:rPr>
          <w:rStyle w:val="FootnoteReference"/>
          <w:rFonts w:ascii="Times New Roman" w:hAnsi="Times New Roman" w:cs="Times New Roman"/>
        </w:rPr>
        <w:footnoteRef/>
      </w:r>
      <w:r w:rsidRPr="004F2A0F">
        <w:rPr>
          <w:rFonts w:ascii="Times New Roman" w:hAnsi="Times New Roman" w:cs="Times New Roman"/>
        </w:rPr>
        <w:t xml:space="preserve"> The stochastic simulation uses Monte Carlo sampling to generate 100 simulated futures, consistent with PacifiCorp’s regular IRP practice. As the primary stochastic cost measure, the Company computes the average PVRR across the 100 simulated futures.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8B0" w:rsidRDefault="007268B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8B0" w:rsidRDefault="007268B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8B0" w:rsidRDefault="007268B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D4E9E"/>
    <w:multiLevelType w:val="hybridMultilevel"/>
    <w:tmpl w:val="D9E4AB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37E82"/>
    <w:multiLevelType w:val="hybridMultilevel"/>
    <w:tmpl w:val="2978539C"/>
    <w:lvl w:ilvl="0" w:tplc="15CC8002">
      <w:start w:val="1"/>
      <w:numFmt w:val="bullet"/>
      <w:lvlText w:val="•"/>
      <w:lvlJc w:val="left"/>
      <w:pPr>
        <w:tabs>
          <w:tab w:val="num" w:pos="720"/>
        </w:tabs>
        <w:ind w:left="720" w:hanging="360"/>
      </w:pPr>
      <w:rPr>
        <w:rFonts w:ascii="Times New Roman" w:hAnsi="Times New Roman" w:hint="default"/>
      </w:rPr>
    </w:lvl>
    <w:lvl w:ilvl="1" w:tplc="5DCA99CE" w:tentative="1">
      <w:start w:val="1"/>
      <w:numFmt w:val="bullet"/>
      <w:lvlText w:val="•"/>
      <w:lvlJc w:val="left"/>
      <w:pPr>
        <w:tabs>
          <w:tab w:val="num" w:pos="1440"/>
        </w:tabs>
        <w:ind w:left="1440" w:hanging="360"/>
      </w:pPr>
      <w:rPr>
        <w:rFonts w:ascii="Times New Roman" w:hAnsi="Times New Roman" w:hint="default"/>
      </w:rPr>
    </w:lvl>
    <w:lvl w:ilvl="2" w:tplc="213A375E" w:tentative="1">
      <w:start w:val="1"/>
      <w:numFmt w:val="bullet"/>
      <w:lvlText w:val="•"/>
      <w:lvlJc w:val="left"/>
      <w:pPr>
        <w:tabs>
          <w:tab w:val="num" w:pos="2160"/>
        </w:tabs>
        <w:ind w:left="2160" w:hanging="360"/>
      </w:pPr>
      <w:rPr>
        <w:rFonts w:ascii="Times New Roman" w:hAnsi="Times New Roman" w:hint="default"/>
      </w:rPr>
    </w:lvl>
    <w:lvl w:ilvl="3" w:tplc="8BD04F9E" w:tentative="1">
      <w:start w:val="1"/>
      <w:numFmt w:val="bullet"/>
      <w:lvlText w:val="•"/>
      <w:lvlJc w:val="left"/>
      <w:pPr>
        <w:tabs>
          <w:tab w:val="num" w:pos="2880"/>
        </w:tabs>
        <w:ind w:left="2880" w:hanging="360"/>
      </w:pPr>
      <w:rPr>
        <w:rFonts w:ascii="Times New Roman" w:hAnsi="Times New Roman" w:hint="default"/>
      </w:rPr>
    </w:lvl>
    <w:lvl w:ilvl="4" w:tplc="DC125800" w:tentative="1">
      <w:start w:val="1"/>
      <w:numFmt w:val="bullet"/>
      <w:lvlText w:val="•"/>
      <w:lvlJc w:val="left"/>
      <w:pPr>
        <w:tabs>
          <w:tab w:val="num" w:pos="3600"/>
        </w:tabs>
        <w:ind w:left="3600" w:hanging="360"/>
      </w:pPr>
      <w:rPr>
        <w:rFonts w:ascii="Times New Roman" w:hAnsi="Times New Roman" w:hint="default"/>
      </w:rPr>
    </w:lvl>
    <w:lvl w:ilvl="5" w:tplc="57E09EF0" w:tentative="1">
      <w:start w:val="1"/>
      <w:numFmt w:val="bullet"/>
      <w:lvlText w:val="•"/>
      <w:lvlJc w:val="left"/>
      <w:pPr>
        <w:tabs>
          <w:tab w:val="num" w:pos="4320"/>
        </w:tabs>
        <w:ind w:left="4320" w:hanging="360"/>
      </w:pPr>
      <w:rPr>
        <w:rFonts w:ascii="Times New Roman" w:hAnsi="Times New Roman" w:hint="default"/>
      </w:rPr>
    </w:lvl>
    <w:lvl w:ilvl="6" w:tplc="D4EE6D60" w:tentative="1">
      <w:start w:val="1"/>
      <w:numFmt w:val="bullet"/>
      <w:lvlText w:val="•"/>
      <w:lvlJc w:val="left"/>
      <w:pPr>
        <w:tabs>
          <w:tab w:val="num" w:pos="5040"/>
        </w:tabs>
        <w:ind w:left="5040" w:hanging="360"/>
      </w:pPr>
      <w:rPr>
        <w:rFonts w:ascii="Times New Roman" w:hAnsi="Times New Roman" w:hint="default"/>
      </w:rPr>
    </w:lvl>
    <w:lvl w:ilvl="7" w:tplc="7C94CA5C" w:tentative="1">
      <w:start w:val="1"/>
      <w:numFmt w:val="bullet"/>
      <w:lvlText w:val="•"/>
      <w:lvlJc w:val="left"/>
      <w:pPr>
        <w:tabs>
          <w:tab w:val="num" w:pos="5760"/>
        </w:tabs>
        <w:ind w:left="5760" w:hanging="360"/>
      </w:pPr>
      <w:rPr>
        <w:rFonts w:ascii="Times New Roman" w:hAnsi="Times New Roman" w:hint="default"/>
      </w:rPr>
    </w:lvl>
    <w:lvl w:ilvl="8" w:tplc="B1E8A56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2D71D70"/>
    <w:multiLevelType w:val="hybridMultilevel"/>
    <w:tmpl w:val="204A0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A960AD"/>
    <w:multiLevelType w:val="hybridMultilevel"/>
    <w:tmpl w:val="3F6A3024"/>
    <w:lvl w:ilvl="0" w:tplc="3092A424">
      <w:start w:val="1"/>
      <w:numFmt w:val="bullet"/>
      <w:lvlText w:val="●"/>
      <w:lvlJc w:val="left"/>
      <w:pPr>
        <w:tabs>
          <w:tab w:val="num" w:pos="360"/>
        </w:tabs>
        <w:ind w:left="360" w:hanging="360"/>
      </w:pPr>
      <w:rPr>
        <w:rFonts w:ascii="Times New Roman" w:hAnsi="Times New Roman" w:cs="Times New Roman" w:hint="default"/>
        <w:color w:val="auto"/>
      </w:rPr>
    </w:lvl>
    <w:lvl w:ilvl="1" w:tplc="5B3459C2">
      <w:start w:val="1"/>
      <w:numFmt w:val="bullet"/>
      <w:lvlText w:val="–"/>
      <w:lvlJc w:val="left"/>
      <w:pPr>
        <w:tabs>
          <w:tab w:val="num" w:pos="1440"/>
        </w:tabs>
        <w:ind w:left="1440" w:hanging="360"/>
      </w:pPr>
      <w:rPr>
        <w:rFonts w:ascii="Arial" w:eastAsia="Times New Roman" w:hAnsi="Aria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F5433C"/>
    <w:multiLevelType w:val="hybridMultilevel"/>
    <w:tmpl w:val="0B30AA6E"/>
    <w:lvl w:ilvl="0" w:tplc="C80889CC">
      <w:start w:val="1"/>
      <w:numFmt w:val="bullet"/>
      <w:lvlText w:val=""/>
      <w:lvlJc w:val="left"/>
      <w:pPr>
        <w:tabs>
          <w:tab w:val="num" w:pos="720"/>
        </w:tabs>
        <w:ind w:left="720" w:hanging="360"/>
      </w:pPr>
      <w:rPr>
        <w:rFonts w:ascii="Webdings" w:hAnsi="Webdings" w:hint="default"/>
      </w:rPr>
    </w:lvl>
    <w:lvl w:ilvl="1" w:tplc="EEDC07F4">
      <w:start w:val="2358"/>
      <w:numFmt w:val="bullet"/>
      <w:lvlText w:val=""/>
      <w:lvlJc w:val="left"/>
      <w:pPr>
        <w:tabs>
          <w:tab w:val="num" w:pos="1440"/>
        </w:tabs>
        <w:ind w:left="1440" w:hanging="360"/>
      </w:pPr>
      <w:rPr>
        <w:rFonts w:ascii="Webdings" w:hAnsi="Webdings" w:hint="default"/>
      </w:rPr>
    </w:lvl>
    <w:lvl w:ilvl="2" w:tplc="66CAE446">
      <w:start w:val="2358"/>
      <w:numFmt w:val="bullet"/>
      <w:lvlText w:val=""/>
      <w:lvlJc w:val="left"/>
      <w:pPr>
        <w:tabs>
          <w:tab w:val="num" w:pos="2160"/>
        </w:tabs>
        <w:ind w:left="2160" w:hanging="360"/>
      </w:pPr>
      <w:rPr>
        <w:rFonts w:ascii="Wingdings" w:hAnsi="Wingdings" w:hint="default"/>
      </w:rPr>
    </w:lvl>
    <w:lvl w:ilvl="3" w:tplc="F9C23A5E">
      <w:start w:val="2358"/>
      <w:numFmt w:val="bullet"/>
      <w:lvlText w:val="–"/>
      <w:lvlJc w:val="left"/>
      <w:pPr>
        <w:tabs>
          <w:tab w:val="num" w:pos="2880"/>
        </w:tabs>
        <w:ind w:left="2880" w:hanging="360"/>
      </w:pPr>
      <w:rPr>
        <w:rFonts w:ascii="Times New Roman" w:hAnsi="Times New Roman" w:hint="default"/>
      </w:rPr>
    </w:lvl>
    <w:lvl w:ilvl="4" w:tplc="86C8467A" w:tentative="1">
      <w:start w:val="1"/>
      <w:numFmt w:val="bullet"/>
      <w:lvlText w:val=""/>
      <w:lvlJc w:val="left"/>
      <w:pPr>
        <w:tabs>
          <w:tab w:val="num" w:pos="3600"/>
        </w:tabs>
        <w:ind w:left="3600" w:hanging="360"/>
      </w:pPr>
      <w:rPr>
        <w:rFonts w:ascii="Webdings" w:hAnsi="Webdings" w:hint="default"/>
      </w:rPr>
    </w:lvl>
    <w:lvl w:ilvl="5" w:tplc="4DECA9AC" w:tentative="1">
      <w:start w:val="1"/>
      <w:numFmt w:val="bullet"/>
      <w:lvlText w:val=""/>
      <w:lvlJc w:val="left"/>
      <w:pPr>
        <w:tabs>
          <w:tab w:val="num" w:pos="4320"/>
        </w:tabs>
        <w:ind w:left="4320" w:hanging="360"/>
      </w:pPr>
      <w:rPr>
        <w:rFonts w:ascii="Webdings" w:hAnsi="Webdings" w:hint="default"/>
      </w:rPr>
    </w:lvl>
    <w:lvl w:ilvl="6" w:tplc="9E62BC94" w:tentative="1">
      <w:start w:val="1"/>
      <w:numFmt w:val="bullet"/>
      <w:lvlText w:val=""/>
      <w:lvlJc w:val="left"/>
      <w:pPr>
        <w:tabs>
          <w:tab w:val="num" w:pos="5040"/>
        </w:tabs>
        <w:ind w:left="5040" w:hanging="360"/>
      </w:pPr>
      <w:rPr>
        <w:rFonts w:ascii="Webdings" w:hAnsi="Webdings" w:hint="default"/>
      </w:rPr>
    </w:lvl>
    <w:lvl w:ilvl="7" w:tplc="1996F9B4" w:tentative="1">
      <w:start w:val="1"/>
      <w:numFmt w:val="bullet"/>
      <w:lvlText w:val=""/>
      <w:lvlJc w:val="left"/>
      <w:pPr>
        <w:tabs>
          <w:tab w:val="num" w:pos="5760"/>
        </w:tabs>
        <w:ind w:left="5760" w:hanging="360"/>
      </w:pPr>
      <w:rPr>
        <w:rFonts w:ascii="Webdings" w:hAnsi="Webdings" w:hint="default"/>
      </w:rPr>
    </w:lvl>
    <w:lvl w:ilvl="8" w:tplc="F2E28B04" w:tentative="1">
      <w:start w:val="1"/>
      <w:numFmt w:val="bullet"/>
      <w:lvlText w:val=""/>
      <w:lvlJc w:val="left"/>
      <w:pPr>
        <w:tabs>
          <w:tab w:val="num" w:pos="6480"/>
        </w:tabs>
        <w:ind w:left="6480" w:hanging="360"/>
      </w:pPr>
      <w:rPr>
        <w:rFonts w:ascii="Webdings" w:hAnsi="Webdings" w:hint="default"/>
      </w:rPr>
    </w:lvl>
  </w:abstractNum>
  <w:abstractNum w:abstractNumId="5">
    <w:nsid w:val="06692D23"/>
    <w:multiLevelType w:val="hybridMultilevel"/>
    <w:tmpl w:val="890E4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D60117"/>
    <w:multiLevelType w:val="hybridMultilevel"/>
    <w:tmpl w:val="1034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A96C3C"/>
    <w:multiLevelType w:val="hybridMultilevel"/>
    <w:tmpl w:val="FF08A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524F5C"/>
    <w:multiLevelType w:val="hybridMultilevel"/>
    <w:tmpl w:val="5D749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044F33"/>
    <w:multiLevelType w:val="hybridMultilevel"/>
    <w:tmpl w:val="85AA4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3957CC"/>
    <w:multiLevelType w:val="hybridMultilevel"/>
    <w:tmpl w:val="D6B46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6A4C94"/>
    <w:multiLevelType w:val="hybridMultilevel"/>
    <w:tmpl w:val="AE8CD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1E3E31"/>
    <w:multiLevelType w:val="hybridMultilevel"/>
    <w:tmpl w:val="41FA6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D86199"/>
    <w:multiLevelType w:val="hybridMultilevel"/>
    <w:tmpl w:val="ECF282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EED7A28"/>
    <w:multiLevelType w:val="hybridMultilevel"/>
    <w:tmpl w:val="CF5A4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F325D7"/>
    <w:multiLevelType w:val="hybridMultilevel"/>
    <w:tmpl w:val="BEC29E2C"/>
    <w:lvl w:ilvl="0" w:tplc="ECEA630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082FE9"/>
    <w:multiLevelType w:val="hybridMultilevel"/>
    <w:tmpl w:val="5F8A8A00"/>
    <w:lvl w:ilvl="0" w:tplc="3092A424">
      <w:start w:val="1"/>
      <w:numFmt w:val="bullet"/>
      <w:lvlText w:val="●"/>
      <w:lvlJc w:val="left"/>
      <w:pPr>
        <w:tabs>
          <w:tab w:val="num" w:pos="720"/>
        </w:tabs>
        <w:ind w:left="720" w:hanging="360"/>
      </w:pPr>
      <w:rPr>
        <w:rFonts w:ascii="Times New Roman" w:hAnsi="Times New Roman"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6C44DEC"/>
    <w:multiLevelType w:val="hybridMultilevel"/>
    <w:tmpl w:val="149AAF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182A39"/>
    <w:multiLevelType w:val="hybridMultilevel"/>
    <w:tmpl w:val="5DD67280"/>
    <w:lvl w:ilvl="0" w:tplc="3092A424">
      <w:start w:val="1"/>
      <w:numFmt w:val="bullet"/>
      <w:lvlText w:val="●"/>
      <w:lvlJc w:val="left"/>
      <w:pPr>
        <w:tabs>
          <w:tab w:val="num" w:pos="720"/>
        </w:tabs>
        <w:ind w:left="720" w:hanging="360"/>
      </w:pPr>
      <w:rPr>
        <w:rFonts w:ascii="Times New Roman" w:hAnsi="Times New Roman" w:cs="Times New Roman"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C911913"/>
    <w:multiLevelType w:val="hybridMultilevel"/>
    <w:tmpl w:val="37A8A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5A5CC6"/>
    <w:multiLevelType w:val="hybridMultilevel"/>
    <w:tmpl w:val="7392101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5C864539"/>
    <w:multiLevelType w:val="hybridMultilevel"/>
    <w:tmpl w:val="93825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2D3AC2"/>
    <w:multiLevelType w:val="hybridMultilevel"/>
    <w:tmpl w:val="E2743A9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nsid w:val="5FF868C8"/>
    <w:multiLevelType w:val="hybridMultilevel"/>
    <w:tmpl w:val="50566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302D2E"/>
    <w:multiLevelType w:val="hybridMultilevel"/>
    <w:tmpl w:val="F864CEB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nsid w:val="63F631A2"/>
    <w:multiLevelType w:val="hybridMultilevel"/>
    <w:tmpl w:val="F45AB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E6732A"/>
    <w:multiLevelType w:val="hybridMultilevel"/>
    <w:tmpl w:val="B8EE2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2D618D"/>
    <w:multiLevelType w:val="hybridMultilevel"/>
    <w:tmpl w:val="C8029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3B2382"/>
    <w:multiLevelType w:val="hybridMultilevel"/>
    <w:tmpl w:val="27540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A42105"/>
    <w:multiLevelType w:val="hybridMultilevel"/>
    <w:tmpl w:val="F624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DF6F79"/>
    <w:multiLevelType w:val="hybridMultilevel"/>
    <w:tmpl w:val="8C18E4DE"/>
    <w:lvl w:ilvl="0" w:tplc="DF9636BC">
      <w:start w:val="1"/>
      <w:numFmt w:val="bullet"/>
      <w:lvlText w:val=""/>
      <w:lvlJc w:val="left"/>
      <w:pPr>
        <w:tabs>
          <w:tab w:val="num" w:pos="720"/>
        </w:tabs>
        <w:ind w:left="720" w:hanging="360"/>
      </w:pPr>
      <w:rPr>
        <w:rFonts w:ascii="Webdings" w:hAnsi="Webdings" w:hint="default"/>
      </w:rPr>
    </w:lvl>
    <w:lvl w:ilvl="1" w:tplc="2B723DEE">
      <w:start w:val="1888"/>
      <w:numFmt w:val="bullet"/>
      <w:lvlText w:val=""/>
      <w:lvlJc w:val="left"/>
      <w:pPr>
        <w:tabs>
          <w:tab w:val="num" w:pos="1440"/>
        </w:tabs>
        <w:ind w:left="1440" w:hanging="360"/>
      </w:pPr>
      <w:rPr>
        <w:rFonts w:ascii="Webdings" w:hAnsi="Webdings" w:hint="default"/>
      </w:rPr>
    </w:lvl>
    <w:lvl w:ilvl="2" w:tplc="5672B430">
      <w:start w:val="1888"/>
      <w:numFmt w:val="bullet"/>
      <w:lvlText w:val=""/>
      <w:lvlJc w:val="left"/>
      <w:pPr>
        <w:tabs>
          <w:tab w:val="num" w:pos="2160"/>
        </w:tabs>
        <w:ind w:left="2160" w:hanging="360"/>
      </w:pPr>
      <w:rPr>
        <w:rFonts w:ascii="Wingdings" w:hAnsi="Wingdings" w:hint="default"/>
      </w:rPr>
    </w:lvl>
    <w:lvl w:ilvl="3" w:tplc="35A2F4C8">
      <w:start w:val="1888"/>
      <w:numFmt w:val="bullet"/>
      <w:lvlText w:val="–"/>
      <w:lvlJc w:val="left"/>
      <w:pPr>
        <w:tabs>
          <w:tab w:val="num" w:pos="2880"/>
        </w:tabs>
        <w:ind w:left="2880" w:hanging="360"/>
      </w:pPr>
      <w:rPr>
        <w:rFonts w:ascii="Times New Roman" w:hAnsi="Times New Roman" w:hint="default"/>
      </w:rPr>
    </w:lvl>
    <w:lvl w:ilvl="4" w:tplc="3B523022" w:tentative="1">
      <w:start w:val="1"/>
      <w:numFmt w:val="bullet"/>
      <w:lvlText w:val=""/>
      <w:lvlJc w:val="left"/>
      <w:pPr>
        <w:tabs>
          <w:tab w:val="num" w:pos="3600"/>
        </w:tabs>
        <w:ind w:left="3600" w:hanging="360"/>
      </w:pPr>
      <w:rPr>
        <w:rFonts w:ascii="Webdings" w:hAnsi="Webdings" w:hint="default"/>
      </w:rPr>
    </w:lvl>
    <w:lvl w:ilvl="5" w:tplc="18865350" w:tentative="1">
      <w:start w:val="1"/>
      <w:numFmt w:val="bullet"/>
      <w:lvlText w:val=""/>
      <w:lvlJc w:val="left"/>
      <w:pPr>
        <w:tabs>
          <w:tab w:val="num" w:pos="4320"/>
        </w:tabs>
        <w:ind w:left="4320" w:hanging="360"/>
      </w:pPr>
      <w:rPr>
        <w:rFonts w:ascii="Webdings" w:hAnsi="Webdings" w:hint="default"/>
      </w:rPr>
    </w:lvl>
    <w:lvl w:ilvl="6" w:tplc="8E0A8FB6" w:tentative="1">
      <w:start w:val="1"/>
      <w:numFmt w:val="bullet"/>
      <w:lvlText w:val=""/>
      <w:lvlJc w:val="left"/>
      <w:pPr>
        <w:tabs>
          <w:tab w:val="num" w:pos="5040"/>
        </w:tabs>
        <w:ind w:left="5040" w:hanging="360"/>
      </w:pPr>
      <w:rPr>
        <w:rFonts w:ascii="Webdings" w:hAnsi="Webdings" w:hint="default"/>
      </w:rPr>
    </w:lvl>
    <w:lvl w:ilvl="7" w:tplc="C394B410" w:tentative="1">
      <w:start w:val="1"/>
      <w:numFmt w:val="bullet"/>
      <w:lvlText w:val=""/>
      <w:lvlJc w:val="left"/>
      <w:pPr>
        <w:tabs>
          <w:tab w:val="num" w:pos="5760"/>
        </w:tabs>
        <w:ind w:left="5760" w:hanging="360"/>
      </w:pPr>
      <w:rPr>
        <w:rFonts w:ascii="Webdings" w:hAnsi="Webdings" w:hint="default"/>
      </w:rPr>
    </w:lvl>
    <w:lvl w:ilvl="8" w:tplc="49DE52E6" w:tentative="1">
      <w:start w:val="1"/>
      <w:numFmt w:val="bullet"/>
      <w:lvlText w:val=""/>
      <w:lvlJc w:val="left"/>
      <w:pPr>
        <w:tabs>
          <w:tab w:val="num" w:pos="6480"/>
        </w:tabs>
        <w:ind w:left="6480" w:hanging="360"/>
      </w:pPr>
      <w:rPr>
        <w:rFonts w:ascii="Webdings" w:hAnsi="Webdings" w:hint="default"/>
      </w:rPr>
    </w:lvl>
  </w:abstractNum>
  <w:abstractNum w:abstractNumId="31">
    <w:nsid w:val="7B466EE1"/>
    <w:multiLevelType w:val="hybridMultilevel"/>
    <w:tmpl w:val="F836B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263BD6"/>
    <w:multiLevelType w:val="hybridMultilevel"/>
    <w:tmpl w:val="8670D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600072"/>
    <w:multiLevelType w:val="hybridMultilevel"/>
    <w:tmpl w:val="671C16AE"/>
    <w:lvl w:ilvl="0" w:tplc="0409000F">
      <w:start w:val="1"/>
      <w:numFmt w:val="decimal"/>
      <w:lvlText w:val="%1."/>
      <w:lvlJc w:val="left"/>
      <w:pPr>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4">
    <w:nsid w:val="7EF71203"/>
    <w:multiLevelType w:val="hybridMultilevel"/>
    <w:tmpl w:val="D9E4AB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14"/>
  </w:num>
  <w:num w:numId="4">
    <w:abstractNumId w:val="31"/>
  </w:num>
  <w:num w:numId="5">
    <w:abstractNumId w:val="9"/>
  </w:num>
  <w:num w:numId="6">
    <w:abstractNumId w:val="25"/>
  </w:num>
  <w:num w:numId="7">
    <w:abstractNumId w:val="2"/>
  </w:num>
  <w:num w:numId="8">
    <w:abstractNumId w:val="18"/>
  </w:num>
  <w:num w:numId="9">
    <w:abstractNumId w:val="3"/>
  </w:num>
  <w:num w:numId="10">
    <w:abstractNumId w:val="34"/>
  </w:num>
  <w:num w:numId="11">
    <w:abstractNumId w:val="16"/>
  </w:num>
  <w:num w:numId="12">
    <w:abstractNumId w:val="13"/>
  </w:num>
  <w:num w:numId="13">
    <w:abstractNumId w:val="8"/>
  </w:num>
  <w:num w:numId="14">
    <w:abstractNumId w:val="12"/>
  </w:num>
  <w:num w:numId="15">
    <w:abstractNumId w:val="15"/>
  </w:num>
  <w:num w:numId="16">
    <w:abstractNumId w:val="11"/>
  </w:num>
  <w:num w:numId="17">
    <w:abstractNumId w:val="21"/>
  </w:num>
  <w:num w:numId="18">
    <w:abstractNumId w:val="23"/>
  </w:num>
  <w:num w:numId="19">
    <w:abstractNumId w:val="29"/>
  </w:num>
  <w:num w:numId="20">
    <w:abstractNumId w:val="4"/>
  </w:num>
  <w:num w:numId="21">
    <w:abstractNumId w:val="5"/>
  </w:num>
  <w:num w:numId="22">
    <w:abstractNumId w:val="30"/>
  </w:num>
  <w:num w:numId="23">
    <w:abstractNumId w:val="19"/>
  </w:num>
  <w:num w:numId="24">
    <w:abstractNumId w:val="28"/>
  </w:num>
  <w:num w:numId="25">
    <w:abstractNumId w:val="24"/>
  </w:num>
  <w:num w:numId="26">
    <w:abstractNumId w:val="22"/>
  </w:num>
  <w:num w:numId="27">
    <w:abstractNumId w:val="32"/>
  </w:num>
  <w:num w:numId="28">
    <w:abstractNumId w:val="7"/>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17"/>
  </w:num>
  <w:num w:numId="32">
    <w:abstractNumId w:val="26"/>
  </w:num>
  <w:num w:numId="33">
    <w:abstractNumId w:val="1"/>
  </w:num>
  <w:num w:numId="34">
    <w:abstractNumId w:val="0"/>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grammar="clean"/>
  <w:trackRevisions/>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rsids>
    <w:rsidRoot w:val="00E42A53"/>
    <w:rsid w:val="00002A49"/>
    <w:rsid w:val="00002FA7"/>
    <w:rsid w:val="00003198"/>
    <w:rsid w:val="000048F7"/>
    <w:rsid w:val="00005767"/>
    <w:rsid w:val="0001086E"/>
    <w:rsid w:val="00011632"/>
    <w:rsid w:val="000125A2"/>
    <w:rsid w:val="000125F2"/>
    <w:rsid w:val="00012FC7"/>
    <w:rsid w:val="000148EA"/>
    <w:rsid w:val="00016BF3"/>
    <w:rsid w:val="000179FF"/>
    <w:rsid w:val="00021BDD"/>
    <w:rsid w:val="000224C8"/>
    <w:rsid w:val="00023A0B"/>
    <w:rsid w:val="00025D0B"/>
    <w:rsid w:val="00025FD5"/>
    <w:rsid w:val="00027849"/>
    <w:rsid w:val="0003254D"/>
    <w:rsid w:val="0003565D"/>
    <w:rsid w:val="000418D9"/>
    <w:rsid w:val="000455E7"/>
    <w:rsid w:val="00047E45"/>
    <w:rsid w:val="00051B6D"/>
    <w:rsid w:val="00061C22"/>
    <w:rsid w:val="00062130"/>
    <w:rsid w:val="000628EE"/>
    <w:rsid w:val="000654AF"/>
    <w:rsid w:val="00067A4D"/>
    <w:rsid w:val="00070B14"/>
    <w:rsid w:val="0007278B"/>
    <w:rsid w:val="00080864"/>
    <w:rsid w:val="000830C0"/>
    <w:rsid w:val="000872E7"/>
    <w:rsid w:val="00087ECD"/>
    <w:rsid w:val="00096864"/>
    <w:rsid w:val="000A09CF"/>
    <w:rsid w:val="000A0F61"/>
    <w:rsid w:val="000A1B87"/>
    <w:rsid w:val="000A2F46"/>
    <w:rsid w:val="000B210C"/>
    <w:rsid w:val="000B292E"/>
    <w:rsid w:val="000B3991"/>
    <w:rsid w:val="000B5137"/>
    <w:rsid w:val="000B7FF7"/>
    <w:rsid w:val="000C184D"/>
    <w:rsid w:val="000C1D75"/>
    <w:rsid w:val="000C2A39"/>
    <w:rsid w:val="000C312B"/>
    <w:rsid w:val="000C46CF"/>
    <w:rsid w:val="000C50C9"/>
    <w:rsid w:val="000C5355"/>
    <w:rsid w:val="000C69DD"/>
    <w:rsid w:val="000D30BA"/>
    <w:rsid w:val="000D3DD0"/>
    <w:rsid w:val="000D3ED8"/>
    <w:rsid w:val="000D5659"/>
    <w:rsid w:val="000D61FA"/>
    <w:rsid w:val="000D72E2"/>
    <w:rsid w:val="000D7453"/>
    <w:rsid w:val="000E0D9A"/>
    <w:rsid w:val="000E1E31"/>
    <w:rsid w:val="000E2100"/>
    <w:rsid w:val="000E3632"/>
    <w:rsid w:val="000E3D73"/>
    <w:rsid w:val="000E74FE"/>
    <w:rsid w:val="000F1D4D"/>
    <w:rsid w:val="000F247A"/>
    <w:rsid w:val="000F4098"/>
    <w:rsid w:val="000F5BFE"/>
    <w:rsid w:val="000F63DA"/>
    <w:rsid w:val="000F7F81"/>
    <w:rsid w:val="001002D6"/>
    <w:rsid w:val="00100D81"/>
    <w:rsid w:val="00103E41"/>
    <w:rsid w:val="00104FE3"/>
    <w:rsid w:val="00106DD6"/>
    <w:rsid w:val="00110721"/>
    <w:rsid w:val="001113FF"/>
    <w:rsid w:val="00111CB8"/>
    <w:rsid w:val="0011583D"/>
    <w:rsid w:val="001170DA"/>
    <w:rsid w:val="00120370"/>
    <w:rsid w:val="00120624"/>
    <w:rsid w:val="00120B67"/>
    <w:rsid w:val="0012229C"/>
    <w:rsid w:val="001226C2"/>
    <w:rsid w:val="0012329C"/>
    <w:rsid w:val="0012495F"/>
    <w:rsid w:val="00125717"/>
    <w:rsid w:val="001266FD"/>
    <w:rsid w:val="00126F57"/>
    <w:rsid w:val="00134734"/>
    <w:rsid w:val="0013620B"/>
    <w:rsid w:val="0013759C"/>
    <w:rsid w:val="001412D1"/>
    <w:rsid w:val="00142227"/>
    <w:rsid w:val="0014471D"/>
    <w:rsid w:val="00147C09"/>
    <w:rsid w:val="0015071A"/>
    <w:rsid w:val="00152F6F"/>
    <w:rsid w:val="00153917"/>
    <w:rsid w:val="00153F6D"/>
    <w:rsid w:val="00155E46"/>
    <w:rsid w:val="00156A80"/>
    <w:rsid w:val="00157FDF"/>
    <w:rsid w:val="0016071D"/>
    <w:rsid w:val="00161C89"/>
    <w:rsid w:val="00162BC6"/>
    <w:rsid w:val="001646F4"/>
    <w:rsid w:val="00164C2D"/>
    <w:rsid w:val="001650E7"/>
    <w:rsid w:val="00166283"/>
    <w:rsid w:val="00170CF7"/>
    <w:rsid w:val="00173501"/>
    <w:rsid w:val="00174DC9"/>
    <w:rsid w:val="00175B9D"/>
    <w:rsid w:val="00176C8A"/>
    <w:rsid w:val="001815CB"/>
    <w:rsid w:val="00181727"/>
    <w:rsid w:val="0018502B"/>
    <w:rsid w:val="00185762"/>
    <w:rsid w:val="00186213"/>
    <w:rsid w:val="001902AB"/>
    <w:rsid w:val="001906AD"/>
    <w:rsid w:val="0019276D"/>
    <w:rsid w:val="001930F8"/>
    <w:rsid w:val="00193F6A"/>
    <w:rsid w:val="00194674"/>
    <w:rsid w:val="00196281"/>
    <w:rsid w:val="001A00D6"/>
    <w:rsid w:val="001A03EB"/>
    <w:rsid w:val="001A0917"/>
    <w:rsid w:val="001A2C7A"/>
    <w:rsid w:val="001A4005"/>
    <w:rsid w:val="001A54FE"/>
    <w:rsid w:val="001A576F"/>
    <w:rsid w:val="001A6A79"/>
    <w:rsid w:val="001B0AE4"/>
    <w:rsid w:val="001B0F0D"/>
    <w:rsid w:val="001B1291"/>
    <w:rsid w:val="001B202B"/>
    <w:rsid w:val="001B222D"/>
    <w:rsid w:val="001B6B85"/>
    <w:rsid w:val="001B6B8B"/>
    <w:rsid w:val="001C0764"/>
    <w:rsid w:val="001C1000"/>
    <w:rsid w:val="001C1541"/>
    <w:rsid w:val="001C23D0"/>
    <w:rsid w:val="001C246E"/>
    <w:rsid w:val="001C260F"/>
    <w:rsid w:val="001C2992"/>
    <w:rsid w:val="001C4C4C"/>
    <w:rsid w:val="001C665C"/>
    <w:rsid w:val="001D49F5"/>
    <w:rsid w:val="001D6D56"/>
    <w:rsid w:val="001D79BC"/>
    <w:rsid w:val="001E0206"/>
    <w:rsid w:val="001E081E"/>
    <w:rsid w:val="001E114E"/>
    <w:rsid w:val="001E1D4F"/>
    <w:rsid w:val="001E6AA3"/>
    <w:rsid w:val="001E7BF3"/>
    <w:rsid w:val="001E7C5E"/>
    <w:rsid w:val="001F05A5"/>
    <w:rsid w:val="001F08F0"/>
    <w:rsid w:val="001F1D7A"/>
    <w:rsid w:val="001F3D2F"/>
    <w:rsid w:val="001F50C7"/>
    <w:rsid w:val="001F6E02"/>
    <w:rsid w:val="002040A9"/>
    <w:rsid w:val="00204CAA"/>
    <w:rsid w:val="002100D1"/>
    <w:rsid w:val="002108D1"/>
    <w:rsid w:val="00211171"/>
    <w:rsid w:val="00211ED4"/>
    <w:rsid w:val="00213FED"/>
    <w:rsid w:val="002202A6"/>
    <w:rsid w:val="002211EE"/>
    <w:rsid w:val="0022233D"/>
    <w:rsid w:val="002223BB"/>
    <w:rsid w:val="00230EDB"/>
    <w:rsid w:val="002317F8"/>
    <w:rsid w:val="00231FBE"/>
    <w:rsid w:val="00233A2B"/>
    <w:rsid w:val="00234211"/>
    <w:rsid w:val="00235439"/>
    <w:rsid w:val="00235604"/>
    <w:rsid w:val="002400B5"/>
    <w:rsid w:val="00240A4F"/>
    <w:rsid w:val="00246325"/>
    <w:rsid w:val="00246625"/>
    <w:rsid w:val="00252296"/>
    <w:rsid w:val="002549B2"/>
    <w:rsid w:val="00257723"/>
    <w:rsid w:val="0026118E"/>
    <w:rsid w:val="00261CBD"/>
    <w:rsid w:val="00263318"/>
    <w:rsid w:val="0026360C"/>
    <w:rsid w:val="00271151"/>
    <w:rsid w:val="0027396C"/>
    <w:rsid w:val="00274446"/>
    <w:rsid w:val="00275885"/>
    <w:rsid w:val="00275C2E"/>
    <w:rsid w:val="00283A73"/>
    <w:rsid w:val="00284667"/>
    <w:rsid w:val="002856B0"/>
    <w:rsid w:val="0028776B"/>
    <w:rsid w:val="00290C21"/>
    <w:rsid w:val="0029102E"/>
    <w:rsid w:val="002953FE"/>
    <w:rsid w:val="00295A54"/>
    <w:rsid w:val="00295CDE"/>
    <w:rsid w:val="00296800"/>
    <w:rsid w:val="0029764A"/>
    <w:rsid w:val="00297C5D"/>
    <w:rsid w:val="002A10C6"/>
    <w:rsid w:val="002A2D1F"/>
    <w:rsid w:val="002A50EB"/>
    <w:rsid w:val="002A7820"/>
    <w:rsid w:val="002A7EA7"/>
    <w:rsid w:val="002B0CEF"/>
    <w:rsid w:val="002B114F"/>
    <w:rsid w:val="002B3570"/>
    <w:rsid w:val="002B436E"/>
    <w:rsid w:val="002C1143"/>
    <w:rsid w:val="002C4230"/>
    <w:rsid w:val="002C7F22"/>
    <w:rsid w:val="002D0642"/>
    <w:rsid w:val="002D0B11"/>
    <w:rsid w:val="002E2073"/>
    <w:rsid w:val="002E5E37"/>
    <w:rsid w:val="002F0C2C"/>
    <w:rsid w:val="002F2496"/>
    <w:rsid w:val="002F27BF"/>
    <w:rsid w:val="002F3C7B"/>
    <w:rsid w:val="002F4E95"/>
    <w:rsid w:val="00302FD9"/>
    <w:rsid w:val="003036BC"/>
    <w:rsid w:val="0030447E"/>
    <w:rsid w:val="003056FD"/>
    <w:rsid w:val="00305875"/>
    <w:rsid w:val="00306039"/>
    <w:rsid w:val="003122C6"/>
    <w:rsid w:val="003122C7"/>
    <w:rsid w:val="00313725"/>
    <w:rsid w:val="003205D6"/>
    <w:rsid w:val="00320D61"/>
    <w:rsid w:val="00324943"/>
    <w:rsid w:val="003302D2"/>
    <w:rsid w:val="00332501"/>
    <w:rsid w:val="00332688"/>
    <w:rsid w:val="00333049"/>
    <w:rsid w:val="00333AD7"/>
    <w:rsid w:val="00334481"/>
    <w:rsid w:val="00335A79"/>
    <w:rsid w:val="003368E2"/>
    <w:rsid w:val="003376E5"/>
    <w:rsid w:val="003407EC"/>
    <w:rsid w:val="003429FD"/>
    <w:rsid w:val="00343697"/>
    <w:rsid w:val="00343917"/>
    <w:rsid w:val="003440CD"/>
    <w:rsid w:val="00344EB4"/>
    <w:rsid w:val="00360314"/>
    <w:rsid w:val="00364D9A"/>
    <w:rsid w:val="003668E6"/>
    <w:rsid w:val="00370A5C"/>
    <w:rsid w:val="00371E58"/>
    <w:rsid w:val="00371FAE"/>
    <w:rsid w:val="00372603"/>
    <w:rsid w:val="00372C31"/>
    <w:rsid w:val="0037330B"/>
    <w:rsid w:val="00375691"/>
    <w:rsid w:val="003765B3"/>
    <w:rsid w:val="003769AE"/>
    <w:rsid w:val="00376C96"/>
    <w:rsid w:val="00376F98"/>
    <w:rsid w:val="00381D6D"/>
    <w:rsid w:val="00382FD1"/>
    <w:rsid w:val="00386DD2"/>
    <w:rsid w:val="00392223"/>
    <w:rsid w:val="00394037"/>
    <w:rsid w:val="00397DE5"/>
    <w:rsid w:val="003A032F"/>
    <w:rsid w:val="003A0C2F"/>
    <w:rsid w:val="003A22CB"/>
    <w:rsid w:val="003A2AB6"/>
    <w:rsid w:val="003A453E"/>
    <w:rsid w:val="003A4F05"/>
    <w:rsid w:val="003A6571"/>
    <w:rsid w:val="003A70BB"/>
    <w:rsid w:val="003B37D5"/>
    <w:rsid w:val="003B4675"/>
    <w:rsid w:val="003B5CCF"/>
    <w:rsid w:val="003B5EB3"/>
    <w:rsid w:val="003B673B"/>
    <w:rsid w:val="003C0157"/>
    <w:rsid w:val="003C2DF2"/>
    <w:rsid w:val="003C31CF"/>
    <w:rsid w:val="003C6563"/>
    <w:rsid w:val="003D04D3"/>
    <w:rsid w:val="003D0E66"/>
    <w:rsid w:val="003D2007"/>
    <w:rsid w:val="003D2043"/>
    <w:rsid w:val="003D3BCE"/>
    <w:rsid w:val="003E032C"/>
    <w:rsid w:val="003E10D6"/>
    <w:rsid w:val="003E1722"/>
    <w:rsid w:val="003E2935"/>
    <w:rsid w:val="003E2EB6"/>
    <w:rsid w:val="003E3DDD"/>
    <w:rsid w:val="003E47C4"/>
    <w:rsid w:val="003E47DB"/>
    <w:rsid w:val="003E51AD"/>
    <w:rsid w:val="003E526D"/>
    <w:rsid w:val="003F019C"/>
    <w:rsid w:val="003F207F"/>
    <w:rsid w:val="003F3766"/>
    <w:rsid w:val="003F37F3"/>
    <w:rsid w:val="003F4FCB"/>
    <w:rsid w:val="003F597D"/>
    <w:rsid w:val="003F6538"/>
    <w:rsid w:val="003F68D2"/>
    <w:rsid w:val="00402CEB"/>
    <w:rsid w:val="00405384"/>
    <w:rsid w:val="0040558E"/>
    <w:rsid w:val="004063F6"/>
    <w:rsid w:val="004127E1"/>
    <w:rsid w:val="00413819"/>
    <w:rsid w:val="00415359"/>
    <w:rsid w:val="004169A6"/>
    <w:rsid w:val="0042232C"/>
    <w:rsid w:val="004240C5"/>
    <w:rsid w:val="00425AF2"/>
    <w:rsid w:val="00425B1B"/>
    <w:rsid w:val="004304ED"/>
    <w:rsid w:val="0043291A"/>
    <w:rsid w:val="004363E9"/>
    <w:rsid w:val="00436BA3"/>
    <w:rsid w:val="004406E6"/>
    <w:rsid w:val="00450329"/>
    <w:rsid w:val="004524D6"/>
    <w:rsid w:val="00456155"/>
    <w:rsid w:val="00456CA2"/>
    <w:rsid w:val="00456DA0"/>
    <w:rsid w:val="004570B1"/>
    <w:rsid w:val="0046158A"/>
    <w:rsid w:val="00461B1A"/>
    <w:rsid w:val="00461DDD"/>
    <w:rsid w:val="004667E0"/>
    <w:rsid w:val="0047330F"/>
    <w:rsid w:val="00480F67"/>
    <w:rsid w:val="0048148D"/>
    <w:rsid w:val="00484373"/>
    <w:rsid w:val="004907D3"/>
    <w:rsid w:val="0049237A"/>
    <w:rsid w:val="004962BA"/>
    <w:rsid w:val="00497916"/>
    <w:rsid w:val="00497EEC"/>
    <w:rsid w:val="004A0386"/>
    <w:rsid w:val="004A0B0D"/>
    <w:rsid w:val="004A34E2"/>
    <w:rsid w:val="004A45C8"/>
    <w:rsid w:val="004A6C96"/>
    <w:rsid w:val="004A7CFB"/>
    <w:rsid w:val="004B0C97"/>
    <w:rsid w:val="004B0DC1"/>
    <w:rsid w:val="004B1B6E"/>
    <w:rsid w:val="004B260C"/>
    <w:rsid w:val="004B3D62"/>
    <w:rsid w:val="004B408E"/>
    <w:rsid w:val="004B501A"/>
    <w:rsid w:val="004B6744"/>
    <w:rsid w:val="004B7CEA"/>
    <w:rsid w:val="004C1190"/>
    <w:rsid w:val="004C2EC0"/>
    <w:rsid w:val="004C3C25"/>
    <w:rsid w:val="004C44C4"/>
    <w:rsid w:val="004C570E"/>
    <w:rsid w:val="004D1CB3"/>
    <w:rsid w:val="004D3FE0"/>
    <w:rsid w:val="004D40EC"/>
    <w:rsid w:val="004D640B"/>
    <w:rsid w:val="004D71AA"/>
    <w:rsid w:val="004D7B77"/>
    <w:rsid w:val="004D7C37"/>
    <w:rsid w:val="004D7E61"/>
    <w:rsid w:val="004E23D8"/>
    <w:rsid w:val="004E4487"/>
    <w:rsid w:val="004E5E63"/>
    <w:rsid w:val="004E789F"/>
    <w:rsid w:val="004F0F30"/>
    <w:rsid w:val="004F2A0F"/>
    <w:rsid w:val="004F366C"/>
    <w:rsid w:val="004F384D"/>
    <w:rsid w:val="004F5F88"/>
    <w:rsid w:val="0050056A"/>
    <w:rsid w:val="00500AF8"/>
    <w:rsid w:val="00504740"/>
    <w:rsid w:val="005050A6"/>
    <w:rsid w:val="00505985"/>
    <w:rsid w:val="005121CE"/>
    <w:rsid w:val="0052016F"/>
    <w:rsid w:val="00521599"/>
    <w:rsid w:val="00521C2D"/>
    <w:rsid w:val="00524C63"/>
    <w:rsid w:val="00531C70"/>
    <w:rsid w:val="00533129"/>
    <w:rsid w:val="00533C0B"/>
    <w:rsid w:val="00534B5D"/>
    <w:rsid w:val="00534ECF"/>
    <w:rsid w:val="00543F51"/>
    <w:rsid w:val="005461FB"/>
    <w:rsid w:val="0054634A"/>
    <w:rsid w:val="00546EEF"/>
    <w:rsid w:val="0055492B"/>
    <w:rsid w:val="00554D5B"/>
    <w:rsid w:val="0056332A"/>
    <w:rsid w:val="005643A8"/>
    <w:rsid w:val="00566C55"/>
    <w:rsid w:val="005678F3"/>
    <w:rsid w:val="00571235"/>
    <w:rsid w:val="00571A95"/>
    <w:rsid w:val="005736BA"/>
    <w:rsid w:val="005751EB"/>
    <w:rsid w:val="00581256"/>
    <w:rsid w:val="0058186B"/>
    <w:rsid w:val="00583C87"/>
    <w:rsid w:val="00584E2B"/>
    <w:rsid w:val="00596209"/>
    <w:rsid w:val="00596D2A"/>
    <w:rsid w:val="0059735B"/>
    <w:rsid w:val="00597529"/>
    <w:rsid w:val="005A04ED"/>
    <w:rsid w:val="005A1ECE"/>
    <w:rsid w:val="005A4E09"/>
    <w:rsid w:val="005A5084"/>
    <w:rsid w:val="005A6248"/>
    <w:rsid w:val="005B095C"/>
    <w:rsid w:val="005B33A5"/>
    <w:rsid w:val="005B6176"/>
    <w:rsid w:val="005C008E"/>
    <w:rsid w:val="005C00DE"/>
    <w:rsid w:val="005C0CF8"/>
    <w:rsid w:val="005C3522"/>
    <w:rsid w:val="005C3AA1"/>
    <w:rsid w:val="005C407B"/>
    <w:rsid w:val="005C491F"/>
    <w:rsid w:val="005C521D"/>
    <w:rsid w:val="005C5783"/>
    <w:rsid w:val="005C75A6"/>
    <w:rsid w:val="005C7B15"/>
    <w:rsid w:val="005D0FB8"/>
    <w:rsid w:val="005D1046"/>
    <w:rsid w:val="005D43C6"/>
    <w:rsid w:val="005D51BE"/>
    <w:rsid w:val="005D5F2E"/>
    <w:rsid w:val="005E008F"/>
    <w:rsid w:val="005E0D2D"/>
    <w:rsid w:val="005E0D69"/>
    <w:rsid w:val="005E11B9"/>
    <w:rsid w:val="005E4D1A"/>
    <w:rsid w:val="005F140C"/>
    <w:rsid w:val="005F157A"/>
    <w:rsid w:val="005F46FF"/>
    <w:rsid w:val="005F505C"/>
    <w:rsid w:val="005F520E"/>
    <w:rsid w:val="005F6A2E"/>
    <w:rsid w:val="005F72A5"/>
    <w:rsid w:val="005F7947"/>
    <w:rsid w:val="00604001"/>
    <w:rsid w:val="00607AFD"/>
    <w:rsid w:val="006106C1"/>
    <w:rsid w:val="00611814"/>
    <w:rsid w:val="00615222"/>
    <w:rsid w:val="0061639F"/>
    <w:rsid w:val="006169EA"/>
    <w:rsid w:val="00617BC1"/>
    <w:rsid w:val="00620818"/>
    <w:rsid w:val="0062179C"/>
    <w:rsid w:val="0062592B"/>
    <w:rsid w:val="006300D3"/>
    <w:rsid w:val="00630106"/>
    <w:rsid w:val="00630ED2"/>
    <w:rsid w:val="0063225C"/>
    <w:rsid w:val="00633EB9"/>
    <w:rsid w:val="00634D8F"/>
    <w:rsid w:val="00636056"/>
    <w:rsid w:val="006360BD"/>
    <w:rsid w:val="00640CC8"/>
    <w:rsid w:val="00644ABE"/>
    <w:rsid w:val="00644CB0"/>
    <w:rsid w:val="006450B9"/>
    <w:rsid w:val="006451F6"/>
    <w:rsid w:val="00646324"/>
    <w:rsid w:val="00650199"/>
    <w:rsid w:val="00654FB2"/>
    <w:rsid w:val="006554F0"/>
    <w:rsid w:val="00661448"/>
    <w:rsid w:val="00663093"/>
    <w:rsid w:val="00664972"/>
    <w:rsid w:val="00664D38"/>
    <w:rsid w:val="006652CB"/>
    <w:rsid w:val="00666223"/>
    <w:rsid w:val="00666BC2"/>
    <w:rsid w:val="00666BE6"/>
    <w:rsid w:val="00667E03"/>
    <w:rsid w:val="00671B0F"/>
    <w:rsid w:val="0067375E"/>
    <w:rsid w:val="00673E18"/>
    <w:rsid w:val="00674005"/>
    <w:rsid w:val="0067427D"/>
    <w:rsid w:val="00675C24"/>
    <w:rsid w:val="00676956"/>
    <w:rsid w:val="006776D7"/>
    <w:rsid w:val="00685CA7"/>
    <w:rsid w:val="00686823"/>
    <w:rsid w:val="00686EFF"/>
    <w:rsid w:val="00694FF5"/>
    <w:rsid w:val="00696139"/>
    <w:rsid w:val="006A25EF"/>
    <w:rsid w:val="006B030F"/>
    <w:rsid w:val="006B1169"/>
    <w:rsid w:val="006B28A5"/>
    <w:rsid w:val="006B4097"/>
    <w:rsid w:val="006B4AA7"/>
    <w:rsid w:val="006C0EB0"/>
    <w:rsid w:val="006C204E"/>
    <w:rsid w:val="006C3D6C"/>
    <w:rsid w:val="006C4056"/>
    <w:rsid w:val="006C6754"/>
    <w:rsid w:val="006D293B"/>
    <w:rsid w:val="006D3D66"/>
    <w:rsid w:val="006D7CCC"/>
    <w:rsid w:val="006D7D18"/>
    <w:rsid w:val="006E2C74"/>
    <w:rsid w:val="006E5EEE"/>
    <w:rsid w:val="006E7DCC"/>
    <w:rsid w:val="006F00C9"/>
    <w:rsid w:val="006F0DFD"/>
    <w:rsid w:val="006F1D3F"/>
    <w:rsid w:val="006F1ED7"/>
    <w:rsid w:val="006F2869"/>
    <w:rsid w:val="006F722F"/>
    <w:rsid w:val="007003DC"/>
    <w:rsid w:val="0070208D"/>
    <w:rsid w:val="007100ED"/>
    <w:rsid w:val="007156A3"/>
    <w:rsid w:val="00715B6B"/>
    <w:rsid w:val="00716A7E"/>
    <w:rsid w:val="00717479"/>
    <w:rsid w:val="007201FF"/>
    <w:rsid w:val="00722089"/>
    <w:rsid w:val="0072395B"/>
    <w:rsid w:val="00724A55"/>
    <w:rsid w:val="00726269"/>
    <w:rsid w:val="007268B0"/>
    <w:rsid w:val="00727127"/>
    <w:rsid w:val="00727A7D"/>
    <w:rsid w:val="007324AF"/>
    <w:rsid w:val="00733D6E"/>
    <w:rsid w:val="0073414E"/>
    <w:rsid w:val="00737CA5"/>
    <w:rsid w:val="00741CA5"/>
    <w:rsid w:val="0074397B"/>
    <w:rsid w:val="007449EA"/>
    <w:rsid w:val="00744DC2"/>
    <w:rsid w:val="007465CD"/>
    <w:rsid w:val="00746792"/>
    <w:rsid w:val="0074751A"/>
    <w:rsid w:val="00747CA5"/>
    <w:rsid w:val="00754248"/>
    <w:rsid w:val="007573F3"/>
    <w:rsid w:val="00757AD5"/>
    <w:rsid w:val="0076028E"/>
    <w:rsid w:val="00761BA9"/>
    <w:rsid w:val="0076760E"/>
    <w:rsid w:val="007712A5"/>
    <w:rsid w:val="00771336"/>
    <w:rsid w:val="007726FA"/>
    <w:rsid w:val="0077311A"/>
    <w:rsid w:val="007748B2"/>
    <w:rsid w:val="0077532D"/>
    <w:rsid w:val="00776A2B"/>
    <w:rsid w:val="00776E34"/>
    <w:rsid w:val="00777058"/>
    <w:rsid w:val="007829DA"/>
    <w:rsid w:val="00787648"/>
    <w:rsid w:val="00790075"/>
    <w:rsid w:val="00793425"/>
    <w:rsid w:val="007935FE"/>
    <w:rsid w:val="0079414F"/>
    <w:rsid w:val="00794540"/>
    <w:rsid w:val="00796E7E"/>
    <w:rsid w:val="00797303"/>
    <w:rsid w:val="007A31DE"/>
    <w:rsid w:val="007A3F40"/>
    <w:rsid w:val="007A5CCE"/>
    <w:rsid w:val="007A63F9"/>
    <w:rsid w:val="007A7438"/>
    <w:rsid w:val="007A7724"/>
    <w:rsid w:val="007B27FE"/>
    <w:rsid w:val="007B4914"/>
    <w:rsid w:val="007B4B88"/>
    <w:rsid w:val="007C0C1D"/>
    <w:rsid w:val="007C0F9A"/>
    <w:rsid w:val="007C29D6"/>
    <w:rsid w:val="007C2FFB"/>
    <w:rsid w:val="007C302F"/>
    <w:rsid w:val="007C38D0"/>
    <w:rsid w:val="007C4581"/>
    <w:rsid w:val="007C5FF1"/>
    <w:rsid w:val="007D6A2E"/>
    <w:rsid w:val="007E092D"/>
    <w:rsid w:val="007E09CF"/>
    <w:rsid w:val="007E0C96"/>
    <w:rsid w:val="007E2EE6"/>
    <w:rsid w:val="007E4B17"/>
    <w:rsid w:val="007F3007"/>
    <w:rsid w:val="007F3AC6"/>
    <w:rsid w:val="007F6FFA"/>
    <w:rsid w:val="00801481"/>
    <w:rsid w:val="00803E3C"/>
    <w:rsid w:val="00803F21"/>
    <w:rsid w:val="0081230B"/>
    <w:rsid w:val="00812D8B"/>
    <w:rsid w:val="00814446"/>
    <w:rsid w:val="008154D4"/>
    <w:rsid w:val="008158A5"/>
    <w:rsid w:val="008164B9"/>
    <w:rsid w:val="008239F0"/>
    <w:rsid w:val="00824F7C"/>
    <w:rsid w:val="00830CE6"/>
    <w:rsid w:val="00832510"/>
    <w:rsid w:val="0083482E"/>
    <w:rsid w:val="00834F7E"/>
    <w:rsid w:val="00835148"/>
    <w:rsid w:val="008352C0"/>
    <w:rsid w:val="00836DDB"/>
    <w:rsid w:val="00843D85"/>
    <w:rsid w:val="0084456F"/>
    <w:rsid w:val="00847DE8"/>
    <w:rsid w:val="00860484"/>
    <w:rsid w:val="00864A03"/>
    <w:rsid w:val="00866501"/>
    <w:rsid w:val="008670CE"/>
    <w:rsid w:val="00867BAC"/>
    <w:rsid w:val="00870B3E"/>
    <w:rsid w:val="008742C6"/>
    <w:rsid w:val="00874596"/>
    <w:rsid w:val="00874A25"/>
    <w:rsid w:val="00875222"/>
    <w:rsid w:val="008840C2"/>
    <w:rsid w:val="00886893"/>
    <w:rsid w:val="00887C28"/>
    <w:rsid w:val="00891129"/>
    <w:rsid w:val="00897B9C"/>
    <w:rsid w:val="008A0C1A"/>
    <w:rsid w:val="008A1B47"/>
    <w:rsid w:val="008A1F0C"/>
    <w:rsid w:val="008B1E16"/>
    <w:rsid w:val="008B207F"/>
    <w:rsid w:val="008B406B"/>
    <w:rsid w:val="008B475C"/>
    <w:rsid w:val="008B6D49"/>
    <w:rsid w:val="008C089D"/>
    <w:rsid w:val="008C1396"/>
    <w:rsid w:val="008C60F7"/>
    <w:rsid w:val="008C6824"/>
    <w:rsid w:val="008C7056"/>
    <w:rsid w:val="008C7AE7"/>
    <w:rsid w:val="008D0565"/>
    <w:rsid w:val="008D4E36"/>
    <w:rsid w:val="008D6198"/>
    <w:rsid w:val="008D6666"/>
    <w:rsid w:val="008D6873"/>
    <w:rsid w:val="008D73D1"/>
    <w:rsid w:val="008E399E"/>
    <w:rsid w:val="008F1412"/>
    <w:rsid w:val="008F274F"/>
    <w:rsid w:val="008F3725"/>
    <w:rsid w:val="008F46C2"/>
    <w:rsid w:val="008F723A"/>
    <w:rsid w:val="0090187F"/>
    <w:rsid w:val="00901972"/>
    <w:rsid w:val="00902439"/>
    <w:rsid w:val="00903921"/>
    <w:rsid w:val="00911024"/>
    <w:rsid w:val="00911D74"/>
    <w:rsid w:val="0091240E"/>
    <w:rsid w:val="009137CE"/>
    <w:rsid w:val="00913CB3"/>
    <w:rsid w:val="00914137"/>
    <w:rsid w:val="00914C77"/>
    <w:rsid w:val="00914E9C"/>
    <w:rsid w:val="009174FB"/>
    <w:rsid w:val="00921600"/>
    <w:rsid w:val="00923225"/>
    <w:rsid w:val="009236D6"/>
    <w:rsid w:val="009244BB"/>
    <w:rsid w:val="0092646E"/>
    <w:rsid w:val="00926512"/>
    <w:rsid w:val="009270C3"/>
    <w:rsid w:val="00930447"/>
    <w:rsid w:val="00930721"/>
    <w:rsid w:val="00932410"/>
    <w:rsid w:val="009330AB"/>
    <w:rsid w:val="0093395E"/>
    <w:rsid w:val="009350F8"/>
    <w:rsid w:val="009355E1"/>
    <w:rsid w:val="00935A9E"/>
    <w:rsid w:val="00941D07"/>
    <w:rsid w:val="00942E15"/>
    <w:rsid w:val="009477DE"/>
    <w:rsid w:val="009478F0"/>
    <w:rsid w:val="00947D5A"/>
    <w:rsid w:val="009503FC"/>
    <w:rsid w:val="009539FC"/>
    <w:rsid w:val="00953B3F"/>
    <w:rsid w:val="00955FFC"/>
    <w:rsid w:val="00956797"/>
    <w:rsid w:val="00956D1D"/>
    <w:rsid w:val="009617CE"/>
    <w:rsid w:val="00962BCE"/>
    <w:rsid w:val="00970FFE"/>
    <w:rsid w:val="00974CE2"/>
    <w:rsid w:val="00975E8D"/>
    <w:rsid w:val="00980C6F"/>
    <w:rsid w:val="00982AFA"/>
    <w:rsid w:val="00982D3F"/>
    <w:rsid w:val="00982E50"/>
    <w:rsid w:val="009849D8"/>
    <w:rsid w:val="00987D73"/>
    <w:rsid w:val="00990965"/>
    <w:rsid w:val="00991ABB"/>
    <w:rsid w:val="00991C45"/>
    <w:rsid w:val="00992316"/>
    <w:rsid w:val="009940CD"/>
    <w:rsid w:val="009961B7"/>
    <w:rsid w:val="00996771"/>
    <w:rsid w:val="009A4666"/>
    <w:rsid w:val="009A73B3"/>
    <w:rsid w:val="009A757A"/>
    <w:rsid w:val="009A7F87"/>
    <w:rsid w:val="009B2AFA"/>
    <w:rsid w:val="009B4564"/>
    <w:rsid w:val="009B6328"/>
    <w:rsid w:val="009B686E"/>
    <w:rsid w:val="009B6997"/>
    <w:rsid w:val="009B6A55"/>
    <w:rsid w:val="009B7132"/>
    <w:rsid w:val="009C4B63"/>
    <w:rsid w:val="009C69BC"/>
    <w:rsid w:val="009D3D5A"/>
    <w:rsid w:val="009D3F89"/>
    <w:rsid w:val="009D4A82"/>
    <w:rsid w:val="009D6BF6"/>
    <w:rsid w:val="009E0228"/>
    <w:rsid w:val="009E2249"/>
    <w:rsid w:val="009E3E54"/>
    <w:rsid w:val="009E66F6"/>
    <w:rsid w:val="009F38CC"/>
    <w:rsid w:val="00A020DA"/>
    <w:rsid w:val="00A0226F"/>
    <w:rsid w:val="00A03C46"/>
    <w:rsid w:val="00A06B29"/>
    <w:rsid w:val="00A10898"/>
    <w:rsid w:val="00A22235"/>
    <w:rsid w:val="00A244C4"/>
    <w:rsid w:val="00A24BF8"/>
    <w:rsid w:val="00A26C90"/>
    <w:rsid w:val="00A27C3F"/>
    <w:rsid w:val="00A27F0A"/>
    <w:rsid w:val="00A317E2"/>
    <w:rsid w:val="00A320C8"/>
    <w:rsid w:val="00A32E78"/>
    <w:rsid w:val="00A3620F"/>
    <w:rsid w:val="00A37591"/>
    <w:rsid w:val="00A37A13"/>
    <w:rsid w:val="00A4019B"/>
    <w:rsid w:val="00A401CD"/>
    <w:rsid w:val="00A41A72"/>
    <w:rsid w:val="00A41F46"/>
    <w:rsid w:val="00A42467"/>
    <w:rsid w:val="00A442B7"/>
    <w:rsid w:val="00A50389"/>
    <w:rsid w:val="00A50AF5"/>
    <w:rsid w:val="00A5280F"/>
    <w:rsid w:val="00A553B8"/>
    <w:rsid w:val="00A65D84"/>
    <w:rsid w:val="00A6730B"/>
    <w:rsid w:val="00A74F73"/>
    <w:rsid w:val="00A750DD"/>
    <w:rsid w:val="00A82540"/>
    <w:rsid w:val="00A82A51"/>
    <w:rsid w:val="00A836F1"/>
    <w:rsid w:val="00A877D2"/>
    <w:rsid w:val="00A87DF7"/>
    <w:rsid w:val="00A92537"/>
    <w:rsid w:val="00A930ED"/>
    <w:rsid w:val="00A93B70"/>
    <w:rsid w:val="00A97758"/>
    <w:rsid w:val="00A9781E"/>
    <w:rsid w:val="00AA14A5"/>
    <w:rsid w:val="00AB3CEB"/>
    <w:rsid w:val="00AB74F1"/>
    <w:rsid w:val="00AB7D97"/>
    <w:rsid w:val="00AC052D"/>
    <w:rsid w:val="00AC0AC7"/>
    <w:rsid w:val="00AC7786"/>
    <w:rsid w:val="00AD0804"/>
    <w:rsid w:val="00AD7A25"/>
    <w:rsid w:val="00AE0E05"/>
    <w:rsid w:val="00AE2332"/>
    <w:rsid w:val="00AE248E"/>
    <w:rsid w:val="00AE345A"/>
    <w:rsid w:val="00AE6C53"/>
    <w:rsid w:val="00AF0371"/>
    <w:rsid w:val="00AF055A"/>
    <w:rsid w:val="00AF614A"/>
    <w:rsid w:val="00B01BB0"/>
    <w:rsid w:val="00B029CE"/>
    <w:rsid w:val="00B04D89"/>
    <w:rsid w:val="00B05CE2"/>
    <w:rsid w:val="00B063F5"/>
    <w:rsid w:val="00B12EF6"/>
    <w:rsid w:val="00B26EF5"/>
    <w:rsid w:val="00B27231"/>
    <w:rsid w:val="00B318D8"/>
    <w:rsid w:val="00B32388"/>
    <w:rsid w:val="00B32BE6"/>
    <w:rsid w:val="00B3399A"/>
    <w:rsid w:val="00B42761"/>
    <w:rsid w:val="00B512B0"/>
    <w:rsid w:val="00B51983"/>
    <w:rsid w:val="00B52CD2"/>
    <w:rsid w:val="00B5339E"/>
    <w:rsid w:val="00B546C9"/>
    <w:rsid w:val="00B56EFF"/>
    <w:rsid w:val="00B60CAB"/>
    <w:rsid w:val="00B62E92"/>
    <w:rsid w:val="00B673DE"/>
    <w:rsid w:val="00B70FED"/>
    <w:rsid w:val="00B71413"/>
    <w:rsid w:val="00B7179C"/>
    <w:rsid w:val="00B77059"/>
    <w:rsid w:val="00B77CBE"/>
    <w:rsid w:val="00B8241D"/>
    <w:rsid w:val="00B82945"/>
    <w:rsid w:val="00B833F8"/>
    <w:rsid w:val="00B86A39"/>
    <w:rsid w:val="00B902C7"/>
    <w:rsid w:val="00B937D7"/>
    <w:rsid w:val="00B93A33"/>
    <w:rsid w:val="00BA0539"/>
    <w:rsid w:val="00BA1DF7"/>
    <w:rsid w:val="00BA354B"/>
    <w:rsid w:val="00BA4244"/>
    <w:rsid w:val="00BA4519"/>
    <w:rsid w:val="00BA6D56"/>
    <w:rsid w:val="00BB2A60"/>
    <w:rsid w:val="00BB48B5"/>
    <w:rsid w:val="00BC220A"/>
    <w:rsid w:val="00BC3196"/>
    <w:rsid w:val="00BC39E4"/>
    <w:rsid w:val="00BC3C7C"/>
    <w:rsid w:val="00BC3D0B"/>
    <w:rsid w:val="00BC43B8"/>
    <w:rsid w:val="00BC53F3"/>
    <w:rsid w:val="00BC5CC3"/>
    <w:rsid w:val="00BC60BC"/>
    <w:rsid w:val="00BC678B"/>
    <w:rsid w:val="00BC690E"/>
    <w:rsid w:val="00BD0D29"/>
    <w:rsid w:val="00BD3B08"/>
    <w:rsid w:val="00BD3E57"/>
    <w:rsid w:val="00BD5783"/>
    <w:rsid w:val="00BE0ED3"/>
    <w:rsid w:val="00BE2060"/>
    <w:rsid w:val="00BE245B"/>
    <w:rsid w:val="00BE5B26"/>
    <w:rsid w:val="00BF0AFB"/>
    <w:rsid w:val="00BF0DEE"/>
    <w:rsid w:val="00BF38B7"/>
    <w:rsid w:val="00BF5DFC"/>
    <w:rsid w:val="00C02610"/>
    <w:rsid w:val="00C0432F"/>
    <w:rsid w:val="00C048F2"/>
    <w:rsid w:val="00C06161"/>
    <w:rsid w:val="00C07DC1"/>
    <w:rsid w:val="00C1001B"/>
    <w:rsid w:val="00C13A5D"/>
    <w:rsid w:val="00C16530"/>
    <w:rsid w:val="00C172C1"/>
    <w:rsid w:val="00C21C71"/>
    <w:rsid w:val="00C243F0"/>
    <w:rsid w:val="00C301EE"/>
    <w:rsid w:val="00C32E7E"/>
    <w:rsid w:val="00C343EA"/>
    <w:rsid w:val="00C35025"/>
    <w:rsid w:val="00C35180"/>
    <w:rsid w:val="00C359AC"/>
    <w:rsid w:val="00C35B27"/>
    <w:rsid w:val="00C4034B"/>
    <w:rsid w:val="00C44270"/>
    <w:rsid w:val="00C4536D"/>
    <w:rsid w:val="00C45CA0"/>
    <w:rsid w:val="00C468E6"/>
    <w:rsid w:val="00C47BC5"/>
    <w:rsid w:val="00C5069F"/>
    <w:rsid w:val="00C50DAB"/>
    <w:rsid w:val="00C52B19"/>
    <w:rsid w:val="00C547CC"/>
    <w:rsid w:val="00C55712"/>
    <w:rsid w:val="00C5641D"/>
    <w:rsid w:val="00C60B16"/>
    <w:rsid w:val="00C60C0E"/>
    <w:rsid w:val="00C62514"/>
    <w:rsid w:val="00C65605"/>
    <w:rsid w:val="00C72FAA"/>
    <w:rsid w:val="00C76813"/>
    <w:rsid w:val="00C80E66"/>
    <w:rsid w:val="00C81C96"/>
    <w:rsid w:val="00C82499"/>
    <w:rsid w:val="00C83488"/>
    <w:rsid w:val="00C83E6E"/>
    <w:rsid w:val="00C84489"/>
    <w:rsid w:val="00C84B2A"/>
    <w:rsid w:val="00C85F9B"/>
    <w:rsid w:val="00C900BD"/>
    <w:rsid w:val="00C900CF"/>
    <w:rsid w:val="00C9252C"/>
    <w:rsid w:val="00C92575"/>
    <w:rsid w:val="00C93351"/>
    <w:rsid w:val="00C941C7"/>
    <w:rsid w:val="00C945DB"/>
    <w:rsid w:val="00C95A91"/>
    <w:rsid w:val="00CA058C"/>
    <w:rsid w:val="00CA1586"/>
    <w:rsid w:val="00CA253D"/>
    <w:rsid w:val="00CA458B"/>
    <w:rsid w:val="00CA491A"/>
    <w:rsid w:val="00CA5EE1"/>
    <w:rsid w:val="00CA7861"/>
    <w:rsid w:val="00CB18A1"/>
    <w:rsid w:val="00CB5259"/>
    <w:rsid w:val="00CB5A01"/>
    <w:rsid w:val="00CB70E9"/>
    <w:rsid w:val="00CC3C84"/>
    <w:rsid w:val="00CD1D13"/>
    <w:rsid w:val="00CE145F"/>
    <w:rsid w:val="00CE186A"/>
    <w:rsid w:val="00CE2A1D"/>
    <w:rsid w:val="00CE2DEF"/>
    <w:rsid w:val="00CE7413"/>
    <w:rsid w:val="00CE7910"/>
    <w:rsid w:val="00CF00A9"/>
    <w:rsid w:val="00CF0997"/>
    <w:rsid w:val="00CF1617"/>
    <w:rsid w:val="00CF4AD3"/>
    <w:rsid w:val="00CF5F2A"/>
    <w:rsid w:val="00CF6693"/>
    <w:rsid w:val="00CF66B8"/>
    <w:rsid w:val="00D0186E"/>
    <w:rsid w:val="00D02BD9"/>
    <w:rsid w:val="00D05CEB"/>
    <w:rsid w:val="00D0632E"/>
    <w:rsid w:val="00D109B2"/>
    <w:rsid w:val="00D14EB1"/>
    <w:rsid w:val="00D2205C"/>
    <w:rsid w:val="00D22AC0"/>
    <w:rsid w:val="00D22BD2"/>
    <w:rsid w:val="00D22F42"/>
    <w:rsid w:val="00D33908"/>
    <w:rsid w:val="00D374C4"/>
    <w:rsid w:val="00D3761D"/>
    <w:rsid w:val="00D37E15"/>
    <w:rsid w:val="00D4086F"/>
    <w:rsid w:val="00D44135"/>
    <w:rsid w:val="00D5246A"/>
    <w:rsid w:val="00D553FA"/>
    <w:rsid w:val="00D615F6"/>
    <w:rsid w:val="00D620C9"/>
    <w:rsid w:val="00D63B81"/>
    <w:rsid w:val="00D642CD"/>
    <w:rsid w:val="00D65BEC"/>
    <w:rsid w:val="00D709A9"/>
    <w:rsid w:val="00D75461"/>
    <w:rsid w:val="00D80BA9"/>
    <w:rsid w:val="00D820DC"/>
    <w:rsid w:val="00D82111"/>
    <w:rsid w:val="00D841DA"/>
    <w:rsid w:val="00D84334"/>
    <w:rsid w:val="00D87BFE"/>
    <w:rsid w:val="00D948B0"/>
    <w:rsid w:val="00DA01A8"/>
    <w:rsid w:val="00DA0769"/>
    <w:rsid w:val="00DA3562"/>
    <w:rsid w:val="00DA5087"/>
    <w:rsid w:val="00DB1064"/>
    <w:rsid w:val="00DB1246"/>
    <w:rsid w:val="00DB1C07"/>
    <w:rsid w:val="00DB3C10"/>
    <w:rsid w:val="00DB52D5"/>
    <w:rsid w:val="00DB7589"/>
    <w:rsid w:val="00DC2F52"/>
    <w:rsid w:val="00DC3762"/>
    <w:rsid w:val="00DC7BD5"/>
    <w:rsid w:val="00DD1D99"/>
    <w:rsid w:val="00DD2B05"/>
    <w:rsid w:val="00DD2BE8"/>
    <w:rsid w:val="00DD308E"/>
    <w:rsid w:val="00DD5C75"/>
    <w:rsid w:val="00DD5FD9"/>
    <w:rsid w:val="00DD7482"/>
    <w:rsid w:val="00DD7EB9"/>
    <w:rsid w:val="00DE22F2"/>
    <w:rsid w:val="00DE5087"/>
    <w:rsid w:val="00DE5D9D"/>
    <w:rsid w:val="00DE5F4B"/>
    <w:rsid w:val="00DE6296"/>
    <w:rsid w:val="00DF18F7"/>
    <w:rsid w:val="00DF33E5"/>
    <w:rsid w:val="00DF3EC4"/>
    <w:rsid w:val="00DF6A2F"/>
    <w:rsid w:val="00E0033B"/>
    <w:rsid w:val="00E01603"/>
    <w:rsid w:val="00E03503"/>
    <w:rsid w:val="00E036F8"/>
    <w:rsid w:val="00E03A2F"/>
    <w:rsid w:val="00E04EE1"/>
    <w:rsid w:val="00E051D2"/>
    <w:rsid w:val="00E12F21"/>
    <w:rsid w:val="00E21B65"/>
    <w:rsid w:val="00E22293"/>
    <w:rsid w:val="00E2420C"/>
    <w:rsid w:val="00E24369"/>
    <w:rsid w:val="00E252CF"/>
    <w:rsid w:val="00E25BA3"/>
    <w:rsid w:val="00E346F3"/>
    <w:rsid w:val="00E357CA"/>
    <w:rsid w:val="00E37898"/>
    <w:rsid w:val="00E40068"/>
    <w:rsid w:val="00E414F3"/>
    <w:rsid w:val="00E41F53"/>
    <w:rsid w:val="00E42A53"/>
    <w:rsid w:val="00E43261"/>
    <w:rsid w:val="00E4778B"/>
    <w:rsid w:val="00E5064B"/>
    <w:rsid w:val="00E50A92"/>
    <w:rsid w:val="00E5467F"/>
    <w:rsid w:val="00E56671"/>
    <w:rsid w:val="00E57851"/>
    <w:rsid w:val="00E62169"/>
    <w:rsid w:val="00E624D5"/>
    <w:rsid w:val="00E666DE"/>
    <w:rsid w:val="00E700B6"/>
    <w:rsid w:val="00E7156C"/>
    <w:rsid w:val="00E71E46"/>
    <w:rsid w:val="00E8660E"/>
    <w:rsid w:val="00E86644"/>
    <w:rsid w:val="00E868FF"/>
    <w:rsid w:val="00E92DD8"/>
    <w:rsid w:val="00E9500B"/>
    <w:rsid w:val="00E9598F"/>
    <w:rsid w:val="00E974DD"/>
    <w:rsid w:val="00EA0976"/>
    <w:rsid w:val="00EA1FBB"/>
    <w:rsid w:val="00EA525E"/>
    <w:rsid w:val="00EA6CD5"/>
    <w:rsid w:val="00EB0028"/>
    <w:rsid w:val="00EB0380"/>
    <w:rsid w:val="00EB3133"/>
    <w:rsid w:val="00EB39B8"/>
    <w:rsid w:val="00EB3D22"/>
    <w:rsid w:val="00EB470B"/>
    <w:rsid w:val="00EB4DBB"/>
    <w:rsid w:val="00EB5D9D"/>
    <w:rsid w:val="00EB6189"/>
    <w:rsid w:val="00EB6286"/>
    <w:rsid w:val="00EC166B"/>
    <w:rsid w:val="00EC1891"/>
    <w:rsid w:val="00EC33C2"/>
    <w:rsid w:val="00EC3E4C"/>
    <w:rsid w:val="00EC4B43"/>
    <w:rsid w:val="00EC6F2B"/>
    <w:rsid w:val="00EC7DC7"/>
    <w:rsid w:val="00ED0C40"/>
    <w:rsid w:val="00ED192E"/>
    <w:rsid w:val="00ED2392"/>
    <w:rsid w:val="00ED2548"/>
    <w:rsid w:val="00ED2D64"/>
    <w:rsid w:val="00ED32A3"/>
    <w:rsid w:val="00ED5677"/>
    <w:rsid w:val="00ED56BB"/>
    <w:rsid w:val="00ED581D"/>
    <w:rsid w:val="00EE0FEC"/>
    <w:rsid w:val="00EE495E"/>
    <w:rsid w:val="00EE4E1C"/>
    <w:rsid w:val="00EF01BA"/>
    <w:rsid w:val="00EF33EC"/>
    <w:rsid w:val="00EF4810"/>
    <w:rsid w:val="00EF5872"/>
    <w:rsid w:val="00EF6384"/>
    <w:rsid w:val="00EF7165"/>
    <w:rsid w:val="00EF723D"/>
    <w:rsid w:val="00F00BE7"/>
    <w:rsid w:val="00F031CF"/>
    <w:rsid w:val="00F04917"/>
    <w:rsid w:val="00F07AB4"/>
    <w:rsid w:val="00F12080"/>
    <w:rsid w:val="00F129A9"/>
    <w:rsid w:val="00F13218"/>
    <w:rsid w:val="00F1574E"/>
    <w:rsid w:val="00F2370A"/>
    <w:rsid w:val="00F25789"/>
    <w:rsid w:val="00F26BB6"/>
    <w:rsid w:val="00F26BD4"/>
    <w:rsid w:val="00F31E1F"/>
    <w:rsid w:val="00F32B8C"/>
    <w:rsid w:val="00F35068"/>
    <w:rsid w:val="00F36439"/>
    <w:rsid w:val="00F42597"/>
    <w:rsid w:val="00F50B03"/>
    <w:rsid w:val="00F50FE4"/>
    <w:rsid w:val="00F5195D"/>
    <w:rsid w:val="00F579E3"/>
    <w:rsid w:val="00F605B3"/>
    <w:rsid w:val="00F61018"/>
    <w:rsid w:val="00F61A81"/>
    <w:rsid w:val="00F62B1D"/>
    <w:rsid w:val="00F64BFC"/>
    <w:rsid w:val="00F65F3E"/>
    <w:rsid w:val="00F66777"/>
    <w:rsid w:val="00F6737F"/>
    <w:rsid w:val="00F678E9"/>
    <w:rsid w:val="00F713AC"/>
    <w:rsid w:val="00F72241"/>
    <w:rsid w:val="00F725FB"/>
    <w:rsid w:val="00F7791F"/>
    <w:rsid w:val="00F8106E"/>
    <w:rsid w:val="00F8294B"/>
    <w:rsid w:val="00F83C97"/>
    <w:rsid w:val="00F84154"/>
    <w:rsid w:val="00F84A7B"/>
    <w:rsid w:val="00F85803"/>
    <w:rsid w:val="00F86AD1"/>
    <w:rsid w:val="00F903B1"/>
    <w:rsid w:val="00F93F0A"/>
    <w:rsid w:val="00F94440"/>
    <w:rsid w:val="00F94D9F"/>
    <w:rsid w:val="00F94E35"/>
    <w:rsid w:val="00F96506"/>
    <w:rsid w:val="00F96906"/>
    <w:rsid w:val="00F97095"/>
    <w:rsid w:val="00FA2CD9"/>
    <w:rsid w:val="00FA4341"/>
    <w:rsid w:val="00FA456A"/>
    <w:rsid w:val="00FA61DA"/>
    <w:rsid w:val="00FA7AAF"/>
    <w:rsid w:val="00FB19D5"/>
    <w:rsid w:val="00FB47DC"/>
    <w:rsid w:val="00FB5C4C"/>
    <w:rsid w:val="00FC061B"/>
    <w:rsid w:val="00FC171B"/>
    <w:rsid w:val="00FC31D5"/>
    <w:rsid w:val="00FC4884"/>
    <w:rsid w:val="00FC4B7F"/>
    <w:rsid w:val="00FC51EA"/>
    <w:rsid w:val="00FC576D"/>
    <w:rsid w:val="00FC65B9"/>
    <w:rsid w:val="00FD034C"/>
    <w:rsid w:val="00FD37B9"/>
    <w:rsid w:val="00FD39D7"/>
    <w:rsid w:val="00FD4F86"/>
    <w:rsid w:val="00FD78EF"/>
    <w:rsid w:val="00FE26C8"/>
    <w:rsid w:val="00FE3520"/>
    <w:rsid w:val="00FE3563"/>
    <w:rsid w:val="00FE41F2"/>
    <w:rsid w:val="00FE64E6"/>
    <w:rsid w:val="00FF0B72"/>
    <w:rsid w:val="00FF4943"/>
    <w:rsid w:val="00FF49C6"/>
    <w:rsid w:val="00FF49F7"/>
    <w:rsid w:val="00FF65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6BC"/>
  </w:style>
  <w:style w:type="paragraph" w:styleId="Heading1">
    <w:name w:val="heading 1"/>
    <w:basedOn w:val="Normal"/>
    <w:next w:val="Normal"/>
    <w:link w:val="Heading1Char"/>
    <w:uiPriority w:val="9"/>
    <w:qFormat/>
    <w:rsid w:val="007876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uiPriority w:val="9"/>
    <w:semiHidden/>
    <w:unhideWhenUsed/>
    <w:qFormat/>
    <w:rsid w:val="00ED581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7F22"/>
    <w:pPr>
      <w:ind w:left="720"/>
      <w:contextualSpacing/>
    </w:pPr>
  </w:style>
  <w:style w:type="paragraph" w:styleId="FootnoteText">
    <w:name w:val="footnote text"/>
    <w:basedOn w:val="Normal"/>
    <w:link w:val="FootnoteTextChar"/>
    <w:uiPriority w:val="99"/>
    <w:unhideWhenUsed/>
    <w:rsid w:val="00860484"/>
    <w:rPr>
      <w:sz w:val="20"/>
      <w:szCs w:val="20"/>
    </w:rPr>
  </w:style>
  <w:style w:type="character" w:customStyle="1" w:styleId="FootnoteTextChar">
    <w:name w:val="Footnote Text Char"/>
    <w:basedOn w:val="DefaultParagraphFont"/>
    <w:link w:val="FootnoteText"/>
    <w:uiPriority w:val="99"/>
    <w:rsid w:val="00860484"/>
    <w:rPr>
      <w:sz w:val="20"/>
      <w:szCs w:val="20"/>
    </w:rPr>
  </w:style>
  <w:style w:type="character" w:styleId="FootnoteReference">
    <w:name w:val="footnote reference"/>
    <w:basedOn w:val="DefaultParagraphFont"/>
    <w:uiPriority w:val="99"/>
    <w:unhideWhenUsed/>
    <w:rsid w:val="00860484"/>
    <w:rPr>
      <w:vertAlign w:val="superscript"/>
    </w:rPr>
  </w:style>
  <w:style w:type="paragraph" w:styleId="BalloonText">
    <w:name w:val="Balloon Text"/>
    <w:basedOn w:val="Normal"/>
    <w:link w:val="BalloonTextChar"/>
    <w:uiPriority w:val="99"/>
    <w:semiHidden/>
    <w:unhideWhenUsed/>
    <w:rsid w:val="005E008F"/>
    <w:rPr>
      <w:rFonts w:ascii="Tahoma" w:hAnsi="Tahoma" w:cs="Tahoma"/>
      <w:sz w:val="16"/>
      <w:szCs w:val="16"/>
    </w:rPr>
  </w:style>
  <w:style w:type="character" w:customStyle="1" w:styleId="BalloonTextChar">
    <w:name w:val="Balloon Text Char"/>
    <w:basedOn w:val="DefaultParagraphFont"/>
    <w:link w:val="BalloonText"/>
    <w:uiPriority w:val="99"/>
    <w:semiHidden/>
    <w:rsid w:val="005E008F"/>
    <w:rPr>
      <w:rFonts w:ascii="Tahoma" w:hAnsi="Tahoma" w:cs="Tahoma"/>
      <w:sz w:val="16"/>
      <w:szCs w:val="16"/>
    </w:rPr>
  </w:style>
  <w:style w:type="character" w:styleId="Hyperlink">
    <w:name w:val="Hyperlink"/>
    <w:basedOn w:val="DefaultParagraphFont"/>
    <w:rsid w:val="001D49F5"/>
    <w:rPr>
      <w:color w:val="0000FF"/>
      <w:u w:val="single"/>
    </w:rPr>
  </w:style>
  <w:style w:type="table" w:styleId="TableGrid">
    <w:name w:val="Table Grid"/>
    <w:basedOn w:val="TableNormal"/>
    <w:uiPriority w:val="59"/>
    <w:rsid w:val="00546EE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6106C1"/>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DD2B05"/>
    <w:pPr>
      <w:tabs>
        <w:tab w:val="center" w:pos="4680"/>
        <w:tab w:val="right" w:pos="9360"/>
      </w:tabs>
    </w:pPr>
  </w:style>
  <w:style w:type="character" w:customStyle="1" w:styleId="HeaderChar">
    <w:name w:val="Header Char"/>
    <w:basedOn w:val="DefaultParagraphFont"/>
    <w:link w:val="Header"/>
    <w:uiPriority w:val="99"/>
    <w:semiHidden/>
    <w:rsid w:val="00DD2B05"/>
  </w:style>
  <w:style w:type="paragraph" w:styleId="Footer">
    <w:name w:val="footer"/>
    <w:basedOn w:val="Normal"/>
    <w:link w:val="FooterChar"/>
    <w:uiPriority w:val="99"/>
    <w:unhideWhenUsed/>
    <w:rsid w:val="00DD2B05"/>
    <w:pPr>
      <w:tabs>
        <w:tab w:val="center" w:pos="4680"/>
        <w:tab w:val="right" w:pos="9360"/>
      </w:tabs>
    </w:pPr>
  </w:style>
  <w:style w:type="character" w:customStyle="1" w:styleId="FooterChar">
    <w:name w:val="Footer Char"/>
    <w:basedOn w:val="DefaultParagraphFont"/>
    <w:link w:val="Footer"/>
    <w:uiPriority w:val="99"/>
    <w:rsid w:val="00DD2B05"/>
  </w:style>
  <w:style w:type="character" w:styleId="CommentReference">
    <w:name w:val="annotation reference"/>
    <w:basedOn w:val="DefaultParagraphFont"/>
    <w:uiPriority w:val="99"/>
    <w:semiHidden/>
    <w:unhideWhenUsed/>
    <w:rsid w:val="008670CE"/>
    <w:rPr>
      <w:sz w:val="16"/>
      <w:szCs w:val="16"/>
    </w:rPr>
  </w:style>
  <w:style w:type="paragraph" w:styleId="CommentText">
    <w:name w:val="annotation text"/>
    <w:basedOn w:val="Normal"/>
    <w:link w:val="CommentTextChar"/>
    <w:uiPriority w:val="99"/>
    <w:semiHidden/>
    <w:unhideWhenUsed/>
    <w:rsid w:val="008670CE"/>
    <w:rPr>
      <w:sz w:val="20"/>
      <w:szCs w:val="20"/>
    </w:rPr>
  </w:style>
  <w:style w:type="character" w:customStyle="1" w:styleId="CommentTextChar">
    <w:name w:val="Comment Text Char"/>
    <w:basedOn w:val="DefaultParagraphFont"/>
    <w:link w:val="CommentText"/>
    <w:uiPriority w:val="99"/>
    <w:semiHidden/>
    <w:rsid w:val="008670CE"/>
    <w:rPr>
      <w:sz w:val="20"/>
      <w:szCs w:val="20"/>
    </w:rPr>
  </w:style>
  <w:style w:type="paragraph" w:styleId="CommentSubject">
    <w:name w:val="annotation subject"/>
    <w:basedOn w:val="CommentText"/>
    <w:next w:val="CommentText"/>
    <w:link w:val="CommentSubjectChar"/>
    <w:uiPriority w:val="99"/>
    <w:semiHidden/>
    <w:unhideWhenUsed/>
    <w:rsid w:val="008670CE"/>
    <w:rPr>
      <w:b/>
      <w:bCs/>
    </w:rPr>
  </w:style>
  <w:style w:type="character" w:customStyle="1" w:styleId="CommentSubjectChar">
    <w:name w:val="Comment Subject Char"/>
    <w:basedOn w:val="CommentTextChar"/>
    <w:link w:val="CommentSubject"/>
    <w:uiPriority w:val="99"/>
    <w:semiHidden/>
    <w:rsid w:val="008670CE"/>
    <w:rPr>
      <w:b/>
      <w:bCs/>
    </w:rPr>
  </w:style>
  <w:style w:type="paragraph" w:styleId="NoSpacing">
    <w:name w:val="No Spacing"/>
    <w:link w:val="NoSpacingChar"/>
    <w:uiPriority w:val="1"/>
    <w:qFormat/>
    <w:rsid w:val="000048F7"/>
    <w:rPr>
      <w:rFonts w:eastAsiaTheme="minorEastAsia"/>
    </w:rPr>
  </w:style>
  <w:style w:type="character" w:customStyle="1" w:styleId="NoSpacingChar">
    <w:name w:val="No Spacing Char"/>
    <w:basedOn w:val="DefaultParagraphFont"/>
    <w:link w:val="NoSpacing"/>
    <w:uiPriority w:val="1"/>
    <w:rsid w:val="000048F7"/>
    <w:rPr>
      <w:rFonts w:eastAsiaTheme="minorEastAsia"/>
    </w:rPr>
  </w:style>
  <w:style w:type="character" w:customStyle="1" w:styleId="Heading1Char">
    <w:name w:val="Heading 1 Char"/>
    <w:basedOn w:val="DefaultParagraphFont"/>
    <w:link w:val="Heading1"/>
    <w:uiPriority w:val="9"/>
    <w:rsid w:val="0078764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87648"/>
    <w:pPr>
      <w:spacing w:line="276" w:lineRule="auto"/>
      <w:outlineLvl w:val="9"/>
    </w:pPr>
  </w:style>
  <w:style w:type="paragraph" w:styleId="TOC2">
    <w:name w:val="toc 2"/>
    <w:basedOn w:val="Normal"/>
    <w:next w:val="Normal"/>
    <w:autoRedefine/>
    <w:uiPriority w:val="39"/>
    <w:semiHidden/>
    <w:unhideWhenUsed/>
    <w:qFormat/>
    <w:rsid w:val="00787648"/>
    <w:pPr>
      <w:spacing w:after="100" w:line="276" w:lineRule="auto"/>
      <w:ind w:left="220"/>
    </w:pPr>
    <w:rPr>
      <w:rFonts w:eastAsiaTheme="minorEastAsia"/>
    </w:rPr>
  </w:style>
  <w:style w:type="paragraph" w:styleId="TOC1">
    <w:name w:val="toc 1"/>
    <w:basedOn w:val="Normal"/>
    <w:next w:val="Normal"/>
    <w:autoRedefine/>
    <w:uiPriority w:val="39"/>
    <w:semiHidden/>
    <w:unhideWhenUsed/>
    <w:qFormat/>
    <w:rsid w:val="00787648"/>
    <w:pPr>
      <w:spacing w:after="100" w:line="276" w:lineRule="auto"/>
    </w:pPr>
    <w:rPr>
      <w:rFonts w:eastAsiaTheme="minorEastAsia"/>
    </w:rPr>
  </w:style>
  <w:style w:type="paragraph" w:styleId="TOC3">
    <w:name w:val="toc 3"/>
    <w:basedOn w:val="Normal"/>
    <w:next w:val="Normal"/>
    <w:autoRedefine/>
    <w:uiPriority w:val="39"/>
    <w:semiHidden/>
    <w:unhideWhenUsed/>
    <w:qFormat/>
    <w:rsid w:val="00787648"/>
    <w:pPr>
      <w:spacing w:after="100" w:line="276" w:lineRule="auto"/>
      <w:ind w:left="440"/>
    </w:pPr>
    <w:rPr>
      <w:rFonts w:eastAsiaTheme="minorEastAsia"/>
    </w:rPr>
  </w:style>
  <w:style w:type="character" w:styleId="FollowedHyperlink">
    <w:name w:val="FollowedHyperlink"/>
    <w:basedOn w:val="DefaultParagraphFont"/>
    <w:uiPriority w:val="99"/>
    <w:semiHidden/>
    <w:unhideWhenUsed/>
    <w:rsid w:val="0073414E"/>
    <w:rPr>
      <w:color w:val="800080" w:themeColor="followedHyperlink"/>
      <w:u w:val="single"/>
    </w:rPr>
  </w:style>
  <w:style w:type="character" w:customStyle="1" w:styleId="Heading6Char">
    <w:name w:val="Heading 6 Char"/>
    <w:basedOn w:val="DefaultParagraphFont"/>
    <w:link w:val="Heading6"/>
    <w:uiPriority w:val="9"/>
    <w:semiHidden/>
    <w:rsid w:val="00ED581D"/>
    <w:rPr>
      <w:rFonts w:asciiTheme="majorHAnsi" w:eastAsiaTheme="majorEastAsia" w:hAnsiTheme="majorHAnsi" w:cstheme="majorBidi"/>
      <w:i/>
      <w:iCs/>
      <w:color w:val="243F60" w:themeColor="accent1" w:themeShade="7F"/>
    </w:rPr>
  </w:style>
  <w:style w:type="paragraph" w:styleId="BodyText">
    <w:name w:val="Body Text"/>
    <w:basedOn w:val="Normal"/>
    <w:link w:val="BodyTextChar"/>
    <w:uiPriority w:val="99"/>
    <w:rsid w:val="00ED581D"/>
    <w:rPr>
      <w:rFonts w:ascii="Times New Roman" w:eastAsiaTheme="minorEastAsia" w:hAnsi="Times New Roman"/>
      <w:sz w:val="24"/>
      <w:szCs w:val="24"/>
    </w:rPr>
  </w:style>
  <w:style w:type="character" w:customStyle="1" w:styleId="BodyTextChar">
    <w:name w:val="Body Text Char"/>
    <w:basedOn w:val="DefaultParagraphFont"/>
    <w:link w:val="BodyText"/>
    <w:uiPriority w:val="99"/>
    <w:rsid w:val="00ED581D"/>
    <w:rPr>
      <w:rFonts w:ascii="Times New Roman" w:eastAsiaTheme="minorEastAsia" w:hAnsi="Times New Roman"/>
      <w:sz w:val="24"/>
      <w:szCs w:val="24"/>
    </w:rPr>
  </w:style>
  <w:style w:type="paragraph" w:styleId="BodyText2">
    <w:name w:val="Body Text 2"/>
    <w:basedOn w:val="Normal"/>
    <w:link w:val="BodyText2Char"/>
    <w:uiPriority w:val="99"/>
    <w:rsid w:val="00ED581D"/>
    <w:pPr>
      <w:ind w:left="360"/>
    </w:pPr>
    <w:rPr>
      <w:rFonts w:ascii="Times New Roman" w:eastAsiaTheme="minorEastAsia" w:hAnsi="Times New Roman"/>
      <w:sz w:val="24"/>
      <w:szCs w:val="24"/>
    </w:rPr>
  </w:style>
  <w:style w:type="character" w:customStyle="1" w:styleId="BodyText2Char">
    <w:name w:val="Body Text 2 Char"/>
    <w:basedOn w:val="DefaultParagraphFont"/>
    <w:link w:val="BodyText2"/>
    <w:uiPriority w:val="99"/>
    <w:rsid w:val="00ED581D"/>
    <w:rPr>
      <w:rFonts w:ascii="Times New Roman" w:eastAsiaTheme="minorEastAsia" w:hAnsi="Times New Roman"/>
      <w:sz w:val="24"/>
      <w:szCs w:val="24"/>
    </w:rPr>
  </w:style>
  <w:style w:type="paragraph" w:styleId="Revision">
    <w:name w:val="Revision"/>
    <w:hidden/>
    <w:uiPriority w:val="99"/>
    <w:semiHidden/>
    <w:rsid w:val="00B12EF6"/>
  </w:style>
  <w:style w:type="paragraph" w:customStyle="1" w:styleId="msolistparagraph0">
    <w:name w:val="msolistparagraph"/>
    <w:basedOn w:val="Normal"/>
    <w:rsid w:val="00386DD2"/>
    <w:pPr>
      <w:ind w:left="720"/>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27335794">
      <w:bodyDiv w:val="1"/>
      <w:marLeft w:val="0"/>
      <w:marRight w:val="0"/>
      <w:marTop w:val="0"/>
      <w:marBottom w:val="0"/>
      <w:divBdr>
        <w:top w:val="none" w:sz="0" w:space="0" w:color="auto"/>
        <w:left w:val="none" w:sz="0" w:space="0" w:color="auto"/>
        <w:bottom w:val="none" w:sz="0" w:space="0" w:color="auto"/>
        <w:right w:val="none" w:sz="0" w:space="0" w:color="auto"/>
      </w:divBdr>
    </w:div>
    <w:div w:id="35588981">
      <w:bodyDiv w:val="1"/>
      <w:marLeft w:val="0"/>
      <w:marRight w:val="0"/>
      <w:marTop w:val="0"/>
      <w:marBottom w:val="0"/>
      <w:divBdr>
        <w:top w:val="none" w:sz="0" w:space="0" w:color="auto"/>
        <w:left w:val="none" w:sz="0" w:space="0" w:color="auto"/>
        <w:bottom w:val="none" w:sz="0" w:space="0" w:color="auto"/>
        <w:right w:val="none" w:sz="0" w:space="0" w:color="auto"/>
      </w:divBdr>
    </w:div>
    <w:div w:id="106389968">
      <w:bodyDiv w:val="1"/>
      <w:marLeft w:val="0"/>
      <w:marRight w:val="0"/>
      <w:marTop w:val="0"/>
      <w:marBottom w:val="0"/>
      <w:divBdr>
        <w:top w:val="none" w:sz="0" w:space="0" w:color="auto"/>
        <w:left w:val="none" w:sz="0" w:space="0" w:color="auto"/>
        <w:bottom w:val="none" w:sz="0" w:space="0" w:color="auto"/>
        <w:right w:val="none" w:sz="0" w:space="0" w:color="auto"/>
      </w:divBdr>
    </w:div>
    <w:div w:id="114106729">
      <w:bodyDiv w:val="1"/>
      <w:marLeft w:val="0"/>
      <w:marRight w:val="0"/>
      <w:marTop w:val="0"/>
      <w:marBottom w:val="0"/>
      <w:divBdr>
        <w:top w:val="none" w:sz="0" w:space="0" w:color="auto"/>
        <w:left w:val="none" w:sz="0" w:space="0" w:color="auto"/>
        <w:bottom w:val="none" w:sz="0" w:space="0" w:color="auto"/>
        <w:right w:val="none" w:sz="0" w:space="0" w:color="auto"/>
      </w:divBdr>
    </w:div>
    <w:div w:id="116948795">
      <w:bodyDiv w:val="1"/>
      <w:marLeft w:val="0"/>
      <w:marRight w:val="0"/>
      <w:marTop w:val="0"/>
      <w:marBottom w:val="0"/>
      <w:divBdr>
        <w:top w:val="none" w:sz="0" w:space="0" w:color="auto"/>
        <w:left w:val="none" w:sz="0" w:space="0" w:color="auto"/>
        <w:bottom w:val="none" w:sz="0" w:space="0" w:color="auto"/>
        <w:right w:val="none" w:sz="0" w:space="0" w:color="auto"/>
      </w:divBdr>
    </w:div>
    <w:div w:id="145631614">
      <w:bodyDiv w:val="1"/>
      <w:marLeft w:val="0"/>
      <w:marRight w:val="0"/>
      <w:marTop w:val="0"/>
      <w:marBottom w:val="0"/>
      <w:divBdr>
        <w:top w:val="none" w:sz="0" w:space="0" w:color="auto"/>
        <w:left w:val="none" w:sz="0" w:space="0" w:color="auto"/>
        <w:bottom w:val="none" w:sz="0" w:space="0" w:color="auto"/>
        <w:right w:val="none" w:sz="0" w:space="0" w:color="auto"/>
      </w:divBdr>
    </w:div>
    <w:div w:id="200023993">
      <w:bodyDiv w:val="1"/>
      <w:marLeft w:val="0"/>
      <w:marRight w:val="0"/>
      <w:marTop w:val="0"/>
      <w:marBottom w:val="0"/>
      <w:divBdr>
        <w:top w:val="none" w:sz="0" w:space="0" w:color="auto"/>
        <w:left w:val="none" w:sz="0" w:space="0" w:color="auto"/>
        <w:bottom w:val="none" w:sz="0" w:space="0" w:color="auto"/>
        <w:right w:val="none" w:sz="0" w:space="0" w:color="auto"/>
      </w:divBdr>
    </w:div>
    <w:div w:id="214394649">
      <w:bodyDiv w:val="1"/>
      <w:marLeft w:val="0"/>
      <w:marRight w:val="0"/>
      <w:marTop w:val="0"/>
      <w:marBottom w:val="0"/>
      <w:divBdr>
        <w:top w:val="none" w:sz="0" w:space="0" w:color="auto"/>
        <w:left w:val="none" w:sz="0" w:space="0" w:color="auto"/>
        <w:bottom w:val="none" w:sz="0" w:space="0" w:color="auto"/>
        <w:right w:val="none" w:sz="0" w:space="0" w:color="auto"/>
      </w:divBdr>
    </w:div>
    <w:div w:id="226041306">
      <w:bodyDiv w:val="1"/>
      <w:marLeft w:val="0"/>
      <w:marRight w:val="0"/>
      <w:marTop w:val="0"/>
      <w:marBottom w:val="0"/>
      <w:divBdr>
        <w:top w:val="none" w:sz="0" w:space="0" w:color="auto"/>
        <w:left w:val="none" w:sz="0" w:space="0" w:color="auto"/>
        <w:bottom w:val="none" w:sz="0" w:space="0" w:color="auto"/>
        <w:right w:val="none" w:sz="0" w:space="0" w:color="auto"/>
      </w:divBdr>
    </w:div>
    <w:div w:id="290786378">
      <w:bodyDiv w:val="1"/>
      <w:marLeft w:val="0"/>
      <w:marRight w:val="0"/>
      <w:marTop w:val="0"/>
      <w:marBottom w:val="0"/>
      <w:divBdr>
        <w:top w:val="none" w:sz="0" w:space="0" w:color="auto"/>
        <w:left w:val="none" w:sz="0" w:space="0" w:color="auto"/>
        <w:bottom w:val="none" w:sz="0" w:space="0" w:color="auto"/>
        <w:right w:val="none" w:sz="0" w:space="0" w:color="auto"/>
      </w:divBdr>
    </w:div>
    <w:div w:id="292640516">
      <w:bodyDiv w:val="1"/>
      <w:marLeft w:val="0"/>
      <w:marRight w:val="0"/>
      <w:marTop w:val="0"/>
      <w:marBottom w:val="0"/>
      <w:divBdr>
        <w:top w:val="none" w:sz="0" w:space="0" w:color="auto"/>
        <w:left w:val="none" w:sz="0" w:space="0" w:color="auto"/>
        <w:bottom w:val="none" w:sz="0" w:space="0" w:color="auto"/>
        <w:right w:val="none" w:sz="0" w:space="0" w:color="auto"/>
      </w:divBdr>
    </w:div>
    <w:div w:id="307630716">
      <w:bodyDiv w:val="1"/>
      <w:marLeft w:val="0"/>
      <w:marRight w:val="0"/>
      <w:marTop w:val="0"/>
      <w:marBottom w:val="0"/>
      <w:divBdr>
        <w:top w:val="none" w:sz="0" w:space="0" w:color="auto"/>
        <w:left w:val="none" w:sz="0" w:space="0" w:color="auto"/>
        <w:bottom w:val="none" w:sz="0" w:space="0" w:color="auto"/>
        <w:right w:val="none" w:sz="0" w:space="0" w:color="auto"/>
      </w:divBdr>
    </w:div>
    <w:div w:id="317851165">
      <w:bodyDiv w:val="1"/>
      <w:marLeft w:val="0"/>
      <w:marRight w:val="0"/>
      <w:marTop w:val="0"/>
      <w:marBottom w:val="0"/>
      <w:divBdr>
        <w:top w:val="none" w:sz="0" w:space="0" w:color="auto"/>
        <w:left w:val="none" w:sz="0" w:space="0" w:color="auto"/>
        <w:bottom w:val="none" w:sz="0" w:space="0" w:color="auto"/>
        <w:right w:val="none" w:sz="0" w:space="0" w:color="auto"/>
      </w:divBdr>
    </w:div>
    <w:div w:id="363755219">
      <w:bodyDiv w:val="1"/>
      <w:marLeft w:val="0"/>
      <w:marRight w:val="0"/>
      <w:marTop w:val="0"/>
      <w:marBottom w:val="0"/>
      <w:divBdr>
        <w:top w:val="none" w:sz="0" w:space="0" w:color="auto"/>
        <w:left w:val="none" w:sz="0" w:space="0" w:color="auto"/>
        <w:bottom w:val="none" w:sz="0" w:space="0" w:color="auto"/>
        <w:right w:val="none" w:sz="0" w:space="0" w:color="auto"/>
      </w:divBdr>
      <w:divsChild>
        <w:div w:id="1034118425">
          <w:marLeft w:val="547"/>
          <w:marRight w:val="0"/>
          <w:marTop w:val="0"/>
          <w:marBottom w:val="0"/>
          <w:divBdr>
            <w:top w:val="none" w:sz="0" w:space="0" w:color="auto"/>
            <w:left w:val="none" w:sz="0" w:space="0" w:color="auto"/>
            <w:bottom w:val="none" w:sz="0" w:space="0" w:color="auto"/>
            <w:right w:val="none" w:sz="0" w:space="0" w:color="auto"/>
          </w:divBdr>
        </w:div>
      </w:divsChild>
    </w:div>
    <w:div w:id="403571547">
      <w:bodyDiv w:val="1"/>
      <w:marLeft w:val="0"/>
      <w:marRight w:val="0"/>
      <w:marTop w:val="0"/>
      <w:marBottom w:val="0"/>
      <w:divBdr>
        <w:top w:val="none" w:sz="0" w:space="0" w:color="auto"/>
        <w:left w:val="none" w:sz="0" w:space="0" w:color="auto"/>
        <w:bottom w:val="none" w:sz="0" w:space="0" w:color="auto"/>
        <w:right w:val="none" w:sz="0" w:space="0" w:color="auto"/>
      </w:divBdr>
    </w:div>
    <w:div w:id="413091075">
      <w:bodyDiv w:val="1"/>
      <w:marLeft w:val="0"/>
      <w:marRight w:val="0"/>
      <w:marTop w:val="0"/>
      <w:marBottom w:val="0"/>
      <w:divBdr>
        <w:top w:val="none" w:sz="0" w:space="0" w:color="auto"/>
        <w:left w:val="none" w:sz="0" w:space="0" w:color="auto"/>
        <w:bottom w:val="none" w:sz="0" w:space="0" w:color="auto"/>
        <w:right w:val="none" w:sz="0" w:space="0" w:color="auto"/>
      </w:divBdr>
    </w:div>
    <w:div w:id="523328759">
      <w:bodyDiv w:val="1"/>
      <w:marLeft w:val="0"/>
      <w:marRight w:val="0"/>
      <w:marTop w:val="0"/>
      <w:marBottom w:val="0"/>
      <w:divBdr>
        <w:top w:val="none" w:sz="0" w:space="0" w:color="auto"/>
        <w:left w:val="none" w:sz="0" w:space="0" w:color="auto"/>
        <w:bottom w:val="none" w:sz="0" w:space="0" w:color="auto"/>
        <w:right w:val="none" w:sz="0" w:space="0" w:color="auto"/>
      </w:divBdr>
    </w:div>
    <w:div w:id="631054375">
      <w:bodyDiv w:val="1"/>
      <w:marLeft w:val="0"/>
      <w:marRight w:val="0"/>
      <w:marTop w:val="0"/>
      <w:marBottom w:val="0"/>
      <w:divBdr>
        <w:top w:val="none" w:sz="0" w:space="0" w:color="auto"/>
        <w:left w:val="none" w:sz="0" w:space="0" w:color="auto"/>
        <w:bottom w:val="none" w:sz="0" w:space="0" w:color="auto"/>
        <w:right w:val="none" w:sz="0" w:space="0" w:color="auto"/>
      </w:divBdr>
    </w:div>
    <w:div w:id="658389451">
      <w:bodyDiv w:val="1"/>
      <w:marLeft w:val="0"/>
      <w:marRight w:val="0"/>
      <w:marTop w:val="0"/>
      <w:marBottom w:val="0"/>
      <w:divBdr>
        <w:top w:val="none" w:sz="0" w:space="0" w:color="auto"/>
        <w:left w:val="none" w:sz="0" w:space="0" w:color="auto"/>
        <w:bottom w:val="none" w:sz="0" w:space="0" w:color="auto"/>
        <w:right w:val="none" w:sz="0" w:space="0" w:color="auto"/>
      </w:divBdr>
    </w:div>
    <w:div w:id="675425768">
      <w:bodyDiv w:val="1"/>
      <w:marLeft w:val="0"/>
      <w:marRight w:val="0"/>
      <w:marTop w:val="0"/>
      <w:marBottom w:val="0"/>
      <w:divBdr>
        <w:top w:val="none" w:sz="0" w:space="0" w:color="auto"/>
        <w:left w:val="none" w:sz="0" w:space="0" w:color="auto"/>
        <w:bottom w:val="none" w:sz="0" w:space="0" w:color="auto"/>
        <w:right w:val="none" w:sz="0" w:space="0" w:color="auto"/>
      </w:divBdr>
    </w:div>
    <w:div w:id="695303346">
      <w:bodyDiv w:val="1"/>
      <w:marLeft w:val="0"/>
      <w:marRight w:val="0"/>
      <w:marTop w:val="0"/>
      <w:marBottom w:val="0"/>
      <w:divBdr>
        <w:top w:val="none" w:sz="0" w:space="0" w:color="auto"/>
        <w:left w:val="none" w:sz="0" w:space="0" w:color="auto"/>
        <w:bottom w:val="none" w:sz="0" w:space="0" w:color="auto"/>
        <w:right w:val="none" w:sz="0" w:space="0" w:color="auto"/>
      </w:divBdr>
    </w:div>
    <w:div w:id="858199716">
      <w:bodyDiv w:val="1"/>
      <w:marLeft w:val="0"/>
      <w:marRight w:val="0"/>
      <w:marTop w:val="0"/>
      <w:marBottom w:val="0"/>
      <w:divBdr>
        <w:top w:val="none" w:sz="0" w:space="0" w:color="auto"/>
        <w:left w:val="none" w:sz="0" w:space="0" w:color="auto"/>
        <w:bottom w:val="none" w:sz="0" w:space="0" w:color="auto"/>
        <w:right w:val="none" w:sz="0" w:space="0" w:color="auto"/>
      </w:divBdr>
    </w:div>
    <w:div w:id="976951063">
      <w:bodyDiv w:val="1"/>
      <w:marLeft w:val="0"/>
      <w:marRight w:val="0"/>
      <w:marTop w:val="0"/>
      <w:marBottom w:val="0"/>
      <w:divBdr>
        <w:top w:val="none" w:sz="0" w:space="0" w:color="auto"/>
        <w:left w:val="none" w:sz="0" w:space="0" w:color="auto"/>
        <w:bottom w:val="none" w:sz="0" w:space="0" w:color="auto"/>
        <w:right w:val="none" w:sz="0" w:space="0" w:color="auto"/>
      </w:divBdr>
    </w:div>
    <w:div w:id="1012147717">
      <w:bodyDiv w:val="1"/>
      <w:marLeft w:val="0"/>
      <w:marRight w:val="0"/>
      <w:marTop w:val="0"/>
      <w:marBottom w:val="0"/>
      <w:divBdr>
        <w:top w:val="none" w:sz="0" w:space="0" w:color="auto"/>
        <w:left w:val="none" w:sz="0" w:space="0" w:color="auto"/>
        <w:bottom w:val="none" w:sz="0" w:space="0" w:color="auto"/>
        <w:right w:val="none" w:sz="0" w:space="0" w:color="auto"/>
      </w:divBdr>
    </w:div>
    <w:div w:id="1030759388">
      <w:bodyDiv w:val="1"/>
      <w:marLeft w:val="0"/>
      <w:marRight w:val="0"/>
      <w:marTop w:val="0"/>
      <w:marBottom w:val="0"/>
      <w:divBdr>
        <w:top w:val="none" w:sz="0" w:space="0" w:color="auto"/>
        <w:left w:val="none" w:sz="0" w:space="0" w:color="auto"/>
        <w:bottom w:val="none" w:sz="0" w:space="0" w:color="auto"/>
        <w:right w:val="none" w:sz="0" w:space="0" w:color="auto"/>
      </w:divBdr>
    </w:div>
    <w:div w:id="1148087541">
      <w:bodyDiv w:val="1"/>
      <w:marLeft w:val="0"/>
      <w:marRight w:val="0"/>
      <w:marTop w:val="0"/>
      <w:marBottom w:val="0"/>
      <w:divBdr>
        <w:top w:val="none" w:sz="0" w:space="0" w:color="auto"/>
        <w:left w:val="none" w:sz="0" w:space="0" w:color="auto"/>
        <w:bottom w:val="none" w:sz="0" w:space="0" w:color="auto"/>
        <w:right w:val="none" w:sz="0" w:space="0" w:color="auto"/>
      </w:divBdr>
    </w:div>
    <w:div w:id="1178156862">
      <w:bodyDiv w:val="1"/>
      <w:marLeft w:val="0"/>
      <w:marRight w:val="0"/>
      <w:marTop w:val="0"/>
      <w:marBottom w:val="0"/>
      <w:divBdr>
        <w:top w:val="none" w:sz="0" w:space="0" w:color="auto"/>
        <w:left w:val="none" w:sz="0" w:space="0" w:color="auto"/>
        <w:bottom w:val="none" w:sz="0" w:space="0" w:color="auto"/>
        <w:right w:val="none" w:sz="0" w:space="0" w:color="auto"/>
      </w:divBdr>
    </w:div>
    <w:div w:id="1203128451">
      <w:bodyDiv w:val="1"/>
      <w:marLeft w:val="0"/>
      <w:marRight w:val="0"/>
      <w:marTop w:val="0"/>
      <w:marBottom w:val="0"/>
      <w:divBdr>
        <w:top w:val="none" w:sz="0" w:space="0" w:color="auto"/>
        <w:left w:val="none" w:sz="0" w:space="0" w:color="auto"/>
        <w:bottom w:val="none" w:sz="0" w:space="0" w:color="auto"/>
        <w:right w:val="none" w:sz="0" w:space="0" w:color="auto"/>
      </w:divBdr>
    </w:div>
    <w:div w:id="1232621842">
      <w:bodyDiv w:val="1"/>
      <w:marLeft w:val="0"/>
      <w:marRight w:val="0"/>
      <w:marTop w:val="0"/>
      <w:marBottom w:val="0"/>
      <w:divBdr>
        <w:top w:val="none" w:sz="0" w:space="0" w:color="auto"/>
        <w:left w:val="none" w:sz="0" w:space="0" w:color="auto"/>
        <w:bottom w:val="none" w:sz="0" w:space="0" w:color="auto"/>
        <w:right w:val="none" w:sz="0" w:space="0" w:color="auto"/>
      </w:divBdr>
    </w:div>
    <w:div w:id="1255699397">
      <w:bodyDiv w:val="1"/>
      <w:marLeft w:val="0"/>
      <w:marRight w:val="0"/>
      <w:marTop w:val="0"/>
      <w:marBottom w:val="0"/>
      <w:divBdr>
        <w:top w:val="none" w:sz="0" w:space="0" w:color="auto"/>
        <w:left w:val="none" w:sz="0" w:space="0" w:color="auto"/>
        <w:bottom w:val="none" w:sz="0" w:space="0" w:color="auto"/>
        <w:right w:val="none" w:sz="0" w:space="0" w:color="auto"/>
      </w:divBdr>
    </w:div>
    <w:div w:id="1263953234">
      <w:bodyDiv w:val="1"/>
      <w:marLeft w:val="0"/>
      <w:marRight w:val="0"/>
      <w:marTop w:val="0"/>
      <w:marBottom w:val="0"/>
      <w:divBdr>
        <w:top w:val="none" w:sz="0" w:space="0" w:color="auto"/>
        <w:left w:val="none" w:sz="0" w:space="0" w:color="auto"/>
        <w:bottom w:val="none" w:sz="0" w:space="0" w:color="auto"/>
        <w:right w:val="none" w:sz="0" w:space="0" w:color="auto"/>
      </w:divBdr>
    </w:div>
    <w:div w:id="1287271124">
      <w:bodyDiv w:val="1"/>
      <w:marLeft w:val="0"/>
      <w:marRight w:val="0"/>
      <w:marTop w:val="0"/>
      <w:marBottom w:val="0"/>
      <w:divBdr>
        <w:top w:val="none" w:sz="0" w:space="0" w:color="auto"/>
        <w:left w:val="none" w:sz="0" w:space="0" w:color="auto"/>
        <w:bottom w:val="none" w:sz="0" w:space="0" w:color="auto"/>
        <w:right w:val="none" w:sz="0" w:space="0" w:color="auto"/>
      </w:divBdr>
    </w:div>
    <w:div w:id="1294097076">
      <w:bodyDiv w:val="1"/>
      <w:marLeft w:val="0"/>
      <w:marRight w:val="0"/>
      <w:marTop w:val="0"/>
      <w:marBottom w:val="0"/>
      <w:divBdr>
        <w:top w:val="none" w:sz="0" w:space="0" w:color="auto"/>
        <w:left w:val="none" w:sz="0" w:space="0" w:color="auto"/>
        <w:bottom w:val="none" w:sz="0" w:space="0" w:color="auto"/>
        <w:right w:val="none" w:sz="0" w:space="0" w:color="auto"/>
      </w:divBdr>
    </w:div>
    <w:div w:id="1306548625">
      <w:bodyDiv w:val="1"/>
      <w:marLeft w:val="0"/>
      <w:marRight w:val="0"/>
      <w:marTop w:val="0"/>
      <w:marBottom w:val="0"/>
      <w:divBdr>
        <w:top w:val="none" w:sz="0" w:space="0" w:color="auto"/>
        <w:left w:val="none" w:sz="0" w:space="0" w:color="auto"/>
        <w:bottom w:val="none" w:sz="0" w:space="0" w:color="auto"/>
        <w:right w:val="none" w:sz="0" w:space="0" w:color="auto"/>
      </w:divBdr>
    </w:div>
    <w:div w:id="1343820858">
      <w:bodyDiv w:val="1"/>
      <w:marLeft w:val="0"/>
      <w:marRight w:val="0"/>
      <w:marTop w:val="0"/>
      <w:marBottom w:val="0"/>
      <w:divBdr>
        <w:top w:val="none" w:sz="0" w:space="0" w:color="auto"/>
        <w:left w:val="none" w:sz="0" w:space="0" w:color="auto"/>
        <w:bottom w:val="none" w:sz="0" w:space="0" w:color="auto"/>
        <w:right w:val="none" w:sz="0" w:space="0" w:color="auto"/>
      </w:divBdr>
    </w:div>
    <w:div w:id="1368487777">
      <w:bodyDiv w:val="1"/>
      <w:marLeft w:val="0"/>
      <w:marRight w:val="0"/>
      <w:marTop w:val="0"/>
      <w:marBottom w:val="0"/>
      <w:divBdr>
        <w:top w:val="none" w:sz="0" w:space="0" w:color="auto"/>
        <w:left w:val="none" w:sz="0" w:space="0" w:color="auto"/>
        <w:bottom w:val="none" w:sz="0" w:space="0" w:color="auto"/>
        <w:right w:val="none" w:sz="0" w:space="0" w:color="auto"/>
      </w:divBdr>
    </w:div>
    <w:div w:id="1387528631">
      <w:bodyDiv w:val="1"/>
      <w:marLeft w:val="0"/>
      <w:marRight w:val="0"/>
      <w:marTop w:val="0"/>
      <w:marBottom w:val="0"/>
      <w:divBdr>
        <w:top w:val="none" w:sz="0" w:space="0" w:color="auto"/>
        <w:left w:val="none" w:sz="0" w:space="0" w:color="auto"/>
        <w:bottom w:val="none" w:sz="0" w:space="0" w:color="auto"/>
        <w:right w:val="none" w:sz="0" w:space="0" w:color="auto"/>
      </w:divBdr>
    </w:div>
    <w:div w:id="1424952000">
      <w:bodyDiv w:val="1"/>
      <w:marLeft w:val="0"/>
      <w:marRight w:val="0"/>
      <w:marTop w:val="0"/>
      <w:marBottom w:val="0"/>
      <w:divBdr>
        <w:top w:val="none" w:sz="0" w:space="0" w:color="auto"/>
        <w:left w:val="none" w:sz="0" w:space="0" w:color="auto"/>
        <w:bottom w:val="none" w:sz="0" w:space="0" w:color="auto"/>
        <w:right w:val="none" w:sz="0" w:space="0" w:color="auto"/>
      </w:divBdr>
      <w:divsChild>
        <w:div w:id="140848770">
          <w:marLeft w:val="1800"/>
          <w:marRight w:val="0"/>
          <w:marTop w:val="86"/>
          <w:marBottom w:val="0"/>
          <w:divBdr>
            <w:top w:val="none" w:sz="0" w:space="0" w:color="auto"/>
            <w:left w:val="none" w:sz="0" w:space="0" w:color="auto"/>
            <w:bottom w:val="none" w:sz="0" w:space="0" w:color="auto"/>
            <w:right w:val="none" w:sz="0" w:space="0" w:color="auto"/>
          </w:divBdr>
        </w:div>
        <w:div w:id="985861173">
          <w:marLeft w:val="1800"/>
          <w:marRight w:val="0"/>
          <w:marTop w:val="86"/>
          <w:marBottom w:val="0"/>
          <w:divBdr>
            <w:top w:val="none" w:sz="0" w:space="0" w:color="auto"/>
            <w:left w:val="none" w:sz="0" w:space="0" w:color="auto"/>
            <w:bottom w:val="none" w:sz="0" w:space="0" w:color="auto"/>
            <w:right w:val="none" w:sz="0" w:space="0" w:color="auto"/>
          </w:divBdr>
        </w:div>
        <w:div w:id="1122042516">
          <w:marLeft w:val="2520"/>
          <w:marRight w:val="0"/>
          <w:marTop w:val="86"/>
          <w:marBottom w:val="0"/>
          <w:divBdr>
            <w:top w:val="none" w:sz="0" w:space="0" w:color="auto"/>
            <w:left w:val="none" w:sz="0" w:space="0" w:color="auto"/>
            <w:bottom w:val="none" w:sz="0" w:space="0" w:color="auto"/>
            <w:right w:val="none" w:sz="0" w:space="0" w:color="auto"/>
          </w:divBdr>
        </w:div>
        <w:div w:id="1147935374">
          <w:marLeft w:val="1800"/>
          <w:marRight w:val="0"/>
          <w:marTop w:val="86"/>
          <w:marBottom w:val="0"/>
          <w:divBdr>
            <w:top w:val="none" w:sz="0" w:space="0" w:color="auto"/>
            <w:left w:val="none" w:sz="0" w:space="0" w:color="auto"/>
            <w:bottom w:val="none" w:sz="0" w:space="0" w:color="auto"/>
            <w:right w:val="none" w:sz="0" w:space="0" w:color="auto"/>
          </w:divBdr>
        </w:div>
        <w:div w:id="1249775732">
          <w:marLeft w:val="1166"/>
          <w:marRight w:val="0"/>
          <w:marTop w:val="96"/>
          <w:marBottom w:val="0"/>
          <w:divBdr>
            <w:top w:val="none" w:sz="0" w:space="0" w:color="auto"/>
            <w:left w:val="none" w:sz="0" w:space="0" w:color="auto"/>
            <w:bottom w:val="none" w:sz="0" w:space="0" w:color="auto"/>
            <w:right w:val="none" w:sz="0" w:space="0" w:color="auto"/>
          </w:divBdr>
        </w:div>
        <w:div w:id="1387100881">
          <w:marLeft w:val="547"/>
          <w:marRight w:val="0"/>
          <w:marTop w:val="115"/>
          <w:marBottom w:val="0"/>
          <w:divBdr>
            <w:top w:val="none" w:sz="0" w:space="0" w:color="auto"/>
            <w:left w:val="none" w:sz="0" w:space="0" w:color="auto"/>
            <w:bottom w:val="none" w:sz="0" w:space="0" w:color="auto"/>
            <w:right w:val="none" w:sz="0" w:space="0" w:color="auto"/>
          </w:divBdr>
        </w:div>
        <w:div w:id="1591430429">
          <w:marLeft w:val="1800"/>
          <w:marRight w:val="0"/>
          <w:marTop w:val="86"/>
          <w:marBottom w:val="0"/>
          <w:divBdr>
            <w:top w:val="none" w:sz="0" w:space="0" w:color="auto"/>
            <w:left w:val="none" w:sz="0" w:space="0" w:color="auto"/>
            <w:bottom w:val="none" w:sz="0" w:space="0" w:color="auto"/>
            <w:right w:val="none" w:sz="0" w:space="0" w:color="auto"/>
          </w:divBdr>
        </w:div>
        <w:div w:id="1593539272">
          <w:marLeft w:val="1166"/>
          <w:marRight w:val="0"/>
          <w:marTop w:val="96"/>
          <w:marBottom w:val="0"/>
          <w:divBdr>
            <w:top w:val="none" w:sz="0" w:space="0" w:color="auto"/>
            <w:left w:val="none" w:sz="0" w:space="0" w:color="auto"/>
            <w:bottom w:val="none" w:sz="0" w:space="0" w:color="auto"/>
            <w:right w:val="none" w:sz="0" w:space="0" w:color="auto"/>
          </w:divBdr>
        </w:div>
        <w:div w:id="2058896968">
          <w:marLeft w:val="1166"/>
          <w:marRight w:val="0"/>
          <w:marTop w:val="96"/>
          <w:marBottom w:val="0"/>
          <w:divBdr>
            <w:top w:val="none" w:sz="0" w:space="0" w:color="auto"/>
            <w:left w:val="none" w:sz="0" w:space="0" w:color="auto"/>
            <w:bottom w:val="none" w:sz="0" w:space="0" w:color="auto"/>
            <w:right w:val="none" w:sz="0" w:space="0" w:color="auto"/>
          </w:divBdr>
        </w:div>
      </w:divsChild>
    </w:div>
    <w:div w:id="1429231783">
      <w:bodyDiv w:val="1"/>
      <w:marLeft w:val="0"/>
      <w:marRight w:val="0"/>
      <w:marTop w:val="0"/>
      <w:marBottom w:val="0"/>
      <w:divBdr>
        <w:top w:val="none" w:sz="0" w:space="0" w:color="auto"/>
        <w:left w:val="none" w:sz="0" w:space="0" w:color="auto"/>
        <w:bottom w:val="none" w:sz="0" w:space="0" w:color="auto"/>
        <w:right w:val="none" w:sz="0" w:space="0" w:color="auto"/>
      </w:divBdr>
    </w:div>
    <w:div w:id="1450708280">
      <w:bodyDiv w:val="1"/>
      <w:marLeft w:val="0"/>
      <w:marRight w:val="0"/>
      <w:marTop w:val="0"/>
      <w:marBottom w:val="0"/>
      <w:divBdr>
        <w:top w:val="none" w:sz="0" w:space="0" w:color="auto"/>
        <w:left w:val="none" w:sz="0" w:space="0" w:color="auto"/>
        <w:bottom w:val="none" w:sz="0" w:space="0" w:color="auto"/>
        <w:right w:val="none" w:sz="0" w:space="0" w:color="auto"/>
      </w:divBdr>
    </w:div>
    <w:div w:id="1463419506">
      <w:bodyDiv w:val="1"/>
      <w:marLeft w:val="0"/>
      <w:marRight w:val="0"/>
      <w:marTop w:val="0"/>
      <w:marBottom w:val="0"/>
      <w:divBdr>
        <w:top w:val="none" w:sz="0" w:space="0" w:color="auto"/>
        <w:left w:val="none" w:sz="0" w:space="0" w:color="auto"/>
        <w:bottom w:val="none" w:sz="0" w:space="0" w:color="auto"/>
        <w:right w:val="none" w:sz="0" w:space="0" w:color="auto"/>
      </w:divBdr>
    </w:div>
    <w:div w:id="1463841208">
      <w:bodyDiv w:val="1"/>
      <w:marLeft w:val="0"/>
      <w:marRight w:val="0"/>
      <w:marTop w:val="0"/>
      <w:marBottom w:val="0"/>
      <w:divBdr>
        <w:top w:val="none" w:sz="0" w:space="0" w:color="auto"/>
        <w:left w:val="none" w:sz="0" w:space="0" w:color="auto"/>
        <w:bottom w:val="none" w:sz="0" w:space="0" w:color="auto"/>
        <w:right w:val="none" w:sz="0" w:space="0" w:color="auto"/>
      </w:divBdr>
    </w:div>
    <w:div w:id="1488670249">
      <w:bodyDiv w:val="1"/>
      <w:marLeft w:val="0"/>
      <w:marRight w:val="0"/>
      <w:marTop w:val="0"/>
      <w:marBottom w:val="0"/>
      <w:divBdr>
        <w:top w:val="none" w:sz="0" w:space="0" w:color="auto"/>
        <w:left w:val="none" w:sz="0" w:space="0" w:color="auto"/>
        <w:bottom w:val="none" w:sz="0" w:space="0" w:color="auto"/>
        <w:right w:val="none" w:sz="0" w:space="0" w:color="auto"/>
      </w:divBdr>
    </w:div>
    <w:div w:id="1498766492">
      <w:bodyDiv w:val="1"/>
      <w:marLeft w:val="0"/>
      <w:marRight w:val="0"/>
      <w:marTop w:val="0"/>
      <w:marBottom w:val="0"/>
      <w:divBdr>
        <w:top w:val="none" w:sz="0" w:space="0" w:color="auto"/>
        <w:left w:val="none" w:sz="0" w:space="0" w:color="auto"/>
        <w:bottom w:val="none" w:sz="0" w:space="0" w:color="auto"/>
        <w:right w:val="none" w:sz="0" w:space="0" w:color="auto"/>
      </w:divBdr>
    </w:div>
    <w:div w:id="1579556069">
      <w:bodyDiv w:val="1"/>
      <w:marLeft w:val="0"/>
      <w:marRight w:val="0"/>
      <w:marTop w:val="0"/>
      <w:marBottom w:val="0"/>
      <w:divBdr>
        <w:top w:val="none" w:sz="0" w:space="0" w:color="auto"/>
        <w:left w:val="none" w:sz="0" w:space="0" w:color="auto"/>
        <w:bottom w:val="none" w:sz="0" w:space="0" w:color="auto"/>
        <w:right w:val="none" w:sz="0" w:space="0" w:color="auto"/>
      </w:divBdr>
    </w:div>
    <w:div w:id="1654219379">
      <w:bodyDiv w:val="1"/>
      <w:marLeft w:val="0"/>
      <w:marRight w:val="0"/>
      <w:marTop w:val="0"/>
      <w:marBottom w:val="0"/>
      <w:divBdr>
        <w:top w:val="none" w:sz="0" w:space="0" w:color="auto"/>
        <w:left w:val="none" w:sz="0" w:space="0" w:color="auto"/>
        <w:bottom w:val="none" w:sz="0" w:space="0" w:color="auto"/>
        <w:right w:val="none" w:sz="0" w:space="0" w:color="auto"/>
      </w:divBdr>
    </w:div>
    <w:div w:id="1735204215">
      <w:bodyDiv w:val="1"/>
      <w:marLeft w:val="0"/>
      <w:marRight w:val="0"/>
      <w:marTop w:val="0"/>
      <w:marBottom w:val="0"/>
      <w:divBdr>
        <w:top w:val="none" w:sz="0" w:space="0" w:color="auto"/>
        <w:left w:val="none" w:sz="0" w:space="0" w:color="auto"/>
        <w:bottom w:val="none" w:sz="0" w:space="0" w:color="auto"/>
        <w:right w:val="none" w:sz="0" w:space="0" w:color="auto"/>
      </w:divBdr>
    </w:div>
    <w:div w:id="1786342201">
      <w:bodyDiv w:val="1"/>
      <w:marLeft w:val="0"/>
      <w:marRight w:val="0"/>
      <w:marTop w:val="0"/>
      <w:marBottom w:val="0"/>
      <w:divBdr>
        <w:top w:val="none" w:sz="0" w:space="0" w:color="auto"/>
        <w:left w:val="none" w:sz="0" w:space="0" w:color="auto"/>
        <w:bottom w:val="none" w:sz="0" w:space="0" w:color="auto"/>
        <w:right w:val="none" w:sz="0" w:space="0" w:color="auto"/>
      </w:divBdr>
    </w:div>
    <w:div w:id="1830631101">
      <w:bodyDiv w:val="1"/>
      <w:marLeft w:val="0"/>
      <w:marRight w:val="0"/>
      <w:marTop w:val="0"/>
      <w:marBottom w:val="0"/>
      <w:divBdr>
        <w:top w:val="none" w:sz="0" w:space="0" w:color="auto"/>
        <w:left w:val="none" w:sz="0" w:space="0" w:color="auto"/>
        <w:bottom w:val="none" w:sz="0" w:space="0" w:color="auto"/>
        <w:right w:val="none" w:sz="0" w:space="0" w:color="auto"/>
      </w:divBdr>
    </w:div>
    <w:div w:id="1866019777">
      <w:bodyDiv w:val="1"/>
      <w:marLeft w:val="0"/>
      <w:marRight w:val="0"/>
      <w:marTop w:val="0"/>
      <w:marBottom w:val="0"/>
      <w:divBdr>
        <w:top w:val="none" w:sz="0" w:space="0" w:color="auto"/>
        <w:left w:val="none" w:sz="0" w:space="0" w:color="auto"/>
        <w:bottom w:val="none" w:sz="0" w:space="0" w:color="auto"/>
        <w:right w:val="none" w:sz="0" w:space="0" w:color="auto"/>
      </w:divBdr>
    </w:div>
    <w:div w:id="1904750714">
      <w:bodyDiv w:val="1"/>
      <w:marLeft w:val="0"/>
      <w:marRight w:val="0"/>
      <w:marTop w:val="0"/>
      <w:marBottom w:val="0"/>
      <w:divBdr>
        <w:top w:val="none" w:sz="0" w:space="0" w:color="auto"/>
        <w:left w:val="none" w:sz="0" w:space="0" w:color="auto"/>
        <w:bottom w:val="none" w:sz="0" w:space="0" w:color="auto"/>
        <w:right w:val="none" w:sz="0" w:space="0" w:color="auto"/>
      </w:divBdr>
    </w:div>
    <w:div w:id="1976829242">
      <w:bodyDiv w:val="1"/>
      <w:marLeft w:val="0"/>
      <w:marRight w:val="0"/>
      <w:marTop w:val="0"/>
      <w:marBottom w:val="0"/>
      <w:divBdr>
        <w:top w:val="none" w:sz="0" w:space="0" w:color="auto"/>
        <w:left w:val="none" w:sz="0" w:space="0" w:color="auto"/>
        <w:bottom w:val="none" w:sz="0" w:space="0" w:color="auto"/>
        <w:right w:val="none" w:sz="0" w:space="0" w:color="auto"/>
      </w:divBdr>
    </w:div>
    <w:div w:id="2033070854">
      <w:bodyDiv w:val="1"/>
      <w:marLeft w:val="0"/>
      <w:marRight w:val="0"/>
      <w:marTop w:val="0"/>
      <w:marBottom w:val="0"/>
      <w:divBdr>
        <w:top w:val="none" w:sz="0" w:space="0" w:color="auto"/>
        <w:left w:val="none" w:sz="0" w:space="0" w:color="auto"/>
        <w:bottom w:val="none" w:sz="0" w:space="0" w:color="auto"/>
        <w:right w:val="none" w:sz="0" w:space="0" w:color="auto"/>
      </w:divBdr>
      <w:divsChild>
        <w:div w:id="285477397">
          <w:marLeft w:val="1800"/>
          <w:marRight w:val="0"/>
          <w:marTop w:val="86"/>
          <w:marBottom w:val="0"/>
          <w:divBdr>
            <w:top w:val="none" w:sz="0" w:space="0" w:color="auto"/>
            <w:left w:val="none" w:sz="0" w:space="0" w:color="auto"/>
            <w:bottom w:val="none" w:sz="0" w:space="0" w:color="auto"/>
            <w:right w:val="none" w:sz="0" w:space="0" w:color="auto"/>
          </w:divBdr>
        </w:div>
        <w:div w:id="879437062">
          <w:marLeft w:val="1800"/>
          <w:marRight w:val="0"/>
          <w:marTop w:val="86"/>
          <w:marBottom w:val="0"/>
          <w:divBdr>
            <w:top w:val="none" w:sz="0" w:space="0" w:color="auto"/>
            <w:left w:val="none" w:sz="0" w:space="0" w:color="auto"/>
            <w:bottom w:val="none" w:sz="0" w:space="0" w:color="auto"/>
            <w:right w:val="none" w:sz="0" w:space="0" w:color="auto"/>
          </w:divBdr>
        </w:div>
        <w:div w:id="884831768">
          <w:marLeft w:val="1166"/>
          <w:marRight w:val="0"/>
          <w:marTop w:val="96"/>
          <w:marBottom w:val="0"/>
          <w:divBdr>
            <w:top w:val="none" w:sz="0" w:space="0" w:color="auto"/>
            <w:left w:val="none" w:sz="0" w:space="0" w:color="auto"/>
            <w:bottom w:val="none" w:sz="0" w:space="0" w:color="auto"/>
            <w:right w:val="none" w:sz="0" w:space="0" w:color="auto"/>
          </w:divBdr>
        </w:div>
        <w:div w:id="1092315547">
          <w:marLeft w:val="1166"/>
          <w:marRight w:val="0"/>
          <w:marTop w:val="96"/>
          <w:marBottom w:val="0"/>
          <w:divBdr>
            <w:top w:val="none" w:sz="0" w:space="0" w:color="auto"/>
            <w:left w:val="none" w:sz="0" w:space="0" w:color="auto"/>
            <w:bottom w:val="none" w:sz="0" w:space="0" w:color="auto"/>
            <w:right w:val="none" w:sz="0" w:space="0" w:color="auto"/>
          </w:divBdr>
        </w:div>
        <w:div w:id="1384982245">
          <w:marLeft w:val="1800"/>
          <w:marRight w:val="0"/>
          <w:marTop w:val="86"/>
          <w:marBottom w:val="0"/>
          <w:divBdr>
            <w:top w:val="none" w:sz="0" w:space="0" w:color="auto"/>
            <w:left w:val="none" w:sz="0" w:space="0" w:color="auto"/>
            <w:bottom w:val="none" w:sz="0" w:space="0" w:color="auto"/>
            <w:right w:val="none" w:sz="0" w:space="0" w:color="auto"/>
          </w:divBdr>
        </w:div>
        <w:div w:id="1500998716">
          <w:marLeft w:val="547"/>
          <w:marRight w:val="0"/>
          <w:marTop w:val="115"/>
          <w:marBottom w:val="0"/>
          <w:divBdr>
            <w:top w:val="none" w:sz="0" w:space="0" w:color="auto"/>
            <w:left w:val="none" w:sz="0" w:space="0" w:color="auto"/>
            <w:bottom w:val="none" w:sz="0" w:space="0" w:color="auto"/>
            <w:right w:val="none" w:sz="0" w:space="0" w:color="auto"/>
          </w:divBdr>
        </w:div>
        <w:div w:id="1578858284">
          <w:marLeft w:val="2520"/>
          <w:marRight w:val="0"/>
          <w:marTop w:val="86"/>
          <w:marBottom w:val="0"/>
          <w:divBdr>
            <w:top w:val="none" w:sz="0" w:space="0" w:color="auto"/>
            <w:left w:val="none" w:sz="0" w:space="0" w:color="auto"/>
            <w:bottom w:val="none" w:sz="0" w:space="0" w:color="auto"/>
            <w:right w:val="none" w:sz="0" w:space="0" w:color="auto"/>
          </w:divBdr>
        </w:div>
        <w:div w:id="1903710042">
          <w:marLeft w:val="1800"/>
          <w:marRight w:val="0"/>
          <w:marTop w:val="86"/>
          <w:marBottom w:val="0"/>
          <w:divBdr>
            <w:top w:val="none" w:sz="0" w:space="0" w:color="auto"/>
            <w:left w:val="none" w:sz="0" w:space="0" w:color="auto"/>
            <w:bottom w:val="none" w:sz="0" w:space="0" w:color="auto"/>
            <w:right w:val="none" w:sz="0" w:space="0" w:color="auto"/>
          </w:divBdr>
        </w:div>
        <w:div w:id="1920559942">
          <w:marLeft w:val="1166"/>
          <w:marRight w:val="0"/>
          <w:marTop w:val="96"/>
          <w:marBottom w:val="0"/>
          <w:divBdr>
            <w:top w:val="none" w:sz="0" w:space="0" w:color="auto"/>
            <w:left w:val="none" w:sz="0" w:space="0" w:color="auto"/>
            <w:bottom w:val="none" w:sz="0" w:space="0" w:color="auto"/>
            <w:right w:val="none" w:sz="0" w:space="0" w:color="auto"/>
          </w:divBdr>
        </w:div>
      </w:divsChild>
    </w:div>
    <w:div w:id="2050565589">
      <w:bodyDiv w:val="1"/>
      <w:marLeft w:val="0"/>
      <w:marRight w:val="0"/>
      <w:marTop w:val="0"/>
      <w:marBottom w:val="0"/>
      <w:divBdr>
        <w:top w:val="none" w:sz="0" w:space="0" w:color="auto"/>
        <w:left w:val="none" w:sz="0" w:space="0" w:color="auto"/>
        <w:bottom w:val="none" w:sz="0" w:space="0" w:color="auto"/>
        <w:right w:val="none" w:sz="0" w:space="0" w:color="auto"/>
      </w:divBdr>
    </w:div>
    <w:div w:id="2070877702">
      <w:bodyDiv w:val="1"/>
      <w:marLeft w:val="0"/>
      <w:marRight w:val="0"/>
      <w:marTop w:val="0"/>
      <w:marBottom w:val="0"/>
      <w:divBdr>
        <w:top w:val="none" w:sz="0" w:space="0" w:color="auto"/>
        <w:left w:val="none" w:sz="0" w:space="0" w:color="auto"/>
        <w:bottom w:val="none" w:sz="0" w:space="0" w:color="auto"/>
        <w:right w:val="none" w:sz="0" w:space="0" w:color="auto"/>
      </w:divBdr>
    </w:div>
    <w:div w:id="2120182077">
      <w:bodyDiv w:val="1"/>
      <w:marLeft w:val="0"/>
      <w:marRight w:val="0"/>
      <w:marTop w:val="0"/>
      <w:marBottom w:val="0"/>
      <w:divBdr>
        <w:top w:val="none" w:sz="0" w:space="0" w:color="auto"/>
        <w:left w:val="none" w:sz="0" w:space="0" w:color="auto"/>
        <w:bottom w:val="none" w:sz="0" w:space="0" w:color="auto"/>
        <w:right w:val="none" w:sz="0" w:space="0" w:color="auto"/>
      </w:divBdr>
    </w:div>
    <w:div w:id="2135823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footer" Target="footer3.xml"/><Relationship Id="rId47" Type="http://schemas.openxmlformats.org/officeDocument/2006/relationships/hyperlink" Target="http://www.eia.doe.gov/cneaf/electricity/page/eia861.html" TargetMode="External"/><Relationship Id="rId63" Type="http://schemas.openxmlformats.org/officeDocument/2006/relationships/image" Target="media/image37.emf"/><Relationship Id="rId68" Type="http://schemas.openxmlformats.org/officeDocument/2006/relationships/image" Target="media/image39.jpeg"/><Relationship Id="rId16" Type="http://schemas.openxmlformats.org/officeDocument/2006/relationships/hyperlink" Target="http://www.eia.doe.gov/cneaf/electricity/page/eia861.html" TargetMode="External"/><Relationship Id="rId11" Type="http://schemas.openxmlformats.org/officeDocument/2006/relationships/image" Target="media/image2.jpeg"/><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footer" Target="footer6.xml"/><Relationship Id="rId53" Type="http://schemas.openxmlformats.org/officeDocument/2006/relationships/image" Target="media/image28.emf"/><Relationship Id="rId58" Type="http://schemas.openxmlformats.org/officeDocument/2006/relationships/image" Target="media/image33.emf"/><Relationship Id="rId66" Type="http://schemas.openxmlformats.org/officeDocument/2006/relationships/footer" Target="footer9.xml"/><Relationship Id="rId74" Type="http://schemas.openxmlformats.org/officeDocument/2006/relationships/footer" Target="footer13.xml"/><Relationship Id="rId79" Type="http://schemas.openxmlformats.org/officeDocument/2006/relationships/customXml" Target="../customXml/item5.xml"/><Relationship Id="rId5" Type="http://schemas.openxmlformats.org/officeDocument/2006/relationships/settings" Target="settings.xml"/><Relationship Id="rId61" Type="http://schemas.openxmlformats.org/officeDocument/2006/relationships/image" Target="media/image36.emf"/><Relationship Id="rId19" Type="http://schemas.openxmlformats.org/officeDocument/2006/relationships/image" Target="media/image9.emf"/><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hyperlink" Target="http://www.pacificorp.com/env/dsm.html" TargetMode="External"/><Relationship Id="rId43" Type="http://schemas.openxmlformats.org/officeDocument/2006/relationships/footer" Target="footer4.xml"/><Relationship Id="rId48" Type="http://schemas.openxmlformats.org/officeDocument/2006/relationships/image" Target="media/image23.emf"/><Relationship Id="rId56" Type="http://schemas.openxmlformats.org/officeDocument/2006/relationships/image" Target="media/image31.emf"/><Relationship Id="rId64" Type="http://schemas.openxmlformats.org/officeDocument/2006/relationships/hyperlink" Target="http://www.eia.doe.gov/cneaf/electricity/page/eia861.html" TargetMode="External"/><Relationship Id="rId69" Type="http://schemas.openxmlformats.org/officeDocument/2006/relationships/footer" Target="footer11.xml"/><Relationship Id="rId77"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26.emf"/><Relationship Id="rId72" Type="http://schemas.openxmlformats.org/officeDocument/2006/relationships/image" Target="media/image41.png"/><Relationship Id="rId80" Type="http://schemas.openxmlformats.org/officeDocument/2006/relationships/customXml" Target="../customXml/item6.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2.emf"/><Relationship Id="rId38" Type="http://schemas.openxmlformats.org/officeDocument/2006/relationships/header" Target="header2.xml"/><Relationship Id="rId46" Type="http://schemas.openxmlformats.org/officeDocument/2006/relationships/footer" Target="footer7.xml"/><Relationship Id="rId59" Type="http://schemas.openxmlformats.org/officeDocument/2006/relationships/image" Target="media/image34.emf"/><Relationship Id="rId67" Type="http://schemas.openxmlformats.org/officeDocument/2006/relationships/footer" Target="footer10.xml"/><Relationship Id="rId20" Type="http://schemas.openxmlformats.org/officeDocument/2006/relationships/image" Target="media/image10.emf"/><Relationship Id="rId41" Type="http://schemas.openxmlformats.org/officeDocument/2006/relationships/header" Target="header3.xml"/><Relationship Id="rId54" Type="http://schemas.openxmlformats.org/officeDocument/2006/relationships/image" Target="media/image29.emf"/><Relationship Id="rId62" Type="http://schemas.openxmlformats.org/officeDocument/2006/relationships/footer" Target="footer8.xml"/><Relationship Id="rId70" Type="http://schemas.openxmlformats.org/officeDocument/2006/relationships/image" Target="media/image40.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yperlink" Target="http://www.nwcouncil.org/energy/powerplan/6/default.htm" TargetMode="External"/><Relationship Id="rId49" Type="http://schemas.openxmlformats.org/officeDocument/2006/relationships/image" Target="media/image24.emf"/><Relationship Id="rId57" Type="http://schemas.openxmlformats.org/officeDocument/2006/relationships/image" Target="media/image32.emf"/><Relationship Id="rId10" Type="http://schemas.openxmlformats.org/officeDocument/2006/relationships/oleObject" Target="embeddings/oleObject1.bin"/><Relationship Id="rId31" Type="http://schemas.openxmlformats.org/officeDocument/2006/relationships/hyperlink" Target="http://www.pacificorp.com/env/dsm.html" TargetMode="External"/><Relationship Id="rId44" Type="http://schemas.openxmlformats.org/officeDocument/2006/relationships/footer" Target="footer5.xml"/><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38.emf"/><Relationship Id="rId73" Type="http://schemas.openxmlformats.org/officeDocument/2006/relationships/footer" Target="footer12.xml"/><Relationship Id="rId78"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emf"/><Relationship Id="rId39" Type="http://schemas.openxmlformats.org/officeDocument/2006/relationships/footer" Target="footer1.xml"/><Relationship Id="rId34" Type="http://schemas.openxmlformats.org/officeDocument/2006/relationships/hyperlink" Target="http://www.pacificorp.com/es/irp.html" TargetMode="External"/><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nwcouncil.org/energy/powerplan/6/supplycurves/I937/default.htm" TargetMode="External"/><Relationship Id="rId2" Type="http://schemas.openxmlformats.org/officeDocument/2006/relationships/customXml" Target="../customXml/item2.xml"/><Relationship Id="rId29" Type="http://schemas.openxmlformats.org/officeDocument/2006/relationships/image" Target="media/image19.emf"/></Relationships>
</file>

<file path=word/_rels/footnotes.xml.rels><?xml version="1.0" encoding="UTF-8" standalone="yes"?>
<Relationships xmlns="http://schemas.openxmlformats.org/package/2006/relationships"><Relationship Id="rId3" Type="http://schemas.openxmlformats.org/officeDocument/2006/relationships/hyperlink" Target="http://www.nwcouncil.org/energy/powerplan/6/supplycurves/I937/default.htm" TargetMode="External"/><Relationship Id="rId2" Type="http://schemas.openxmlformats.org/officeDocument/2006/relationships/hyperlink" Target="http://www.pacificorp.com/env/dsm.html" TargetMode="External"/><Relationship Id="rId1" Type="http://schemas.openxmlformats.org/officeDocument/2006/relationships/hyperlink" Target="http://www.nwcouncil.org/energy/powerplan/5/" TargetMode="External"/><Relationship Id="rId5" Type="http://schemas.openxmlformats.org/officeDocument/2006/relationships/hyperlink" Target="http://www.nwcouncil.org/energy/powerplan/6/supplycurves/I937/default.htm" TargetMode="External"/><Relationship Id="rId4" Type="http://schemas.openxmlformats.org/officeDocument/2006/relationships/hyperlink" Target="http://www.nwcouncil.org/energy/powerplan/6/supplycurves/I937/defaul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4EBE089650263A4BBB0BF02FB6333EAD" ma:contentTypeVersion="131" ma:contentTypeDescription="" ma:contentTypeScope="" ma:versionID="f8b6365998eca13bd4bdc0a7e773490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overPageProperties xmlns="http://schemas.microsoft.com/office/2006/coverPageProps">
  <PublishDate/>
  <Abstract/>
  <CompanyAddress/>
  <CompanyPhone/>
  <CompanyFax/>
  <CompanyEmail/>
</CoverPage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Report</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2010-01-29T08:00:00+00:00</OpenedDate>
    <Date1 xmlns="dc463f71-b30c-4ab2-9473-d307f9d35888">2010-07-02T07:00:00+00:00</Date1>
    <IsDocumentOrder xmlns="dc463f71-b30c-4ab2-9473-d307f9d35888" xsi:nil="true"/>
    <IsHighlyConfidential xmlns="dc463f71-b30c-4ab2-9473-d307f9d35888">false</IsHighlyConfidential>
    <CaseCompanyNames xmlns="dc463f71-b30c-4ab2-9473-d307f9d35888">Pacific Power &amp; Light Company</CaseCompanyNames>
    <DocketNumber xmlns="dc463f71-b30c-4ab2-9473-d307f9d35888">100170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A0A0B005-931C-4EEC-98B9-1A367DE4FE66}"/>
</file>

<file path=customXml/itemProps2.xml><?xml version="1.0" encoding="utf-8"?>
<ds:datastoreItem xmlns:ds="http://schemas.openxmlformats.org/officeDocument/2006/customXml" ds:itemID="{4086E54D-217A-4656-B96F-8183A870A050}"/>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59C5A2A7-0B87-43BD-BD3E-9C006AC42AEA}"/>
</file>

<file path=customXml/itemProps5.xml><?xml version="1.0" encoding="utf-8"?>
<ds:datastoreItem xmlns:ds="http://schemas.openxmlformats.org/officeDocument/2006/customXml" ds:itemID="{D6A80925-F885-4C0E-A807-243064E05964}"/>
</file>

<file path=customXml/itemProps6.xml><?xml version="1.0" encoding="utf-8"?>
<ds:datastoreItem xmlns:ds="http://schemas.openxmlformats.org/officeDocument/2006/customXml" ds:itemID="{CECC54D5-A19E-4EE9-8347-85ECD4EBF80D}"/>
</file>

<file path=docProps/app.xml><?xml version="1.0" encoding="utf-8"?>
<Properties xmlns="http://schemas.openxmlformats.org/officeDocument/2006/extended-properties" xmlns:vt="http://schemas.openxmlformats.org/officeDocument/2006/docPropsVTypes">
  <Template>Normal.dotm</Template>
  <TotalTime>0</TotalTime>
  <Pages>80</Pages>
  <Words>22279</Words>
  <Characters>126991</Characters>
  <Application>Microsoft Office Word</Application>
  <DocSecurity>0</DocSecurity>
  <Lines>1058</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2010-07-02T21:42:00Z</dcterms:created>
  <dcterms:modified xsi:type="dcterms:W3CDTF">2010-07-02T21:43:00Z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ContentTypeId">
    <vt:lpwstr>0x0101006E56B4D1795A2E4DB2F0B01679ED314A004EBE089650263A4BBB0BF02FB6333EAD</vt:lpwstr>
  </property>
  <property fmtid="{D5CDD505-2E9C-101B-9397-08002B2CF9AE}" pid="4" name="_docset_NoMedatataSyncRequired">
    <vt:lpwstr>False</vt:lpwstr>
  </property>
</Properties>
</file>